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02577" w14:paraId="7F12EB67" w14:textId="77777777">
      <w:pPr>
        <w:pStyle w:val="Header"/>
        <w:tabs>
          <w:tab w:val="clear" w:pos="4320"/>
          <w:tab w:val="clear" w:pos="8640"/>
        </w:tabs>
        <w:sectPr w:rsidSect="009C124A">
          <w:footerReference w:type="default" r:id="rId5"/>
          <w:headerReference w:type="first" r:id="rId6"/>
          <w:pgSz w:w="12240" w:h="15840" w:code="1"/>
          <w:pgMar w:top="720" w:right="720" w:bottom="1440" w:left="720" w:header="720" w:footer="1440" w:gutter="0"/>
          <w:cols w:space="720"/>
          <w:titlePg/>
        </w:sectPr>
      </w:pPr>
    </w:p>
    <w:p w:rsidR="005F5B21" w:rsidRPr="00EC7CB4" w:rsidP="005F5B21" w14:paraId="7F12EB68" w14:textId="3CF83254">
      <w:pPr>
        <w:jc w:val="right"/>
        <w:rPr>
          <w:sz w:val="24"/>
        </w:rPr>
      </w:pPr>
      <w:r w:rsidRPr="00C35B6F">
        <w:rPr>
          <w:sz w:val="24"/>
        </w:rPr>
        <w:t xml:space="preserve">DA </w:t>
      </w:r>
      <w:r w:rsidRPr="00EC7CB4" w:rsidR="00EC7CB4">
        <w:rPr>
          <w:sz w:val="24"/>
        </w:rPr>
        <w:t>26-835</w:t>
      </w:r>
    </w:p>
    <w:p w:rsidR="005F5B21" w:rsidP="005F5B21" w14:paraId="7F12EB69" w14:textId="55D20690">
      <w:pPr>
        <w:spacing w:before="60"/>
        <w:jc w:val="right"/>
        <w:rPr>
          <w:sz w:val="24"/>
        </w:rPr>
      </w:pPr>
      <w:r w:rsidRPr="00C35B6F">
        <w:rPr>
          <w:sz w:val="24"/>
        </w:rPr>
        <w:t>August</w:t>
      </w:r>
      <w:r w:rsidRPr="00C35B6F" w:rsidR="002C62B8">
        <w:rPr>
          <w:sz w:val="24"/>
        </w:rPr>
        <w:t xml:space="preserve"> </w:t>
      </w:r>
      <w:r w:rsidRPr="00C35B6F" w:rsidR="00FE2A97">
        <w:rPr>
          <w:sz w:val="24"/>
        </w:rPr>
        <w:t>10</w:t>
      </w:r>
      <w:r w:rsidRPr="00C35B6F" w:rsidR="008761A5">
        <w:rPr>
          <w:sz w:val="24"/>
        </w:rPr>
        <w:t>, 20</w:t>
      </w:r>
      <w:r w:rsidRPr="00C35B6F" w:rsidR="000F56BB">
        <w:rPr>
          <w:sz w:val="24"/>
        </w:rPr>
        <w:t>2</w:t>
      </w:r>
      <w:r w:rsidRPr="00EC7CB4" w:rsidR="00DB709F">
        <w:rPr>
          <w:sz w:val="24"/>
        </w:rPr>
        <w:t>6</w:t>
      </w:r>
    </w:p>
    <w:p w:rsidR="005F5B21" w:rsidP="005F5B21" w14:paraId="7F12EB6A" w14:textId="77777777">
      <w:pPr>
        <w:jc w:val="right"/>
        <w:rPr>
          <w:sz w:val="24"/>
        </w:rPr>
      </w:pPr>
    </w:p>
    <w:p w:rsidR="006D69CC" w:rsidRPr="006D69CC" w:rsidP="006D69CC" w14:paraId="2C8A40BB" w14:textId="77777777">
      <w:pPr>
        <w:jc w:val="center"/>
        <w:rPr>
          <w:rFonts w:ascii="Times New Roman Bold" w:hAnsi="Times New Roman Bold"/>
          <w:b/>
          <w:caps/>
          <w:sz w:val="24"/>
          <w:szCs w:val="24"/>
        </w:rPr>
      </w:pPr>
      <w:r w:rsidRPr="006D69CC">
        <w:rPr>
          <w:rFonts w:ascii="Times New Roman Bold" w:hAnsi="Times New Roman Bold"/>
          <w:b/>
          <w:caps/>
          <w:sz w:val="24"/>
          <w:szCs w:val="24"/>
        </w:rPr>
        <w:t>OFFICE OF INTERNATIONAL AFFAIRS SEEKS COMMENT ON RECOMMENDATIONS APPROVED BY THE WORLD RADIOCOMMUNICATION CONFERENCE ADVISORY COMMITTEE</w:t>
      </w:r>
    </w:p>
    <w:p w:rsidR="005F5B21" w:rsidP="005F5B21" w14:paraId="7F12EB6C" w14:textId="77777777">
      <w:pPr>
        <w:jc w:val="center"/>
        <w:rPr>
          <w:b/>
          <w:sz w:val="24"/>
        </w:rPr>
      </w:pPr>
    </w:p>
    <w:p w:rsidR="005F5B21" w:rsidP="005F5B21" w14:paraId="7F12EB6D" w14:textId="45E24874">
      <w:pPr>
        <w:jc w:val="center"/>
        <w:rPr>
          <w:sz w:val="24"/>
        </w:rPr>
      </w:pPr>
      <w:r>
        <w:rPr>
          <w:sz w:val="24"/>
        </w:rPr>
        <w:t>OIA</w:t>
      </w:r>
      <w:r w:rsidRPr="00184BEF" w:rsidR="006A03AA">
        <w:rPr>
          <w:sz w:val="24"/>
        </w:rPr>
        <w:t xml:space="preserve"> Docket No.</w:t>
      </w:r>
      <w:r w:rsidR="006A03AA">
        <w:rPr>
          <w:sz w:val="24"/>
        </w:rPr>
        <w:t xml:space="preserve"> </w:t>
      </w:r>
      <w:r w:rsidR="00184BEF">
        <w:rPr>
          <w:sz w:val="24"/>
        </w:rPr>
        <w:t>24-30</w:t>
      </w:r>
    </w:p>
    <w:p w:rsidR="005F5B21" w:rsidP="005F5B21" w14:paraId="7F12EB6E" w14:textId="77777777">
      <w:pPr>
        <w:spacing w:before="120"/>
        <w:rPr>
          <w:sz w:val="24"/>
        </w:rPr>
      </w:pPr>
    </w:p>
    <w:p w:rsidR="00B2203D" w:rsidP="00B2203D" w14:paraId="1E575462" w14:textId="338A8E0E">
      <w:pPr>
        <w:tabs>
          <w:tab w:val="left" w:pos="-1440"/>
          <w:tab w:val="left" w:pos="-720"/>
          <w:tab w:val="left" w:pos="-360"/>
          <w:tab w:val="left" w:pos="0"/>
        </w:tabs>
        <w:suppressAutoHyphens/>
        <w:rPr>
          <w:sz w:val="24"/>
          <w:szCs w:val="24"/>
        </w:rPr>
      </w:pPr>
      <w:r w:rsidRPr="00B2203D">
        <w:rPr>
          <w:sz w:val="24"/>
          <w:szCs w:val="24"/>
        </w:rPr>
        <w:t xml:space="preserve">On </w:t>
      </w:r>
      <w:r w:rsidR="00051564">
        <w:rPr>
          <w:sz w:val="24"/>
          <w:szCs w:val="24"/>
        </w:rPr>
        <w:t>August</w:t>
      </w:r>
      <w:r w:rsidRPr="00B2203D">
        <w:rPr>
          <w:sz w:val="24"/>
          <w:szCs w:val="24"/>
        </w:rPr>
        <w:t xml:space="preserve"> </w:t>
      </w:r>
      <w:r w:rsidR="00051564">
        <w:rPr>
          <w:sz w:val="24"/>
          <w:szCs w:val="24"/>
        </w:rPr>
        <w:t>4</w:t>
      </w:r>
      <w:r w:rsidRPr="00B2203D">
        <w:rPr>
          <w:sz w:val="24"/>
          <w:szCs w:val="24"/>
        </w:rPr>
        <w:t>, 202</w:t>
      </w:r>
      <w:r w:rsidR="00DB709F">
        <w:rPr>
          <w:sz w:val="24"/>
          <w:szCs w:val="24"/>
        </w:rPr>
        <w:t>6</w:t>
      </w:r>
      <w:r w:rsidR="001D3440">
        <w:rPr>
          <w:sz w:val="24"/>
          <w:szCs w:val="24"/>
        </w:rPr>
        <w:t>,</w:t>
      </w:r>
      <w:r w:rsidRPr="00B2203D">
        <w:rPr>
          <w:sz w:val="24"/>
          <w:szCs w:val="24"/>
        </w:rPr>
        <w:t xml:space="preserve"> the World Radiocommunication Conference Advisory Committee (WRC-27 Advisory Committee</w:t>
      </w:r>
      <w:r w:rsidR="007E5F7F">
        <w:rPr>
          <w:sz w:val="24"/>
          <w:szCs w:val="24"/>
        </w:rPr>
        <w:t>,</w:t>
      </w:r>
      <w:r w:rsidR="00030770">
        <w:rPr>
          <w:sz w:val="24"/>
          <w:szCs w:val="24"/>
        </w:rPr>
        <w:t xml:space="preserve"> or</w:t>
      </w:r>
      <w:r w:rsidR="00C9388B">
        <w:rPr>
          <w:sz w:val="24"/>
          <w:szCs w:val="24"/>
        </w:rPr>
        <w:t xml:space="preserve"> WAC</w:t>
      </w:r>
      <w:r w:rsidRPr="00B2203D">
        <w:rPr>
          <w:sz w:val="24"/>
          <w:szCs w:val="24"/>
        </w:rPr>
        <w:t xml:space="preserve">) approved and provided for Commission consideration of its draft recommendations on issues that will be considered by the 2027 World Radiocommunication Conference (WRC-27). Based upon an initial review of the draft recommendations forwarded to the Commission, the Office of International Affairs, in coordination with other Commission Bureaus and Offices, tentatively concludes that we can generally support most of the content found in </w:t>
      </w:r>
      <w:r w:rsidR="001D3440">
        <w:rPr>
          <w:sz w:val="24"/>
          <w:szCs w:val="24"/>
        </w:rPr>
        <w:t>A</w:t>
      </w:r>
      <w:r w:rsidRPr="00B2203D">
        <w:rPr>
          <w:sz w:val="24"/>
          <w:szCs w:val="24"/>
        </w:rPr>
        <w:t>ttachment</w:t>
      </w:r>
      <w:r w:rsidR="001D3440">
        <w:rPr>
          <w:sz w:val="24"/>
          <w:szCs w:val="24"/>
        </w:rPr>
        <w:t xml:space="preserve"> A</w:t>
      </w:r>
      <w:r w:rsidRPr="00B2203D">
        <w:rPr>
          <w:sz w:val="24"/>
          <w:szCs w:val="24"/>
        </w:rPr>
        <w:t xml:space="preserve"> </w:t>
      </w:r>
      <w:r w:rsidR="001D3440">
        <w:rPr>
          <w:sz w:val="24"/>
          <w:szCs w:val="24"/>
        </w:rPr>
        <w:t>(</w:t>
      </w:r>
      <w:r w:rsidRPr="00B2203D">
        <w:rPr>
          <w:sz w:val="24"/>
          <w:szCs w:val="24"/>
        </w:rPr>
        <w:t>the WRC-27 Advisory Committee draft recommendation</w:t>
      </w:r>
      <w:r w:rsidR="001D3440">
        <w:rPr>
          <w:sz w:val="24"/>
          <w:szCs w:val="24"/>
        </w:rPr>
        <w:t>s dated August 4, 2026)</w:t>
      </w:r>
      <w:r w:rsidRPr="00B2203D">
        <w:rPr>
          <w:sz w:val="24"/>
          <w:szCs w:val="24"/>
        </w:rPr>
        <w:t xml:space="preserve">. </w:t>
      </w:r>
    </w:p>
    <w:p w:rsidR="00B2203D" w:rsidP="00B2203D" w14:paraId="007CCB93" w14:textId="77777777">
      <w:pPr>
        <w:tabs>
          <w:tab w:val="left" w:pos="-1440"/>
          <w:tab w:val="left" w:pos="-720"/>
          <w:tab w:val="left" w:pos="-360"/>
          <w:tab w:val="left" w:pos="0"/>
        </w:tabs>
        <w:suppressAutoHyphens/>
        <w:rPr>
          <w:sz w:val="24"/>
          <w:szCs w:val="24"/>
        </w:rPr>
      </w:pPr>
    </w:p>
    <w:p w:rsidR="00B2203D" w:rsidRPr="00FE2A97" w:rsidP="00B2203D" w14:paraId="162E8AD4" w14:textId="352291A0">
      <w:pPr>
        <w:tabs>
          <w:tab w:val="left" w:pos="-1440"/>
          <w:tab w:val="left" w:pos="-720"/>
          <w:tab w:val="left" w:pos="-360"/>
          <w:tab w:val="left" w:pos="0"/>
        </w:tabs>
        <w:suppressAutoHyphens/>
        <w:rPr>
          <w:sz w:val="24"/>
          <w:szCs w:val="24"/>
        </w:rPr>
      </w:pPr>
      <w:r w:rsidRPr="00051564">
        <w:rPr>
          <w:sz w:val="24"/>
          <w:szCs w:val="24"/>
        </w:rPr>
        <w:t>We seek comment on the draft recommendation</w:t>
      </w:r>
      <w:r w:rsidR="001D3440">
        <w:rPr>
          <w:sz w:val="24"/>
          <w:szCs w:val="24"/>
        </w:rPr>
        <w:t>s</w:t>
      </w:r>
      <w:r w:rsidRPr="00051564">
        <w:rPr>
          <w:sz w:val="24"/>
          <w:szCs w:val="24"/>
        </w:rPr>
        <w:t xml:space="preserve"> provided </w:t>
      </w:r>
      <w:r w:rsidR="001D3440">
        <w:rPr>
          <w:sz w:val="24"/>
          <w:szCs w:val="24"/>
        </w:rPr>
        <w:t>in</w:t>
      </w:r>
      <w:r w:rsidRPr="00051564">
        <w:rPr>
          <w:sz w:val="24"/>
          <w:szCs w:val="24"/>
        </w:rPr>
        <w:t xml:space="preserve"> Attachment A. In addition, we seek comment on National Telecommunications and Information Administration (NTIA) draft proposals in Attachment B. The</w:t>
      </w:r>
      <w:r w:rsidRPr="00B2203D">
        <w:rPr>
          <w:sz w:val="24"/>
          <w:szCs w:val="24"/>
        </w:rPr>
        <w:t xml:space="preserve"> comments provided by interested parties will assist the FCC in its upcoming consultations with the U.S. Department of State and NTIA in the development of U.S. positions for WRC-27. The proposed recommendations that are attached to this Public Notice may evolve in the course of interagency discussions as we approach WRC-27 and, therefore, do not constitute any </w:t>
      </w:r>
      <w:r w:rsidRPr="00FE2A97">
        <w:rPr>
          <w:sz w:val="24"/>
          <w:szCs w:val="24"/>
        </w:rPr>
        <w:t>final U.S. Government positions on any issue.</w:t>
      </w:r>
    </w:p>
    <w:p w:rsidR="00B2203D" w:rsidRPr="00FE2A97" w:rsidP="00B2203D" w14:paraId="53F61DBE" w14:textId="77777777">
      <w:pPr>
        <w:tabs>
          <w:tab w:val="left" w:pos="-1440"/>
          <w:tab w:val="left" w:pos="-720"/>
          <w:tab w:val="left" w:pos="-360"/>
          <w:tab w:val="left" w:pos="0"/>
        </w:tabs>
        <w:suppressAutoHyphens/>
        <w:rPr>
          <w:sz w:val="24"/>
          <w:szCs w:val="24"/>
        </w:rPr>
      </w:pPr>
    </w:p>
    <w:p w:rsidR="008D1820" w:rsidRPr="00FE2A97" w:rsidP="00B2203D" w14:paraId="6B5C13D6" w14:textId="27A956C9">
      <w:pPr>
        <w:tabs>
          <w:tab w:val="left" w:pos="-1440"/>
          <w:tab w:val="left" w:pos="-720"/>
          <w:tab w:val="left" w:pos="-360"/>
          <w:tab w:val="left" w:pos="0"/>
        </w:tabs>
        <w:suppressAutoHyphens/>
        <w:rPr>
          <w:sz w:val="24"/>
          <w:szCs w:val="24"/>
        </w:rPr>
      </w:pPr>
      <w:r w:rsidRPr="00FE2A97">
        <w:rPr>
          <w:sz w:val="24"/>
          <w:szCs w:val="24"/>
        </w:rPr>
        <w:t xml:space="preserve">The deadline for comments on the proposed recommendations is </w:t>
      </w:r>
      <w:r w:rsidRPr="004F272E" w:rsidR="00051564">
        <w:rPr>
          <w:sz w:val="24"/>
          <w:szCs w:val="24"/>
        </w:rPr>
        <w:t>August</w:t>
      </w:r>
      <w:r w:rsidRPr="004F272E">
        <w:rPr>
          <w:sz w:val="24"/>
          <w:szCs w:val="24"/>
        </w:rPr>
        <w:t xml:space="preserve"> </w:t>
      </w:r>
      <w:r w:rsidR="004F272E">
        <w:rPr>
          <w:sz w:val="24"/>
          <w:szCs w:val="24"/>
        </w:rPr>
        <w:t>24</w:t>
      </w:r>
      <w:r w:rsidRPr="00FE2A97">
        <w:rPr>
          <w:sz w:val="24"/>
          <w:szCs w:val="24"/>
        </w:rPr>
        <w:t>, 202</w:t>
      </w:r>
      <w:r w:rsidRPr="00FE2A97" w:rsidR="009831E7">
        <w:rPr>
          <w:sz w:val="24"/>
          <w:szCs w:val="24"/>
        </w:rPr>
        <w:t>6</w:t>
      </w:r>
      <w:r w:rsidRPr="00FE2A97">
        <w:rPr>
          <w:sz w:val="24"/>
          <w:szCs w:val="24"/>
        </w:rPr>
        <w:t xml:space="preserve">. It is necessary that all comments be received by </w:t>
      </w:r>
      <w:r w:rsidRPr="004F272E" w:rsidR="00051564">
        <w:rPr>
          <w:sz w:val="24"/>
          <w:szCs w:val="24"/>
        </w:rPr>
        <w:t>August</w:t>
      </w:r>
      <w:r w:rsidRPr="004F272E" w:rsidR="005D001F">
        <w:rPr>
          <w:sz w:val="24"/>
          <w:szCs w:val="24"/>
        </w:rPr>
        <w:t xml:space="preserve"> </w:t>
      </w:r>
      <w:r w:rsidR="004F272E">
        <w:rPr>
          <w:sz w:val="24"/>
          <w:szCs w:val="24"/>
        </w:rPr>
        <w:t>24</w:t>
      </w:r>
      <w:r w:rsidRPr="00FE2A97">
        <w:rPr>
          <w:sz w:val="24"/>
          <w:szCs w:val="24"/>
        </w:rPr>
        <w:t>, 202</w:t>
      </w:r>
      <w:r w:rsidRPr="00FE2A97" w:rsidR="009831E7">
        <w:rPr>
          <w:sz w:val="24"/>
          <w:szCs w:val="24"/>
        </w:rPr>
        <w:t>6</w:t>
      </w:r>
      <w:r w:rsidRPr="00FE2A97">
        <w:rPr>
          <w:sz w:val="24"/>
          <w:szCs w:val="24"/>
        </w:rPr>
        <w:t>, in order to allow sufficient time to finalize U.S. position</w:t>
      </w:r>
      <w:r w:rsidRPr="00FE2A97" w:rsidR="001D3440">
        <w:rPr>
          <w:sz w:val="24"/>
          <w:szCs w:val="24"/>
        </w:rPr>
        <w:t>s</w:t>
      </w:r>
      <w:r w:rsidRPr="00FE2A97">
        <w:rPr>
          <w:sz w:val="24"/>
          <w:szCs w:val="24"/>
        </w:rPr>
        <w:t xml:space="preserve"> before commencement of regional WRC-27 preparatory meetings. </w:t>
      </w:r>
    </w:p>
    <w:p w:rsidR="008D1820" w:rsidRPr="00FE2A97" w:rsidP="00B2203D" w14:paraId="1BEF9E88" w14:textId="77777777">
      <w:pPr>
        <w:tabs>
          <w:tab w:val="left" w:pos="-1440"/>
          <w:tab w:val="left" w:pos="-720"/>
          <w:tab w:val="left" w:pos="-360"/>
          <w:tab w:val="left" w:pos="0"/>
        </w:tabs>
        <w:suppressAutoHyphens/>
        <w:rPr>
          <w:sz w:val="24"/>
          <w:szCs w:val="24"/>
        </w:rPr>
      </w:pPr>
    </w:p>
    <w:p w:rsidR="00225770" w:rsidP="00B2203D" w14:paraId="12A536EC" w14:textId="2F514F01">
      <w:pPr>
        <w:tabs>
          <w:tab w:val="left" w:pos="-1440"/>
          <w:tab w:val="left" w:pos="-720"/>
          <w:tab w:val="left" w:pos="-360"/>
          <w:tab w:val="left" w:pos="0"/>
        </w:tabs>
        <w:suppressAutoHyphens/>
        <w:rPr>
          <w:sz w:val="24"/>
          <w:szCs w:val="24"/>
        </w:rPr>
      </w:pPr>
      <w:r w:rsidRPr="00FE2A97">
        <w:rPr>
          <w:sz w:val="24"/>
          <w:szCs w:val="24"/>
        </w:rPr>
        <w:t xml:space="preserve">All comments are to reference OIA Docket No. 24-30 and to specific recommendations by </w:t>
      </w:r>
      <w:r w:rsidRPr="00FE2A97" w:rsidR="001D3440">
        <w:rPr>
          <w:sz w:val="24"/>
          <w:szCs w:val="24"/>
        </w:rPr>
        <w:t xml:space="preserve">specific </w:t>
      </w:r>
      <w:r w:rsidRPr="00FE2A97">
        <w:rPr>
          <w:sz w:val="24"/>
          <w:szCs w:val="24"/>
        </w:rPr>
        <w:t>WAC document number</w:t>
      </w:r>
      <w:r w:rsidRPr="00FE2A97" w:rsidR="001D3440">
        <w:rPr>
          <w:sz w:val="24"/>
          <w:szCs w:val="24"/>
        </w:rPr>
        <w:t>s</w:t>
      </w:r>
      <w:r w:rsidRPr="00FE2A97">
        <w:rPr>
          <w:sz w:val="24"/>
          <w:szCs w:val="24"/>
        </w:rPr>
        <w:t xml:space="preserve">. Pursuant to sections 1.415 and 1.419 of the Commission’s rules, 47 CFR §§ 1.415, 1.419, interested parties may file comments on or before </w:t>
      </w:r>
      <w:r w:rsidRPr="004F272E" w:rsidR="00051564">
        <w:rPr>
          <w:sz w:val="24"/>
          <w:szCs w:val="24"/>
        </w:rPr>
        <w:t>August</w:t>
      </w:r>
      <w:r w:rsidRPr="004F272E">
        <w:rPr>
          <w:sz w:val="24"/>
          <w:szCs w:val="24"/>
        </w:rPr>
        <w:t xml:space="preserve"> </w:t>
      </w:r>
      <w:r w:rsidR="004F272E">
        <w:rPr>
          <w:sz w:val="24"/>
          <w:szCs w:val="24"/>
        </w:rPr>
        <w:t>24</w:t>
      </w:r>
      <w:r w:rsidRPr="00FE2A97">
        <w:rPr>
          <w:sz w:val="24"/>
          <w:szCs w:val="24"/>
        </w:rPr>
        <w:t>, 202</w:t>
      </w:r>
      <w:r w:rsidRPr="00FE2A97" w:rsidR="00915EC9">
        <w:rPr>
          <w:sz w:val="24"/>
          <w:szCs w:val="24"/>
        </w:rPr>
        <w:t>6</w:t>
      </w:r>
      <w:r w:rsidRPr="00FE2A97">
        <w:rPr>
          <w:sz w:val="24"/>
          <w:szCs w:val="24"/>
        </w:rPr>
        <w:t>.</w:t>
      </w:r>
      <w:r w:rsidRPr="00B2203D">
        <w:rPr>
          <w:sz w:val="24"/>
          <w:szCs w:val="24"/>
        </w:rPr>
        <w:t xml:space="preserve"> </w:t>
      </w:r>
    </w:p>
    <w:p w:rsidR="00225770" w:rsidP="00B2203D" w14:paraId="06332A72" w14:textId="77777777">
      <w:pPr>
        <w:tabs>
          <w:tab w:val="left" w:pos="-1440"/>
          <w:tab w:val="left" w:pos="-720"/>
          <w:tab w:val="left" w:pos="-360"/>
          <w:tab w:val="left" w:pos="0"/>
        </w:tabs>
        <w:suppressAutoHyphens/>
        <w:rPr>
          <w:sz w:val="24"/>
          <w:szCs w:val="24"/>
        </w:rPr>
      </w:pPr>
    </w:p>
    <w:p w:rsidR="00B2203D" w:rsidRPr="00B2203D" w:rsidP="00B2203D" w14:paraId="5297ED87" w14:textId="6738B98C">
      <w:pPr>
        <w:tabs>
          <w:tab w:val="left" w:pos="-1440"/>
          <w:tab w:val="left" w:pos="-720"/>
          <w:tab w:val="left" w:pos="-360"/>
          <w:tab w:val="left" w:pos="0"/>
        </w:tabs>
        <w:suppressAutoHyphens/>
        <w:rPr>
          <w:sz w:val="24"/>
          <w:szCs w:val="24"/>
        </w:rPr>
      </w:pPr>
      <w:r w:rsidRPr="00B2203D">
        <w:rPr>
          <w:sz w:val="24"/>
          <w:szCs w:val="24"/>
        </w:rPr>
        <w:t>Comments may be filed using the Commission’s Electronic Comment Filing System (ECFS). See Electronic Filing of Documents in Rulemaking Proceedings, 63 FR 24121 (1998).</w:t>
      </w:r>
    </w:p>
    <w:p w:rsidR="00225770" w:rsidP="00B2203D" w14:paraId="5BD013A3" w14:textId="77777777">
      <w:pPr>
        <w:tabs>
          <w:tab w:val="left" w:pos="-1440"/>
          <w:tab w:val="left" w:pos="-720"/>
          <w:tab w:val="left" w:pos="-360"/>
          <w:tab w:val="left" w:pos="0"/>
        </w:tabs>
        <w:suppressAutoHyphens/>
        <w:rPr>
          <w:sz w:val="24"/>
          <w:szCs w:val="24"/>
        </w:rPr>
      </w:pPr>
      <w:r w:rsidRPr="00B2203D">
        <w:rPr>
          <w:sz w:val="24"/>
          <w:szCs w:val="24"/>
        </w:rPr>
        <w:t xml:space="preserve">Electronic Filers: Comments may be filed electronically using the Internet by accessing the ECFS: </w:t>
      </w:r>
      <w:hyperlink r:id="rId7" w:history="1">
        <w:r w:rsidRPr="00B2203D">
          <w:rPr>
            <w:rStyle w:val="Hyperlink"/>
            <w:sz w:val="24"/>
            <w:szCs w:val="24"/>
          </w:rPr>
          <w:t>http://apps.fcc.gov/ecfs/</w:t>
        </w:r>
      </w:hyperlink>
      <w:r w:rsidRPr="00B2203D">
        <w:rPr>
          <w:sz w:val="24"/>
          <w:szCs w:val="24"/>
        </w:rPr>
        <w:t xml:space="preserve">. · </w:t>
      </w:r>
    </w:p>
    <w:p w:rsidR="00225770" w:rsidP="00B2203D" w14:paraId="615BA2D3" w14:textId="77777777">
      <w:pPr>
        <w:tabs>
          <w:tab w:val="left" w:pos="-1440"/>
          <w:tab w:val="left" w:pos="-720"/>
          <w:tab w:val="left" w:pos="-360"/>
          <w:tab w:val="left" w:pos="0"/>
        </w:tabs>
        <w:suppressAutoHyphens/>
        <w:rPr>
          <w:sz w:val="24"/>
          <w:szCs w:val="24"/>
        </w:rPr>
      </w:pPr>
    </w:p>
    <w:p w:rsidR="00225770" w:rsidP="00B2203D" w14:paraId="11D577CA" w14:textId="77777777">
      <w:pPr>
        <w:tabs>
          <w:tab w:val="left" w:pos="-1440"/>
          <w:tab w:val="left" w:pos="-720"/>
          <w:tab w:val="left" w:pos="-360"/>
          <w:tab w:val="left" w:pos="0"/>
        </w:tabs>
        <w:suppressAutoHyphens/>
        <w:rPr>
          <w:sz w:val="24"/>
          <w:szCs w:val="24"/>
        </w:rPr>
      </w:pPr>
      <w:r w:rsidRPr="00B2203D">
        <w:rPr>
          <w:sz w:val="24"/>
          <w:szCs w:val="24"/>
        </w:rPr>
        <w:t xml:space="preserve">Paper Filers: Parties who choose to file by paper must file an original and one copy of each filing. Filings can be sent by commercial overnight courier, or by first-class or overnight U.S. Postal Service mail. All filings must be addressed to the Commission’s Secretary, Office of the Secretary, Federal Communications Commission. </w:t>
      </w:r>
    </w:p>
    <w:p w:rsidR="00225770" w:rsidP="00B2203D" w14:paraId="3C4059E8" w14:textId="77777777">
      <w:pPr>
        <w:tabs>
          <w:tab w:val="left" w:pos="-1440"/>
          <w:tab w:val="left" w:pos="-720"/>
          <w:tab w:val="left" w:pos="-360"/>
          <w:tab w:val="left" w:pos="0"/>
        </w:tabs>
        <w:suppressAutoHyphens/>
        <w:rPr>
          <w:sz w:val="24"/>
          <w:szCs w:val="24"/>
        </w:rPr>
      </w:pPr>
    </w:p>
    <w:p w:rsidR="00EE19E0" w:rsidP="00B2203D" w14:paraId="37B69DD2" w14:textId="77777777">
      <w:pPr>
        <w:tabs>
          <w:tab w:val="left" w:pos="-1440"/>
          <w:tab w:val="left" w:pos="-720"/>
          <w:tab w:val="left" w:pos="-360"/>
          <w:tab w:val="left" w:pos="0"/>
        </w:tabs>
        <w:suppressAutoHyphens/>
        <w:rPr>
          <w:sz w:val="24"/>
          <w:szCs w:val="24"/>
        </w:rPr>
      </w:pPr>
      <w:r w:rsidRPr="00B2203D">
        <w:rPr>
          <w:sz w:val="24"/>
          <w:szCs w:val="24"/>
        </w:rPr>
        <w:t>Commercial overnight mail (other than U.S. Postal Service Express Mail and Priority Mail) must be sent to 9050 Junction Drive, Annapolis Junction, MD 20701.U.S. Postal Service first-class, Express, and Priority mail must be addressed to 45 L Street, N.E., Washington DC 20554</w:t>
      </w:r>
      <w:r>
        <w:rPr>
          <w:sz w:val="24"/>
          <w:szCs w:val="24"/>
        </w:rPr>
        <w:t>.</w:t>
      </w:r>
    </w:p>
    <w:p w:rsidR="00EE19E0" w:rsidP="00B2203D" w14:paraId="5960620D" w14:textId="77777777">
      <w:pPr>
        <w:tabs>
          <w:tab w:val="left" w:pos="-1440"/>
          <w:tab w:val="left" w:pos="-720"/>
          <w:tab w:val="left" w:pos="-360"/>
          <w:tab w:val="left" w:pos="0"/>
        </w:tabs>
        <w:suppressAutoHyphens/>
        <w:rPr>
          <w:sz w:val="24"/>
          <w:szCs w:val="24"/>
        </w:rPr>
      </w:pPr>
    </w:p>
    <w:p w:rsidR="00B2203D" w:rsidRPr="00B2203D" w:rsidP="00B2203D" w14:paraId="2980372D" w14:textId="3D072550">
      <w:pPr>
        <w:tabs>
          <w:tab w:val="left" w:pos="-1440"/>
          <w:tab w:val="left" w:pos="-720"/>
          <w:tab w:val="left" w:pos="-360"/>
          <w:tab w:val="left" w:pos="0"/>
        </w:tabs>
        <w:suppressAutoHyphens/>
        <w:rPr>
          <w:sz w:val="24"/>
          <w:szCs w:val="24"/>
        </w:rPr>
      </w:pPr>
      <w:r w:rsidRPr="00B2203D">
        <w:rPr>
          <w:sz w:val="24"/>
          <w:szCs w:val="24"/>
        </w:rPr>
        <w:t xml:space="preserve">People with Disabilities: To request materials in accessible formats for people with disabilities (braille, large print, electronic files, audio format), send an e-mail to </w:t>
      </w:r>
      <w:hyperlink r:id="rId8" w:history="1">
        <w:r w:rsidRPr="00B2203D">
          <w:rPr>
            <w:rStyle w:val="Hyperlink"/>
            <w:sz w:val="24"/>
            <w:szCs w:val="24"/>
          </w:rPr>
          <w:t>fcc504@fcc.gov</w:t>
        </w:r>
      </w:hyperlink>
      <w:r w:rsidRPr="00B2203D">
        <w:rPr>
          <w:sz w:val="24"/>
          <w:szCs w:val="24"/>
        </w:rPr>
        <w:t xml:space="preserve"> or call the Consumer and Governmental Affairs Bureau at 202-418-0530 (voice), 1-888-835-5322 (tty). In addition, one copy of each pleading must be sent to: Gregory Baker, Designated Federal Official, Global Strategy and Negotiation Division, Office of International Affairs, 45 L Street, N.E., Washington, D.C. 20554; email: </w:t>
      </w:r>
      <w:hyperlink r:id="rId9" w:history="1">
        <w:r w:rsidRPr="00B2203D">
          <w:rPr>
            <w:rStyle w:val="Hyperlink"/>
            <w:sz w:val="24"/>
            <w:szCs w:val="24"/>
          </w:rPr>
          <w:t>WRC-27@fcc.gov</w:t>
        </w:r>
      </w:hyperlink>
      <w:r w:rsidRPr="00B2203D">
        <w:rPr>
          <w:sz w:val="24"/>
          <w:szCs w:val="24"/>
        </w:rPr>
        <w:t xml:space="preserve">. The complete texts of these recommendations are available by accessing the FCC’s WRC-27 web site at: </w:t>
      </w:r>
      <w:hyperlink r:id="rId10" w:history="1">
        <w:r w:rsidRPr="00B2203D">
          <w:rPr>
            <w:rStyle w:val="Hyperlink"/>
            <w:sz w:val="24"/>
            <w:szCs w:val="24"/>
          </w:rPr>
          <w:t>www.fcc.gov/wrc-27</w:t>
        </w:r>
      </w:hyperlink>
      <w:r w:rsidRPr="00B2203D">
        <w:rPr>
          <w:sz w:val="24"/>
          <w:szCs w:val="24"/>
        </w:rPr>
        <w:t xml:space="preserve">. For further information, please contact Gregory Baker at (202) 919-0758 or by email at: </w:t>
      </w:r>
      <w:hyperlink r:id="rId9" w:history="1">
        <w:r w:rsidRPr="00B2203D">
          <w:rPr>
            <w:rStyle w:val="Hyperlink"/>
            <w:sz w:val="24"/>
            <w:szCs w:val="24"/>
          </w:rPr>
          <w:t>WRC-27@fcc.gov</w:t>
        </w:r>
      </w:hyperlink>
      <w:r w:rsidRPr="00B2203D">
        <w:rPr>
          <w:sz w:val="24"/>
          <w:szCs w:val="24"/>
        </w:rPr>
        <w:t>.</w:t>
      </w:r>
    </w:p>
    <w:p w:rsidR="005F5B21" w:rsidP="005F5B21" w14:paraId="7F12EB77" w14:textId="77777777">
      <w:pPr>
        <w:tabs>
          <w:tab w:val="left" w:pos="-1440"/>
          <w:tab w:val="left" w:pos="-720"/>
          <w:tab w:val="left" w:pos="-360"/>
          <w:tab w:val="left" w:pos="0"/>
        </w:tabs>
        <w:suppressAutoHyphens/>
        <w:rPr>
          <w:sz w:val="24"/>
        </w:rPr>
      </w:pPr>
    </w:p>
    <w:p w:rsidR="005F5B21" w:rsidP="005F5B21" w14:paraId="7F12EB78" w14:textId="77777777">
      <w:pPr>
        <w:tabs>
          <w:tab w:val="left" w:pos="-1440"/>
          <w:tab w:val="left" w:pos="-720"/>
          <w:tab w:val="left" w:pos="-360"/>
          <w:tab w:val="left" w:pos="0"/>
        </w:tabs>
        <w:suppressAutoHyphens/>
        <w:sectPr w:rsidSect="009C124A">
          <w:endnotePr>
            <w:numFmt w:val="decimal"/>
          </w:endnotePr>
          <w:type w:val="continuous"/>
          <w:pgSz w:w="12240" w:h="15840"/>
          <w:pgMar w:top="1440" w:right="1440" w:bottom="1440" w:left="1440" w:header="720" w:footer="1440" w:gutter="0"/>
          <w:pgNumType w:start="1"/>
          <w:cols w:space="720"/>
          <w:noEndnote/>
          <w:titlePg/>
          <w:docGrid w:linePitch="299"/>
        </w:sectPr>
      </w:pPr>
      <w:r>
        <w:t xml:space="preserve">       </w:t>
      </w:r>
    </w:p>
    <w:p w:rsidR="005F5B21" w:rsidP="005F5B21" w14:paraId="7F12EB79" w14:textId="77777777">
      <w:pPr>
        <w:tabs>
          <w:tab w:val="left" w:pos="-1440"/>
          <w:tab w:val="left" w:pos="-720"/>
          <w:tab w:val="left" w:pos="-360"/>
          <w:tab w:val="left" w:pos="0"/>
        </w:tabs>
        <w:suppressAutoHyphens/>
      </w:pPr>
      <w:r>
        <w:t xml:space="preserve">  </w:t>
      </w:r>
    </w:p>
    <w:p w:rsidR="005F5B21" w:rsidP="00841616" w14:paraId="7F12EB93" w14:textId="118AEAEE">
      <w:pPr>
        <w:tabs>
          <w:tab w:val="left" w:pos="-1440"/>
          <w:tab w:val="left" w:pos="-720"/>
          <w:tab w:val="left" w:pos="-360"/>
          <w:tab w:val="left" w:pos="0"/>
        </w:tabs>
        <w:suppressAutoHyphens/>
      </w:pPr>
      <w:r>
        <w:br w:type="page"/>
      </w:r>
    </w:p>
    <w:p w:rsidR="00513A02" w:rsidP="00513A02" w14:paraId="33110C6B" w14:textId="2B763A69">
      <w:pPr>
        <w:tabs>
          <w:tab w:val="left" w:pos="-1440"/>
          <w:tab w:val="left" w:pos="-720"/>
          <w:tab w:val="left" w:pos="-360"/>
          <w:tab w:val="left" w:pos="0"/>
        </w:tabs>
        <w:suppressAutoHyphens/>
        <w:jc w:val="center"/>
      </w:pPr>
      <w:r>
        <w:t>Attachment A</w:t>
      </w:r>
    </w:p>
    <w:p w:rsidR="003D5EE8" w14:paraId="1C84DEA1" w14:textId="77777777">
      <w:pPr>
        <w:sectPr w:rsidSect="00C54C4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09" w:footer="709" w:gutter="0"/>
          <w:pgNumType w:start="1"/>
          <w:cols w:space="708"/>
          <w:titlePg/>
          <w:docGrid w:linePitch="360"/>
        </w:sectPr>
      </w:pPr>
      <w:r>
        <w:br w:type="page"/>
      </w:r>
    </w:p>
    <w:p w:rsidR="00513A02" w14:paraId="61D0FAC9" w14:textId="2931DD25"/>
    <w:p w:rsidR="001D617B" w:rsidRPr="001D617B" w:rsidP="001D617B" w14:paraId="2704CEAE"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sz w:val="24"/>
        </w:rPr>
      </w:pPr>
      <w:r w:rsidRPr="001D617B">
        <w:rPr>
          <w:b/>
          <w:sz w:val="24"/>
        </w:rPr>
        <w:t>WRC-27 Agenda Item 1.7</w:t>
      </w:r>
    </w:p>
    <w:p w:rsidR="001D617B" w:rsidRPr="001D617B" w:rsidP="001D617B" w14:paraId="7E79B9FB" w14:textId="77777777">
      <w:pPr>
        <w:tabs>
          <w:tab w:val="left" w:pos="794"/>
          <w:tab w:val="left" w:pos="1191"/>
          <w:tab w:val="left" w:pos="1588"/>
          <w:tab w:val="left" w:pos="1985"/>
        </w:tabs>
        <w:overflowPunct w:val="0"/>
        <w:autoSpaceDE w:val="0"/>
        <w:autoSpaceDN w:val="0"/>
        <w:adjustRightInd w:val="0"/>
        <w:spacing w:before="120"/>
        <w:jc w:val="center"/>
        <w:textAlignment w:val="baseline"/>
        <w:rPr>
          <w:sz w:val="24"/>
        </w:rPr>
      </w:pPr>
    </w:p>
    <w:p w:rsidR="001D617B" w:rsidRPr="001D617B" w:rsidP="001D617B" w14:paraId="1EE0CB0C" w14:textId="77777777">
      <w:pPr>
        <w:tabs>
          <w:tab w:val="left" w:pos="794"/>
          <w:tab w:val="left" w:pos="1191"/>
          <w:tab w:val="left" w:pos="1588"/>
          <w:tab w:val="left" w:pos="1985"/>
        </w:tabs>
        <w:overflowPunct w:val="0"/>
        <w:autoSpaceDE w:val="0"/>
        <w:autoSpaceDN w:val="0"/>
        <w:adjustRightInd w:val="0"/>
        <w:spacing w:before="120"/>
        <w:textAlignment w:val="baseline"/>
        <w:rPr>
          <w:color w:val="000000"/>
          <w:sz w:val="24"/>
        </w:rPr>
      </w:pPr>
      <w:r w:rsidRPr="001D617B">
        <w:rPr>
          <w:color w:val="000000"/>
          <w:sz w:val="24"/>
        </w:rPr>
        <w:t xml:space="preserve">IWG-2 members were not able to reach consensus on a proposal for WRC-27 Agenda Item 1.7 (4 GHz) and, therefore, forwards two views on how the FCC could handle this matter.  </w:t>
      </w:r>
    </w:p>
    <w:p w:rsidR="001D617B" w:rsidRPr="001D617B" w:rsidP="001D617B" w14:paraId="30DA3E63"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p>
    <w:p w:rsidR="001D617B" w:rsidRPr="001D617B" w:rsidP="001D617B" w14:paraId="3F982A31"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r w:rsidRPr="001D617B">
        <w:rPr>
          <w:color w:val="000000"/>
          <w:sz w:val="24"/>
        </w:rPr>
        <w:t>View A is supported by ASRI, Boeing, and Lockheed Martin.</w:t>
      </w:r>
    </w:p>
    <w:p w:rsidR="001D617B" w:rsidRPr="001D617B" w:rsidP="001D617B" w14:paraId="4B97658E"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p>
    <w:p w:rsidR="001D617B" w:rsidRPr="001D617B" w:rsidP="001D617B" w14:paraId="0A1FC491"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r w:rsidRPr="001D617B">
        <w:rPr>
          <w:color w:val="000000"/>
          <w:sz w:val="24"/>
        </w:rPr>
        <w:t>View B is supported by AT&amp;T, CTIA, Ericsson, Intel, GSMA, Nokia, Qualcomm, T-Mobile, and Verizon.</w:t>
      </w:r>
    </w:p>
    <w:p w:rsidR="001D617B" w:rsidRPr="001D617B" w:rsidP="001D617B" w14:paraId="7FC4A931"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p>
    <w:p w:rsidR="001D617B" w:rsidRPr="001D617B" w:rsidP="001D617B" w14:paraId="369BB7AF"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p>
    <w:p w:rsidR="001D617B" w:rsidRPr="001D617B" w:rsidP="001D617B" w14:paraId="0EE28A38" w14:textId="77777777">
      <w:pPr>
        <w:tabs>
          <w:tab w:val="left" w:pos="794"/>
          <w:tab w:val="left" w:pos="1191"/>
          <w:tab w:val="left" w:pos="1588"/>
          <w:tab w:val="left" w:pos="1985"/>
        </w:tabs>
        <w:overflowPunct w:val="0"/>
        <w:autoSpaceDE w:val="0"/>
        <w:autoSpaceDN w:val="0"/>
        <w:adjustRightInd w:val="0"/>
        <w:textAlignment w:val="baseline"/>
        <w:rPr>
          <w:color w:val="000000"/>
          <w:sz w:val="24"/>
        </w:rPr>
      </w:pPr>
    </w:p>
    <w:p w:rsidR="001D617B" w:rsidRPr="001D617B" w:rsidP="001D617B" w14:paraId="23DD516D"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szCs w:val="24"/>
        </w:rPr>
      </w:pPr>
    </w:p>
    <w:p w:rsidR="001D617B" w:rsidRPr="001D617B" w:rsidP="001D617B" w14:paraId="7C897638"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sectPr w:rsidSect="001D617B">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09" w:footer="709" w:gutter="0"/>
          <w:pgNumType w:start="1"/>
          <w:cols w:space="708"/>
          <w:titlePg/>
          <w:docGrid w:linePitch="360"/>
        </w:sectPr>
      </w:pPr>
    </w:p>
    <w:p w:rsidR="001D617B" w:rsidRPr="001D617B" w:rsidP="001D617B" w14:paraId="40894851"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p>
    <w:p w:rsidR="001D617B" w:rsidRPr="001D617B" w:rsidP="001D617B" w14:paraId="6DA81C92"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p>
    <w:p w:rsidR="001D617B" w:rsidRPr="001D617B" w:rsidP="001D617B" w14:paraId="655D0260"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p>
    <w:p w:rsidR="001D617B" w:rsidRPr="001D617B" w:rsidP="001D617B" w14:paraId="3C310819"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p>
    <w:p w:rsidR="001D617B" w:rsidRPr="001D617B" w:rsidP="001D617B" w14:paraId="40107E26"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p>
    <w:p w:rsidR="001D617B" w:rsidRPr="001D617B" w:rsidP="001D617B" w14:paraId="53C45431" w14:textId="77777777">
      <w:pPr>
        <w:tabs>
          <w:tab w:val="left" w:pos="794"/>
          <w:tab w:val="left" w:pos="1191"/>
          <w:tab w:val="left" w:pos="1588"/>
          <w:tab w:val="left" w:pos="1985"/>
        </w:tabs>
        <w:overflowPunct w:val="0"/>
        <w:autoSpaceDE w:val="0"/>
        <w:autoSpaceDN w:val="0"/>
        <w:adjustRightInd w:val="0"/>
        <w:spacing w:before="120"/>
        <w:jc w:val="center"/>
        <w:textAlignment w:val="baseline"/>
        <w:rPr>
          <w:b/>
          <w:bCs/>
          <w:sz w:val="88"/>
          <w:szCs w:val="88"/>
        </w:rPr>
      </w:pPr>
      <w:r w:rsidRPr="001D617B">
        <w:rPr>
          <w:b/>
          <w:bCs/>
          <w:sz w:val="88"/>
          <w:szCs w:val="88"/>
        </w:rPr>
        <w:t>VIEW A</w:t>
      </w:r>
    </w:p>
    <w:p w:rsidR="001D617B" w:rsidRPr="001D617B" w:rsidP="001D617B" w14:paraId="2DDEB438" w14:textId="77777777">
      <w:pPr>
        <w:tabs>
          <w:tab w:val="left" w:pos="720"/>
          <w:tab w:val="left" w:pos="794"/>
          <w:tab w:val="left" w:pos="1191"/>
          <w:tab w:val="left" w:pos="1588"/>
          <w:tab w:val="left" w:pos="1985"/>
        </w:tabs>
        <w:suppressAutoHyphens/>
        <w:spacing w:before="120" w:after="120"/>
        <w:jc w:val="center"/>
        <w:rPr>
          <w:rFonts w:ascii="Times New Roman Bold" w:eastAsia="Batang" w:hAnsi="Times New Roman Bold"/>
          <w:b/>
          <w:bCs/>
          <w:caps/>
          <w:color w:val="000000"/>
          <w:kern w:val="2"/>
          <w:sz w:val="28"/>
          <w:szCs w:val="28"/>
          <w:lang w:eastAsia="ja-JP"/>
        </w:rPr>
      </w:pPr>
    </w:p>
    <w:p w:rsidR="001D617B" w:rsidRPr="001D617B" w:rsidP="001D617B" w14:paraId="53B488B5" w14:textId="77777777">
      <w:pPr>
        <w:tabs>
          <w:tab w:val="left" w:pos="720"/>
          <w:tab w:val="left" w:pos="794"/>
          <w:tab w:val="left" w:pos="1191"/>
          <w:tab w:val="left" w:pos="1588"/>
          <w:tab w:val="left" w:pos="1985"/>
        </w:tabs>
        <w:suppressAutoHyphens/>
        <w:spacing w:before="120" w:after="120"/>
        <w:jc w:val="center"/>
        <w:rPr>
          <w:rFonts w:ascii="Times New Roman Bold" w:eastAsia="Batang" w:hAnsi="Times New Roman Bold"/>
          <w:b/>
          <w:bCs/>
          <w:caps/>
          <w:color w:val="000000"/>
          <w:kern w:val="2"/>
          <w:sz w:val="28"/>
          <w:szCs w:val="28"/>
          <w:lang w:eastAsia="ja-JP"/>
        </w:rPr>
      </w:pPr>
    </w:p>
    <w:p w:rsidR="001D617B" w:rsidRPr="001D617B" w:rsidP="001D617B" w14:paraId="4FED62B7" w14:textId="77777777">
      <w:pPr>
        <w:tabs>
          <w:tab w:val="left" w:pos="720"/>
          <w:tab w:val="left" w:pos="794"/>
          <w:tab w:val="left" w:pos="1191"/>
          <w:tab w:val="left" w:pos="1588"/>
          <w:tab w:val="left" w:pos="1985"/>
        </w:tabs>
        <w:suppressAutoHyphens/>
        <w:spacing w:before="120" w:after="120"/>
        <w:jc w:val="center"/>
        <w:rPr>
          <w:rFonts w:ascii="Times New Roman Bold" w:eastAsia="Batang" w:hAnsi="Times New Roman Bold"/>
          <w:b/>
          <w:bCs/>
          <w:caps/>
          <w:color w:val="000000"/>
          <w:kern w:val="2"/>
          <w:sz w:val="28"/>
          <w:szCs w:val="28"/>
          <w:lang w:eastAsia="ja-JP"/>
        </w:rPr>
      </w:pPr>
    </w:p>
    <w:p w:rsidR="001D617B" w:rsidRPr="001D617B" w:rsidP="001D617B" w14:paraId="60F0F3F3" w14:textId="77777777">
      <w:pPr>
        <w:tabs>
          <w:tab w:val="left" w:pos="720"/>
          <w:tab w:val="left" w:pos="794"/>
          <w:tab w:val="left" w:pos="1191"/>
          <w:tab w:val="left" w:pos="1588"/>
          <w:tab w:val="left" w:pos="1985"/>
        </w:tabs>
        <w:suppressAutoHyphens/>
        <w:spacing w:before="120" w:after="120"/>
        <w:jc w:val="center"/>
        <w:rPr>
          <w:rFonts w:ascii="Times New Roman Bold" w:eastAsia="Batang" w:hAnsi="Times New Roman Bold"/>
          <w:b/>
          <w:bCs/>
          <w:caps/>
          <w:color w:val="000000"/>
          <w:kern w:val="2"/>
          <w:sz w:val="28"/>
          <w:szCs w:val="28"/>
          <w:lang w:eastAsia="ja-JP"/>
        </w:rPr>
        <w:sectPr w:rsidSect="001D617B">
          <w:headerReference w:type="first" r:id="rId23"/>
          <w:footerReference w:type="first" r:id="rId24"/>
          <w:pgSz w:w="12240" w:h="15840" w:code="1"/>
          <w:pgMar w:top="1440" w:right="1440" w:bottom="1440" w:left="1440" w:header="709" w:footer="709" w:gutter="0"/>
          <w:pgNumType w:start="2"/>
          <w:cols w:space="708"/>
          <w:titlePg/>
          <w:docGrid w:linePitch="360"/>
        </w:sectPr>
      </w:pPr>
    </w:p>
    <w:tbl>
      <w:tblPr>
        <w:tblW w:w="10170" w:type="dxa"/>
        <w:tblInd w:w="-470" w:type="dxa"/>
        <w:tblLayout w:type="fixed"/>
        <w:tblCellMar>
          <w:left w:w="70" w:type="dxa"/>
          <w:right w:w="70" w:type="dxa"/>
        </w:tblCellMar>
        <w:tblLook w:val="0000"/>
      </w:tblPr>
      <w:tblGrid>
        <w:gridCol w:w="10170"/>
      </w:tblGrid>
      <w:tr w14:paraId="1BCF969D" w14:textId="77777777" w:rsidTr="00396884">
        <w:tblPrEx>
          <w:tblW w:w="10170" w:type="dxa"/>
          <w:tblInd w:w="-470" w:type="dxa"/>
          <w:tblLayout w:type="fixed"/>
          <w:tblLook w:val="0000"/>
        </w:tblPrEx>
        <w:trPr>
          <w:cantSplit/>
          <w:trHeight w:val="257"/>
        </w:trPr>
        <w:tc>
          <w:tcPr>
            <w:tcW w:w="10170" w:type="dxa"/>
          </w:tcPr>
          <w:p w:rsidR="001D617B" w:rsidRPr="001D617B" w:rsidP="001D617B" w14:paraId="16CB9995" w14:textId="77777777">
            <w:pPr>
              <w:tabs>
                <w:tab w:val="left" w:pos="794"/>
                <w:tab w:val="left" w:pos="1191"/>
                <w:tab w:val="left" w:pos="1588"/>
                <w:tab w:val="left" w:pos="1985"/>
              </w:tabs>
              <w:overflowPunct w:val="0"/>
              <w:autoSpaceDE w:val="0"/>
              <w:autoSpaceDN w:val="0"/>
              <w:adjustRightInd w:val="0"/>
              <w:spacing w:before="840"/>
              <w:jc w:val="center"/>
              <w:textAlignment w:val="baseline"/>
              <w:rPr>
                <w:b/>
                <w:sz w:val="28"/>
                <w:szCs w:val="24"/>
              </w:rPr>
            </w:pPr>
            <w:r w:rsidRPr="001D617B">
              <w:rPr>
                <w:rFonts w:eastAsia="Aptos"/>
                <w:b/>
                <w:bCs/>
                <w:sz w:val="28"/>
                <w:szCs w:val="24"/>
              </w:rPr>
              <w:t>United States of America</w:t>
            </w:r>
          </w:p>
        </w:tc>
      </w:tr>
      <w:tr w14:paraId="5B18DA52" w14:textId="77777777" w:rsidTr="00396884">
        <w:tblPrEx>
          <w:tblW w:w="10170" w:type="dxa"/>
          <w:tblInd w:w="-470" w:type="dxa"/>
          <w:tblLayout w:type="fixed"/>
          <w:tblLook w:val="0000"/>
        </w:tblPrEx>
        <w:trPr>
          <w:cantSplit/>
          <w:trHeight w:val="257"/>
        </w:trPr>
        <w:tc>
          <w:tcPr>
            <w:tcW w:w="10170" w:type="dxa"/>
          </w:tcPr>
          <w:p w:rsidR="001D617B" w:rsidRPr="001D617B" w:rsidP="001D617B" w14:paraId="05D1C255" w14:textId="77777777">
            <w:pPr>
              <w:tabs>
                <w:tab w:val="left" w:pos="794"/>
                <w:tab w:val="left" w:pos="1191"/>
                <w:tab w:val="left" w:pos="1588"/>
                <w:tab w:val="left" w:pos="1985"/>
              </w:tabs>
              <w:overflowPunct w:val="0"/>
              <w:autoSpaceDE w:val="0"/>
              <w:autoSpaceDN w:val="0"/>
              <w:adjustRightInd w:val="0"/>
              <w:spacing w:before="240"/>
              <w:jc w:val="center"/>
              <w:textAlignment w:val="baseline"/>
              <w:rPr>
                <w:rFonts w:eastAsia="Aptos"/>
                <w:b/>
                <w:bCs/>
                <w:sz w:val="24"/>
                <w:szCs w:val="24"/>
              </w:rPr>
            </w:pPr>
            <w:r w:rsidRPr="001D617B">
              <w:rPr>
                <w:rFonts w:eastAsia="Aptos"/>
                <w:sz w:val="28"/>
                <w:szCs w:val="24"/>
              </w:rPr>
              <w:t>PROPOSALS FOR THE WORK OF THE CONFERENCE</w:t>
            </w:r>
          </w:p>
        </w:tc>
      </w:tr>
      <w:tr w14:paraId="337238B9" w14:textId="77777777" w:rsidTr="00396884">
        <w:tblPrEx>
          <w:tblW w:w="10170" w:type="dxa"/>
          <w:tblInd w:w="-470" w:type="dxa"/>
          <w:tblLayout w:type="fixed"/>
          <w:tblLook w:val="0000"/>
        </w:tblPrEx>
        <w:trPr>
          <w:cantSplit/>
          <w:trHeight w:val="702"/>
        </w:trPr>
        <w:tc>
          <w:tcPr>
            <w:tcW w:w="10170" w:type="dxa"/>
            <w:tcBorders>
              <w:bottom w:val="nil"/>
            </w:tcBorders>
          </w:tcPr>
          <w:p w:rsidR="001D617B" w:rsidRPr="001D617B" w:rsidP="001D617B" w14:paraId="637C5268" w14:textId="77777777">
            <w:pPr>
              <w:tabs>
                <w:tab w:val="left" w:pos="794"/>
                <w:tab w:val="left" w:pos="1191"/>
                <w:tab w:val="left" w:pos="1588"/>
                <w:tab w:val="left" w:pos="1985"/>
              </w:tabs>
              <w:overflowPunct w:val="0"/>
              <w:autoSpaceDE w:val="0"/>
              <w:autoSpaceDN w:val="0"/>
              <w:adjustRightInd w:val="0"/>
              <w:spacing w:before="480"/>
              <w:jc w:val="center"/>
              <w:textAlignment w:val="baseline"/>
              <w:rPr>
                <w:rFonts w:eastAsia="Aptos"/>
                <w:sz w:val="28"/>
                <w:szCs w:val="24"/>
              </w:rPr>
            </w:pPr>
            <w:r w:rsidRPr="001D617B">
              <w:rPr>
                <w:rFonts w:eastAsia="Aptos"/>
                <w:sz w:val="28"/>
                <w:szCs w:val="24"/>
              </w:rPr>
              <w:t>Agenda item 1.7</w:t>
            </w:r>
          </w:p>
        </w:tc>
      </w:tr>
    </w:tbl>
    <w:p w:rsidR="001D617B" w:rsidRPr="001D617B" w:rsidP="001D617B" w14:paraId="3FF6DBFC" w14:textId="77777777">
      <w:pPr>
        <w:tabs>
          <w:tab w:val="left" w:pos="720"/>
          <w:tab w:val="left" w:pos="794"/>
          <w:tab w:val="left" w:pos="1191"/>
          <w:tab w:val="left" w:pos="1588"/>
          <w:tab w:val="left" w:pos="1985"/>
        </w:tabs>
        <w:suppressAutoHyphens/>
        <w:spacing w:before="120" w:after="120"/>
        <w:jc w:val="both"/>
        <w:rPr>
          <w:rFonts w:eastAsia="Batang"/>
          <w:b/>
          <w:bCs/>
          <w:color w:val="000000"/>
          <w:kern w:val="2"/>
          <w:szCs w:val="22"/>
          <w:lang w:eastAsia="ja-JP"/>
        </w:rPr>
      </w:pPr>
    </w:p>
    <w:p w:rsidR="001D617B" w:rsidRPr="001D617B" w:rsidP="001D617B" w14:paraId="7C623706" w14:textId="77777777">
      <w:pPr>
        <w:tabs>
          <w:tab w:val="left" w:pos="720"/>
          <w:tab w:val="left" w:pos="794"/>
          <w:tab w:val="left" w:pos="1191"/>
          <w:tab w:val="left" w:pos="1588"/>
          <w:tab w:val="left" w:pos="1985"/>
        </w:tabs>
        <w:suppressAutoHyphens/>
        <w:spacing w:before="120" w:after="120"/>
        <w:jc w:val="both"/>
        <w:rPr>
          <w:rFonts w:eastAsia="Batang"/>
          <w:color w:val="000000"/>
          <w:kern w:val="2"/>
          <w:szCs w:val="22"/>
          <w:lang w:eastAsia="ja-JP"/>
        </w:rPr>
      </w:pPr>
      <w:r w:rsidRPr="001D617B">
        <w:rPr>
          <w:rFonts w:eastAsia="Batang"/>
          <w:b/>
          <w:bCs/>
          <w:color w:val="000000"/>
          <w:kern w:val="2"/>
          <w:szCs w:val="22"/>
          <w:lang w:eastAsia="ja-JP"/>
        </w:rPr>
        <w:t>AGENDA ITEM 1.7</w:t>
      </w:r>
      <w:r w:rsidRPr="001D617B">
        <w:rPr>
          <w:rFonts w:eastAsia="Batang"/>
          <w:color w:val="000000"/>
          <w:kern w:val="2"/>
          <w:szCs w:val="22"/>
          <w:lang w:eastAsia="ja-JP"/>
        </w:rPr>
        <w:t xml:space="preserve">: to consider 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 </w:t>
      </w:r>
      <w:r w:rsidRPr="001D617B">
        <w:rPr>
          <w:rFonts w:eastAsia="Batang"/>
          <w:b/>
          <w:bCs/>
          <w:color w:val="000000"/>
          <w:kern w:val="2"/>
          <w:szCs w:val="22"/>
          <w:lang w:eastAsia="ja-JP"/>
        </w:rPr>
        <w:t>256 (WRC-23)</w:t>
      </w:r>
      <w:r w:rsidRPr="001D617B">
        <w:rPr>
          <w:rFonts w:eastAsia="Batang"/>
          <w:color w:val="000000"/>
          <w:kern w:val="2"/>
          <w:szCs w:val="22"/>
          <w:lang w:eastAsia="ja-JP"/>
        </w:rPr>
        <w:t>;</w:t>
      </w:r>
    </w:p>
    <w:p w:rsidR="001D617B" w:rsidRPr="001D617B" w:rsidP="001D617B" w14:paraId="5EE5D145" w14:textId="77777777">
      <w:pPr>
        <w:tabs>
          <w:tab w:val="left" w:pos="720"/>
          <w:tab w:val="left" w:pos="794"/>
          <w:tab w:val="left" w:pos="1191"/>
          <w:tab w:val="left" w:pos="1588"/>
          <w:tab w:val="left" w:pos="1985"/>
        </w:tabs>
        <w:suppressAutoHyphens/>
        <w:spacing w:before="5" w:after="120"/>
        <w:jc w:val="both"/>
        <w:rPr>
          <w:rFonts w:eastAsia="Batang"/>
          <w:color w:val="000000"/>
          <w:kern w:val="2"/>
          <w:szCs w:val="22"/>
          <w:lang w:eastAsia="ja-JP"/>
        </w:rPr>
      </w:pPr>
    </w:p>
    <w:p w:rsidR="001D617B" w:rsidRPr="001D617B" w:rsidP="001D617B" w14:paraId="319A3A14" w14:textId="77777777">
      <w:pPr>
        <w:tabs>
          <w:tab w:val="left" w:pos="720"/>
          <w:tab w:val="left" w:pos="794"/>
          <w:tab w:val="left" w:pos="1191"/>
          <w:tab w:val="left" w:pos="1588"/>
          <w:tab w:val="left" w:pos="1985"/>
        </w:tabs>
        <w:suppressAutoHyphens/>
        <w:spacing w:before="120" w:after="120"/>
        <w:ind w:right="288"/>
        <w:jc w:val="both"/>
        <w:rPr>
          <w:rFonts w:eastAsia="Batang"/>
          <w:b/>
          <w:bCs/>
          <w:color w:val="000000"/>
          <w:kern w:val="2"/>
          <w:szCs w:val="22"/>
          <w:lang w:eastAsia="ja-JP"/>
        </w:rPr>
      </w:pPr>
      <w:r w:rsidRPr="001D617B">
        <w:rPr>
          <w:rFonts w:eastAsia="Batang"/>
          <w:b/>
          <w:bCs/>
          <w:color w:val="000000"/>
          <w:kern w:val="2"/>
          <w:szCs w:val="22"/>
          <w:lang w:eastAsia="ja-JP"/>
        </w:rPr>
        <w:t xml:space="preserve">BACKGROUND: </w:t>
      </w:r>
    </w:p>
    <w:p w:rsidR="001D617B" w:rsidRPr="001D617B" w:rsidP="001D617B" w14:paraId="04B2EE55" w14:textId="77777777">
      <w:pPr>
        <w:widowControl w:val="0"/>
        <w:tabs>
          <w:tab w:val="left" w:pos="794"/>
          <w:tab w:val="left" w:pos="1191"/>
          <w:tab w:val="left" w:pos="1588"/>
          <w:tab w:val="left" w:pos="1985"/>
        </w:tabs>
        <w:overflowPunct w:val="0"/>
        <w:autoSpaceDE w:val="0"/>
        <w:autoSpaceDN w:val="0"/>
        <w:adjustRightInd w:val="0"/>
        <w:spacing w:before="120"/>
        <w:ind w:right="287"/>
        <w:jc w:val="both"/>
        <w:textAlignment w:val="baseline"/>
        <w:rPr>
          <w:szCs w:val="22"/>
        </w:rPr>
      </w:pPr>
      <w:r w:rsidRPr="001D617B">
        <w:rPr>
          <w:szCs w:val="22"/>
        </w:rPr>
        <w:t xml:space="preserve">WRC-27 will consider the possibility of making available specific mid-band spectrum frequencies 4.4 </w:t>
      </w:r>
      <w:r w:rsidRPr="001D617B">
        <w:rPr>
          <w:szCs w:val="22"/>
        </w:rPr>
        <w:noBreakHyphen/>
        <w:t xml:space="preserve"> 4.8 GHz and 7.125 – 8.4 GHz, either on a regional or global basis, and the 14.8 – 15.35 GHz band, through an identification for the terrestrial component of International Mobile Telecommunications (IMT), in accordance with Resolution </w:t>
      </w:r>
      <w:r w:rsidRPr="001D617B">
        <w:rPr>
          <w:b/>
          <w:bCs/>
          <w:szCs w:val="22"/>
        </w:rPr>
        <w:t>256 (WRC-23)</w:t>
      </w:r>
      <w:r w:rsidRPr="001D617B">
        <w:rPr>
          <w:szCs w:val="22"/>
        </w:rPr>
        <w:t xml:space="preserve">:  </w:t>
      </w:r>
    </w:p>
    <w:p w:rsidR="001D617B" w:rsidRPr="001D617B" w14:paraId="5F6DD6EB" w14:textId="77777777">
      <w:pPr>
        <w:numPr>
          <w:ilvl w:val="0"/>
          <w:numId w:val="15"/>
        </w:numPr>
        <w:tabs>
          <w:tab w:val="left" w:pos="794"/>
          <w:tab w:val="left" w:pos="1191"/>
          <w:tab w:val="left" w:pos="1588"/>
          <w:tab w:val="left" w:pos="1985"/>
        </w:tabs>
        <w:overflowPunct w:val="0"/>
        <w:autoSpaceDE w:val="0"/>
        <w:autoSpaceDN w:val="0"/>
        <w:adjustRightInd w:val="0"/>
        <w:spacing w:before="120" w:line="276" w:lineRule="auto"/>
        <w:ind w:left="1080"/>
        <w:jc w:val="both"/>
        <w:textAlignment w:val="baseline"/>
        <w:rPr>
          <w:rFonts w:eastAsia="Malgun Gothic"/>
          <w:kern w:val="2"/>
          <w:szCs w:val="22"/>
          <w14:ligatures w14:val="standardContextual"/>
        </w:rPr>
      </w:pPr>
      <w:r w:rsidRPr="001D617B">
        <w:rPr>
          <w:rFonts w:eastAsia="Malgun Gothic"/>
          <w:kern w:val="2"/>
          <w:szCs w:val="22"/>
          <w14:ligatures w14:val="standardContextual"/>
        </w:rPr>
        <w:t>4 400-4 800 MHz (or parts thereof) in Regions 1 and 3;</w:t>
      </w:r>
    </w:p>
    <w:p w:rsidR="001D617B" w:rsidRPr="001D617B" w14:paraId="13DADD60" w14:textId="77777777">
      <w:pPr>
        <w:numPr>
          <w:ilvl w:val="0"/>
          <w:numId w:val="15"/>
        </w:numPr>
        <w:tabs>
          <w:tab w:val="left" w:pos="794"/>
          <w:tab w:val="left" w:pos="1191"/>
          <w:tab w:val="left" w:pos="1588"/>
          <w:tab w:val="left" w:pos="1985"/>
        </w:tabs>
        <w:overflowPunct w:val="0"/>
        <w:autoSpaceDE w:val="0"/>
        <w:autoSpaceDN w:val="0"/>
        <w:adjustRightInd w:val="0"/>
        <w:spacing w:before="120" w:line="276" w:lineRule="auto"/>
        <w:ind w:left="1080"/>
        <w:jc w:val="both"/>
        <w:textAlignment w:val="baseline"/>
        <w:rPr>
          <w:rFonts w:eastAsia="Malgun Gothic"/>
          <w:kern w:val="2"/>
          <w:szCs w:val="22"/>
          <w14:ligatures w14:val="standardContextual"/>
        </w:rPr>
      </w:pPr>
      <w:r w:rsidRPr="001D617B">
        <w:rPr>
          <w:rFonts w:eastAsia="Malgun Gothic"/>
          <w:kern w:val="2"/>
          <w:szCs w:val="22"/>
          <w14:ligatures w14:val="standardContextual"/>
        </w:rPr>
        <w:t>7 125-8 400 MHz (or parts thereof) in Regions 2 and 3;</w:t>
      </w:r>
    </w:p>
    <w:p w:rsidR="001D617B" w:rsidRPr="001D617B" w14:paraId="4E6B63D9" w14:textId="77777777">
      <w:pPr>
        <w:numPr>
          <w:ilvl w:val="0"/>
          <w:numId w:val="15"/>
        </w:numPr>
        <w:tabs>
          <w:tab w:val="left" w:pos="794"/>
          <w:tab w:val="left" w:pos="1191"/>
          <w:tab w:val="left" w:pos="1588"/>
          <w:tab w:val="left" w:pos="1985"/>
        </w:tabs>
        <w:overflowPunct w:val="0"/>
        <w:autoSpaceDE w:val="0"/>
        <w:autoSpaceDN w:val="0"/>
        <w:adjustRightInd w:val="0"/>
        <w:spacing w:before="120" w:line="276" w:lineRule="auto"/>
        <w:ind w:left="1080"/>
        <w:jc w:val="both"/>
        <w:textAlignment w:val="baseline"/>
        <w:rPr>
          <w:rFonts w:eastAsia="Malgun Gothic"/>
          <w:kern w:val="2"/>
          <w:szCs w:val="22"/>
          <w14:ligatures w14:val="standardContextual"/>
        </w:rPr>
      </w:pPr>
      <w:r w:rsidRPr="001D617B">
        <w:rPr>
          <w:rFonts w:eastAsia="Malgun Gothic"/>
          <w:kern w:val="2"/>
          <w:szCs w:val="22"/>
          <w14:ligatures w14:val="standardContextual"/>
        </w:rPr>
        <w:t>7 125-7 250 MHz and 7 750-8 400 MHz (or parts thereof) in Region 1; and</w:t>
      </w:r>
    </w:p>
    <w:p w:rsidR="001D617B" w:rsidRPr="001D617B" w14:paraId="08E2499C" w14:textId="77777777">
      <w:pPr>
        <w:numPr>
          <w:ilvl w:val="0"/>
          <w:numId w:val="15"/>
        </w:numPr>
        <w:tabs>
          <w:tab w:val="left" w:pos="794"/>
          <w:tab w:val="left" w:pos="1191"/>
          <w:tab w:val="left" w:pos="1588"/>
          <w:tab w:val="left" w:pos="1985"/>
        </w:tabs>
        <w:overflowPunct w:val="0"/>
        <w:autoSpaceDE w:val="0"/>
        <w:autoSpaceDN w:val="0"/>
        <w:adjustRightInd w:val="0"/>
        <w:spacing w:before="120" w:line="276" w:lineRule="auto"/>
        <w:ind w:left="1080"/>
        <w:jc w:val="both"/>
        <w:textAlignment w:val="baseline"/>
        <w:rPr>
          <w:rFonts w:eastAsia="Malgun Gothic"/>
          <w:kern w:val="2"/>
          <w:szCs w:val="22"/>
          <w14:ligatures w14:val="standardContextual"/>
        </w:rPr>
      </w:pPr>
      <w:r w:rsidRPr="001D617B">
        <w:rPr>
          <w:rFonts w:eastAsia="Malgun Gothic"/>
          <w:kern w:val="2"/>
          <w:szCs w:val="22"/>
          <w14:ligatures w14:val="standardContextual"/>
        </w:rPr>
        <w:t>14.8-15.35 GHz.</w:t>
      </w:r>
    </w:p>
    <w:p w:rsidR="001D617B" w:rsidRPr="001D617B" w:rsidP="001D617B" w14:paraId="6C2EADFA" w14:textId="77777777">
      <w:pPr>
        <w:tabs>
          <w:tab w:val="left" w:pos="794"/>
          <w:tab w:val="left" w:pos="1191"/>
          <w:tab w:val="left" w:pos="1588"/>
          <w:tab w:val="left" w:pos="1985"/>
        </w:tabs>
        <w:overflowPunct w:val="0"/>
        <w:autoSpaceDE w:val="0"/>
        <w:autoSpaceDN w:val="0"/>
        <w:adjustRightInd w:val="0"/>
        <w:spacing w:before="120"/>
        <w:jc w:val="both"/>
        <w:textAlignment w:val="baseline"/>
        <w:rPr>
          <w:rFonts w:eastAsia="Malgun Gothic"/>
          <w:szCs w:val="22"/>
        </w:rPr>
      </w:pPr>
      <w:r w:rsidRPr="001D617B">
        <w:rPr>
          <w:rFonts w:eastAsia="Malgun Gothic"/>
          <w:szCs w:val="22"/>
        </w:rPr>
        <w:t>Under WRC-27 agenda item 1.7, it is important to recognize that the operations of incumbent services in the candidate frequency bands, and adjacent bands, under existing primary allocations must be protected.</w:t>
      </w:r>
    </w:p>
    <w:p w:rsidR="001D617B" w:rsidRPr="001D617B" w:rsidP="001D617B" w14:paraId="55D53486" w14:textId="77777777">
      <w:pPr>
        <w:tabs>
          <w:tab w:val="left" w:pos="794"/>
          <w:tab w:val="left" w:pos="1191"/>
          <w:tab w:val="left" w:pos="1588"/>
          <w:tab w:val="left" w:pos="1985"/>
        </w:tabs>
        <w:overflowPunct w:val="0"/>
        <w:autoSpaceDE w:val="0"/>
        <w:autoSpaceDN w:val="0"/>
        <w:adjustRightInd w:val="0"/>
        <w:spacing w:before="120" w:line="276" w:lineRule="auto"/>
        <w:jc w:val="both"/>
        <w:textAlignment w:val="baseline"/>
        <w:rPr>
          <w:rFonts w:eastAsia="Malgun Gothic"/>
          <w:szCs w:val="22"/>
        </w:rPr>
      </w:pPr>
      <w:r w:rsidRPr="001D617B">
        <w:rPr>
          <w:rFonts w:eastAsia="Malgun Gothic"/>
          <w:szCs w:val="22"/>
        </w:rPr>
        <w:t>The remainder of this background material focuses on the 4 400-4 800 MHz frequency band:</w:t>
      </w:r>
    </w:p>
    <w:p w:rsidR="001D617B" w:rsidRPr="001D617B" w:rsidP="001D617B" w14:paraId="6F4CD750"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Cs w:val="22"/>
        </w:rPr>
      </w:pPr>
      <w:r w:rsidRPr="001D617B">
        <w:rPr>
          <w:color w:val="000000"/>
          <w:szCs w:val="22"/>
        </w:rPr>
        <w:t xml:space="preserve">Administrations, including the United States, are actively pursuing measures to enable improved coexistence between IMT systems operating below 4 200 MHz and radio altimeters in the 4 200 – 4 400 MHz band.  These measures include the development of enhanced interference rejection capabilities and associated equipment standards, as well as retrofit and upgrade initiatives which are directly tied to coexistence capabilities above 4 400 MHz.  However, these efforts remain ongoing, are implemented on a national or regional basis, and do not ensure globally harmonized performance across the international aviation fleet. </w:t>
      </w:r>
    </w:p>
    <w:p w:rsidR="001D617B" w:rsidRPr="001D617B" w:rsidP="001D617B" w14:paraId="71ED01B5"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Cs w:val="22"/>
        </w:rPr>
      </w:pPr>
      <w:r w:rsidRPr="001D617B">
        <w:rPr>
          <w:color w:val="000000"/>
          <w:szCs w:val="22"/>
        </w:rPr>
        <w:t>Efforts to ensure aircraft globally are sufficiently equipped with interference tolerant radio altimeters are dependent on the completion of international standards within ICAO, with implementation timelines extending beyond the WRC-27 study period.</w:t>
      </w:r>
    </w:p>
    <w:p w:rsidR="001D617B" w:rsidRPr="001D617B" w:rsidP="001D617B" w14:paraId="2C678174" w14:textId="77777777">
      <w:pPr>
        <w:tabs>
          <w:tab w:val="left" w:pos="794"/>
          <w:tab w:val="left" w:pos="1191"/>
          <w:tab w:val="left" w:pos="1588"/>
          <w:tab w:val="left" w:pos="1985"/>
        </w:tabs>
        <w:overflowPunct w:val="0"/>
        <w:autoSpaceDE w:val="0"/>
        <w:autoSpaceDN w:val="0"/>
        <w:adjustRightInd w:val="0"/>
        <w:spacing w:before="120"/>
        <w:jc w:val="both"/>
        <w:textAlignment w:val="baseline"/>
        <w:rPr>
          <w:szCs w:val="22"/>
          <w:lang w:eastAsia="ko-KR"/>
        </w:rPr>
      </w:pPr>
      <w:r w:rsidRPr="001D617B">
        <w:rPr>
          <w:color w:val="000000"/>
          <w:szCs w:val="22"/>
        </w:rPr>
        <w:t>These elements reinforce the need to ensure that any consideration of identification of the 4 400–4 800 MHz band for IMT does not outpace the ability of safety-of-life aeronautical systems to achieve robust and globally harmonized interference tolerance.</w:t>
      </w:r>
    </w:p>
    <w:p w:rsidR="001D617B" w:rsidRPr="001D617B" w:rsidP="001D617B" w14:paraId="19DE0CFE" w14:textId="77777777">
      <w:pPr>
        <w:tabs>
          <w:tab w:val="left" w:pos="794"/>
          <w:tab w:val="left" w:pos="1191"/>
          <w:tab w:val="left" w:pos="1588"/>
          <w:tab w:val="left" w:pos="1985"/>
        </w:tabs>
        <w:overflowPunct w:val="0"/>
        <w:autoSpaceDE w:val="0"/>
        <w:autoSpaceDN w:val="0"/>
        <w:adjustRightInd w:val="0"/>
        <w:spacing w:before="120"/>
        <w:jc w:val="both"/>
        <w:textAlignment w:val="baseline"/>
        <w:rPr>
          <w:rFonts w:eastAsia="Malgun Gothic"/>
          <w:szCs w:val="22"/>
        </w:rPr>
      </w:pPr>
      <w:r w:rsidRPr="001D617B">
        <w:rPr>
          <w:rFonts w:eastAsia="Malgun Gothic"/>
          <w:szCs w:val="22"/>
        </w:rPr>
        <w:t xml:space="preserve">It is within the interest of the United States to ensure continued global operational aviation safety. Even in administrations where improvements to radio altimeter interference tolerance are being pursued, development, standardization, and deployment timelines extend well beyond WRC-27, with applicability limited to aircraft operating under those administrations. </w:t>
      </w:r>
    </w:p>
    <w:p w:rsidR="001D617B" w:rsidRPr="001D617B" w:rsidP="001D617B" w14:paraId="76A53B8B" w14:textId="77777777">
      <w:pPr>
        <w:tabs>
          <w:tab w:val="left" w:pos="794"/>
          <w:tab w:val="left" w:pos="1191"/>
          <w:tab w:val="left" w:pos="1588"/>
          <w:tab w:val="left" w:pos="1985"/>
        </w:tabs>
        <w:overflowPunct w:val="0"/>
        <w:autoSpaceDE w:val="0"/>
        <w:autoSpaceDN w:val="0"/>
        <w:adjustRightInd w:val="0"/>
        <w:spacing w:before="120"/>
        <w:jc w:val="both"/>
        <w:textAlignment w:val="baseline"/>
        <w:rPr>
          <w:szCs w:val="22"/>
          <w:lang w:eastAsia="ko-KR"/>
        </w:rPr>
      </w:pPr>
      <w:r w:rsidRPr="001D617B">
        <w:rPr>
          <w:szCs w:val="22"/>
          <w:lang w:eastAsia="ko-KR"/>
        </w:rPr>
        <w:t xml:space="preserve">Consequently, consideration of the 4 400-4 800 MHz frequency range is premature until the global aviation fleet has sufficient time to enable a pathway that allows for protection of radio altimeters through robust coexistence techniques which include improved interference tolerance capabilities for the radio altimeter. </w:t>
      </w:r>
    </w:p>
    <w:p w:rsidR="001D617B" w:rsidRPr="001D617B" w:rsidP="001D617B" w14:paraId="3BEA4A71"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Cs w:val="22"/>
        </w:rPr>
      </w:pPr>
      <w:r w:rsidRPr="001D617B">
        <w:rPr>
          <w:color w:val="000000"/>
          <w:szCs w:val="22"/>
        </w:rPr>
        <w:t xml:space="preserve">In addition to the aforementioned adjacent band considerations, the Radio Regulations provide that the frequency band 4 400-4 940 MHz may be used in Region 2 (and in Australia) for aeronautical mobile telemetry (AMT) within the Mobile Services allocation for flight testing of aircraft in accordance with Resolution </w:t>
      </w:r>
      <w:r w:rsidRPr="001D617B">
        <w:rPr>
          <w:b/>
          <w:bCs/>
          <w:color w:val="000000"/>
          <w:szCs w:val="22"/>
        </w:rPr>
        <w:t>416 (WRC-07)</w:t>
      </w:r>
      <w:r w:rsidRPr="001D617B">
        <w:rPr>
          <w:color w:val="000000"/>
          <w:szCs w:val="22"/>
        </w:rPr>
        <w:t xml:space="preserve">.  No. </w:t>
      </w:r>
      <w:r w:rsidRPr="001D617B">
        <w:rPr>
          <w:b/>
          <w:bCs/>
          <w:color w:val="000000"/>
          <w:szCs w:val="22"/>
        </w:rPr>
        <w:t>5.440A</w:t>
      </w:r>
      <w:r w:rsidRPr="001D617B">
        <w:rPr>
          <w:color w:val="000000"/>
          <w:szCs w:val="22"/>
        </w:rPr>
        <w:t xml:space="preserve">.  There are exceptions for certain administrations listed in No. </w:t>
      </w:r>
      <w:r w:rsidRPr="001D617B">
        <w:rPr>
          <w:b/>
          <w:bCs/>
          <w:color w:val="000000"/>
          <w:szCs w:val="22"/>
        </w:rPr>
        <w:t>5.440A</w:t>
      </w:r>
      <w:r w:rsidRPr="001D617B">
        <w:rPr>
          <w:color w:val="000000"/>
          <w:szCs w:val="22"/>
        </w:rPr>
        <w:t>.  In the United States, the frequency band 4 400 – 4 940 MHz is used and relied on extensively for AMT operations by both government and commercial operators to transmit critical real-time telemetry from aircraft stations to ground-based receive stations for the testing of aircraft, both conventional fixed wing and rotor craft as well as, increasingly, for the testing of uncrewed aircraft systems.</w:t>
      </w:r>
    </w:p>
    <w:p w:rsidR="001D617B" w:rsidRPr="001D617B" w:rsidP="001D617B" w14:paraId="2636B023" w14:textId="77777777">
      <w:pPr>
        <w:tabs>
          <w:tab w:val="left" w:pos="794"/>
          <w:tab w:val="left" w:pos="1191"/>
          <w:tab w:val="left" w:pos="1588"/>
          <w:tab w:val="left" w:pos="1985"/>
        </w:tabs>
        <w:overflowPunct w:val="0"/>
        <w:autoSpaceDE w:val="0"/>
        <w:autoSpaceDN w:val="0"/>
        <w:adjustRightInd w:val="0"/>
        <w:spacing w:before="120"/>
        <w:jc w:val="both"/>
        <w:textAlignment w:val="baseline"/>
        <w:rPr>
          <w:szCs w:val="22"/>
          <w:lang w:eastAsia="ko-KR"/>
        </w:rPr>
      </w:pPr>
      <w:r w:rsidRPr="001D617B">
        <w:rPr>
          <w:szCs w:val="22"/>
          <w:lang w:eastAsia="ko-KR"/>
        </w:rPr>
        <w:t>In parallel, existing domestic statue and ongoing domestic efforts demonstrate that administrations already have mechanisms to nationally identify IMT within the mobile service allocation within the 4 400–4 800 MHz frequency range.</w:t>
      </w:r>
    </w:p>
    <w:p w:rsidR="001D617B" w:rsidRPr="001D617B" w:rsidP="001D617B" w14:paraId="1B0FF573" w14:textId="77777777">
      <w:pPr>
        <w:tabs>
          <w:tab w:val="left" w:pos="794"/>
          <w:tab w:val="left" w:pos="1191"/>
          <w:tab w:val="left" w:pos="1588"/>
          <w:tab w:val="left" w:pos="1985"/>
        </w:tabs>
        <w:overflowPunct w:val="0"/>
        <w:autoSpaceDE w:val="0"/>
        <w:autoSpaceDN w:val="0"/>
        <w:adjustRightInd w:val="0"/>
        <w:spacing w:before="120"/>
        <w:jc w:val="both"/>
        <w:textAlignment w:val="baseline"/>
        <w:rPr>
          <w:szCs w:val="22"/>
          <w:lang w:eastAsia="ko-KR"/>
        </w:rPr>
      </w:pPr>
    </w:p>
    <w:p w:rsidR="001D617B" w:rsidRPr="001D617B" w:rsidP="001D617B" w14:paraId="4E48023C"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bCs/>
          <w:szCs w:val="22"/>
        </w:rPr>
        <w:t>Proposal</w:t>
      </w:r>
      <w:r w:rsidRPr="001D617B">
        <w:rPr>
          <w:szCs w:val="22"/>
        </w:rPr>
        <w:t xml:space="preserve">:  </w:t>
      </w:r>
    </w:p>
    <w:p w:rsidR="001D617B" w:rsidRPr="001D617B" w:rsidP="001D617B" w14:paraId="3B8AA03F"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503272AB"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rPr>
        <w:t>NOC</w:t>
      </w:r>
      <w:r w:rsidRPr="001D617B">
        <w:rPr>
          <w:szCs w:val="22"/>
        </w:rPr>
        <w:t xml:space="preserve">  </w:t>
      </w:r>
      <w:r w:rsidRPr="001D617B">
        <w:rPr>
          <w:szCs w:val="22"/>
        </w:rPr>
        <w:tab/>
        <w:t xml:space="preserve">PP/1.7/1   </w:t>
      </w:r>
    </w:p>
    <w:p w:rsidR="001D617B" w:rsidRPr="001D617B" w:rsidP="001D617B" w14:paraId="3A65E589"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72238352" w14:textId="77777777">
      <w:pPr>
        <w:keepNext/>
        <w:keepLines/>
        <w:tabs>
          <w:tab w:val="left" w:pos="794"/>
          <w:tab w:val="left" w:pos="1191"/>
          <w:tab w:val="left" w:pos="1588"/>
          <w:tab w:val="left" w:pos="1985"/>
        </w:tabs>
        <w:overflowPunct w:val="0"/>
        <w:autoSpaceDE w:val="0"/>
        <w:autoSpaceDN w:val="0"/>
        <w:adjustRightInd w:val="0"/>
        <w:jc w:val="center"/>
        <w:textAlignment w:val="baseline"/>
        <w:rPr>
          <w:b/>
          <w:bCs/>
          <w:caps/>
          <w:szCs w:val="22"/>
        </w:rPr>
      </w:pPr>
      <w:r w:rsidRPr="001D617B">
        <w:rPr>
          <w:b/>
          <w:bCs/>
          <w:caps/>
          <w:szCs w:val="22"/>
        </w:rPr>
        <w:t>ARTICLE</w:t>
      </w:r>
      <w:r w:rsidRPr="001D617B">
        <w:rPr>
          <w:rFonts w:eastAsia="SimSun"/>
          <w:b/>
          <w:bCs/>
          <w:caps/>
          <w:color w:val="000000"/>
          <w:szCs w:val="22"/>
        </w:rPr>
        <w:t>s</w:t>
      </w:r>
    </w:p>
    <w:p w:rsidR="001D617B" w:rsidRPr="001D617B" w:rsidP="001D617B" w14:paraId="5771D6BA"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454773D0"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bCs/>
          <w:szCs w:val="22"/>
        </w:rPr>
        <w:t xml:space="preserve">Reasons:  </w:t>
      </w:r>
      <w:r w:rsidRPr="001D617B">
        <w:rPr>
          <w:szCs w:val="22"/>
        </w:rPr>
        <w:t xml:space="preserve">No Change (NOC) to the Table of Frequency Allocations for 4 400-4 800 MHz globally.  </w:t>
      </w:r>
    </w:p>
    <w:p w:rsidR="001D617B" w:rsidRPr="001D617B" w:rsidP="001D617B" w14:paraId="6132CF06"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753CF88F"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szCs w:val="22"/>
        </w:rPr>
        <w:t xml:space="preserve">A NOC position is appropriate for Region 2 for WRC-27 because the scope of Resolution </w:t>
      </w:r>
      <w:r w:rsidRPr="001D617B">
        <w:rPr>
          <w:b/>
          <w:bCs/>
          <w:szCs w:val="22"/>
        </w:rPr>
        <w:t>256 (WRC-23)</w:t>
      </w:r>
      <w:r w:rsidRPr="001D617B">
        <w:rPr>
          <w:szCs w:val="22"/>
        </w:rPr>
        <w:t xml:space="preserve"> limits consideration of possible identification of this frequency band for IMT to Region 1 and Region 3. </w:t>
      </w:r>
    </w:p>
    <w:p w:rsidR="001D617B" w:rsidRPr="001D617B" w:rsidP="001D617B" w14:paraId="3F188EEB"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2C2FA8B6"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szCs w:val="22"/>
        </w:rPr>
        <w:t xml:space="preserve">More broadly a global NOC is justified given the ongoing safety concerns in the adjacent 4 200-4 400 MHz frequency band, which is used by radio altimeter systems operating under the aeronautical radionavigation service.  Interference tolerance capabilities of radio altimeters are currently under development within the International Civil Aviation Organization and are expected to be published well after the WRC, with the subsequent implementation occurring several years thereafter. </w:t>
      </w:r>
    </w:p>
    <w:p w:rsidR="001D617B" w:rsidRPr="001D617B" w:rsidP="001D617B" w14:paraId="3B6811B4"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227BFA16"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szCs w:val="22"/>
        </w:rPr>
        <w:t xml:space="preserve">Additionally, several studies conducted within ITU-R Working Party 5D, based on existing altimeter characteristics, indicate a high potential for harmful interference in the absence of anticipated improved interference rejection performance.  Maintaining a NOC position will enable the protection of the safety-of-life radio altimeter systems while providing sufficient time for the development, standardization, and deployment of enhanced interference tolerance capabilities prior to any global or regional identification of this band for IMT. </w:t>
      </w:r>
    </w:p>
    <w:p w:rsidR="001D617B" w:rsidRPr="001D617B" w:rsidP="001D617B" w14:paraId="0935F3B7" w14:textId="77777777">
      <w:pPr>
        <w:tabs>
          <w:tab w:val="left" w:pos="794"/>
          <w:tab w:val="left" w:pos="1191"/>
          <w:tab w:val="left" w:pos="1588"/>
          <w:tab w:val="left" w:pos="1985"/>
        </w:tabs>
        <w:overflowPunct w:val="0"/>
        <w:autoSpaceDE w:val="0"/>
        <w:autoSpaceDN w:val="0"/>
        <w:adjustRightInd w:val="0"/>
        <w:textAlignment w:val="baseline"/>
        <w:rPr>
          <w:b/>
          <w:u w:val="single"/>
        </w:rPr>
      </w:pPr>
    </w:p>
    <w:p w:rsidR="001D617B" w:rsidRPr="001D617B" w:rsidP="001D617B" w14:paraId="75D35F29" w14:textId="77777777">
      <w:pPr>
        <w:tabs>
          <w:tab w:val="left" w:pos="794"/>
          <w:tab w:val="left" w:pos="1191"/>
          <w:tab w:val="left" w:pos="1588"/>
          <w:tab w:val="left" w:pos="1985"/>
        </w:tabs>
        <w:overflowPunct w:val="0"/>
        <w:autoSpaceDE w:val="0"/>
        <w:autoSpaceDN w:val="0"/>
        <w:adjustRightInd w:val="0"/>
        <w:textAlignment w:val="baseline"/>
        <w:rPr>
          <w:b/>
          <w:szCs w:val="22"/>
          <w:u w:val="single"/>
        </w:rPr>
      </w:pPr>
    </w:p>
    <w:p w:rsidR="001D617B" w:rsidRPr="001D617B" w:rsidP="001D617B" w14:paraId="48F6A420"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szCs w:val="22"/>
          <w:u w:val="single"/>
        </w:rPr>
        <w:t>NOC</w:t>
      </w:r>
      <w:r w:rsidRPr="001D617B">
        <w:rPr>
          <w:szCs w:val="22"/>
        </w:rPr>
        <w:t xml:space="preserve">  </w:t>
      </w:r>
      <w:r w:rsidRPr="001D617B">
        <w:rPr>
          <w:szCs w:val="22"/>
        </w:rPr>
        <w:tab/>
        <w:t xml:space="preserve">PP/1.7/2   </w:t>
      </w:r>
    </w:p>
    <w:p w:rsidR="001D617B" w:rsidRPr="001D617B" w:rsidP="001D617B" w14:paraId="39033FC2" w14:textId="77777777">
      <w:pPr>
        <w:keepNext/>
        <w:keepLines/>
        <w:tabs>
          <w:tab w:val="left" w:pos="794"/>
          <w:tab w:val="left" w:pos="1191"/>
          <w:tab w:val="left" w:pos="1588"/>
          <w:tab w:val="left" w:pos="1985"/>
        </w:tabs>
        <w:overflowPunct w:val="0"/>
        <w:autoSpaceDE w:val="0"/>
        <w:autoSpaceDN w:val="0"/>
        <w:adjustRightInd w:val="0"/>
        <w:jc w:val="center"/>
        <w:textAlignment w:val="baseline"/>
        <w:rPr>
          <w:b/>
          <w:bCs/>
          <w:caps/>
          <w:szCs w:val="22"/>
        </w:rPr>
      </w:pPr>
      <w:r w:rsidRPr="001D617B">
        <w:rPr>
          <w:b/>
          <w:bCs/>
          <w:caps/>
          <w:szCs w:val="22"/>
        </w:rPr>
        <w:t>Appendices</w:t>
      </w:r>
    </w:p>
    <w:p w:rsidR="001D617B" w:rsidRPr="001D617B" w:rsidP="001D617B" w14:paraId="4CB1D10A" w14:textId="77777777">
      <w:pPr>
        <w:tabs>
          <w:tab w:val="left" w:pos="794"/>
          <w:tab w:val="left" w:pos="1191"/>
          <w:tab w:val="left" w:pos="1588"/>
          <w:tab w:val="left" w:pos="1985"/>
        </w:tabs>
        <w:overflowPunct w:val="0"/>
        <w:autoSpaceDE w:val="0"/>
        <w:autoSpaceDN w:val="0"/>
        <w:adjustRightInd w:val="0"/>
        <w:textAlignment w:val="baseline"/>
        <w:rPr>
          <w:b/>
          <w:bCs/>
          <w:szCs w:val="22"/>
        </w:rPr>
      </w:pPr>
    </w:p>
    <w:p w:rsidR="001D617B" w:rsidRPr="001D617B" w:rsidP="001D617B" w14:paraId="5CAD451F"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bCs/>
          <w:szCs w:val="22"/>
        </w:rPr>
        <w:t xml:space="preserve">Reasons:  </w:t>
      </w:r>
      <w:bookmarkStart w:id="1" w:name="_Toc166147911"/>
      <w:r w:rsidRPr="001D617B">
        <w:rPr>
          <w:szCs w:val="22"/>
        </w:rPr>
        <w:t>No change is proposed to the Appendices.</w:t>
      </w:r>
    </w:p>
    <w:p w:rsidR="001D617B" w:rsidRPr="001D617B" w:rsidP="001D617B" w14:paraId="7E41A3F4" w14:textId="77777777">
      <w:pPr>
        <w:tabs>
          <w:tab w:val="left" w:pos="794"/>
          <w:tab w:val="left" w:pos="1191"/>
          <w:tab w:val="left" w:pos="1588"/>
          <w:tab w:val="left" w:pos="1985"/>
        </w:tabs>
        <w:overflowPunct w:val="0"/>
        <w:autoSpaceDE w:val="0"/>
        <w:autoSpaceDN w:val="0"/>
        <w:adjustRightInd w:val="0"/>
        <w:textAlignment w:val="baseline"/>
        <w:rPr>
          <w:szCs w:val="22"/>
        </w:rPr>
      </w:pPr>
    </w:p>
    <w:p w:rsidR="001D617B" w:rsidRPr="001D617B" w:rsidP="001D617B" w14:paraId="373BC4D9" w14:textId="77777777">
      <w:pPr>
        <w:spacing w:after="160" w:line="278" w:lineRule="auto"/>
        <w:rPr>
          <w:b/>
          <w:szCs w:val="22"/>
        </w:rPr>
      </w:pPr>
      <w:r w:rsidRPr="001D617B">
        <w:rPr>
          <w:b/>
          <w:szCs w:val="22"/>
        </w:rPr>
        <w:br w:type="page"/>
      </w:r>
    </w:p>
    <w:p w:rsidR="001D617B" w:rsidRPr="001D617B" w:rsidP="001D617B" w14:paraId="0AFB8064" w14:textId="77777777">
      <w:pPr>
        <w:tabs>
          <w:tab w:val="left" w:pos="794"/>
          <w:tab w:val="left" w:pos="1191"/>
          <w:tab w:val="left" w:pos="1588"/>
          <w:tab w:val="left" w:pos="1985"/>
        </w:tabs>
        <w:overflowPunct w:val="0"/>
        <w:autoSpaceDE w:val="0"/>
        <w:autoSpaceDN w:val="0"/>
        <w:adjustRightInd w:val="0"/>
        <w:textAlignment w:val="baseline"/>
        <w:rPr>
          <w:szCs w:val="22"/>
        </w:rPr>
      </w:pPr>
      <w:r w:rsidRPr="001D617B">
        <w:rPr>
          <w:b/>
          <w:szCs w:val="22"/>
        </w:rPr>
        <w:t>SUP</w:t>
      </w:r>
      <w:r w:rsidRPr="001D617B">
        <w:rPr>
          <w:szCs w:val="22"/>
        </w:rPr>
        <w:tab/>
        <w:t>PP/1.7/3</w:t>
      </w:r>
    </w:p>
    <w:p w:rsidR="001D617B" w:rsidRPr="001D617B" w:rsidP="001D617B" w14:paraId="6D7941B6" w14:textId="77777777">
      <w:pPr>
        <w:keepNext/>
        <w:keepLines/>
        <w:tabs>
          <w:tab w:val="left" w:pos="794"/>
          <w:tab w:val="left" w:pos="1191"/>
          <w:tab w:val="left" w:pos="1588"/>
          <w:tab w:val="left" w:pos="1985"/>
        </w:tabs>
        <w:overflowPunct w:val="0"/>
        <w:autoSpaceDE w:val="0"/>
        <w:autoSpaceDN w:val="0"/>
        <w:adjustRightInd w:val="0"/>
        <w:spacing w:before="480"/>
        <w:jc w:val="center"/>
        <w:textAlignment w:val="baseline"/>
        <w:rPr>
          <w:caps/>
          <w:sz w:val="28"/>
        </w:rPr>
      </w:pPr>
      <w:bookmarkStart w:id="2" w:name="_Toc166147797"/>
      <w:r w:rsidRPr="001D617B">
        <w:rPr>
          <w:caps/>
          <w:sz w:val="28"/>
        </w:rPr>
        <w:t>RESOLUTION 256 (WRC</w:t>
      </w:r>
      <w:r w:rsidRPr="001D617B">
        <w:rPr>
          <w:caps/>
          <w:sz w:val="28"/>
        </w:rPr>
        <w:noBreakHyphen/>
        <w:t>23)</w:t>
      </w:r>
      <w:bookmarkEnd w:id="2"/>
    </w:p>
    <w:p w:rsidR="001D617B" w:rsidRPr="001D617B" w:rsidP="001D617B" w14:paraId="5FDAC499" w14:textId="77777777">
      <w:pPr>
        <w:keepNext/>
        <w:keepLines/>
        <w:tabs>
          <w:tab w:val="left" w:pos="794"/>
          <w:tab w:val="left" w:pos="1191"/>
          <w:tab w:val="left" w:pos="1588"/>
          <w:tab w:val="left" w:pos="1985"/>
        </w:tabs>
        <w:overflowPunct w:val="0"/>
        <w:autoSpaceDE w:val="0"/>
        <w:autoSpaceDN w:val="0"/>
        <w:adjustRightInd w:val="0"/>
        <w:spacing w:before="360"/>
        <w:jc w:val="center"/>
        <w:textAlignment w:val="baseline"/>
        <w:rPr>
          <w:b/>
          <w:sz w:val="28"/>
        </w:rPr>
      </w:pPr>
      <w:bookmarkStart w:id="3" w:name="_Toc161652804"/>
      <w:bookmarkStart w:id="4" w:name="_Toc162257902"/>
      <w:bookmarkStart w:id="5" w:name="_Toc166147798"/>
      <w:r w:rsidRPr="001D617B">
        <w:rPr>
          <w:b/>
          <w:sz w:val="28"/>
        </w:rPr>
        <w:t xml:space="preserve">Sharing and compatibility studies and development of technical conditions </w:t>
      </w:r>
      <w:r w:rsidRPr="001D617B">
        <w:rPr>
          <w:b/>
          <w:sz w:val="28"/>
        </w:rPr>
        <w:br/>
        <w:t>for the use of International Mobile Telecommunications (IMT) in the frequency bands 4 400-4 800 MHz, 7 125-8 400 MHz (or parts thereof), and 14.8-15.35 GHz for the terrestrial component of IMT</w:t>
      </w:r>
      <w:bookmarkEnd w:id="3"/>
      <w:bookmarkEnd w:id="4"/>
      <w:bookmarkEnd w:id="5"/>
    </w:p>
    <w:p w:rsidR="001D617B" w:rsidRPr="001D617B" w:rsidP="001D617B" w14:paraId="66B5078F" w14:textId="77777777">
      <w:pPr>
        <w:tabs>
          <w:tab w:val="left" w:pos="794"/>
          <w:tab w:val="left" w:pos="1191"/>
          <w:tab w:val="left" w:pos="1588"/>
          <w:tab w:val="left" w:pos="1985"/>
        </w:tabs>
        <w:overflowPunct w:val="0"/>
        <w:autoSpaceDE w:val="0"/>
        <w:autoSpaceDN w:val="0"/>
        <w:adjustRightInd w:val="0"/>
        <w:spacing w:before="120"/>
        <w:textAlignment w:val="baseline"/>
        <w:rPr>
          <w:szCs w:val="22"/>
        </w:rPr>
      </w:pPr>
    </w:p>
    <w:p w:rsidR="001D617B" w:rsidRPr="001D617B" w:rsidP="001D617B" w14:paraId="49EFDAF5" w14:textId="77777777">
      <w:pPr>
        <w:tabs>
          <w:tab w:val="left" w:pos="794"/>
          <w:tab w:val="left" w:pos="1191"/>
          <w:tab w:val="left" w:pos="1588"/>
          <w:tab w:val="left" w:pos="1985"/>
        </w:tabs>
        <w:overflowPunct w:val="0"/>
        <w:autoSpaceDE w:val="0"/>
        <w:autoSpaceDN w:val="0"/>
        <w:adjustRightInd w:val="0"/>
        <w:spacing w:before="120"/>
        <w:textAlignment w:val="baseline"/>
        <w:rPr>
          <w:szCs w:val="22"/>
        </w:rPr>
      </w:pPr>
      <w:r w:rsidRPr="001D617B">
        <w:rPr>
          <w:b/>
          <w:bCs/>
          <w:szCs w:val="22"/>
        </w:rPr>
        <w:t>Reasons:</w:t>
      </w:r>
      <w:r w:rsidRPr="001D617B">
        <w:rPr>
          <w:szCs w:val="22"/>
        </w:rPr>
        <w:t xml:space="preserve"> Consequential action.</w:t>
      </w:r>
    </w:p>
    <w:p w:rsidR="001D617B" w:rsidRPr="001D617B" w:rsidP="001D617B" w14:paraId="11AFB2F6" w14:textId="77777777">
      <w:pPr>
        <w:tabs>
          <w:tab w:val="left" w:pos="794"/>
          <w:tab w:val="left" w:pos="1191"/>
          <w:tab w:val="left" w:pos="1588"/>
          <w:tab w:val="left" w:pos="1985"/>
        </w:tabs>
        <w:overflowPunct w:val="0"/>
        <w:autoSpaceDE w:val="0"/>
        <w:autoSpaceDN w:val="0"/>
        <w:adjustRightInd w:val="0"/>
        <w:textAlignment w:val="baseline"/>
      </w:pPr>
    </w:p>
    <w:bookmarkEnd w:id="1"/>
    <w:p w:rsidR="001D617B" w:rsidRPr="001D617B" w:rsidP="001D617B" w14:paraId="1C71458F" w14:textId="77777777">
      <w:pPr>
        <w:tabs>
          <w:tab w:val="left" w:pos="794"/>
          <w:tab w:val="left" w:pos="1191"/>
          <w:tab w:val="left" w:pos="1588"/>
          <w:tab w:val="left" w:pos="1985"/>
        </w:tabs>
        <w:overflowPunct w:val="0"/>
        <w:autoSpaceDE w:val="0"/>
        <w:autoSpaceDN w:val="0"/>
        <w:adjustRightInd w:val="0"/>
        <w:spacing w:before="120"/>
        <w:jc w:val="center"/>
        <w:textAlignment w:val="baseline"/>
        <w:rPr>
          <w:szCs w:val="22"/>
        </w:rPr>
      </w:pPr>
      <w:r w:rsidRPr="001D617B">
        <w:rPr>
          <w:szCs w:val="22"/>
        </w:rPr>
        <w:t>________________</w:t>
      </w:r>
    </w:p>
    <w:p w:rsidR="001D617B" w:rsidRPr="001D617B" w:rsidP="001D617B" w14:paraId="40864FA6" w14:textId="77777777">
      <w:pPr>
        <w:jc w:val="center"/>
        <w:rPr>
          <w:rFonts w:ascii="Times New Roman Bold" w:hAnsi="Times New Roman Bold"/>
          <w:b/>
          <w:bCs/>
          <w:caps/>
          <w:sz w:val="28"/>
          <w:szCs w:val="28"/>
        </w:rPr>
      </w:pPr>
    </w:p>
    <w:p w:rsidR="001D617B" w:rsidRPr="001D617B" w:rsidP="001D617B" w14:paraId="7BAA5ED4" w14:textId="77777777">
      <w:pPr>
        <w:jc w:val="center"/>
        <w:rPr>
          <w:rFonts w:ascii="Times New Roman Bold" w:hAnsi="Times New Roman Bold"/>
          <w:b/>
          <w:bCs/>
          <w:caps/>
          <w:sz w:val="28"/>
          <w:szCs w:val="28"/>
        </w:rPr>
      </w:pPr>
    </w:p>
    <w:p w:rsidR="001D617B" w:rsidRPr="001D617B" w:rsidP="001D617B" w14:paraId="5204EED0" w14:textId="77777777">
      <w:pPr>
        <w:jc w:val="center"/>
        <w:rPr>
          <w:rFonts w:ascii="Times New Roman Bold" w:hAnsi="Times New Roman Bold"/>
          <w:b/>
          <w:bCs/>
          <w:caps/>
          <w:sz w:val="28"/>
          <w:szCs w:val="28"/>
        </w:rPr>
      </w:pPr>
    </w:p>
    <w:p w:rsidR="001D617B" w:rsidRPr="001D617B" w:rsidP="001D617B" w14:paraId="224A8EE3" w14:textId="77777777">
      <w:pPr>
        <w:jc w:val="center"/>
        <w:rPr>
          <w:rFonts w:ascii="Times New Roman Bold" w:hAnsi="Times New Roman Bold"/>
          <w:b/>
          <w:bCs/>
          <w:caps/>
          <w:sz w:val="88"/>
          <w:szCs w:val="88"/>
        </w:rPr>
        <w:sectPr w:rsidSect="001D617B">
          <w:pgSz w:w="12240" w:h="15840" w:code="1"/>
          <w:pgMar w:top="1440" w:right="1440" w:bottom="1440" w:left="1440" w:header="709" w:footer="709" w:gutter="0"/>
          <w:pgNumType w:start="3"/>
          <w:cols w:space="708"/>
          <w:titlePg/>
          <w:docGrid w:linePitch="360"/>
        </w:sectPr>
      </w:pPr>
    </w:p>
    <w:p w:rsidR="001D617B" w:rsidRPr="001D617B" w:rsidP="001D617B" w14:paraId="21584E78" w14:textId="77777777">
      <w:pPr>
        <w:jc w:val="center"/>
        <w:rPr>
          <w:rFonts w:ascii="Times New Roman Bold" w:hAnsi="Times New Roman Bold"/>
          <w:b/>
          <w:bCs/>
          <w:caps/>
          <w:sz w:val="88"/>
          <w:szCs w:val="88"/>
        </w:rPr>
      </w:pPr>
    </w:p>
    <w:p w:rsidR="001D617B" w:rsidRPr="001D617B" w:rsidP="001D617B" w14:paraId="53C70751" w14:textId="77777777">
      <w:pPr>
        <w:jc w:val="center"/>
        <w:rPr>
          <w:rFonts w:ascii="Times New Roman Bold" w:hAnsi="Times New Roman Bold"/>
          <w:b/>
          <w:bCs/>
          <w:caps/>
          <w:sz w:val="88"/>
          <w:szCs w:val="88"/>
        </w:rPr>
      </w:pPr>
    </w:p>
    <w:p w:rsidR="001D617B" w:rsidRPr="001D617B" w:rsidP="001D617B" w14:paraId="15709156" w14:textId="77777777">
      <w:pPr>
        <w:jc w:val="center"/>
        <w:rPr>
          <w:rFonts w:ascii="Times New Roman Bold" w:hAnsi="Times New Roman Bold"/>
          <w:b/>
          <w:bCs/>
          <w:caps/>
          <w:sz w:val="88"/>
          <w:szCs w:val="88"/>
        </w:rPr>
      </w:pPr>
    </w:p>
    <w:p w:rsidR="001D617B" w:rsidRPr="001D617B" w:rsidP="001D617B" w14:paraId="1A843ABB" w14:textId="77777777">
      <w:pPr>
        <w:jc w:val="center"/>
        <w:rPr>
          <w:rFonts w:ascii="Times New Roman Bold" w:hAnsi="Times New Roman Bold"/>
          <w:b/>
          <w:bCs/>
          <w:caps/>
          <w:sz w:val="88"/>
          <w:szCs w:val="88"/>
        </w:rPr>
      </w:pPr>
    </w:p>
    <w:p w:rsidR="001D617B" w:rsidRPr="001D617B" w:rsidP="001D617B" w14:paraId="5DCDCB08" w14:textId="77777777">
      <w:pPr>
        <w:jc w:val="center"/>
        <w:rPr>
          <w:rFonts w:ascii="Times New Roman Bold" w:hAnsi="Times New Roman Bold"/>
          <w:b/>
          <w:bCs/>
          <w:caps/>
          <w:sz w:val="88"/>
          <w:szCs w:val="88"/>
        </w:rPr>
      </w:pPr>
    </w:p>
    <w:p w:rsidR="001D617B" w:rsidRPr="001D617B" w:rsidP="001D617B" w14:paraId="3AF2ED77" w14:textId="77777777">
      <w:pPr>
        <w:jc w:val="center"/>
        <w:rPr>
          <w:rFonts w:ascii="Times New Roman Bold" w:hAnsi="Times New Roman Bold"/>
          <w:b/>
          <w:bCs/>
          <w:caps/>
          <w:sz w:val="88"/>
          <w:szCs w:val="88"/>
        </w:rPr>
      </w:pPr>
      <w:r w:rsidRPr="001D617B">
        <w:rPr>
          <w:rFonts w:ascii="Times New Roman Bold" w:hAnsi="Times New Roman Bold"/>
          <w:b/>
          <w:bCs/>
          <w:caps/>
          <w:sz w:val="88"/>
          <w:szCs w:val="88"/>
        </w:rPr>
        <w:t>VIEW B</w:t>
      </w:r>
    </w:p>
    <w:p w:rsidR="001D617B" w:rsidRPr="001D617B" w:rsidP="001D617B" w14:paraId="148CB5DD" w14:textId="77777777">
      <w:pPr>
        <w:rPr>
          <w:rFonts w:ascii="Times New Roman Bold" w:eastAsia="Batang" w:hAnsi="Times New Roman Bold"/>
          <w:b/>
          <w:bCs/>
          <w:caps/>
          <w:color w:val="000000"/>
          <w:kern w:val="2"/>
          <w:sz w:val="28"/>
          <w:szCs w:val="28"/>
          <w:lang w:eastAsia="ja-JP"/>
        </w:rPr>
        <w:sectPr w:rsidSect="001D617B">
          <w:headerReference w:type="first" r:id="rId25"/>
          <w:footerReference w:type="first" r:id="rId26"/>
          <w:pgSz w:w="12240" w:h="15840" w:code="1"/>
          <w:pgMar w:top="1440" w:right="1440" w:bottom="1440" w:left="1440" w:header="709" w:footer="709" w:gutter="0"/>
          <w:pgNumType w:start="6"/>
          <w:cols w:space="708"/>
          <w:titlePg/>
          <w:docGrid w:linePitch="360"/>
        </w:sectPr>
      </w:pPr>
    </w:p>
    <w:tbl>
      <w:tblPr>
        <w:tblW w:w="10170" w:type="dxa"/>
        <w:tblInd w:w="-470" w:type="dxa"/>
        <w:tblLayout w:type="fixed"/>
        <w:tblCellMar>
          <w:left w:w="70" w:type="dxa"/>
          <w:right w:w="70" w:type="dxa"/>
        </w:tblCellMar>
        <w:tblLook w:val="0000"/>
      </w:tblPr>
      <w:tblGrid>
        <w:gridCol w:w="10170"/>
      </w:tblGrid>
      <w:tr w14:paraId="5AAA6993" w14:textId="77777777" w:rsidTr="00396884">
        <w:tblPrEx>
          <w:tblW w:w="10170" w:type="dxa"/>
          <w:tblInd w:w="-470" w:type="dxa"/>
          <w:tblLayout w:type="fixed"/>
          <w:tblLook w:val="0000"/>
        </w:tblPrEx>
        <w:trPr>
          <w:cantSplit/>
          <w:trHeight w:val="257"/>
        </w:trPr>
        <w:tc>
          <w:tcPr>
            <w:tcW w:w="10170" w:type="dxa"/>
          </w:tcPr>
          <w:p w:rsidR="001D617B" w:rsidRPr="001D617B" w:rsidP="001D617B" w14:paraId="7529ABA2" w14:textId="77777777">
            <w:pPr>
              <w:tabs>
                <w:tab w:val="left" w:pos="794"/>
                <w:tab w:val="left" w:pos="1191"/>
                <w:tab w:val="left" w:pos="1588"/>
                <w:tab w:val="left" w:pos="1985"/>
              </w:tabs>
              <w:overflowPunct w:val="0"/>
              <w:autoSpaceDE w:val="0"/>
              <w:autoSpaceDN w:val="0"/>
              <w:adjustRightInd w:val="0"/>
              <w:spacing w:before="840"/>
              <w:jc w:val="center"/>
              <w:textAlignment w:val="baseline"/>
              <w:rPr>
                <w:b/>
                <w:sz w:val="28"/>
                <w:szCs w:val="24"/>
              </w:rPr>
            </w:pPr>
            <w:r w:rsidRPr="001D617B">
              <w:rPr>
                <w:rFonts w:eastAsia="Calibri"/>
                <w:b/>
                <w:bCs/>
                <w:sz w:val="28"/>
                <w:szCs w:val="24"/>
              </w:rPr>
              <w:t>United States of America</w:t>
            </w:r>
          </w:p>
        </w:tc>
      </w:tr>
      <w:tr w14:paraId="7C5C3477" w14:textId="77777777" w:rsidTr="00396884">
        <w:tblPrEx>
          <w:tblW w:w="10170" w:type="dxa"/>
          <w:tblInd w:w="-470" w:type="dxa"/>
          <w:tblLayout w:type="fixed"/>
          <w:tblLook w:val="0000"/>
        </w:tblPrEx>
        <w:trPr>
          <w:cantSplit/>
          <w:trHeight w:val="257"/>
        </w:trPr>
        <w:tc>
          <w:tcPr>
            <w:tcW w:w="10170" w:type="dxa"/>
          </w:tcPr>
          <w:p w:rsidR="001D617B" w:rsidRPr="001D617B" w:rsidP="001D617B" w14:paraId="56A112D4" w14:textId="77777777">
            <w:pPr>
              <w:tabs>
                <w:tab w:val="left" w:pos="794"/>
                <w:tab w:val="left" w:pos="1191"/>
                <w:tab w:val="left" w:pos="1588"/>
                <w:tab w:val="left" w:pos="1985"/>
              </w:tabs>
              <w:overflowPunct w:val="0"/>
              <w:autoSpaceDE w:val="0"/>
              <w:autoSpaceDN w:val="0"/>
              <w:adjustRightInd w:val="0"/>
              <w:spacing w:before="240"/>
              <w:jc w:val="center"/>
              <w:textAlignment w:val="baseline"/>
              <w:rPr>
                <w:rFonts w:eastAsia="Calibri"/>
                <w:b/>
                <w:bCs/>
                <w:sz w:val="24"/>
                <w:szCs w:val="24"/>
              </w:rPr>
            </w:pPr>
            <w:r w:rsidRPr="001D617B">
              <w:rPr>
                <w:rFonts w:eastAsia="Calibri"/>
                <w:sz w:val="28"/>
                <w:szCs w:val="24"/>
              </w:rPr>
              <w:t>PROPOSALS FOR THE WORK OF THE CONFERENCE</w:t>
            </w:r>
          </w:p>
        </w:tc>
      </w:tr>
      <w:tr w14:paraId="0B616CF4" w14:textId="77777777" w:rsidTr="00396884">
        <w:tblPrEx>
          <w:tblW w:w="10170" w:type="dxa"/>
          <w:tblInd w:w="-470" w:type="dxa"/>
          <w:tblLayout w:type="fixed"/>
          <w:tblLook w:val="0000"/>
        </w:tblPrEx>
        <w:trPr>
          <w:cantSplit/>
          <w:trHeight w:val="702"/>
        </w:trPr>
        <w:tc>
          <w:tcPr>
            <w:tcW w:w="10170" w:type="dxa"/>
            <w:tcBorders>
              <w:bottom w:val="nil"/>
            </w:tcBorders>
          </w:tcPr>
          <w:p w:rsidR="001D617B" w:rsidRPr="001D617B" w:rsidP="001D617B" w14:paraId="7855B72F" w14:textId="77777777">
            <w:pPr>
              <w:tabs>
                <w:tab w:val="left" w:pos="794"/>
                <w:tab w:val="left" w:pos="1191"/>
                <w:tab w:val="left" w:pos="1588"/>
                <w:tab w:val="left" w:pos="1985"/>
              </w:tabs>
              <w:overflowPunct w:val="0"/>
              <w:autoSpaceDE w:val="0"/>
              <w:autoSpaceDN w:val="0"/>
              <w:adjustRightInd w:val="0"/>
              <w:spacing w:before="480"/>
              <w:jc w:val="center"/>
              <w:textAlignment w:val="baseline"/>
              <w:rPr>
                <w:rFonts w:eastAsia="Calibri"/>
                <w:sz w:val="28"/>
                <w:szCs w:val="24"/>
              </w:rPr>
            </w:pPr>
            <w:r w:rsidRPr="001D617B">
              <w:rPr>
                <w:rFonts w:eastAsia="Calibri"/>
                <w:sz w:val="28"/>
                <w:szCs w:val="24"/>
              </w:rPr>
              <w:t>Agenda item 1.7</w:t>
            </w:r>
          </w:p>
        </w:tc>
      </w:tr>
    </w:tbl>
    <w:p w:rsidR="001D617B" w:rsidRPr="001D617B" w:rsidP="001D617B" w14:paraId="339D8F41" w14:textId="77777777">
      <w:pPr>
        <w:tabs>
          <w:tab w:val="left" w:pos="794"/>
          <w:tab w:val="left" w:pos="1191"/>
          <w:tab w:val="left" w:pos="1588"/>
          <w:tab w:val="left" w:pos="1985"/>
        </w:tabs>
        <w:overflowPunct w:val="0"/>
        <w:autoSpaceDE w:val="0"/>
        <w:autoSpaceDN w:val="0"/>
        <w:adjustRightInd w:val="0"/>
        <w:spacing w:before="120"/>
        <w:textAlignment w:val="baseline"/>
        <w:rPr>
          <w:sz w:val="24"/>
          <w:szCs w:val="24"/>
        </w:rPr>
      </w:pPr>
    </w:p>
    <w:p w:rsidR="001D617B" w:rsidRPr="001D617B" w:rsidP="001D617B" w14:paraId="3E8D7672" w14:textId="77777777">
      <w:pPr>
        <w:tabs>
          <w:tab w:val="left" w:pos="794"/>
          <w:tab w:val="left" w:pos="1191"/>
          <w:tab w:val="left" w:pos="1588"/>
          <w:tab w:val="left" w:pos="1985"/>
        </w:tabs>
        <w:overflowPunct w:val="0"/>
        <w:autoSpaceDE w:val="0"/>
        <w:autoSpaceDN w:val="0"/>
        <w:adjustRightInd w:val="0"/>
        <w:spacing w:before="120"/>
        <w:textAlignment w:val="baseline"/>
        <w:rPr>
          <w:b/>
          <w:sz w:val="24"/>
          <w:szCs w:val="24"/>
          <w:lang w:eastAsia="en-GB"/>
        </w:rPr>
      </w:pPr>
      <w:r w:rsidRPr="001D617B">
        <w:rPr>
          <w:b/>
          <w:bCs/>
          <w:sz w:val="24"/>
          <w:szCs w:val="24"/>
          <w:lang w:eastAsia="en-GB"/>
        </w:rPr>
        <w:t>Agenda Item 1.7</w:t>
      </w:r>
      <w:r w:rsidRPr="001D617B">
        <w:rPr>
          <w:b/>
          <w:sz w:val="24"/>
          <w:szCs w:val="24"/>
          <w:lang w:eastAsia="en-GB"/>
        </w:rPr>
        <w:t xml:space="preserve">: </w:t>
      </w:r>
      <w:r w:rsidRPr="001D617B">
        <w:rPr>
          <w:bCs/>
          <w:i/>
          <w:iCs/>
          <w:sz w:val="24"/>
          <w:szCs w:val="24"/>
          <w:lang w:eastAsia="en-GB"/>
        </w:rPr>
        <w:t>to consider 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w:t>
      </w:r>
      <w:r w:rsidRPr="001D617B">
        <w:rPr>
          <w:b/>
          <w:sz w:val="24"/>
          <w:szCs w:val="24"/>
          <w:lang w:eastAsia="en-GB"/>
        </w:rPr>
        <w:t xml:space="preserve"> </w:t>
      </w:r>
      <w:r w:rsidRPr="001D617B">
        <w:rPr>
          <w:b/>
          <w:bCs/>
          <w:sz w:val="24"/>
          <w:szCs w:val="24"/>
          <w:lang w:eastAsia="en-GB"/>
        </w:rPr>
        <w:t>256 (WRC-23)</w:t>
      </w:r>
      <w:r w:rsidRPr="001D617B">
        <w:rPr>
          <w:b/>
          <w:sz w:val="24"/>
          <w:szCs w:val="24"/>
          <w:lang w:eastAsia="en-GB"/>
        </w:rPr>
        <w:t>.</w:t>
      </w:r>
    </w:p>
    <w:p w:rsidR="001D617B" w:rsidRPr="001D617B" w:rsidP="001D617B" w14:paraId="5405D857" w14:textId="77777777">
      <w:pPr>
        <w:tabs>
          <w:tab w:val="left" w:pos="794"/>
          <w:tab w:val="left" w:pos="1191"/>
          <w:tab w:val="left" w:pos="1588"/>
          <w:tab w:val="left" w:pos="1985"/>
        </w:tabs>
        <w:overflowPunct w:val="0"/>
        <w:autoSpaceDE w:val="0"/>
        <w:autoSpaceDN w:val="0"/>
        <w:adjustRightInd w:val="0"/>
        <w:spacing w:before="120"/>
        <w:textAlignment w:val="baseline"/>
        <w:rPr>
          <w:sz w:val="24"/>
          <w:lang w:val="en-CA"/>
        </w:rPr>
      </w:pPr>
    </w:p>
    <w:p w:rsidR="001D617B" w:rsidRPr="001D617B" w:rsidP="001D617B" w14:paraId="7F497524"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szCs w:val="24"/>
          <w:lang w:val="en-CA"/>
        </w:rPr>
      </w:pPr>
      <w:r w:rsidRPr="001D617B">
        <w:rPr>
          <w:b/>
          <w:bCs/>
          <w:sz w:val="24"/>
          <w:szCs w:val="24"/>
          <w:lang w:val="en-CA"/>
        </w:rPr>
        <w:t>BACKGROUND</w:t>
      </w:r>
    </w:p>
    <w:p w:rsidR="001D617B" w:rsidRPr="001D617B" w:rsidP="001D617B" w14:paraId="401FE9BA"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Cs w:val="22"/>
        </w:rPr>
      </w:pPr>
    </w:p>
    <w:p w:rsidR="001D617B" w:rsidRPr="001D617B" w:rsidP="001D617B" w14:paraId="235663F5"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xml:space="preserve">WRC-27 will consider the possibility of making available specific mid-band spectrum frequencies 4.4 – 4.8 GHz and 7.125 – 8.4 GHz, either on a regional or global basis, and the 14.8 – 15.35 GHz band, through an identification for the terrestrial component of International Mobile Telecommunications (IMT), in accordance with Resolution 256 (WRC-23):  </w:t>
      </w:r>
    </w:p>
    <w:p w:rsidR="001D617B" w:rsidRPr="001D617B" w:rsidP="001D617B" w14:paraId="44456A3F"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4 400-4 800 MHz (or parts thereof) in Regions 1 and 3;</w:t>
      </w:r>
    </w:p>
    <w:p w:rsidR="001D617B" w:rsidRPr="001D617B" w:rsidP="001D617B" w14:paraId="3609CE3A"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7 125-8 400 MHz (or parts thereof) in Regions 2 and 3;</w:t>
      </w:r>
    </w:p>
    <w:p w:rsidR="001D617B" w:rsidRPr="001D617B" w:rsidP="001D617B" w14:paraId="31394AA8"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7 125-7 250 MHz and 7 750-8 400 MHz (or parts thereof) in Region 1; and</w:t>
      </w:r>
    </w:p>
    <w:p w:rsidR="001D617B" w:rsidRPr="001D617B" w:rsidP="001D617B" w14:paraId="7DF1E2B9"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14.8-15.35 GHz.</w:t>
      </w:r>
    </w:p>
    <w:p w:rsidR="001D617B" w:rsidRPr="001D617B" w:rsidP="001D617B" w14:paraId="4393CF4A"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bCs/>
          <w:color w:val="000000"/>
          <w:sz w:val="24"/>
          <w:szCs w:val="24"/>
        </w:rPr>
        <w:t xml:space="preserve">Today, the early vision for 6G, also known as IMT-2030, is starting to emerge as communications and broader vertical ecosystems embark on foundational technology research preparing for the next decade of innovations.  Commercial deployments are expected later in the decade. </w:t>
      </w:r>
    </w:p>
    <w:p w:rsidR="001D617B" w:rsidRPr="001D617B" w:rsidP="001D617B" w14:paraId="18841BEF" w14:textId="77777777">
      <w:pPr>
        <w:tabs>
          <w:tab w:val="left" w:pos="794"/>
          <w:tab w:val="left" w:pos="1191"/>
          <w:tab w:val="left" w:pos="1588"/>
          <w:tab w:val="left" w:pos="1985"/>
        </w:tabs>
        <w:overflowPunct w:val="0"/>
        <w:autoSpaceDE w:val="0"/>
        <w:autoSpaceDN w:val="0"/>
        <w:adjustRightInd w:val="0"/>
        <w:spacing w:before="120"/>
        <w:jc w:val="both"/>
        <w:textAlignment w:val="baseline"/>
        <w:rPr>
          <w:bCs/>
          <w:color w:val="000000"/>
          <w:sz w:val="24"/>
          <w:szCs w:val="24"/>
        </w:rPr>
      </w:pPr>
      <w:r w:rsidRPr="001D617B">
        <w:rPr>
          <w:color w:val="000000"/>
          <w:sz w:val="24"/>
          <w:szCs w:val="24"/>
        </w:rPr>
        <w:t>Contiguous spectrum bandwidths other than those currently available are necessary to address growing and intensifying consumer data and ubiquitous connectivity demands. As such, discussions have already started to identify the most desirable frequency bands to address these needs.  While no single frequency range satisfies all of the spectrum needs, the upper mid-band range (below 10 GHz) is well-suited to bolster current offerings and facilitate next generations of wireless technologies.  Of note, mid-band spectrum will be the core enabling infrastructure to fueling AI innovation.  Over the past two World Radiocommunication Conferences, the 4 GHz band has become globally harmonized in over 50 countries bolstering 5G and emerging 6G standards</w:t>
      </w:r>
      <w:r>
        <w:rPr>
          <w:color w:val="000000"/>
          <w:position w:val="6"/>
          <w:sz w:val="16"/>
          <w:szCs w:val="16"/>
        </w:rPr>
        <w:footnoteReference w:id="3"/>
      </w:r>
      <w:r w:rsidRPr="001D617B">
        <w:rPr>
          <w:color w:val="000000"/>
          <w:sz w:val="24"/>
          <w:szCs w:val="24"/>
        </w:rPr>
        <w:t>, with a growing ecosystem of equipment and devices.</w:t>
      </w:r>
      <w:r w:rsidRPr="001D617B">
        <w:rPr>
          <w:bCs/>
          <w:color w:val="000000"/>
          <w:sz w:val="24"/>
          <w:szCs w:val="24"/>
        </w:rPr>
        <w:t xml:space="preserve"> </w:t>
      </w:r>
    </w:p>
    <w:p w:rsidR="001D617B" w:rsidRPr="001D617B" w:rsidP="001D617B" w14:paraId="1F304F55"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xml:space="preserve">In July 2025, President Trump signed The One Big Beautiful Bill Act (OBBBA) into U.S. law that creates a spectrum pipeline by instructing the Federal Communications Commission (FCC) and the National Telecommunications and Information Administration (NTIA) to identify 800 megahertz of spectrum for commercial licensed use.  The OBBBA specifies that the FCC auction at least 300 megahertz for non-Federal use; and NTIA, in consultation with the FCC, identify an additional 500 megahertz of Federal use spectrum within the 1.3 – 10.5 GHz range, excluding 3.1 – 3.45 GHz and 7.4 – 8.4 GHz, for reallocation to non-Federal use, shared Federal and non-Federal use, or a combination thereof, for competitive bidding for full power commercial licensed use cases.  In December 2025, the President released a Presidential Memoranda calling for the start of the process to open the 7.125-7.4 GHz band for full-power commercial licensed use cases in the United States.   </w:t>
      </w:r>
    </w:p>
    <w:p w:rsidR="001D617B" w:rsidRPr="001D617B" w:rsidP="001D617B" w14:paraId="1B602980"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color w:val="000000"/>
          <w:sz w:val="24"/>
          <w:szCs w:val="24"/>
        </w:rPr>
        <w:t xml:space="preserve">Under WRC-27 agenda item 1.7, it is important to recognize that the incumbent services in the candidate bands, and adjacent bands, provide important systems for public safety, aviation and other uses operating under the existing primary allocations, and such operations must be protected.  </w:t>
      </w:r>
    </w:p>
    <w:p w:rsidR="001D617B" w:rsidRPr="001D617B" w:rsidP="001D617B" w14:paraId="5324E120"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 w:val="24"/>
          <w:szCs w:val="24"/>
        </w:rPr>
      </w:pPr>
      <w:r w:rsidRPr="001D617B">
        <w:rPr>
          <w:sz w:val="24"/>
          <w:szCs w:val="24"/>
        </w:rPr>
        <w:t>With respect to the aeronautical mobile service (AMS) and the maritime mobile service (MMS), we consider it appropriate to apply current practice, i.e.</w:t>
      </w:r>
      <w:r w:rsidRPr="001D617B">
        <w:rPr>
          <w:sz w:val="24"/>
          <w:szCs w:val="24"/>
          <w:lang w:eastAsia="ja-JP"/>
        </w:rPr>
        <w:t>,</w:t>
      </w:r>
      <w:r w:rsidRPr="001D617B">
        <w:rPr>
          <w:sz w:val="24"/>
          <w:szCs w:val="24"/>
        </w:rPr>
        <w:t xml:space="preserve"> to facilitate IMT use through bilateral/multilateral coordination with the administrations concerned, noting that this frequency band is already allocated to the mobile service </w:t>
      </w:r>
      <w:r w:rsidRPr="001D617B">
        <w:rPr>
          <w:sz w:val="24"/>
          <w:szCs w:val="24"/>
          <w:lang w:eastAsia="ja-JP"/>
        </w:rPr>
        <w:t xml:space="preserve">(MS) </w:t>
      </w:r>
      <w:r w:rsidRPr="001D617B">
        <w:rPr>
          <w:sz w:val="24"/>
          <w:szCs w:val="24"/>
        </w:rPr>
        <w:t>globally.</w:t>
      </w:r>
    </w:p>
    <w:p w:rsidR="001D617B" w:rsidRPr="001D617B" w:rsidP="001D617B" w14:paraId="48DD695B" w14:textId="77777777">
      <w:pPr>
        <w:tabs>
          <w:tab w:val="left" w:pos="794"/>
          <w:tab w:val="left" w:pos="1191"/>
          <w:tab w:val="left" w:pos="1588"/>
          <w:tab w:val="left" w:pos="1985"/>
        </w:tabs>
        <w:overflowPunct w:val="0"/>
        <w:autoSpaceDE w:val="0"/>
        <w:autoSpaceDN w:val="0"/>
        <w:adjustRightInd w:val="0"/>
        <w:spacing w:before="120"/>
        <w:jc w:val="both"/>
        <w:textAlignment w:val="baseline"/>
        <w:rPr>
          <w:color w:val="000000"/>
          <w:szCs w:val="22"/>
        </w:rPr>
      </w:pPr>
    </w:p>
    <w:p w:rsidR="001D617B" w:rsidRPr="001D617B" w:rsidP="001D617B" w14:paraId="711FB500"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szCs w:val="24"/>
          <w:lang w:val="en-CA"/>
        </w:rPr>
      </w:pPr>
      <w:r w:rsidRPr="001D617B">
        <w:rPr>
          <w:b/>
          <w:bCs/>
          <w:sz w:val="24"/>
          <w:szCs w:val="24"/>
          <w:lang w:val="en-CA"/>
        </w:rPr>
        <w:t>PROPOSALS</w:t>
      </w:r>
    </w:p>
    <w:p w:rsidR="001D617B" w:rsidRPr="001D617B" w:rsidP="001D617B" w14:paraId="686FC53F" w14:textId="77777777">
      <w:pPr>
        <w:keepNext/>
        <w:keepLines/>
        <w:tabs>
          <w:tab w:val="left" w:pos="794"/>
          <w:tab w:val="left" w:pos="1191"/>
          <w:tab w:val="left" w:pos="1588"/>
          <w:tab w:val="left" w:pos="1985"/>
        </w:tabs>
        <w:overflowPunct w:val="0"/>
        <w:autoSpaceDE w:val="0"/>
        <w:autoSpaceDN w:val="0"/>
        <w:adjustRightInd w:val="0"/>
        <w:spacing w:before="480"/>
        <w:jc w:val="center"/>
        <w:textAlignment w:val="baseline"/>
        <w:rPr>
          <w:caps/>
          <w:sz w:val="28"/>
        </w:rPr>
      </w:pPr>
      <w:r w:rsidRPr="001D617B">
        <w:rPr>
          <w:caps/>
          <w:sz w:val="28"/>
        </w:rPr>
        <w:t xml:space="preserve">ARTICLE </w:t>
      </w:r>
      <w:r w:rsidRPr="001D617B">
        <w:rPr>
          <w:rFonts w:eastAsia="MS Gothic"/>
          <w:caps/>
          <w:color w:val="000000"/>
          <w:sz w:val="28"/>
        </w:rPr>
        <w:t>5</w:t>
      </w:r>
    </w:p>
    <w:p w:rsidR="001D617B" w:rsidRPr="001D617B" w:rsidP="001D617B" w14:paraId="22EEF2A8" w14:textId="77777777">
      <w:pPr>
        <w:keepNext/>
        <w:keepLines/>
        <w:tabs>
          <w:tab w:val="left" w:pos="794"/>
          <w:tab w:val="left" w:pos="1191"/>
          <w:tab w:val="left" w:pos="1588"/>
          <w:tab w:val="left" w:pos="1985"/>
        </w:tabs>
        <w:overflowPunct w:val="0"/>
        <w:autoSpaceDE w:val="0"/>
        <w:autoSpaceDN w:val="0"/>
        <w:adjustRightInd w:val="0"/>
        <w:spacing w:before="240"/>
        <w:jc w:val="center"/>
        <w:textAlignment w:val="baseline"/>
        <w:rPr>
          <w:b/>
          <w:sz w:val="28"/>
        </w:rPr>
      </w:pPr>
      <w:r w:rsidRPr="001D617B">
        <w:rPr>
          <w:b/>
          <w:sz w:val="28"/>
        </w:rPr>
        <w:t>Frequency allocations</w:t>
      </w:r>
    </w:p>
    <w:p w:rsidR="001D617B" w:rsidRPr="001D617B" w:rsidP="001D617B" w14:paraId="43DFD8AB" w14:textId="77777777">
      <w:pPr>
        <w:keepNext/>
        <w:overflowPunct w:val="0"/>
        <w:autoSpaceDE w:val="0"/>
        <w:autoSpaceDN w:val="0"/>
        <w:adjustRightInd w:val="0"/>
        <w:spacing w:before="624"/>
        <w:jc w:val="center"/>
        <w:textAlignment w:val="baseline"/>
        <w:rPr>
          <w:b/>
          <w:sz w:val="24"/>
        </w:rPr>
      </w:pPr>
      <w:r w:rsidRPr="001D617B">
        <w:rPr>
          <w:b/>
          <w:sz w:val="24"/>
        </w:rPr>
        <w:t>Section IV – Table of Frequency Allocations</w:t>
      </w:r>
      <w:r w:rsidRPr="001D617B">
        <w:rPr>
          <w:b/>
          <w:sz w:val="24"/>
        </w:rPr>
        <w:br/>
      </w:r>
      <w:r w:rsidRPr="001D617B">
        <w:rPr>
          <w:bCs/>
          <w:sz w:val="24"/>
        </w:rPr>
        <w:t xml:space="preserve">(See No. </w:t>
      </w:r>
      <w:r w:rsidRPr="001D617B">
        <w:rPr>
          <w:b/>
          <w:sz w:val="24"/>
        </w:rPr>
        <w:t>2.1</w:t>
      </w:r>
      <w:r w:rsidRPr="001D617B">
        <w:rPr>
          <w:bCs/>
          <w:sz w:val="24"/>
        </w:rPr>
        <w:t>)</w:t>
      </w:r>
      <w:r w:rsidRPr="001D617B">
        <w:rPr>
          <w:bCs/>
          <w:sz w:val="24"/>
        </w:rPr>
        <w:br/>
      </w:r>
      <w:r w:rsidRPr="001D617B">
        <w:rPr>
          <w:b/>
          <w:sz w:val="24"/>
        </w:rPr>
        <w:br/>
      </w:r>
    </w:p>
    <w:p w:rsidR="001D617B" w:rsidRPr="001D617B" w:rsidP="001D617B" w14:paraId="7D87F674" w14:textId="77777777">
      <w:pPr>
        <w:keepNext/>
        <w:tabs>
          <w:tab w:val="left" w:pos="1134"/>
          <w:tab w:val="left" w:pos="1871"/>
          <w:tab w:val="left" w:pos="2268"/>
        </w:tabs>
        <w:overflowPunct w:val="0"/>
        <w:autoSpaceDE w:val="0"/>
        <w:autoSpaceDN w:val="0"/>
        <w:adjustRightInd w:val="0"/>
        <w:spacing w:before="240"/>
        <w:textAlignment w:val="baseline"/>
        <w:rPr>
          <w:rFonts w:eastAsia="Batang" w:hAnsi="Times New Roman Bold"/>
          <w:b/>
          <w:bCs/>
          <w:sz w:val="24"/>
        </w:rPr>
      </w:pPr>
      <w:r w:rsidRPr="001D617B">
        <w:rPr>
          <w:rFonts w:eastAsia="Batang" w:hAnsi="Times New Roman Bold"/>
          <w:b/>
          <w:bCs/>
          <w:sz w:val="24"/>
        </w:rPr>
        <w:t xml:space="preserve">MOD </w:t>
      </w:r>
      <w:r w:rsidRPr="001D617B">
        <w:rPr>
          <w:rFonts w:eastAsia="Batang" w:hAnsi="Times New Roman Bold"/>
          <w:b/>
          <w:bCs/>
          <w:sz w:val="24"/>
        </w:rPr>
        <w:tab/>
        <w:t>PP/1.7/1</w:t>
      </w:r>
    </w:p>
    <w:p w:rsidR="001D617B" w:rsidRPr="001D617B" w:rsidP="001D617B" w14:paraId="6406B447"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rPr>
      </w:pPr>
      <w:r w:rsidRPr="001D617B">
        <w:rPr>
          <w:b/>
          <w:bCs/>
          <w:sz w:val="24"/>
        </w:rPr>
        <w:t>Supports: USA</w:t>
      </w:r>
    </w:p>
    <w:p w:rsidR="001D617B" w:rsidRPr="001D617B" w:rsidP="001D617B" w14:paraId="703EF69C" w14:textId="77777777">
      <w:pPr>
        <w:keepNext/>
        <w:keepLines/>
        <w:tabs>
          <w:tab w:val="left" w:pos="794"/>
          <w:tab w:val="left" w:pos="1191"/>
          <w:tab w:val="left" w:pos="1588"/>
          <w:tab w:val="left" w:pos="1985"/>
        </w:tabs>
        <w:overflowPunct w:val="0"/>
        <w:autoSpaceDE w:val="0"/>
        <w:autoSpaceDN w:val="0"/>
        <w:adjustRightInd w:val="0"/>
        <w:spacing w:after="120"/>
        <w:jc w:val="center"/>
        <w:textAlignment w:val="baseline"/>
        <w:rPr>
          <w:b/>
          <w:sz w:val="24"/>
        </w:rPr>
      </w:pPr>
      <w:r w:rsidRPr="001D617B">
        <w:rPr>
          <w:b/>
          <w:sz w:val="24"/>
        </w:rPr>
        <w:t>3 600-4 800 MHz</w:t>
      </w:r>
    </w:p>
    <w:tbl>
      <w:tblPr>
        <w:tblW w:w="9348" w:type="dxa"/>
        <w:jc w:val="center"/>
        <w:tblLayout w:type="fixed"/>
        <w:tblCellMar>
          <w:left w:w="107" w:type="dxa"/>
          <w:right w:w="107" w:type="dxa"/>
        </w:tblCellMar>
        <w:tblLook w:val="0000"/>
      </w:tblPr>
      <w:tblGrid>
        <w:gridCol w:w="3099"/>
        <w:gridCol w:w="3087"/>
        <w:gridCol w:w="3162"/>
      </w:tblGrid>
      <w:tr w14:paraId="02AA209C" w14:textId="77777777" w:rsidTr="00396884">
        <w:tblPrEx>
          <w:tblW w:w="9348" w:type="dxa"/>
          <w:jc w:val="center"/>
          <w:tblLayout w:type="fixed"/>
          <w:tblLook w:val="0000"/>
        </w:tblPrEx>
        <w:trPr>
          <w:cantSplit/>
          <w:jc w:val="center"/>
        </w:trPr>
        <w:tc>
          <w:tcPr>
            <w:tcW w:w="9348" w:type="dxa"/>
            <w:gridSpan w:val="3"/>
            <w:tcBorders>
              <w:top w:val="single" w:sz="6" w:space="0" w:color="auto"/>
              <w:left w:val="single" w:sz="6" w:space="0" w:color="auto"/>
              <w:bottom w:val="single" w:sz="6" w:space="0" w:color="auto"/>
              <w:right w:val="single" w:sz="6" w:space="0" w:color="auto"/>
            </w:tcBorders>
          </w:tcPr>
          <w:p w:rsidR="001D617B" w:rsidRPr="001D617B" w:rsidP="001D617B" w14:paraId="3A87B150" w14:textId="7777777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rPr>
                <w:b/>
              </w:rPr>
            </w:pPr>
            <w:r w:rsidRPr="001D617B">
              <w:rPr>
                <w:b/>
              </w:rPr>
              <w:t>Allocation to services</w:t>
            </w:r>
          </w:p>
        </w:tc>
      </w:tr>
      <w:tr w14:paraId="39DB0359" w14:textId="77777777" w:rsidTr="00396884">
        <w:tblPrEx>
          <w:tblW w:w="9348" w:type="dxa"/>
          <w:jc w:val="center"/>
          <w:tblLayout w:type="fixed"/>
          <w:tblLook w:val="0000"/>
        </w:tblPrEx>
        <w:trPr>
          <w:cantSplit/>
          <w:jc w:val="center"/>
        </w:trPr>
        <w:tc>
          <w:tcPr>
            <w:tcW w:w="3099" w:type="dxa"/>
            <w:tcBorders>
              <w:top w:val="single" w:sz="6" w:space="0" w:color="auto"/>
              <w:left w:val="single" w:sz="6" w:space="0" w:color="auto"/>
              <w:bottom w:val="single" w:sz="6" w:space="0" w:color="auto"/>
              <w:right w:val="single" w:sz="6" w:space="0" w:color="auto"/>
            </w:tcBorders>
          </w:tcPr>
          <w:p w:rsidR="001D617B" w:rsidRPr="001D617B" w:rsidP="001D617B" w14:paraId="53B1AC47" w14:textId="7777777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rPr>
                <w:b/>
              </w:rPr>
            </w:pPr>
            <w:r w:rsidRPr="001D617B">
              <w:rPr>
                <w:b/>
              </w:rPr>
              <w:t>Region 1</w:t>
            </w:r>
          </w:p>
        </w:tc>
        <w:tc>
          <w:tcPr>
            <w:tcW w:w="3087" w:type="dxa"/>
            <w:tcBorders>
              <w:top w:val="single" w:sz="6" w:space="0" w:color="auto"/>
              <w:left w:val="single" w:sz="6" w:space="0" w:color="auto"/>
              <w:bottom w:val="single" w:sz="6" w:space="0" w:color="auto"/>
              <w:right w:val="single" w:sz="6" w:space="0" w:color="auto"/>
            </w:tcBorders>
          </w:tcPr>
          <w:p w:rsidR="001D617B" w:rsidRPr="001D617B" w:rsidP="001D617B" w14:paraId="622B150E" w14:textId="7777777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rPr>
                <w:b/>
              </w:rPr>
            </w:pPr>
            <w:r w:rsidRPr="001D617B">
              <w:rPr>
                <w:b/>
              </w:rPr>
              <w:t>Region 2</w:t>
            </w:r>
          </w:p>
        </w:tc>
        <w:tc>
          <w:tcPr>
            <w:tcW w:w="3162" w:type="dxa"/>
            <w:tcBorders>
              <w:top w:val="single" w:sz="6" w:space="0" w:color="auto"/>
              <w:left w:val="single" w:sz="6" w:space="0" w:color="auto"/>
              <w:bottom w:val="single" w:sz="6" w:space="0" w:color="auto"/>
              <w:right w:val="single" w:sz="6" w:space="0" w:color="auto"/>
            </w:tcBorders>
          </w:tcPr>
          <w:p w:rsidR="001D617B" w:rsidRPr="001D617B" w:rsidP="001D617B" w14:paraId="29D3B532" w14:textId="7777777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rPr>
                <w:b/>
              </w:rPr>
            </w:pPr>
            <w:r w:rsidRPr="001D617B">
              <w:rPr>
                <w:b/>
              </w:rPr>
              <w:t>Region 3</w:t>
            </w:r>
          </w:p>
        </w:tc>
      </w:tr>
      <w:tr w14:paraId="41FCF6F2" w14:textId="77777777" w:rsidTr="00396884">
        <w:tblPrEx>
          <w:tblW w:w="9348" w:type="dxa"/>
          <w:jc w:val="center"/>
          <w:tblLayout w:type="fixed"/>
          <w:tblLook w:val="0000"/>
        </w:tblPrEx>
        <w:trPr>
          <w:cantSplit/>
          <w:jc w:val="center"/>
        </w:trPr>
        <w:tc>
          <w:tcPr>
            <w:tcW w:w="3099" w:type="dxa"/>
            <w:vMerge w:val="restart"/>
            <w:tcBorders>
              <w:top w:val="single" w:sz="6" w:space="0" w:color="auto"/>
              <w:left w:val="single" w:sz="6" w:space="0" w:color="auto"/>
              <w:right w:val="single" w:sz="6" w:space="0" w:color="auto"/>
            </w:tcBorders>
          </w:tcPr>
          <w:p w:rsidR="001D617B" w:rsidRPr="001D617B" w:rsidP="001D617B" w14:paraId="221C526A"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b/>
                <w:sz w:val="20"/>
              </w:rPr>
            </w:pPr>
            <w:r w:rsidRPr="001D617B">
              <w:rPr>
                <w:rFonts w:eastAsia="Batang"/>
                <w:b/>
                <w:sz w:val="20"/>
              </w:rPr>
              <w:t>3 600-3 800</w:t>
            </w:r>
          </w:p>
          <w:p w:rsidR="001D617B" w:rsidRPr="001D617B" w:rsidP="001D617B" w14:paraId="33926142"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rPr>
            </w:pPr>
            <w:r w:rsidRPr="001D617B">
              <w:rPr>
                <w:rFonts w:eastAsia="Batang"/>
                <w:color w:val="000000"/>
                <w:sz w:val="20"/>
              </w:rPr>
              <w:t>FIXED</w:t>
            </w:r>
          </w:p>
          <w:p w:rsidR="001D617B" w:rsidRPr="001D617B" w:rsidP="001D617B" w14:paraId="11A9F606"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rPr>
            </w:pPr>
            <w:r w:rsidRPr="001D617B">
              <w:rPr>
                <w:rFonts w:eastAsia="Batang"/>
                <w:color w:val="000000"/>
                <w:sz w:val="20"/>
              </w:rPr>
              <w:t>FIXED-SATELLITE</w:t>
            </w:r>
            <w:r w:rsidRPr="001D617B">
              <w:rPr>
                <w:rFonts w:eastAsia="Batang"/>
                <w:color w:val="000000"/>
                <w:sz w:val="20"/>
              </w:rPr>
              <w:br/>
              <w:t>(space-to-Earth)</w:t>
            </w:r>
          </w:p>
          <w:p w:rsidR="001D617B" w:rsidRPr="001D617B" w:rsidP="001D617B" w14:paraId="404FFDE0"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b/>
                <w:sz w:val="20"/>
                <w:lang w:val="fr-FR"/>
              </w:rPr>
            </w:pPr>
            <w:r w:rsidRPr="001D617B">
              <w:rPr>
                <w:rFonts w:eastAsia="Batang"/>
                <w:color w:val="000000"/>
                <w:sz w:val="20"/>
                <w:lang w:val="fr-FR"/>
              </w:rPr>
              <w:t xml:space="preserve">MOBILE except aeronautical mobile  </w:t>
            </w:r>
            <w:r w:rsidRPr="001D617B">
              <w:rPr>
                <w:rFonts w:eastAsia="Calibri"/>
                <w:sz w:val="20"/>
                <w:lang w:val="fr-FR"/>
              </w:rPr>
              <w:t xml:space="preserve">5.433B  </w:t>
            </w:r>
            <w:r w:rsidRPr="001D617B">
              <w:rPr>
                <w:rFonts w:eastAsia="Batang"/>
                <w:sz w:val="20"/>
                <w:lang w:val="fr-FR"/>
              </w:rPr>
              <w:t>5.434A</w:t>
            </w:r>
            <w:r w:rsidRPr="001D617B">
              <w:rPr>
                <w:rFonts w:eastAsia="Calibri"/>
                <w:sz w:val="20"/>
                <w:lang w:val="fr-FR"/>
              </w:rPr>
              <w:t xml:space="preserve">  5.434B </w:t>
            </w:r>
            <w:r w:rsidRPr="001D617B">
              <w:rPr>
                <w:rFonts w:eastAsia="Batang"/>
                <w:color w:val="000000"/>
                <w:sz w:val="20"/>
                <w:lang w:val="fr-FR"/>
              </w:rPr>
              <w:t xml:space="preserve"> </w:t>
            </w:r>
            <w:r w:rsidRPr="001D617B">
              <w:rPr>
                <w:rFonts w:eastAsia="Batang"/>
                <w:sz w:val="20"/>
                <w:lang w:val="fr-FR"/>
              </w:rPr>
              <w:t>5.435A</w:t>
            </w:r>
            <w:r w:rsidRPr="001D617B">
              <w:rPr>
                <w:rFonts w:eastAsia="Calibri"/>
                <w:sz w:val="20"/>
                <w:lang w:val="fr-FR"/>
              </w:rPr>
              <w:t xml:space="preserve">  </w:t>
            </w:r>
          </w:p>
        </w:tc>
        <w:tc>
          <w:tcPr>
            <w:tcW w:w="3087" w:type="dxa"/>
            <w:tcBorders>
              <w:top w:val="single" w:sz="6" w:space="0" w:color="auto"/>
              <w:left w:val="single" w:sz="6" w:space="0" w:color="auto"/>
              <w:bottom w:val="single" w:sz="4" w:space="0" w:color="auto"/>
              <w:right w:val="single" w:sz="6" w:space="0" w:color="auto"/>
            </w:tcBorders>
          </w:tcPr>
          <w:p w:rsidR="001D617B" w:rsidRPr="001D617B" w:rsidP="001D617B" w14:paraId="57CB4EF8"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b/>
                <w:sz w:val="20"/>
              </w:rPr>
            </w:pPr>
            <w:r w:rsidRPr="001D617B">
              <w:rPr>
                <w:rFonts w:eastAsia="Batang"/>
                <w:b/>
                <w:sz w:val="20"/>
              </w:rPr>
              <w:t>3 600-3 700</w:t>
            </w:r>
          </w:p>
          <w:p w:rsidR="001D617B" w:rsidRPr="001D617B" w:rsidP="001D617B" w14:paraId="2DA15CB5"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w:t>
            </w:r>
          </w:p>
          <w:p w:rsidR="001D617B" w:rsidRPr="001D617B" w:rsidP="001D617B" w14:paraId="226E52B7"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FIXED-SATELLITE (space-to-Earth)</w:t>
            </w:r>
          </w:p>
          <w:p w:rsidR="001D617B" w:rsidRPr="001D617B" w:rsidP="001D617B" w14:paraId="7D67EA7A"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lang w:val="fr-FR"/>
              </w:rPr>
            </w:pPr>
            <w:r w:rsidRPr="001D617B">
              <w:rPr>
                <w:rFonts w:eastAsia="Batang"/>
                <w:color w:val="000000"/>
                <w:sz w:val="20"/>
                <w:lang w:val="fr-FR"/>
              </w:rPr>
              <w:t xml:space="preserve">MOBILE except aeronautical mobile  </w:t>
            </w:r>
            <w:r w:rsidRPr="001D617B">
              <w:rPr>
                <w:rFonts w:eastAsia="Batang"/>
                <w:sz w:val="20"/>
                <w:lang w:val="fr-FR"/>
              </w:rPr>
              <w:t>5.434</w:t>
            </w:r>
          </w:p>
          <w:p w:rsidR="001D617B" w:rsidRPr="001D617B" w:rsidP="001D617B" w14:paraId="169B4CC6"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lang w:val="fr-FR"/>
              </w:rPr>
            </w:pPr>
            <w:r w:rsidRPr="001D617B">
              <w:rPr>
                <w:rFonts w:eastAsia="Batang"/>
                <w:color w:val="000000"/>
                <w:sz w:val="20"/>
                <w:lang w:val="fr-FR"/>
              </w:rPr>
              <w:t xml:space="preserve">Radiolocation  </w:t>
            </w:r>
            <w:r w:rsidRPr="001D617B">
              <w:rPr>
                <w:rFonts w:eastAsia="Batang"/>
                <w:sz w:val="20"/>
                <w:lang w:val="fr-FR"/>
              </w:rPr>
              <w:t>5.433</w:t>
            </w:r>
          </w:p>
        </w:tc>
        <w:tc>
          <w:tcPr>
            <w:tcW w:w="3162" w:type="dxa"/>
            <w:tcBorders>
              <w:top w:val="single" w:sz="6" w:space="0" w:color="auto"/>
              <w:left w:val="single" w:sz="6" w:space="0" w:color="auto"/>
              <w:bottom w:val="single" w:sz="4" w:space="0" w:color="auto"/>
              <w:right w:val="single" w:sz="6" w:space="0" w:color="auto"/>
            </w:tcBorders>
          </w:tcPr>
          <w:p w:rsidR="001D617B" w:rsidRPr="001D617B" w:rsidP="001D617B" w14:paraId="5EDD048C"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b/>
                <w:sz w:val="20"/>
              </w:rPr>
            </w:pPr>
            <w:r w:rsidRPr="001D617B">
              <w:rPr>
                <w:rFonts w:eastAsia="Batang"/>
                <w:b/>
                <w:sz w:val="20"/>
              </w:rPr>
              <w:t>3 600-3 700</w:t>
            </w:r>
          </w:p>
          <w:p w:rsidR="001D617B" w:rsidRPr="001D617B" w:rsidP="001D617B" w14:paraId="600446AC"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w:t>
            </w:r>
          </w:p>
          <w:p w:rsidR="001D617B" w:rsidRPr="001D617B" w:rsidP="001D617B" w14:paraId="1F183031"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FIXED-SATELLITE (space-to-Earth)</w:t>
            </w:r>
          </w:p>
          <w:p w:rsidR="001D617B" w:rsidRPr="001D617B" w:rsidP="001D617B" w14:paraId="7DFD9D5E"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lang w:val="fr-FR"/>
              </w:rPr>
            </w:pPr>
            <w:r w:rsidRPr="001D617B">
              <w:rPr>
                <w:rFonts w:eastAsia="Batang"/>
                <w:color w:val="000000"/>
                <w:sz w:val="20"/>
                <w:lang w:val="fr-FR"/>
              </w:rPr>
              <w:t>MOBILE except aeronautical mobile</w:t>
            </w:r>
          </w:p>
          <w:p w:rsidR="001D617B" w:rsidRPr="001D617B" w:rsidP="001D617B" w14:paraId="058B09A0"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lang w:val="fr-FR"/>
              </w:rPr>
            </w:pPr>
            <w:r w:rsidRPr="001D617B">
              <w:rPr>
                <w:rFonts w:eastAsia="Batang"/>
                <w:color w:val="000000"/>
                <w:sz w:val="20"/>
                <w:lang w:val="fr-FR"/>
              </w:rPr>
              <w:t xml:space="preserve">Radiolocation  </w:t>
            </w:r>
            <w:r w:rsidRPr="001D617B">
              <w:rPr>
                <w:rFonts w:eastAsia="Batang"/>
                <w:sz w:val="20"/>
                <w:lang w:val="fr-FR"/>
              </w:rPr>
              <w:t>5.435</w:t>
            </w:r>
          </w:p>
        </w:tc>
      </w:tr>
      <w:tr w14:paraId="4759623E" w14:textId="77777777" w:rsidTr="00396884">
        <w:tblPrEx>
          <w:tblW w:w="9348" w:type="dxa"/>
          <w:jc w:val="center"/>
          <w:tblLayout w:type="fixed"/>
          <w:tblLook w:val="0000"/>
        </w:tblPrEx>
        <w:trPr>
          <w:cantSplit/>
          <w:trHeight w:val="290"/>
          <w:jc w:val="center"/>
        </w:trPr>
        <w:tc>
          <w:tcPr>
            <w:tcW w:w="3099" w:type="dxa"/>
            <w:vMerge/>
            <w:tcBorders>
              <w:left w:val="single" w:sz="6" w:space="0" w:color="auto"/>
              <w:bottom w:val="single" w:sz="4" w:space="0" w:color="000000"/>
              <w:right w:val="single" w:sz="6" w:space="0" w:color="auto"/>
            </w:tcBorders>
          </w:tcPr>
          <w:p w:rsidR="001D617B" w:rsidRPr="001D617B" w:rsidP="001D617B" w14:paraId="209A881E"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b/>
                <w:sz w:val="20"/>
                <w:lang w:val="fr-FR"/>
              </w:rPr>
            </w:pPr>
          </w:p>
        </w:tc>
        <w:tc>
          <w:tcPr>
            <w:tcW w:w="6249" w:type="dxa"/>
            <w:gridSpan w:val="2"/>
            <w:vMerge w:val="restart"/>
            <w:tcBorders>
              <w:top w:val="single" w:sz="4" w:space="0" w:color="auto"/>
              <w:left w:val="single" w:sz="6" w:space="0" w:color="auto"/>
              <w:right w:val="single" w:sz="6" w:space="0" w:color="auto"/>
            </w:tcBorders>
          </w:tcPr>
          <w:p w:rsidR="001D617B" w:rsidRPr="001D617B" w:rsidP="001D617B" w14:paraId="6364B772"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b/>
                <w:sz w:val="20"/>
              </w:rPr>
            </w:pPr>
            <w:r w:rsidRPr="001D617B">
              <w:rPr>
                <w:rFonts w:eastAsia="Batang"/>
                <w:b/>
                <w:sz w:val="20"/>
              </w:rPr>
              <w:t>3 700-4 200</w:t>
            </w:r>
          </w:p>
          <w:p w:rsidR="001D617B" w:rsidRPr="001D617B" w:rsidP="001D617B" w14:paraId="29DE745F"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w:t>
            </w:r>
          </w:p>
          <w:p w:rsidR="001D617B" w:rsidRPr="001D617B" w:rsidP="001D617B" w14:paraId="56231FD3"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rPr>
            </w:pPr>
            <w:r w:rsidRPr="001D617B">
              <w:rPr>
                <w:rFonts w:eastAsia="Batang"/>
                <w:color w:val="000000"/>
                <w:sz w:val="20"/>
              </w:rPr>
              <w:t>FIXED-SATELLITE (space-to-Earth)</w:t>
            </w:r>
          </w:p>
          <w:p w:rsidR="001D617B" w:rsidRPr="001D617B" w:rsidP="001D617B" w14:paraId="1C88CE27"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color w:val="000000"/>
                <w:sz w:val="20"/>
                <w:lang w:val="fr-FR"/>
              </w:rPr>
            </w:pPr>
            <w:r w:rsidRPr="001D617B">
              <w:rPr>
                <w:rFonts w:eastAsia="Batang"/>
                <w:color w:val="000000"/>
                <w:sz w:val="20"/>
                <w:lang w:val="fr-FR"/>
              </w:rPr>
              <w:t>MOBILE except aeronautical mobile  5.435B</w:t>
            </w:r>
          </w:p>
        </w:tc>
      </w:tr>
      <w:tr w14:paraId="5242A298" w14:textId="77777777" w:rsidTr="00396884">
        <w:tblPrEx>
          <w:tblW w:w="9348" w:type="dxa"/>
          <w:jc w:val="center"/>
          <w:tblLayout w:type="fixed"/>
          <w:tblLook w:val="0000"/>
        </w:tblPrEx>
        <w:trPr>
          <w:cantSplit/>
          <w:trHeight w:val="1304"/>
          <w:jc w:val="center"/>
        </w:trPr>
        <w:tc>
          <w:tcPr>
            <w:tcW w:w="3099" w:type="dxa"/>
            <w:tcBorders>
              <w:top w:val="single" w:sz="4" w:space="0" w:color="000000"/>
              <w:left w:val="single" w:sz="6" w:space="0" w:color="auto"/>
              <w:bottom w:val="single" w:sz="4" w:space="0" w:color="000000"/>
              <w:right w:val="single" w:sz="6" w:space="0" w:color="auto"/>
            </w:tcBorders>
          </w:tcPr>
          <w:p w:rsidR="001D617B" w:rsidRPr="001D617B" w:rsidP="001D617B" w14:paraId="4B1AC794"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b/>
                <w:sz w:val="20"/>
              </w:rPr>
            </w:pPr>
            <w:r w:rsidRPr="001D617B">
              <w:rPr>
                <w:rFonts w:eastAsia="Batang"/>
                <w:b/>
                <w:sz w:val="20"/>
              </w:rPr>
              <w:t>3 800-4 200</w:t>
            </w:r>
          </w:p>
          <w:p w:rsidR="001D617B" w:rsidRPr="001D617B" w:rsidP="001D617B" w14:paraId="5D67578C"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rPr>
            </w:pPr>
            <w:r w:rsidRPr="001D617B">
              <w:rPr>
                <w:rFonts w:eastAsia="Batang"/>
                <w:color w:val="000000"/>
                <w:sz w:val="20"/>
              </w:rPr>
              <w:t>FIXED</w:t>
            </w:r>
          </w:p>
          <w:p w:rsidR="001D617B" w:rsidRPr="001D617B" w:rsidP="001D617B" w14:paraId="60968D71"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rPr>
            </w:pPr>
            <w:r w:rsidRPr="001D617B">
              <w:rPr>
                <w:rFonts w:eastAsia="Batang"/>
                <w:color w:val="000000"/>
                <w:sz w:val="20"/>
              </w:rPr>
              <w:t>FIXED-SATELLITE</w:t>
            </w:r>
            <w:r w:rsidRPr="001D617B">
              <w:rPr>
                <w:rFonts w:eastAsia="Batang"/>
                <w:color w:val="000000"/>
                <w:sz w:val="20"/>
              </w:rPr>
              <w:br/>
              <w:t>(space-to-Earth)</w:t>
            </w:r>
          </w:p>
          <w:p w:rsidR="001D617B" w:rsidRPr="001D617B" w:rsidP="001D617B" w14:paraId="0ABD245C"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b/>
                <w:sz w:val="20"/>
              </w:rPr>
            </w:pPr>
            <w:r w:rsidRPr="001D617B">
              <w:rPr>
                <w:rFonts w:eastAsia="Batang"/>
                <w:color w:val="000000"/>
                <w:sz w:val="20"/>
              </w:rPr>
              <w:t>Mobile</w:t>
            </w:r>
          </w:p>
        </w:tc>
        <w:tc>
          <w:tcPr>
            <w:tcW w:w="6249" w:type="dxa"/>
            <w:gridSpan w:val="2"/>
            <w:vMerge/>
            <w:tcBorders>
              <w:left w:val="single" w:sz="6" w:space="0" w:color="auto"/>
              <w:bottom w:val="single" w:sz="4" w:space="0" w:color="auto"/>
              <w:right w:val="single" w:sz="6" w:space="0" w:color="auto"/>
            </w:tcBorders>
          </w:tcPr>
          <w:p w:rsidR="001D617B" w:rsidRPr="001D617B" w:rsidP="001D617B" w14:paraId="15289E03" w14:textId="77777777">
            <w:pPr>
              <w:tabs>
                <w:tab w:val="left" w:pos="170"/>
                <w:tab w:val="left" w:pos="567"/>
                <w:tab w:val="left" w:pos="737"/>
                <w:tab w:val="left" w:pos="2977"/>
                <w:tab w:val="left" w:pos="3266"/>
              </w:tabs>
              <w:overflowPunct w:val="0"/>
              <w:autoSpaceDE w:val="0"/>
              <w:autoSpaceDN w:val="0"/>
              <w:adjustRightInd w:val="0"/>
              <w:spacing w:before="30" w:after="30" w:line="220" w:lineRule="exact"/>
              <w:textAlignment w:val="baseline"/>
              <w:rPr>
                <w:rFonts w:eastAsia="Batang"/>
                <w:b/>
                <w:sz w:val="20"/>
              </w:rPr>
            </w:pPr>
          </w:p>
        </w:tc>
      </w:tr>
      <w:tr w14:paraId="1E8EBE90" w14:textId="77777777" w:rsidTr="00396884">
        <w:tblPrEx>
          <w:tblW w:w="9348" w:type="dxa"/>
          <w:jc w:val="center"/>
          <w:tblLayout w:type="fixed"/>
          <w:tblLook w:val="0000"/>
        </w:tblPrEx>
        <w:trPr>
          <w:cantSplit/>
          <w:jc w:val="center"/>
        </w:trPr>
        <w:tc>
          <w:tcPr>
            <w:tcW w:w="9348" w:type="dxa"/>
            <w:gridSpan w:val="3"/>
            <w:tcBorders>
              <w:top w:val="single" w:sz="6" w:space="0" w:color="auto"/>
              <w:left w:val="single" w:sz="6" w:space="0" w:color="auto"/>
              <w:bottom w:val="single" w:sz="4" w:space="0" w:color="auto"/>
              <w:right w:val="single" w:sz="6" w:space="0" w:color="auto"/>
            </w:tcBorders>
          </w:tcPr>
          <w:p w:rsidR="001D617B" w:rsidRPr="001D617B" w:rsidP="001D617B" w14:paraId="61648253" w14:textId="77777777">
            <w:pPr>
              <w:tabs>
                <w:tab w:val="left" w:pos="170"/>
                <w:tab w:val="left" w:pos="567"/>
                <w:tab w:val="left" w:pos="737"/>
                <w:tab w:val="left" w:pos="2977"/>
                <w:tab w:val="left" w:pos="3266"/>
              </w:tabs>
              <w:overflowPunct w:val="0"/>
              <w:autoSpaceDE w:val="0"/>
              <w:autoSpaceDN w:val="0"/>
              <w:adjustRightInd w:val="0"/>
              <w:spacing w:before="30" w:after="30"/>
              <w:ind w:left="567" w:hanging="567"/>
              <w:textAlignment w:val="baseline"/>
              <w:rPr>
                <w:rFonts w:eastAsia="Batang"/>
                <w:color w:val="000000"/>
                <w:sz w:val="20"/>
                <w:lang w:val="pt-PT"/>
              </w:rPr>
            </w:pPr>
            <w:r w:rsidRPr="001D617B">
              <w:rPr>
                <w:rFonts w:eastAsia="Batang"/>
                <w:b/>
                <w:sz w:val="20"/>
                <w:lang w:val="pt-PT"/>
              </w:rPr>
              <w:t>4 200-4 400</w:t>
            </w:r>
            <w:r w:rsidRPr="001D617B">
              <w:rPr>
                <w:rFonts w:eastAsia="Batang"/>
                <w:color w:val="000000"/>
                <w:sz w:val="20"/>
                <w:lang w:val="pt-PT"/>
              </w:rPr>
              <w:tab/>
              <w:t xml:space="preserve">AERONAUTICAL MOBILE (R)  </w:t>
            </w:r>
            <w:r w:rsidRPr="001D617B">
              <w:rPr>
                <w:rFonts w:eastAsia="Batang"/>
                <w:sz w:val="20"/>
                <w:lang w:val="pt-PT"/>
              </w:rPr>
              <w:t>5.436</w:t>
            </w:r>
          </w:p>
          <w:p w:rsidR="001D617B" w:rsidRPr="001D617B" w:rsidP="001D617B" w14:paraId="67E89393"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0"/>
                <w:lang w:val="pt-PT"/>
              </w:rPr>
            </w:pPr>
            <w:r w:rsidRPr="001D617B">
              <w:rPr>
                <w:rFonts w:eastAsia="Batang"/>
                <w:color w:val="000000"/>
                <w:sz w:val="20"/>
                <w:lang w:val="pt-PT"/>
              </w:rPr>
              <w:tab/>
            </w:r>
            <w:r w:rsidRPr="001D617B">
              <w:rPr>
                <w:rFonts w:eastAsia="Batang"/>
                <w:color w:val="000000"/>
                <w:sz w:val="20"/>
                <w:lang w:val="pt-PT"/>
              </w:rPr>
              <w:tab/>
            </w:r>
            <w:r w:rsidRPr="001D617B">
              <w:rPr>
                <w:rFonts w:eastAsia="Batang"/>
                <w:color w:val="000000"/>
                <w:sz w:val="20"/>
                <w:lang w:val="pt-PT"/>
              </w:rPr>
              <w:tab/>
            </w:r>
            <w:r w:rsidRPr="001D617B">
              <w:rPr>
                <w:rFonts w:eastAsia="Batang"/>
                <w:color w:val="000000"/>
                <w:sz w:val="20"/>
                <w:lang w:val="pt-PT"/>
              </w:rPr>
              <w:tab/>
              <w:t>AERONAUTICAL RADIONAVIGATION  5.438</w:t>
            </w:r>
          </w:p>
          <w:p w:rsidR="001D617B" w:rsidRPr="001D617B" w:rsidP="001D617B" w14:paraId="60725E0B" w14:textId="77777777">
            <w:pPr>
              <w:tabs>
                <w:tab w:val="left" w:pos="170"/>
                <w:tab w:val="left" w:pos="567"/>
                <w:tab w:val="left" w:pos="737"/>
                <w:tab w:val="left" w:pos="2977"/>
                <w:tab w:val="left" w:pos="3266"/>
              </w:tabs>
              <w:overflowPunct w:val="0"/>
              <w:autoSpaceDE w:val="0"/>
              <w:autoSpaceDN w:val="0"/>
              <w:adjustRightInd w:val="0"/>
              <w:spacing w:before="30" w:after="30"/>
              <w:textAlignment w:val="baseline"/>
              <w:rPr>
                <w:rFonts w:eastAsia="Batang"/>
                <w:color w:val="000000"/>
                <w:sz w:val="24"/>
              </w:rPr>
            </w:pPr>
            <w:r w:rsidRPr="001D617B">
              <w:rPr>
                <w:rFonts w:eastAsia="Batang"/>
                <w:color w:val="000000"/>
                <w:sz w:val="20"/>
                <w:lang w:val="pt-PT"/>
              </w:rPr>
              <w:tab/>
            </w:r>
            <w:r w:rsidRPr="001D617B">
              <w:rPr>
                <w:rFonts w:eastAsia="Batang"/>
                <w:color w:val="000000"/>
                <w:sz w:val="20"/>
                <w:lang w:val="pt-PT"/>
              </w:rPr>
              <w:tab/>
            </w:r>
            <w:r w:rsidRPr="001D617B">
              <w:rPr>
                <w:rFonts w:eastAsia="Batang"/>
                <w:color w:val="000000"/>
                <w:sz w:val="20"/>
                <w:lang w:val="pt-PT"/>
              </w:rPr>
              <w:tab/>
            </w:r>
            <w:r w:rsidRPr="001D617B">
              <w:rPr>
                <w:rFonts w:eastAsia="Batang"/>
                <w:color w:val="000000"/>
                <w:sz w:val="20"/>
                <w:lang w:val="pt-PT"/>
              </w:rPr>
              <w:tab/>
            </w:r>
            <w:r w:rsidRPr="001D617B">
              <w:rPr>
                <w:rFonts w:eastAsia="Batang"/>
                <w:sz w:val="20"/>
              </w:rPr>
              <w:t>5.437</w:t>
            </w:r>
            <w:r w:rsidRPr="001D617B">
              <w:rPr>
                <w:rFonts w:eastAsia="Batang"/>
                <w:color w:val="000000"/>
                <w:sz w:val="20"/>
              </w:rPr>
              <w:t xml:space="preserve">  5.439  5.440</w:t>
            </w:r>
          </w:p>
        </w:tc>
      </w:tr>
      <w:tr w14:paraId="58470BB1" w14:textId="77777777" w:rsidTr="00396884">
        <w:tblPrEx>
          <w:tblW w:w="9348" w:type="dxa"/>
          <w:jc w:val="center"/>
          <w:tblLayout w:type="fixed"/>
          <w:tblLook w:val="0000"/>
        </w:tblPrEx>
        <w:trPr>
          <w:cantSplit/>
          <w:jc w:val="center"/>
        </w:trPr>
        <w:tc>
          <w:tcPr>
            <w:tcW w:w="9348" w:type="dxa"/>
            <w:gridSpan w:val="3"/>
            <w:tcBorders>
              <w:top w:val="single" w:sz="6" w:space="0" w:color="auto"/>
              <w:left w:val="single" w:sz="6" w:space="0" w:color="auto"/>
              <w:bottom w:val="single" w:sz="6" w:space="0" w:color="auto"/>
              <w:right w:val="single" w:sz="6" w:space="0" w:color="auto"/>
            </w:tcBorders>
          </w:tcPr>
          <w:p w:rsidR="001D617B" w:rsidRPr="001D617B" w:rsidP="001D617B" w14:paraId="653169BC" w14:textId="77777777">
            <w:pPr>
              <w:tabs>
                <w:tab w:val="left" w:pos="170"/>
                <w:tab w:val="left" w:pos="567"/>
                <w:tab w:val="left" w:pos="737"/>
                <w:tab w:val="left" w:pos="2977"/>
                <w:tab w:val="left" w:pos="3266"/>
              </w:tabs>
              <w:overflowPunct w:val="0"/>
              <w:autoSpaceDE w:val="0"/>
              <w:autoSpaceDN w:val="0"/>
              <w:adjustRightInd w:val="0"/>
              <w:spacing w:before="40" w:after="40"/>
              <w:textAlignment w:val="baseline"/>
              <w:rPr>
                <w:rFonts w:eastAsia="Batang"/>
                <w:sz w:val="20"/>
              </w:rPr>
            </w:pPr>
            <w:r w:rsidRPr="001D617B">
              <w:rPr>
                <w:rFonts w:eastAsia="Batang"/>
                <w:b/>
                <w:sz w:val="20"/>
              </w:rPr>
              <w:t>4 400-4 500</w:t>
            </w:r>
            <w:r w:rsidRPr="001D617B">
              <w:rPr>
                <w:rFonts w:eastAsia="Batang"/>
                <w:b/>
                <w:color w:val="000000"/>
                <w:sz w:val="20"/>
              </w:rPr>
              <w:tab/>
            </w:r>
            <w:r w:rsidRPr="001D617B">
              <w:rPr>
                <w:rFonts w:eastAsia="Batang"/>
                <w:sz w:val="20"/>
              </w:rPr>
              <w:t>FIXED</w:t>
            </w:r>
          </w:p>
          <w:p w:rsidR="001D617B" w:rsidRPr="001D617B" w:rsidP="001D617B" w14:paraId="33B23FD1" w14:textId="77777777">
            <w:pPr>
              <w:tabs>
                <w:tab w:val="left" w:pos="170"/>
                <w:tab w:val="left" w:pos="567"/>
                <w:tab w:val="left" w:pos="737"/>
                <w:tab w:val="left" w:pos="2986"/>
                <w:tab w:val="left" w:pos="3266"/>
              </w:tabs>
              <w:overflowPunct w:val="0"/>
              <w:autoSpaceDE w:val="0"/>
              <w:autoSpaceDN w:val="0"/>
              <w:adjustRightInd w:val="0"/>
              <w:spacing w:before="30" w:after="30"/>
              <w:textAlignment w:val="baseline"/>
              <w:rPr>
                <w:rFonts w:eastAsia="Batang"/>
                <w:b/>
                <w:color w:val="000000"/>
                <w:sz w:val="20"/>
              </w:rPr>
            </w:pPr>
            <w:r w:rsidRPr="001D617B">
              <w:rPr>
                <w:rFonts w:eastAsia="Batang"/>
                <w:color w:val="000000"/>
                <w:sz w:val="20"/>
              </w:rPr>
              <w:tab/>
            </w:r>
            <w:r w:rsidRPr="001D617B">
              <w:rPr>
                <w:rFonts w:eastAsia="Batang"/>
                <w:color w:val="000000"/>
                <w:sz w:val="20"/>
              </w:rPr>
              <w:tab/>
            </w:r>
            <w:r w:rsidRPr="001D617B">
              <w:rPr>
                <w:rFonts w:eastAsia="Batang"/>
                <w:color w:val="000000"/>
                <w:sz w:val="20"/>
              </w:rPr>
              <w:tab/>
            </w:r>
            <w:r w:rsidRPr="001D617B">
              <w:rPr>
                <w:rFonts w:eastAsia="Batang"/>
                <w:color w:val="000000"/>
                <w:sz w:val="20"/>
              </w:rPr>
              <w:tab/>
              <w:t xml:space="preserve">MOBILE  </w:t>
            </w:r>
            <w:r w:rsidRPr="001D617B">
              <w:rPr>
                <w:rFonts w:eastAsia="Batang"/>
                <w:sz w:val="20"/>
              </w:rPr>
              <w:t>5.440A</w:t>
            </w:r>
          </w:p>
        </w:tc>
      </w:tr>
      <w:tr w14:paraId="5405BA95" w14:textId="77777777" w:rsidTr="00396884">
        <w:tblPrEx>
          <w:tblW w:w="9348" w:type="dxa"/>
          <w:jc w:val="center"/>
          <w:tblLayout w:type="fixed"/>
          <w:tblLook w:val="0000"/>
        </w:tblPrEx>
        <w:trPr>
          <w:cantSplit/>
          <w:jc w:val="center"/>
        </w:trPr>
        <w:tc>
          <w:tcPr>
            <w:tcW w:w="9348" w:type="dxa"/>
            <w:gridSpan w:val="3"/>
            <w:tcBorders>
              <w:top w:val="single" w:sz="6" w:space="0" w:color="auto"/>
              <w:left w:val="single" w:sz="6" w:space="0" w:color="auto"/>
              <w:bottom w:val="single" w:sz="6" w:space="0" w:color="auto"/>
              <w:right w:val="single" w:sz="6" w:space="0" w:color="auto"/>
            </w:tcBorders>
          </w:tcPr>
          <w:p w:rsidR="001D617B" w:rsidRPr="001D617B" w:rsidP="001D617B" w14:paraId="38986C2E" w14:textId="77777777">
            <w:pPr>
              <w:tabs>
                <w:tab w:val="left" w:pos="170"/>
                <w:tab w:val="left" w:pos="567"/>
                <w:tab w:val="left" w:pos="737"/>
                <w:tab w:val="left" w:pos="1809"/>
                <w:tab w:val="left" w:pos="2977"/>
                <w:tab w:val="left" w:pos="3266"/>
              </w:tabs>
              <w:overflowPunct w:val="0"/>
              <w:autoSpaceDE w:val="0"/>
              <w:autoSpaceDN w:val="0"/>
              <w:adjustRightInd w:val="0"/>
              <w:spacing w:before="40" w:after="40"/>
              <w:textAlignment w:val="baseline"/>
              <w:rPr>
                <w:rFonts w:eastAsia="Batang"/>
                <w:sz w:val="20"/>
              </w:rPr>
            </w:pPr>
            <w:r w:rsidRPr="001D617B">
              <w:rPr>
                <w:rFonts w:eastAsia="Batang"/>
                <w:b/>
                <w:sz w:val="20"/>
              </w:rPr>
              <w:t>4 500-4 800</w:t>
            </w:r>
            <w:r w:rsidRPr="001D617B">
              <w:rPr>
                <w:rFonts w:eastAsia="Batang"/>
                <w:sz w:val="20"/>
              </w:rPr>
              <w:tab/>
            </w:r>
            <w:r w:rsidRPr="001D617B">
              <w:rPr>
                <w:rFonts w:eastAsia="Batang"/>
                <w:sz w:val="20"/>
              </w:rPr>
              <w:tab/>
              <w:t>FIXED</w:t>
            </w:r>
          </w:p>
          <w:p w:rsidR="001D617B" w:rsidRPr="001D617B" w:rsidP="001D617B" w14:paraId="4A7AE33F" w14:textId="77777777">
            <w:pPr>
              <w:tabs>
                <w:tab w:val="left" w:pos="170"/>
                <w:tab w:val="left" w:pos="567"/>
                <w:tab w:val="left" w:pos="737"/>
                <w:tab w:val="left" w:pos="2986"/>
                <w:tab w:val="left" w:pos="3266"/>
              </w:tabs>
              <w:overflowPunct w:val="0"/>
              <w:autoSpaceDE w:val="0"/>
              <w:autoSpaceDN w:val="0"/>
              <w:adjustRightInd w:val="0"/>
              <w:spacing w:before="30" w:after="30"/>
              <w:textAlignment w:val="baseline"/>
              <w:rPr>
                <w:rFonts w:eastAsia="Batang"/>
                <w:color w:val="000000"/>
                <w:sz w:val="20"/>
              </w:rPr>
            </w:pPr>
            <w:r w:rsidRPr="001D617B">
              <w:rPr>
                <w:rFonts w:eastAsia="Batang"/>
                <w:color w:val="000000"/>
                <w:sz w:val="20"/>
              </w:rPr>
              <w:tab/>
            </w:r>
            <w:r w:rsidRPr="001D617B">
              <w:rPr>
                <w:rFonts w:eastAsia="Batang"/>
                <w:color w:val="000000"/>
                <w:sz w:val="20"/>
              </w:rPr>
              <w:tab/>
            </w:r>
            <w:r w:rsidRPr="001D617B">
              <w:rPr>
                <w:rFonts w:eastAsia="Batang"/>
                <w:color w:val="000000"/>
                <w:sz w:val="20"/>
              </w:rPr>
              <w:tab/>
            </w:r>
            <w:r w:rsidRPr="001D617B">
              <w:rPr>
                <w:rFonts w:eastAsia="Batang"/>
                <w:color w:val="000000"/>
                <w:sz w:val="20"/>
              </w:rPr>
              <w:tab/>
              <w:t>FIXED-SATELLITE (space-to-Earth)  5.441</w:t>
            </w:r>
          </w:p>
          <w:p w:rsidR="001D617B" w:rsidRPr="001D617B" w:rsidP="001D617B" w14:paraId="676CCD1D" w14:textId="77777777">
            <w:pPr>
              <w:tabs>
                <w:tab w:val="left" w:pos="170"/>
                <w:tab w:val="left" w:pos="567"/>
                <w:tab w:val="left" w:pos="737"/>
                <w:tab w:val="left" w:pos="2986"/>
                <w:tab w:val="left" w:pos="3266"/>
              </w:tabs>
              <w:overflowPunct w:val="0"/>
              <w:autoSpaceDE w:val="0"/>
              <w:autoSpaceDN w:val="0"/>
              <w:adjustRightInd w:val="0"/>
              <w:spacing w:before="30" w:after="30"/>
              <w:textAlignment w:val="baseline"/>
              <w:rPr>
                <w:rFonts w:eastAsia="Batang"/>
                <w:b/>
                <w:color w:val="000000"/>
                <w:sz w:val="20"/>
              </w:rPr>
            </w:pPr>
            <w:r w:rsidRPr="001D617B">
              <w:rPr>
                <w:rFonts w:eastAsia="Batang"/>
                <w:color w:val="000000"/>
                <w:sz w:val="20"/>
              </w:rPr>
              <w:tab/>
            </w:r>
            <w:r w:rsidRPr="001D617B">
              <w:rPr>
                <w:rFonts w:eastAsia="Batang"/>
                <w:color w:val="000000"/>
                <w:sz w:val="20"/>
              </w:rPr>
              <w:tab/>
            </w:r>
            <w:r w:rsidRPr="001D617B">
              <w:rPr>
                <w:rFonts w:eastAsia="Batang"/>
                <w:color w:val="000000"/>
                <w:sz w:val="20"/>
              </w:rPr>
              <w:tab/>
            </w:r>
            <w:r w:rsidRPr="001D617B">
              <w:rPr>
                <w:rFonts w:eastAsia="Batang"/>
                <w:color w:val="000000"/>
                <w:sz w:val="20"/>
              </w:rPr>
              <w:tab/>
              <w:t xml:space="preserve">MOBILE  </w:t>
            </w:r>
            <w:r w:rsidRPr="001D617B">
              <w:rPr>
                <w:rFonts w:eastAsia="Batang"/>
                <w:sz w:val="20"/>
              </w:rPr>
              <w:t>5.440A</w:t>
            </w:r>
            <w:r w:rsidRPr="001D617B">
              <w:rPr>
                <w:rFonts w:eastAsia="Batang"/>
                <w:sz w:val="20"/>
              </w:rPr>
              <w:t xml:space="preserve">  ADD 5.IMT</w:t>
            </w:r>
          </w:p>
        </w:tc>
      </w:tr>
    </w:tbl>
    <w:p w:rsidR="001D617B" w:rsidRPr="001D617B" w:rsidP="001D617B" w14:paraId="7AD3D94A" w14:textId="77777777">
      <w:pPr>
        <w:tabs>
          <w:tab w:val="left" w:pos="1134"/>
          <w:tab w:val="left" w:pos="1588"/>
          <w:tab w:val="left" w:pos="1985"/>
        </w:tabs>
        <w:overflowPunct w:val="0"/>
        <w:autoSpaceDE w:val="0"/>
        <w:autoSpaceDN w:val="0"/>
        <w:adjustRightInd w:val="0"/>
        <w:spacing w:before="120"/>
        <w:textAlignment w:val="baseline"/>
        <w:rPr>
          <w:rFonts w:eastAsia="Batang"/>
          <w:sz w:val="24"/>
        </w:rPr>
      </w:pPr>
      <w:r w:rsidRPr="001D617B">
        <w:rPr>
          <w:rFonts w:eastAsia="Batang"/>
          <w:b/>
          <w:bCs/>
          <w:sz w:val="24"/>
        </w:rPr>
        <w:t xml:space="preserve">Reason(s): </w:t>
      </w:r>
      <w:r w:rsidRPr="001D617B">
        <w:rPr>
          <w:rFonts w:eastAsia="Batang"/>
          <w:iCs/>
          <w:szCs w:val="22"/>
        </w:rPr>
        <w:t>The identification of sufficient mid-band frequency spectrum for IMT is essential to be able to address digitalization (e.g., sustainable smart cities, industries) and reduce the digital divide in the Americas.</w:t>
      </w:r>
    </w:p>
    <w:p w:rsidR="001D617B" w:rsidRPr="001D617B" w:rsidP="001D617B" w14:paraId="2C43F30E" w14:textId="77777777">
      <w:pPr>
        <w:tabs>
          <w:tab w:val="left" w:pos="1134"/>
          <w:tab w:val="left" w:pos="1588"/>
          <w:tab w:val="left" w:pos="1985"/>
        </w:tabs>
        <w:overflowPunct w:val="0"/>
        <w:autoSpaceDE w:val="0"/>
        <w:autoSpaceDN w:val="0"/>
        <w:adjustRightInd w:val="0"/>
        <w:spacing w:before="120"/>
        <w:textAlignment w:val="baseline"/>
        <w:rPr>
          <w:rFonts w:eastAsia="Batang"/>
          <w:sz w:val="24"/>
        </w:rPr>
      </w:pPr>
    </w:p>
    <w:p w:rsidR="001D617B" w:rsidRPr="001D617B" w:rsidP="001D617B" w14:paraId="45D02DA3" w14:textId="77777777">
      <w:pPr>
        <w:keepNext/>
        <w:tabs>
          <w:tab w:val="left" w:pos="1134"/>
          <w:tab w:val="left" w:pos="1871"/>
          <w:tab w:val="left" w:pos="2268"/>
        </w:tabs>
        <w:overflowPunct w:val="0"/>
        <w:autoSpaceDE w:val="0"/>
        <w:autoSpaceDN w:val="0"/>
        <w:adjustRightInd w:val="0"/>
        <w:spacing w:before="240"/>
        <w:textAlignment w:val="baseline"/>
        <w:rPr>
          <w:rFonts w:eastAsia="Batang" w:hAnsi="Times New Roman Bold"/>
          <w:b/>
          <w:bCs/>
          <w:sz w:val="24"/>
        </w:rPr>
      </w:pPr>
      <w:r w:rsidRPr="001D617B">
        <w:rPr>
          <w:rFonts w:eastAsia="Batang" w:hAnsi="Times New Roman Bold"/>
          <w:b/>
          <w:bCs/>
          <w:sz w:val="24"/>
        </w:rPr>
        <w:t>ADD</w:t>
      </w:r>
      <w:r w:rsidRPr="001D617B">
        <w:rPr>
          <w:rFonts w:eastAsia="Batang" w:hAnsi="Times New Roman Bold"/>
          <w:b/>
          <w:bCs/>
          <w:sz w:val="24"/>
        </w:rPr>
        <w:tab/>
        <w:t>PP/1.7/2</w:t>
      </w:r>
    </w:p>
    <w:p w:rsidR="001D617B" w:rsidRPr="001D617B" w:rsidP="001D617B" w14:paraId="5E739FFA"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rPr>
      </w:pPr>
      <w:r w:rsidRPr="001D617B">
        <w:rPr>
          <w:b/>
          <w:bCs/>
          <w:sz w:val="24"/>
        </w:rPr>
        <w:t>Supports: USA</w:t>
      </w:r>
    </w:p>
    <w:p w:rsidR="001D617B" w:rsidRPr="001D617B" w:rsidP="001D617B" w14:paraId="14CD2AE4"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p>
    <w:p w:rsidR="001D617B" w:rsidRPr="001D617B" w:rsidP="001D617B" w14:paraId="1DF323FA" w14:textId="77777777">
      <w:pPr>
        <w:keepLines/>
        <w:tabs>
          <w:tab w:val="left" w:pos="794"/>
          <w:tab w:val="left" w:pos="1191"/>
          <w:tab w:val="left" w:pos="1588"/>
          <w:tab w:val="left" w:pos="1985"/>
        </w:tabs>
        <w:overflowPunct w:val="0"/>
        <w:autoSpaceDE w:val="0"/>
        <w:autoSpaceDN w:val="0"/>
        <w:adjustRightInd w:val="0"/>
        <w:spacing w:before="80"/>
        <w:textAlignment w:val="baseline"/>
        <w:rPr>
          <w:sz w:val="16"/>
          <w:szCs w:val="16"/>
        </w:rPr>
      </w:pPr>
      <w:r w:rsidRPr="001D617B">
        <w:rPr>
          <w:b/>
        </w:rPr>
        <w:t>5.IMT</w:t>
      </w:r>
      <w:r w:rsidRPr="001D617B">
        <w:tab/>
        <w:t xml:space="preserve">The frequency band 4 500-4 800 MHz, or portions thereof, is identified for the implementation of International Mobile Telecommunications (IMT). This identification does not preclude the use of this frequency band by any application of the services to which it is allocated and does not establish priority in the Radio Regulations. </w:t>
      </w:r>
      <w:r w:rsidRPr="001D617B">
        <w:rPr>
          <w:rFonts w:eastAsia="SimSun"/>
          <w:szCs w:val="24"/>
        </w:rPr>
        <w:t>Such use shall be in accordance with Resolution </w:t>
      </w:r>
      <w:r w:rsidRPr="001D617B">
        <w:rPr>
          <w:rFonts w:eastAsia="SimSun"/>
          <w:b/>
          <w:bCs/>
          <w:szCs w:val="24"/>
        </w:rPr>
        <w:t>223 (</w:t>
      </w:r>
      <w:r w:rsidRPr="001D617B">
        <w:rPr>
          <w:b/>
          <w:bCs/>
          <w:szCs w:val="24"/>
          <w:lang w:eastAsia="ja-JP"/>
        </w:rPr>
        <w:t>Rev.</w:t>
      </w:r>
      <w:r w:rsidRPr="001D617B">
        <w:rPr>
          <w:rFonts w:eastAsia="SimSun"/>
          <w:b/>
          <w:bCs/>
          <w:szCs w:val="24"/>
        </w:rPr>
        <w:t>WRC</w:t>
      </w:r>
      <w:r w:rsidRPr="001D617B">
        <w:rPr>
          <w:rFonts w:eastAsia="SimSun"/>
          <w:b/>
          <w:bCs/>
          <w:szCs w:val="24"/>
        </w:rPr>
        <w:noBreakHyphen/>
        <w:t>27)</w:t>
      </w:r>
      <w:r w:rsidRPr="001D617B">
        <w:rPr>
          <w:rFonts w:eastAsia="SimSun"/>
          <w:szCs w:val="24"/>
        </w:rPr>
        <w:t>.</w:t>
      </w:r>
      <w:r w:rsidRPr="001D617B">
        <w:rPr>
          <w:sz w:val="16"/>
          <w:szCs w:val="16"/>
        </w:rPr>
        <w:t>     (WRC</w:t>
      </w:r>
      <w:r w:rsidRPr="001D617B">
        <w:rPr>
          <w:sz w:val="16"/>
          <w:szCs w:val="16"/>
        </w:rPr>
        <w:noBreakHyphen/>
        <w:t>27)</w:t>
      </w:r>
    </w:p>
    <w:p w:rsidR="001D617B" w:rsidRPr="001D617B" w:rsidP="001D617B" w14:paraId="13B7FBAD" w14:textId="77777777">
      <w:pPr>
        <w:tabs>
          <w:tab w:val="left" w:pos="1134"/>
          <w:tab w:val="left" w:pos="1588"/>
          <w:tab w:val="left" w:pos="1985"/>
        </w:tabs>
        <w:overflowPunct w:val="0"/>
        <w:autoSpaceDE w:val="0"/>
        <w:autoSpaceDN w:val="0"/>
        <w:adjustRightInd w:val="0"/>
        <w:spacing w:before="120"/>
        <w:textAlignment w:val="baseline"/>
        <w:rPr>
          <w:rFonts w:eastAsia="Batang"/>
          <w:sz w:val="24"/>
        </w:rPr>
      </w:pPr>
      <w:r w:rsidRPr="001D617B">
        <w:rPr>
          <w:rFonts w:eastAsia="Batang"/>
          <w:b/>
          <w:bCs/>
          <w:sz w:val="24"/>
        </w:rPr>
        <w:t xml:space="preserve">Reason(s): </w:t>
      </w:r>
      <w:r w:rsidRPr="001D617B">
        <w:rPr>
          <w:rFonts w:eastAsia="Batang"/>
          <w:iCs/>
          <w:szCs w:val="22"/>
        </w:rPr>
        <w:t>The identification of sufficient mid-band frequency spectrum for IMT is essential to be able to address digitalization (e.g., sustainable smart cities, industries) and reduce the digital divide in the Americas.</w:t>
      </w:r>
    </w:p>
    <w:p w:rsidR="001D617B" w:rsidRPr="001D617B" w:rsidP="001D617B" w14:paraId="143EC4C3" w14:textId="77777777">
      <w:pPr>
        <w:tabs>
          <w:tab w:val="left" w:pos="1134"/>
          <w:tab w:val="left" w:pos="1588"/>
          <w:tab w:val="left" w:pos="1985"/>
        </w:tabs>
        <w:overflowPunct w:val="0"/>
        <w:autoSpaceDE w:val="0"/>
        <w:autoSpaceDN w:val="0"/>
        <w:adjustRightInd w:val="0"/>
        <w:spacing w:before="120"/>
        <w:textAlignment w:val="baseline"/>
        <w:rPr>
          <w:rFonts w:eastAsia="Batang"/>
          <w:sz w:val="24"/>
        </w:rPr>
      </w:pPr>
    </w:p>
    <w:p w:rsidR="001D617B" w:rsidRPr="001D617B" w:rsidP="001D617B" w14:paraId="470F270F" w14:textId="77777777">
      <w:pPr>
        <w:keepNext/>
        <w:tabs>
          <w:tab w:val="left" w:pos="1134"/>
          <w:tab w:val="left" w:pos="1871"/>
          <w:tab w:val="left" w:pos="2268"/>
        </w:tabs>
        <w:overflowPunct w:val="0"/>
        <w:autoSpaceDE w:val="0"/>
        <w:autoSpaceDN w:val="0"/>
        <w:adjustRightInd w:val="0"/>
        <w:spacing w:before="240"/>
        <w:textAlignment w:val="baseline"/>
        <w:rPr>
          <w:rFonts w:eastAsia="Batang" w:hAnsi="Times New Roman Bold"/>
          <w:b/>
          <w:bCs/>
          <w:sz w:val="24"/>
        </w:rPr>
      </w:pPr>
      <w:r w:rsidRPr="001D617B">
        <w:rPr>
          <w:rFonts w:eastAsia="Batang" w:hAnsi="Times New Roman Bold"/>
          <w:b/>
          <w:bCs/>
          <w:sz w:val="24"/>
        </w:rPr>
        <w:t>MOD</w:t>
      </w:r>
      <w:r w:rsidRPr="001D617B">
        <w:rPr>
          <w:rFonts w:eastAsia="Batang" w:hAnsi="Times New Roman Bold"/>
          <w:sz w:val="24"/>
        </w:rPr>
        <w:tab/>
      </w:r>
      <w:r w:rsidRPr="001D617B">
        <w:rPr>
          <w:rFonts w:eastAsia="Batang" w:hAnsi="Times New Roman Bold"/>
          <w:b/>
          <w:bCs/>
          <w:sz w:val="24"/>
        </w:rPr>
        <w:t>PP/1.7/2</w:t>
      </w:r>
    </w:p>
    <w:p w:rsidR="001D617B" w:rsidRPr="001D617B" w:rsidP="001D617B" w14:paraId="2B5A4976" w14:textId="77777777">
      <w:pPr>
        <w:tabs>
          <w:tab w:val="left" w:pos="794"/>
          <w:tab w:val="left" w:pos="1191"/>
          <w:tab w:val="left" w:pos="1588"/>
          <w:tab w:val="left" w:pos="1985"/>
        </w:tabs>
        <w:overflowPunct w:val="0"/>
        <w:autoSpaceDE w:val="0"/>
        <w:autoSpaceDN w:val="0"/>
        <w:adjustRightInd w:val="0"/>
        <w:spacing w:before="120"/>
        <w:textAlignment w:val="baseline"/>
        <w:rPr>
          <w:b/>
          <w:bCs/>
          <w:sz w:val="24"/>
        </w:rPr>
      </w:pPr>
      <w:r w:rsidRPr="001D617B">
        <w:rPr>
          <w:b/>
          <w:bCs/>
          <w:sz w:val="24"/>
        </w:rPr>
        <w:t>Supports: USA</w:t>
      </w:r>
    </w:p>
    <w:p w:rsidR="001D617B" w:rsidRPr="001D617B" w:rsidP="001D617B" w14:paraId="41C0F3A2"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p>
    <w:p w:rsidR="001D617B" w:rsidRPr="001D617B" w:rsidP="001D617B" w14:paraId="224F576F" w14:textId="77777777">
      <w:pPr>
        <w:keepNext/>
        <w:tabs>
          <w:tab w:val="left" w:pos="1134"/>
          <w:tab w:val="left" w:pos="1871"/>
          <w:tab w:val="left" w:pos="2268"/>
        </w:tabs>
        <w:overflowPunct w:val="0"/>
        <w:autoSpaceDE w:val="0"/>
        <w:autoSpaceDN w:val="0"/>
        <w:adjustRightInd w:val="0"/>
        <w:spacing w:before="240"/>
        <w:textAlignment w:val="baseline"/>
        <w:rPr>
          <w:rFonts w:eastAsia="Batang" w:hAnsi="Times New Roman Bold"/>
          <w:sz w:val="24"/>
        </w:rPr>
      </w:pPr>
    </w:p>
    <w:p w:rsidR="001D617B" w:rsidRPr="001D617B" w:rsidP="001D617B" w14:paraId="58D9FF09" w14:textId="77777777">
      <w:pPr>
        <w:keepNext/>
        <w:keepLines/>
        <w:tabs>
          <w:tab w:val="left" w:pos="794"/>
          <w:tab w:val="left" w:pos="1191"/>
          <w:tab w:val="left" w:pos="1588"/>
          <w:tab w:val="left" w:pos="1985"/>
        </w:tabs>
        <w:overflowPunct w:val="0"/>
        <w:autoSpaceDE w:val="0"/>
        <w:autoSpaceDN w:val="0"/>
        <w:adjustRightInd w:val="0"/>
        <w:spacing w:before="480"/>
        <w:jc w:val="center"/>
        <w:textAlignment w:val="baseline"/>
        <w:rPr>
          <w:caps/>
          <w:sz w:val="28"/>
        </w:rPr>
      </w:pPr>
      <w:bookmarkStart w:id="6" w:name="_Toc166147765"/>
      <w:r w:rsidRPr="001D617B">
        <w:rPr>
          <w:caps/>
          <w:sz w:val="28"/>
        </w:rPr>
        <w:t>RESOLUTION 223 (REV.WRC</w:t>
      </w:r>
      <w:r w:rsidRPr="001D617B">
        <w:rPr>
          <w:caps/>
          <w:sz w:val="28"/>
        </w:rPr>
        <w:noBreakHyphen/>
        <w:t>2</w:t>
      </w:r>
      <w:r w:rsidRPr="001D617B">
        <w:rPr>
          <w:caps/>
          <w:sz w:val="28"/>
        </w:rPr>
        <w:t>7</w:t>
      </w:r>
      <w:r w:rsidRPr="001D617B">
        <w:rPr>
          <w:caps/>
          <w:sz w:val="28"/>
        </w:rPr>
        <w:t>)</w:t>
      </w:r>
      <w:bookmarkEnd w:id="6"/>
    </w:p>
    <w:p w:rsidR="001D617B" w:rsidRPr="001D617B" w:rsidP="001D617B" w14:paraId="3E19E193" w14:textId="77777777">
      <w:pPr>
        <w:keepNext/>
        <w:keepLines/>
        <w:tabs>
          <w:tab w:val="left" w:pos="794"/>
          <w:tab w:val="left" w:pos="1191"/>
          <w:tab w:val="left" w:pos="1588"/>
          <w:tab w:val="left" w:pos="1985"/>
        </w:tabs>
        <w:overflowPunct w:val="0"/>
        <w:autoSpaceDE w:val="0"/>
        <w:autoSpaceDN w:val="0"/>
        <w:adjustRightInd w:val="0"/>
        <w:spacing w:before="360"/>
        <w:jc w:val="center"/>
        <w:textAlignment w:val="baseline"/>
        <w:rPr>
          <w:b/>
          <w:sz w:val="28"/>
          <w:lang w:eastAsia="ja-JP"/>
        </w:rPr>
      </w:pPr>
      <w:bookmarkStart w:id="7" w:name="_Toc161652774"/>
      <w:bookmarkStart w:id="8" w:name="_Toc162257872"/>
      <w:bookmarkStart w:id="9" w:name="_Toc166147766"/>
      <w:r w:rsidRPr="001D617B">
        <w:rPr>
          <w:b/>
          <w:sz w:val="28"/>
          <w:lang w:eastAsia="ja-JP"/>
        </w:rPr>
        <w:t xml:space="preserve">Additional frequency bands identified for International </w:t>
      </w:r>
      <w:r w:rsidRPr="001D617B">
        <w:rPr>
          <w:b/>
          <w:sz w:val="28"/>
          <w:lang w:eastAsia="ja-JP"/>
        </w:rPr>
        <w:br/>
        <w:t>Mobile Telecommunications</w:t>
      </w:r>
      <w:bookmarkEnd w:id="7"/>
      <w:bookmarkEnd w:id="8"/>
      <w:bookmarkEnd w:id="9"/>
    </w:p>
    <w:p w:rsidR="001D617B" w:rsidRPr="001D617B" w:rsidP="001D617B" w14:paraId="01EF8E10" w14:textId="77777777">
      <w:pPr>
        <w:tabs>
          <w:tab w:val="left" w:pos="1134"/>
          <w:tab w:val="left" w:pos="1871"/>
          <w:tab w:val="left" w:pos="2268"/>
        </w:tabs>
        <w:overflowPunct w:val="0"/>
        <w:autoSpaceDE w:val="0"/>
        <w:autoSpaceDN w:val="0"/>
        <w:adjustRightInd w:val="0"/>
        <w:spacing w:before="280"/>
        <w:textAlignment w:val="baseline"/>
        <w:rPr>
          <w:rFonts w:eastAsia="Batang"/>
          <w:sz w:val="24"/>
        </w:rPr>
      </w:pPr>
      <w:r w:rsidRPr="001D617B">
        <w:rPr>
          <w:rFonts w:eastAsia="Batang"/>
          <w:sz w:val="24"/>
        </w:rPr>
        <w:t>The World Radiocommunication Conference (</w:t>
      </w:r>
      <w:r w:rsidRPr="001D617B">
        <w:rPr>
          <w:rFonts w:eastAsia="Batang"/>
          <w:sz w:val="24"/>
        </w:rPr>
        <w:t>Shanghai, 2027</w:t>
      </w:r>
      <w:r w:rsidRPr="001D617B">
        <w:rPr>
          <w:rFonts w:eastAsia="Batang"/>
          <w:sz w:val="24"/>
        </w:rPr>
        <w:t>),</w:t>
      </w:r>
    </w:p>
    <w:p w:rsidR="001D617B" w:rsidRPr="001D617B" w:rsidP="001D617B" w14:paraId="5E299E21"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considering</w:t>
      </w:r>
    </w:p>
    <w:p w:rsidR="001D617B" w:rsidRPr="001D617B" w:rsidP="001D617B" w14:paraId="7DA4392B"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color w:val="000000"/>
          <w:sz w:val="24"/>
          <w:szCs w:val="24"/>
        </w:rPr>
        <w:t>a)</w:t>
      </w:r>
      <w:r w:rsidRPr="001D617B">
        <w:rPr>
          <w:i/>
          <w:color w:val="000000"/>
          <w:sz w:val="24"/>
          <w:szCs w:val="24"/>
        </w:rPr>
        <w:tab/>
      </w:r>
      <w:r w:rsidRPr="001D617B">
        <w:rPr>
          <w:sz w:val="24"/>
        </w:rPr>
        <w:t>that International Mobile Telecommunications (IMT), including IMT-2000, IMT</w:t>
      </w:r>
      <w:r w:rsidRPr="001D617B">
        <w:rPr>
          <w:sz w:val="24"/>
        </w:rPr>
        <w:noBreakHyphen/>
        <w:t>Advanced</w:t>
      </w:r>
      <w:r w:rsidRPr="001D617B">
        <w:rPr>
          <w:sz w:val="24"/>
        </w:rPr>
        <w:t>,</w:t>
      </w:r>
      <w:r w:rsidRPr="001D617B">
        <w:rPr>
          <w:sz w:val="24"/>
        </w:rPr>
        <w:t xml:space="preserve"> IMT-2020</w:t>
      </w:r>
      <w:r w:rsidRPr="001D617B">
        <w:rPr>
          <w:sz w:val="24"/>
        </w:rPr>
        <w:t xml:space="preserve"> and IMT-2030</w:t>
      </w:r>
      <w:r w:rsidRPr="001D617B">
        <w:rPr>
          <w:sz w:val="24"/>
        </w:rPr>
        <w:t>, is the ITU vision of global mobile access;</w:t>
      </w:r>
    </w:p>
    <w:p w:rsidR="001D617B" w:rsidRPr="001D617B" w:rsidP="001D617B" w14:paraId="20322E05"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color w:val="000000"/>
          <w:sz w:val="24"/>
          <w:szCs w:val="24"/>
        </w:rPr>
        <w:t>b)</w:t>
      </w:r>
      <w:r w:rsidRPr="001D617B">
        <w:rPr>
          <w:i/>
          <w:color w:val="000000"/>
          <w:sz w:val="24"/>
          <w:szCs w:val="24"/>
        </w:rPr>
        <w:tab/>
      </w:r>
      <w:r w:rsidRPr="001D617B">
        <w:rPr>
          <w:sz w:val="24"/>
        </w:rPr>
        <w:t>that IMT systems provide telecommunication services on a worldwide scale regardless of location, network or terminal used;</w:t>
      </w:r>
    </w:p>
    <w:p w:rsidR="001D617B" w:rsidRPr="001D617B" w:rsidP="001D617B" w14:paraId="401C31FC"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c)</w:t>
      </w:r>
      <w:r w:rsidRPr="001D617B">
        <w:rPr>
          <w:i/>
          <w:sz w:val="24"/>
        </w:rPr>
        <w:tab/>
      </w:r>
      <w:r w:rsidRPr="001D617B">
        <w:rPr>
          <w:sz w:val="24"/>
        </w:rPr>
        <w:t>that IMT provides access to a wide range of telecommunication services supported by fixed telecommunication networks (e.g. public switched telephone network (PSTN)/integrated services digital network (ISDN)</w:t>
      </w:r>
      <w:r w:rsidRPr="001D617B">
        <w:rPr>
          <w:rFonts w:eastAsia="Batang"/>
          <w:sz w:val="24"/>
          <w:lang w:eastAsia="ko-KR"/>
        </w:rPr>
        <w:t>, high bit rate Internet access</w:t>
      </w:r>
      <w:r w:rsidRPr="001D617B">
        <w:rPr>
          <w:sz w:val="24"/>
        </w:rPr>
        <w:t>), and to other services which are specific to mobile users;</w:t>
      </w:r>
    </w:p>
    <w:p w:rsidR="001D617B" w:rsidRPr="001D617B" w:rsidP="001D617B" w14:paraId="14B664EB"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d)</w:t>
      </w:r>
      <w:r w:rsidRPr="001D617B">
        <w:rPr>
          <w:i/>
          <w:sz w:val="24"/>
        </w:rPr>
        <w:tab/>
      </w:r>
      <w:r w:rsidRPr="001D617B">
        <w:rPr>
          <w:sz w:val="24"/>
        </w:rPr>
        <w:t>that the technical characteristics of IMT are specified in ITU Radiocommunication Sector (ITU</w:t>
      </w:r>
      <w:r w:rsidRPr="001D617B">
        <w:rPr>
          <w:sz w:val="24"/>
        </w:rPr>
        <w:noBreakHyphen/>
        <w:t>R) and ITU Telecommunication Standardization Sector (ITU</w:t>
      </w:r>
      <w:r w:rsidRPr="001D617B">
        <w:rPr>
          <w:sz w:val="24"/>
        </w:rPr>
        <w:noBreakHyphen/>
        <w:t>T) Recommendations, including Recommendations ITU</w:t>
      </w:r>
      <w:r w:rsidRPr="001D617B">
        <w:rPr>
          <w:sz w:val="24"/>
        </w:rPr>
        <w:noBreakHyphen/>
        <w:t>R M.1457</w:t>
      </w:r>
      <w:r w:rsidRPr="001D617B">
        <w:rPr>
          <w:sz w:val="24"/>
        </w:rPr>
        <w:t>,</w:t>
      </w:r>
      <w:r w:rsidRPr="001D617B">
        <w:rPr>
          <w:sz w:val="24"/>
        </w:rPr>
        <w:t xml:space="preserve"> ITU</w:t>
      </w:r>
      <w:r w:rsidRPr="001D617B">
        <w:rPr>
          <w:sz w:val="24"/>
        </w:rPr>
        <w:noBreakHyphen/>
        <w:t>R M.2012</w:t>
      </w:r>
      <w:r w:rsidRPr="001D617B">
        <w:rPr>
          <w:sz w:val="24"/>
        </w:rPr>
        <w:t xml:space="preserve"> and ITU-R M.2150</w:t>
      </w:r>
      <w:r w:rsidRPr="001D617B">
        <w:rPr>
          <w:sz w:val="24"/>
        </w:rPr>
        <w:t>, which contain the detailed specifications of the terrestrial radio interfaces of IMT;</w:t>
      </w:r>
    </w:p>
    <w:p w:rsidR="001D617B" w:rsidRPr="001D617B" w:rsidP="001D617B" w14:paraId="344A5314"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e)</w:t>
      </w:r>
      <w:r w:rsidRPr="001D617B">
        <w:rPr>
          <w:rFonts w:eastAsia="???"/>
          <w:sz w:val="24"/>
        </w:rPr>
        <w:tab/>
        <w:t>that the evolution of IMT is being studied within ITU</w:t>
      </w:r>
      <w:r w:rsidRPr="001D617B">
        <w:rPr>
          <w:rFonts w:eastAsia="???"/>
          <w:sz w:val="24"/>
        </w:rPr>
        <w:noBreakHyphen/>
        <w:t>R;</w:t>
      </w:r>
    </w:p>
    <w:p w:rsidR="001D617B" w:rsidRPr="001D617B" w:rsidP="001D617B" w14:paraId="2261F997"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i/>
          <w:iCs/>
          <w:sz w:val="24"/>
        </w:rPr>
        <w:t>f)</w:t>
      </w:r>
      <w:r w:rsidRPr="001D617B">
        <w:rPr>
          <w:sz w:val="24"/>
        </w:rPr>
        <w:tab/>
        <w:t>that the review of IMT-2000 spectrum requirements at WRC</w:t>
      </w:r>
      <w:r w:rsidRPr="001D617B">
        <w:rPr>
          <w:sz w:val="24"/>
        </w:rPr>
        <w:noBreakHyphen/>
        <w:t>2000 concentrated on the frequency bands below 3 GHz;</w:t>
      </w:r>
    </w:p>
    <w:p w:rsidR="001D617B" w:rsidRPr="001D617B" w:rsidP="001D617B" w14:paraId="23B0C8BC"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g)</w:t>
      </w:r>
      <w:r w:rsidRPr="001D617B">
        <w:rPr>
          <w:rFonts w:eastAsia="???"/>
          <w:sz w:val="24"/>
        </w:rPr>
        <w:tab/>
        <w:t>that at WARC</w:t>
      </w:r>
      <w:r w:rsidRPr="001D617B">
        <w:rPr>
          <w:rFonts w:eastAsia="???"/>
          <w:sz w:val="24"/>
        </w:rPr>
        <w:noBreakHyphen/>
        <w:t>92, 230 MHz of spectrum was identified for IMT-2000 in the frequency bands 1 885-2 025 MHz and 2 110-2 200 MHz, including the</w:t>
      </w:r>
      <w:r w:rsidRPr="001D617B">
        <w:rPr>
          <w:sz w:val="24"/>
        </w:rPr>
        <w:t xml:space="preserve"> frequency</w:t>
      </w:r>
      <w:r w:rsidRPr="001D617B">
        <w:rPr>
          <w:rFonts w:eastAsia="???"/>
          <w:sz w:val="24"/>
        </w:rPr>
        <w:t xml:space="preserve"> bands 1 980-2 010 MHz and 2 170-2 200 MHz for the satellite component of IMT-2000, in No. </w:t>
      </w:r>
      <w:r w:rsidRPr="001D617B">
        <w:rPr>
          <w:rFonts w:eastAsia="???"/>
          <w:b/>
          <w:bCs/>
          <w:color w:val="000000"/>
          <w:sz w:val="24"/>
          <w:szCs w:val="24"/>
        </w:rPr>
        <w:t>5.388</w:t>
      </w:r>
      <w:r w:rsidRPr="001D617B">
        <w:rPr>
          <w:rFonts w:eastAsia="???"/>
          <w:sz w:val="24"/>
        </w:rPr>
        <w:t xml:space="preserve"> and under the provisions of Resolution </w:t>
      </w:r>
      <w:r w:rsidRPr="001D617B">
        <w:rPr>
          <w:rFonts w:eastAsia="???"/>
          <w:b/>
          <w:sz w:val="24"/>
        </w:rPr>
        <w:t>212</w:t>
      </w:r>
      <w:r w:rsidRPr="001D617B">
        <w:rPr>
          <w:rFonts w:eastAsia="???"/>
          <w:b/>
          <w:color w:val="000000"/>
          <w:sz w:val="24"/>
          <w:szCs w:val="24"/>
        </w:rPr>
        <w:t xml:space="preserve"> (Rev.WRC</w:t>
      </w:r>
      <w:r w:rsidRPr="001D617B">
        <w:rPr>
          <w:rFonts w:eastAsia="???"/>
          <w:b/>
          <w:color w:val="000000"/>
          <w:sz w:val="24"/>
          <w:szCs w:val="24"/>
        </w:rPr>
        <w:noBreakHyphen/>
        <w:t>23)</w:t>
      </w:r>
      <w:r w:rsidRPr="001D617B">
        <w:rPr>
          <w:rFonts w:eastAsia="???"/>
          <w:bCs/>
          <w:sz w:val="24"/>
        </w:rPr>
        <w:t>;</w:t>
      </w:r>
    </w:p>
    <w:p w:rsidR="001D617B" w:rsidRPr="001D617B" w:rsidP="001D617B" w14:paraId="50119496"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h)</w:t>
      </w:r>
      <w:r w:rsidRPr="001D617B">
        <w:rPr>
          <w:rFonts w:eastAsia="???"/>
          <w:sz w:val="24"/>
        </w:rPr>
        <w:tab/>
        <w:t>that since WARC</w:t>
      </w:r>
      <w:r w:rsidRPr="001D617B">
        <w:rPr>
          <w:rFonts w:eastAsia="???"/>
          <w:sz w:val="24"/>
        </w:rPr>
        <w:noBreakHyphen/>
        <w:t>92 there has been a tremendous growth in mobile communications including an increasing demand for broadband multimedia capability;</w:t>
      </w:r>
    </w:p>
    <w:p w:rsidR="001D617B" w:rsidRPr="001D617B" w:rsidP="001D617B" w14:paraId="4D7E127C"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i)</w:t>
      </w:r>
      <w:r w:rsidRPr="001D617B">
        <w:rPr>
          <w:sz w:val="24"/>
        </w:rPr>
        <w:tab/>
        <w:t>that the frequency bands identified for IMT are currently used by mobile systems or applications of other radiocommunication services;</w:t>
      </w:r>
    </w:p>
    <w:p w:rsidR="001D617B" w:rsidRPr="001D617B" w:rsidP="001D617B" w14:paraId="789810A3"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j)</w:t>
      </w:r>
      <w:r w:rsidRPr="001D617B">
        <w:rPr>
          <w:rFonts w:eastAsia="???"/>
          <w:i/>
          <w:iCs/>
          <w:sz w:val="24"/>
        </w:rPr>
        <w:tab/>
      </w:r>
      <w:r w:rsidRPr="001D617B">
        <w:rPr>
          <w:rFonts w:eastAsia="???"/>
          <w:sz w:val="24"/>
        </w:rPr>
        <w:t>that Recommendation ITU</w:t>
      </w:r>
      <w:r w:rsidRPr="001D617B">
        <w:rPr>
          <w:rFonts w:eastAsia="???"/>
          <w:sz w:val="24"/>
        </w:rPr>
        <w:noBreakHyphen/>
        <w:t>R M.1308 addresses the evolution of existing mobile communication systems to IMT-2000, and that Recommendation ITU</w:t>
      </w:r>
      <w:r w:rsidRPr="001D617B">
        <w:rPr>
          <w:rFonts w:eastAsia="???"/>
          <w:sz w:val="24"/>
        </w:rPr>
        <w:noBreakHyphen/>
        <w:t>R M.1645 addresses the evolution of the IMT systems and maps out their future development;</w:t>
      </w:r>
    </w:p>
    <w:p w:rsidR="001D617B" w:rsidRPr="001D617B" w:rsidP="001D617B" w14:paraId="7CC32523"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k)</w:t>
      </w:r>
      <w:r w:rsidRPr="001D617B">
        <w:rPr>
          <w:sz w:val="24"/>
        </w:rPr>
        <w:tab/>
        <w:t>that harmonized worldwide frequency bands for IMT are desirable in order to achieve global roaming and the benefits of economies of scale;</w:t>
      </w:r>
    </w:p>
    <w:p w:rsidR="001D617B" w:rsidRPr="001D617B" w:rsidP="001D617B" w14:paraId="6574AD84"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l)</w:t>
      </w:r>
      <w:r w:rsidRPr="001D617B">
        <w:rPr>
          <w:sz w:val="24"/>
        </w:rPr>
        <w:tab/>
        <w:t>that the frequency bands 1 710-1 885 MHz, 2 500-2 690 MHz and 3 300-3 400 MHz are allocated to a variety of services in accordance with the relevant provisions of the Radio Regulations;</w:t>
      </w:r>
    </w:p>
    <w:p w:rsidR="001D617B" w:rsidRPr="001D617B" w:rsidP="001D617B" w14:paraId="4831A042" w14:textId="77777777">
      <w:pPr>
        <w:tabs>
          <w:tab w:val="left" w:pos="794"/>
          <w:tab w:val="left" w:pos="1191"/>
          <w:tab w:val="left" w:pos="1588"/>
          <w:tab w:val="left" w:pos="1985"/>
        </w:tabs>
        <w:overflowPunct w:val="0"/>
        <w:autoSpaceDE w:val="0"/>
        <w:autoSpaceDN w:val="0"/>
        <w:adjustRightInd w:val="0"/>
        <w:spacing w:before="120"/>
        <w:textAlignment w:val="baseline"/>
        <w:rPr>
          <w:rFonts w:eastAsia="Batang"/>
          <w:sz w:val="24"/>
          <w:lang w:eastAsia="ko-KR"/>
        </w:rPr>
      </w:pPr>
      <w:r w:rsidRPr="001D617B">
        <w:rPr>
          <w:rFonts w:eastAsia="Batang"/>
          <w:i/>
          <w:sz w:val="24"/>
          <w:lang w:eastAsia="ko-KR"/>
        </w:rPr>
        <w:t>m)</w:t>
      </w:r>
      <w:r w:rsidRPr="001D617B">
        <w:rPr>
          <w:rFonts w:eastAsia="Batang"/>
          <w:sz w:val="24"/>
          <w:lang w:eastAsia="ko-KR"/>
        </w:rPr>
        <w:tab/>
        <w:t xml:space="preserve">that the </w:t>
      </w:r>
      <w:r w:rsidRPr="001D617B">
        <w:rPr>
          <w:sz w:val="24"/>
        </w:rPr>
        <w:t xml:space="preserve">frequency </w:t>
      </w:r>
      <w:r w:rsidRPr="001D617B">
        <w:rPr>
          <w:rFonts w:eastAsia="Batang"/>
          <w:sz w:val="24"/>
        </w:rPr>
        <w:t>band 2 300-2 400 MHz</w:t>
      </w:r>
      <w:r w:rsidRPr="001D617B">
        <w:rPr>
          <w:sz w:val="24"/>
        </w:rPr>
        <w:t xml:space="preserve"> is allocated to the mobile service on a co</w:t>
      </w:r>
      <w:r w:rsidRPr="001D617B">
        <w:rPr>
          <w:sz w:val="24"/>
        </w:rPr>
        <w:noBreakHyphen/>
        <w:t>primary basis in the three ITU Regions</w:t>
      </w:r>
      <w:r w:rsidRPr="001D617B">
        <w:rPr>
          <w:rFonts w:eastAsia="Batang"/>
          <w:sz w:val="24"/>
          <w:lang w:eastAsia="ko-KR"/>
        </w:rPr>
        <w:t>;</w:t>
      </w:r>
    </w:p>
    <w:p w:rsidR="001D617B" w:rsidRPr="001D617B" w:rsidP="001D617B" w14:paraId="32DDCEC2" w14:textId="77777777">
      <w:pPr>
        <w:tabs>
          <w:tab w:val="left" w:pos="794"/>
          <w:tab w:val="left" w:pos="1191"/>
          <w:tab w:val="left" w:pos="1588"/>
          <w:tab w:val="left" w:pos="1985"/>
        </w:tabs>
        <w:overflowPunct w:val="0"/>
        <w:autoSpaceDE w:val="0"/>
        <w:autoSpaceDN w:val="0"/>
        <w:adjustRightInd w:val="0"/>
        <w:spacing w:before="120"/>
        <w:textAlignment w:val="baseline"/>
        <w:rPr>
          <w:rFonts w:eastAsia="Batang"/>
          <w:sz w:val="24"/>
          <w:lang w:eastAsia="ko-KR"/>
        </w:rPr>
      </w:pPr>
      <w:r w:rsidRPr="001D617B">
        <w:rPr>
          <w:rFonts w:eastAsia="Batang"/>
          <w:i/>
          <w:sz w:val="24"/>
          <w:lang w:eastAsia="ko-KR"/>
        </w:rPr>
        <w:t>n)</w:t>
      </w:r>
      <w:r w:rsidRPr="001D617B">
        <w:rPr>
          <w:rFonts w:eastAsia="Batang"/>
          <w:sz w:val="24"/>
          <w:lang w:eastAsia="ko-KR"/>
        </w:rPr>
        <w:tab/>
        <w:t>that the</w:t>
      </w:r>
      <w:r w:rsidRPr="001D617B">
        <w:rPr>
          <w:sz w:val="24"/>
        </w:rPr>
        <w:t xml:space="preserve"> frequency</w:t>
      </w:r>
      <w:r w:rsidRPr="001D617B">
        <w:rPr>
          <w:rFonts w:eastAsia="Batang"/>
          <w:sz w:val="24"/>
          <w:lang w:eastAsia="ko-KR"/>
        </w:rPr>
        <w:t xml:space="preserve"> ba</w:t>
      </w:r>
      <w:r w:rsidRPr="001D617B">
        <w:rPr>
          <w:rFonts w:eastAsia="Batang"/>
          <w:sz w:val="24"/>
        </w:rPr>
        <w:t>nd 2 300-2 400 MHz, or p</w:t>
      </w:r>
      <w:r w:rsidRPr="001D617B">
        <w:rPr>
          <w:rFonts w:eastAsia="Batang"/>
          <w:sz w:val="24"/>
          <w:lang w:eastAsia="ko-KR"/>
        </w:rPr>
        <w:t>ortions thereof, is used extensively in a number of administrations by other services including the aeronautical mobile service (AMS) for telemetry in accordance with the relevant provisions in the Radio Regulations;</w:t>
      </w:r>
    </w:p>
    <w:p w:rsidR="001D617B" w:rsidRPr="001D617B" w:rsidP="001D617B" w14:paraId="0251A699" w14:textId="77777777">
      <w:pPr>
        <w:tabs>
          <w:tab w:val="left" w:pos="794"/>
          <w:tab w:val="left" w:pos="1191"/>
          <w:tab w:val="left" w:pos="1588"/>
          <w:tab w:val="left" w:pos="1985"/>
        </w:tabs>
        <w:overflowPunct w:val="0"/>
        <w:autoSpaceDE w:val="0"/>
        <w:autoSpaceDN w:val="0"/>
        <w:adjustRightInd w:val="0"/>
        <w:spacing w:before="120"/>
        <w:textAlignment w:val="baseline"/>
        <w:rPr>
          <w:rFonts w:eastAsia="Batang"/>
          <w:sz w:val="24"/>
          <w:lang w:eastAsia="ko-KR"/>
        </w:rPr>
      </w:pPr>
      <w:r w:rsidRPr="001D617B">
        <w:rPr>
          <w:rFonts w:eastAsia="Batang"/>
          <w:i/>
          <w:sz w:val="24"/>
          <w:lang w:eastAsia="ko-KR"/>
        </w:rPr>
        <w:t>o)</w:t>
      </w:r>
      <w:r w:rsidRPr="001D617B">
        <w:rPr>
          <w:rFonts w:eastAsia="Batang"/>
          <w:i/>
          <w:sz w:val="24"/>
          <w:lang w:eastAsia="ko-KR"/>
        </w:rPr>
        <w:tab/>
      </w:r>
      <w:r w:rsidRPr="001D617B">
        <w:rPr>
          <w:rFonts w:eastAsia="Batang"/>
          <w:sz w:val="24"/>
          <w:lang w:eastAsia="ko-KR"/>
        </w:rPr>
        <w:t xml:space="preserve">that IMT has already been deployed or is being considered for deployment in some countries in the </w:t>
      </w:r>
      <w:r w:rsidRPr="001D617B">
        <w:rPr>
          <w:sz w:val="24"/>
        </w:rPr>
        <w:t xml:space="preserve">frequency </w:t>
      </w:r>
      <w:r w:rsidRPr="001D617B">
        <w:rPr>
          <w:rFonts w:eastAsia="Batang"/>
          <w:sz w:val="24"/>
          <w:lang w:eastAsia="ko-KR"/>
        </w:rPr>
        <w:t>ban</w:t>
      </w:r>
      <w:r w:rsidRPr="001D617B">
        <w:rPr>
          <w:rFonts w:eastAsia="Batang"/>
          <w:sz w:val="24"/>
        </w:rPr>
        <w:t>ds 1 710-1 885 MHz, 2 300-2 400 MHz and 2 500-2 690 MHz and equip</w:t>
      </w:r>
      <w:r w:rsidRPr="001D617B">
        <w:rPr>
          <w:rFonts w:eastAsia="Batang"/>
          <w:sz w:val="24"/>
          <w:lang w:eastAsia="ko-KR"/>
        </w:rPr>
        <w:t>ment is readily available;</w:t>
      </w:r>
    </w:p>
    <w:p w:rsidR="001D617B" w:rsidRPr="001D617B" w:rsidP="001D617B" w14:paraId="1170DEF4"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p)</w:t>
      </w:r>
      <w:r w:rsidRPr="001D617B">
        <w:rPr>
          <w:sz w:val="24"/>
        </w:rPr>
        <w:tab/>
      </w:r>
      <w:r w:rsidRPr="001D617B">
        <w:rPr>
          <w:rFonts w:eastAsia="Batang"/>
          <w:sz w:val="24"/>
          <w:lang w:eastAsia="ko-KR"/>
        </w:rPr>
        <w:t xml:space="preserve">that </w:t>
      </w:r>
      <w:r w:rsidRPr="001D617B">
        <w:rPr>
          <w:sz w:val="24"/>
        </w:rPr>
        <w:t>the frequency bands 1 710-1 885 MHz, 2 300-2 400 MHz and 2 500-2 690 MHz, or parts thereof, are identified for use by administrations wishing to implement IMT;</w:t>
      </w:r>
    </w:p>
    <w:p w:rsidR="001D617B" w:rsidRPr="001D617B" w:rsidP="001D617B" w14:paraId="3225DFEE"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q)</w:t>
      </w:r>
      <w:r w:rsidRPr="001D617B">
        <w:rPr>
          <w:sz w:val="24"/>
        </w:rPr>
        <w:tab/>
        <w:t>that technological advancement and user needs will promote innovation and accelerate the delivery of advanced communication applications to consumers;</w:t>
      </w:r>
    </w:p>
    <w:p w:rsidR="001D617B" w:rsidRPr="001D617B" w:rsidP="001D617B" w14:paraId="720C7B29"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r)</w:t>
      </w:r>
      <w:r w:rsidRPr="001D617B">
        <w:rPr>
          <w:sz w:val="24"/>
        </w:rPr>
        <w:tab/>
        <w:t>that changes in technology may lead to the further development of communication applications, including IMT;</w:t>
      </w:r>
    </w:p>
    <w:p w:rsidR="001D617B" w:rsidRPr="001D617B" w:rsidP="001D617B" w14:paraId="63DDBB98" w14:textId="77777777">
      <w:pPr>
        <w:tabs>
          <w:tab w:val="left" w:pos="794"/>
          <w:tab w:val="left" w:pos="1191"/>
          <w:tab w:val="left" w:pos="1588"/>
          <w:tab w:val="left" w:pos="1985"/>
        </w:tabs>
        <w:overflowPunct w:val="0"/>
        <w:autoSpaceDE w:val="0"/>
        <w:autoSpaceDN w:val="0"/>
        <w:adjustRightInd w:val="0"/>
        <w:spacing w:before="120"/>
        <w:textAlignment w:val="baseline"/>
        <w:rPr>
          <w:rFonts w:eastAsia="Batang"/>
          <w:color w:val="000000"/>
          <w:sz w:val="24"/>
          <w:szCs w:val="24"/>
          <w:lang w:eastAsia="ko-KR"/>
        </w:rPr>
      </w:pPr>
      <w:r w:rsidRPr="001D617B">
        <w:rPr>
          <w:rFonts w:eastAsia="Batang"/>
          <w:i/>
          <w:color w:val="000000"/>
          <w:sz w:val="24"/>
          <w:szCs w:val="24"/>
          <w:lang w:eastAsia="ko-KR"/>
        </w:rPr>
        <w:t>s)</w:t>
      </w:r>
      <w:r w:rsidRPr="001D617B">
        <w:rPr>
          <w:rFonts w:eastAsia="Batang"/>
          <w:color w:val="000000"/>
          <w:sz w:val="24"/>
          <w:szCs w:val="24"/>
          <w:lang w:eastAsia="ko-KR"/>
        </w:rPr>
        <w:tab/>
        <w:t>that timely availability of spectrum is important to support future applications;</w:t>
      </w:r>
    </w:p>
    <w:p w:rsidR="001D617B" w:rsidRPr="001D617B" w:rsidP="001D617B" w14:paraId="4C729F0B"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color w:val="000000"/>
          <w:sz w:val="24"/>
          <w:szCs w:val="24"/>
        </w:rPr>
        <w:t>t</w:t>
      </w:r>
      <w:r w:rsidRPr="001D617B">
        <w:rPr>
          <w:i/>
          <w:color w:val="000000"/>
          <w:sz w:val="24"/>
          <w:szCs w:val="24"/>
        </w:rPr>
        <w:t>)</w:t>
      </w:r>
      <w:r w:rsidRPr="001D617B">
        <w:rPr>
          <w:i/>
          <w:color w:val="000000"/>
          <w:sz w:val="24"/>
          <w:szCs w:val="24"/>
        </w:rPr>
        <w:tab/>
      </w:r>
      <w:r w:rsidRPr="001D617B">
        <w:rPr>
          <w:sz w:val="24"/>
        </w:rPr>
        <w:t>that IMT systems are envisaged to provide increased peak data rates and capacity that may require a larger bandwidth;</w:t>
      </w:r>
    </w:p>
    <w:p w:rsidR="001D617B" w:rsidRPr="001D617B" w:rsidP="001D617B" w14:paraId="644C4741"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color w:val="000000"/>
          <w:sz w:val="24"/>
          <w:szCs w:val="24"/>
        </w:rPr>
        <w:t>u</w:t>
      </w:r>
      <w:r w:rsidRPr="001D617B">
        <w:rPr>
          <w:i/>
          <w:color w:val="000000"/>
          <w:sz w:val="24"/>
          <w:szCs w:val="24"/>
        </w:rPr>
        <w:t>)</w:t>
      </w:r>
      <w:r w:rsidRPr="001D617B">
        <w:rPr>
          <w:sz w:val="24"/>
        </w:rPr>
        <w:tab/>
        <w:t>that ITU</w:t>
      </w:r>
      <w:r w:rsidRPr="001D617B">
        <w:rPr>
          <w:sz w:val="24"/>
        </w:rPr>
        <w:noBreakHyphen/>
        <w:t>R studies forecasted that additional spectrum may be required to support the future services of IMT and to accommodate future user requirements and network deployments;</w:t>
      </w:r>
    </w:p>
    <w:p w:rsidR="001D617B" w:rsidRPr="001D617B" w:rsidP="001D617B" w14:paraId="5D5675C8" w14:textId="77777777">
      <w:pPr>
        <w:tabs>
          <w:tab w:val="left" w:pos="794"/>
          <w:tab w:val="left" w:pos="1191"/>
          <w:tab w:val="left" w:pos="1588"/>
          <w:tab w:val="left" w:pos="1985"/>
        </w:tabs>
        <w:overflowPunct w:val="0"/>
        <w:autoSpaceDE w:val="0"/>
        <w:autoSpaceDN w:val="0"/>
        <w:adjustRightInd w:val="0"/>
        <w:spacing w:before="120"/>
        <w:textAlignment w:val="baseline"/>
        <w:rPr>
          <w:sz w:val="24"/>
          <w:lang w:eastAsia="ja-JP"/>
        </w:rPr>
      </w:pPr>
      <w:r w:rsidRPr="001D617B">
        <w:rPr>
          <w:i/>
          <w:sz w:val="24"/>
          <w:lang w:eastAsia="ja-JP"/>
        </w:rPr>
        <w:t>v)</w:t>
      </w:r>
      <w:r w:rsidRPr="001D617B">
        <w:rPr>
          <w:sz w:val="24"/>
          <w:lang w:eastAsia="ja-JP"/>
        </w:rPr>
        <w:tab/>
        <w:t>that the frequency band 1 427-1 429 MHz is allocated to the mobile, except aeronautical mobile, service in all three Regions on a primary basis;</w:t>
      </w:r>
    </w:p>
    <w:p w:rsidR="001D617B" w:rsidRPr="001D617B" w:rsidP="001D617B" w14:paraId="58F16C72" w14:textId="77777777">
      <w:pPr>
        <w:tabs>
          <w:tab w:val="left" w:pos="794"/>
          <w:tab w:val="left" w:pos="1191"/>
          <w:tab w:val="left" w:pos="1588"/>
          <w:tab w:val="left" w:pos="1985"/>
        </w:tabs>
        <w:overflowPunct w:val="0"/>
        <w:autoSpaceDE w:val="0"/>
        <w:autoSpaceDN w:val="0"/>
        <w:adjustRightInd w:val="0"/>
        <w:spacing w:before="120"/>
        <w:textAlignment w:val="baseline"/>
        <w:rPr>
          <w:sz w:val="24"/>
          <w:lang w:eastAsia="ja-JP"/>
        </w:rPr>
      </w:pPr>
      <w:r w:rsidRPr="001D617B">
        <w:rPr>
          <w:i/>
          <w:sz w:val="24"/>
          <w:lang w:eastAsia="ja-JP"/>
        </w:rPr>
        <w:t>w)</w:t>
      </w:r>
      <w:r w:rsidRPr="001D617B">
        <w:rPr>
          <w:sz w:val="24"/>
          <w:lang w:eastAsia="ja-JP"/>
        </w:rPr>
        <w:tab/>
        <w:t>that the frequency band 1 429-1 525 MHz is allocated to the mobile service in Regions 2 and 3 and to the mobile, except aeronautical mobile, service in Region 1 on a primary basis;</w:t>
      </w:r>
    </w:p>
    <w:p w:rsidR="001D617B" w:rsidRPr="001D617B" w:rsidP="001D617B" w14:paraId="40DA35BE" w14:textId="77777777">
      <w:pPr>
        <w:tabs>
          <w:tab w:val="left" w:pos="794"/>
          <w:tab w:val="left" w:pos="1191"/>
          <w:tab w:val="left" w:pos="1588"/>
          <w:tab w:val="left" w:pos="1985"/>
        </w:tabs>
        <w:overflowPunct w:val="0"/>
        <w:autoSpaceDE w:val="0"/>
        <w:autoSpaceDN w:val="0"/>
        <w:adjustRightInd w:val="0"/>
        <w:spacing w:before="120"/>
        <w:textAlignment w:val="baseline"/>
        <w:rPr>
          <w:sz w:val="24"/>
          <w:lang w:eastAsia="ja-JP"/>
        </w:rPr>
      </w:pPr>
      <w:r w:rsidRPr="001D617B">
        <w:rPr>
          <w:i/>
          <w:sz w:val="24"/>
          <w:lang w:eastAsia="ja-JP"/>
        </w:rPr>
        <w:t>x)</w:t>
      </w:r>
      <w:r w:rsidRPr="001D617B">
        <w:rPr>
          <w:sz w:val="24"/>
          <w:lang w:eastAsia="ja-JP"/>
        </w:rPr>
        <w:tab/>
        <w:t>that the frequency band 1 518-1 559 MHz is allocated in all three Regions to the mobile-satellite service (MSS) on a primary basis</w:t>
      </w:r>
      <w:r>
        <w:rPr>
          <w:position w:val="6"/>
          <w:sz w:val="18"/>
          <w:lang w:eastAsia="ja-JP"/>
        </w:rPr>
        <w:footnoteReference w:customMarkFollows="1" w:id="4"/>
        <w:t xml:space="preserve">1</w:t>
      </w:r>
      <w:r w:rsidRPr="001D617B">
        <w:rPr>
          <w:sz w:val="24"/>
          <w:lang w:eastAsia="ja-JP"/>
        </w:rPr>
        <w:t>;</w:t>
      </w:r>
    </w:p>
    <w:p w:rsidR="001D617B" w:rsidRPr="001D617B" w:rsidP="001D617B" w14:paraId="0E4C9C2F" w14:textId="77777777">
      <w:pPr>
        <w:tabs>
          <w:tab w:val="left" w:pos="794"/>
          <w:tab w:val="left" w:pos="1191"/>
          <w:tab w:val="left" w:pos="1588"/>
          <w:tab w:val="left" w:pos="1985"/>
        </w:tabs>
        <w:overflowPunct w:val="0"/>
        <w:autoSpaceDE w:val="0"/>
        <w:autoSpaceDN w:val="0"/>
        <w:adjustRightInd w:val="0"/>
        <w:spacing w:before="120"/>
        <w:textAlignment w:val="baseline"/>
        <w:rPr>
          <w:sz w:val="24"/>
          <w:lang w:eastAsia="ja-JP"/>
        </w:rPr>
      </w:pPr>
      <w:r w:rsidRPr="001D617B">
        <w:rPr>
          <w:i/>
          <w:iCs/>
          <w:sz w:val="24"/>
          <w:lang w:eastAsia="ja-JP"/>
        </w:rPr>
        <w:t>y)</w:t>
      </w:r>
      <w:r w:rsidRPr="001D617B">
        <w:rPr>
          <w:sz w:val="24"/>
          <w:lang w:eastAsia="ja-JP"/>
        </w:rPr>
        <w:tab/>
        <w:t>that WRC-15 identified the frequency band 1 427-1 518 MHz for use by administrations wishing to implement terrestrial IMT systems;</w:t>
      </w:r>
    </w:p>
    <w:p w:rsidR="001D617B" w:rsidRPr="001D617B" w:rsidP="001D617B" w14:paraId="2C10689A"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z)</w:t>
      </w:r>
      <w:r w:rsidRPr="001D617B">
        <w:rPr>
          <w:sz w:val="24"/>
        </w:rPr>
        <w:tab/>
        <w:t xml:space="preserve">that there is a need to ensure the continued operations of the MSS in the </w:t>
      </w:r>
      <w:r w:rsidRPr="001D617B">
        <w:rPr>
          <w:sz w:val="24"/>
          <w:lang w:eastAsia="ja-JP"/>
        </w:rPr>
        <w:t xml:space="preserve">frequency </w:t>
      </w:r>
      <w:r w:rsidRPr="001D617B">
        <w:rPr>
          <w:sz w:val="24"/>
        </w:rPr>
        <w:t>band 1 518</w:t>
      </w:r>
      <w:r w:rsidRPr="001D617B">
        <w:rPr>
          <w:sz w:val="24"/>
        </w:rPr>
        <w:noBreakHyphen/>
        <w:t>1 525</w:t>
      </w:r>
      <w:r w:rsidRPr="001D617B">
        <w:rPr>
          <w:sz w:val="24"/>
          <w:lang w:eastAsia="ja-JP"/>
        </w:rPr>
        <w:t> </w:t>
      </w:r>
      <w:r w:rsidRPr="001D617B">
        <w:rPr>
          <w:sz w:val="24"/>
        </w:rPr>
        <w:t>MHz;</w:t>
      </w:r>
    </w:p>
    <w:p w:rsidR="001D617B" w:rsidRPr="001D617B" w:rsidP="001D617B" w14:paraId="0C89B843" w14:textId="77777777">
      <w:pPr>
        <w:tabs>
          <w:tab w:val="left" w:pos="794"/>
          <w:tab w:val="left" w:pos="1191"/>
          <w:tab w:val="left" w:pos="1588"/>
          <w:tab w:val="left" w:pos="1985"/>
        </w:tabs>
        <w:overflowPunct w:val="0"/>
        <w:autoSpaceDE w:val="0"/>
        <w:autoSpaceDN w:val="0"/>
        <w:adjustRightInd w:val="0"/>
        <w:spacing w:before="120"/>
        <w:textAlignment w:val="baseline"/>
        <w:rPr>
          <w:sz w:val="24"/>
          <w:lang w:eastAsia="ja-JP"/>
        </w:rPr>
      </w:pPr>
      <w:r w:rsidRPr="001D617B">
        <w:rPr>
          <w:i/>
          <w:sz w:val="24"/>
        </w:rPr>
        <w:t>aa)</w:t>
      </w:r>
      <w:r w:rsidRPr="001D617B">
        <w:rPr>
          <w:sz w:val="24"/>
        </w:rPr>
        <w:tab/>
        <w:t>that appropriate technical measures to facilitate adjacent frequency band compatibility between the MSS in the frequency band 1</w:t>
      </w:r>
      <w:r w:rsidRPr="001D617B">
        <w:rPr>
          <w:sz w:val="24"/>
          <w:lang w:eastAsia="ja-JP"/>
        </w:rPr>
        <w:t> </w:t>
      </w:r>
      <w:r w:rsidRPr="001D617B">
        <w:rPr>
          <w:sz w:val="24"/>
        </w:rPr>
        <w:t>518-1</w:t>
      </w:r>
      <w:r w:rsidRPr="001D617B">
        <w:rPr>
          <w:sz w:val="24"/>
          <w:lang w:eastAsia="ja-JP"/>
        </w:rPr>
        <w:t> </w:t>
      </w:r>
      <w:r w:rsidRPr="001D617B">
        <w:rPr>
          <w:sz w:val="24"/>
        </w:rPr>
        <w:t>525</w:t>
      </w:r>
      <w:r w:rsidRPr="001D617B">
        <w:rPr>
          <w:sz w:val="24"/>
          <w:lang w:eastAsia="ja-JP"/>
        </w:rPr>
        <w:t> </w:t>
      </w:r>
      <w:r w:rsidRPr="001D617B">
        <w:rPr>
          <w:sz w:val="24"/>
        </w:rPr>
        <w:t>MHz and IMT in the frequency band 1 492</w:t>
      </w:r>
      <w:r w:rsidRPr="001D617B">
        <w:rPr>
          <w:sz w:val="24"/>
        </w:rPr>
        <w:noBreakHyphen/>
        <w:t>1 518 MHz need to be studied</w:t>
      </w:r>
      <w:r w:rsidRPr="001D617B">
        <w:rPr>
          <w:sz w:val="24"/>
          <w:lang w:eastAsia="ja-JP"/>
        </w:rPr>
        <w:t>;</w:t>
      </w:r>
    </w:p>
    <w:p w:rsidR="001D617B" w:rsidRPr="001D617B" w:rsidP="001D617B" w14:paraId="1A6E8D6D"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ab)</w:t>
      </w:r>
      <w:r w:rsidRPr="001D617B">
        <w:rPr>
          <w:sz w:val="24"/>
        </w:rPr>
        <w:tab/>
        <w:t>Report ITU</w:t>
      </w:r>
      <w:r w:rsidRPr="001D617B">
        <w:rPr>
          <w:sz w:val="24"/>
        </w:rPr>
        <w:noBreakHyphen/>
        <w:t>R RA.2332, on compatibility and sharing studies between the radio astronomy service and IMT systems in the frequency bands 608-614 MHz, 1 330-1 400 MHz, 1 400</w:t>
      </w:r>
      <w:r w:rsidRPr="001D617B">
        <w:rPr>
          <w:sz w:val="24"/>
        </w:rPr>
        <w:noBreakHyphen/>
        <w:t>1 427 MHz, 1 610.6-1 613.8 MHz, 1 660-1 670 MHz, 2 690-2 700 MHz, 4 800-4 990 MHz and 4 990</w:t>
      </w:r>
      <w:r w:rsidRPr="001D617B">
        <w:rPr>
          <w:sz w:val="24"/>
        </w:rPr>
        <w:noBreakHyphen/>
        <w:t>5 000 MHz;</w:t>
      </w:r>
    </w:p>
    <w:p w:rsidR="001D617B" w:rsidRPr="001D617B" w:rsidP="001D617B" w14:paraId="1E345316" w14:textId="77777777">
      <w:pPr>
        <w:tabs>
          <w:tab w:val="left" w:pos="794"/>
          <w:tab w:val="left" w:pos="1191"/>
          <w:tab w:val="left" w:pos="1588"/>
          <w:tab w:val="left" w:pos="1985"/>
        </w:tabs>
        <w:overflowPunct w:val="0"/>
        <w:autoSpaceDE w:val="0"/>
        <w:autoSpaceDN w:val="0"/>
        <w:adjustRightInd w:val="0"/>
        <w:spacing w:before="120"/>
        <w:textAlignment w:val="baseline"/>
        <w:rPr>
          <w:i/>
          <w:sz w:val="24"/>
        </w:rPr>
      </w:pPr>
      <w:r w:rsidRPr="001D617B">
        <w:rPr>
          <w:i/>
          <w:sz w:val="24"/>
        </w:rPr>
        <w:t>ac)</w:t>
      </w:r>
      <w:r w:rsidRPr="001D617B">
        <w:rPr>
          <w:sz w:val="24"/>
        </w:rPr>
        <w:tab/>
        <w:t>that WRC</w:t>
      </w:r>
      <w:r w:rsidRPr="001D617B">
        <w:rPr>
          <w:sz w:val="24"/>
        </w:rPr>
        <w:noBreakHyphen/>
        <w:t>15, WRC</w:t>
      </w:r>
      <w:r w:rsidRPr="001D617B">
        <w:rPr>
          <w:sz w:val="24"/>
        </w:rPr>
        <w:noBreakHyphen/>
        <w:t xml:space="preserve">19 and this conference have identified the </w:t>
      </w:r>
      <w:r w:rsidRPr="001D617B">
        <w:rPr>
          <w:sz w:val="24"/>
          <w:lang w:eastAsia="ja-JP"/>
        </w:rPr>
        <w:t xml:space="preserve">frequency </w:t>
      </w:r>
      <w:r w:rsidRPr="001D617B">
        <w:rPr>
          <w:sz w:val="24"/>
        </w:rPr>
        <w:t>band 3 300</w:t>
      </w:r>
      <w:r w:rsidRPr="001D617B">
        <w:rPr>
          <w:sz w:val="24"/>
        </w:rPr>
        <w:noBreakHyphen/>
        <w:t>3 400 MHz for use by administrations wishing to implement terrestrial IMT systems in Nos. </w:t>
      </w:r>
      <w:r w:rsidRPr="001D617B">
        <w:rPr>
          <w:b/>
          <w:bCs/>
          <w:sz w:val="24"/>
        </w:rPr>
        <w:t>5.429B</w:t>
      </w:r>
      <w:r w:rsidRPr="001D617B">
        <w:rPr>
          <w:sz w:val="24"/>
        </w:rPr>
        <w:t xml:space="preserve">, </w:t>
      </w:r>
      <w:r w:rsidRPr="001D617B">
        <w:rPr>
          <w:b/>
          <w:bCs/>
          <w:sz w:val="24"/>
        </w:rPr>
        <w:t>5.429D</w:t>
      </w:r>
      <w:r w:rsidRPr="001D617B">
        <w:rPr>
          <w:sz w:val="24"/>
        </w:rPr>
        <w:t xml:space="preserve"> and </w:t>
      </w:r>
      <w:r w:rsidRPr="001D617B">
        <w:rPr>
          <w:b/>
          <w:bCs/>
          <w:sz w:val="24"/>
        </w:rPr>
        <w:t>5.429F</w:t>
      </w:r>
      <w:r w:rsidRPr="001D617B">
        <w:rPr>
          <w:sz w:val="24"/>
        </w:rPr>
        <w:t>;</w:t>
      </w:r>
    </w:p>
    <w:p w:rsidR="001D617B" w:rsidRPr="001D617B" w:rsidP="001D617B" w14:paraId="58642737"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ad)</w:t>
      </w:r>
      <w:r w:rsidRPr="001D617B">
        <w:rPr>
          <w:sz w:val="24"/>
        </w:rPr>
        <w:tab/>
        <w:t xml:space="preserve">that the </w:t>
      </w:r>
      <w:r w:rsidRPr="001D617B">
        <w:rPr>
          <w:sz w:val="24"/>
          <w:lang w:eastAsia="ja-JP"/>
        </w:rPr>
        <w:t xml:space="preserve">frequency </w:t>
      </w:r>
      <w:r w:rsidRPr="001D617B">
        <w:rPr>
          <w:sz w:val="24"/>
        </w:rPr>
        <w:t xml:space="preserve">band 3 100-3 400 MHz is allocated </w:t>
      </w:r>
      <w:r w:rsidRPr="001D617B">
        <w:rPr>
          <w:sz w:val="24"/>
          <w:lang w:eastAsia="ja-JP"/>
        </w:rPr>
        <w:t>worldwide</w:t>
      </w:r>
      <w:r w:rsidRPr="001D617B">
        <w:rPr>
          <w:sz w:val="24"/>
        </w:rPr>
        <w:t xml:space="preserve"> on a primary basis to the radiolocation service;</w:t>
      </w:r>
    </w:p>
    <w:p w:rsidR="001D617B" w:rsidRPr="001D617B" w:rsidP="001D617B" w14:paraId="154159FA"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sz w:val="24"/>
        </w:rPr>
        <w:t>ae)</w:t>
      </w:r>
      <w:r w:rsidRPr="001D617B">
        <w:rPr>
          <w:i/>
          <w:sz w:val="24"/>
        </w:rPr>
        <w:tab/>
      </w:r>
      <w:r w:rsidRPr="001D617B">
        <w:rPr>
          <w:sz w:val="24"/>
        </w:rPr>
        <w:t xml:space="preserve">that a number of administrations use the </w:t>
      </w:r>
      <w:r w:rsidRPr="001D617B">
        <w:rPr>
          <w:sz w:val="24"/>
          <w:lang w:eastAsia="ja-JP"/>
        </w:rPr>
        <w:t>frequency</w:t>
      </w:r>
      <w:r w:rsidRPr="001D617B">
        <w:rPr>
          <w:sz w:val="24"/>
        </w:rPr>
        <w:t xml:space="preserve"> band 3 300-3 400 MHz, or portions thereof, which is allocated to the fixed and mobile services on a primary basis in No.</w:t>
      </w:r>
      <w:r w:rsidRPr="001D617B">
        <w:rPr>
          <w:sz w:val="24"/>
          <w:lang w:eastAsia="ja-JP"/>
        </w:rPr>
        <w:t> </w:t>
      </w:r>
      <w:r w:rsidRPr="001D617B">
        <w:rPr>
          <w:b/>
          <w:bCs/>
          <w:sz w:val="24"/>
        </w:rPr>
        <w:t>5.429</w:t>
      </w:r>
      <w:r w:rsidRPr="001D617B">
        <w:rPr>
          <w:sz w:val="24"/>
        </w:rPr>
        <w:t>;</w:t>
      </w:r>
    </w:p>
    <w:p w:rsidR="001D617B" w:rsidRPr="001D617B" w:rsidP="001D617B" w14:paraId="07257C01" w14:textId="77777777">
      <w:pPr>
        <w:tabs>
          <w:tab w:val="left" w:pos="794"/>
          <w:tab w:val="left" w:pos="1191"/>
          <w:tab w:val="left" w:pos="1588"/>
          <w:tab w:val="left" w:pos="1985"/>
        </w:tabs>
        <w:overflowPunct w:val="0"/>
        <w:autoSpaceDE w:val="0"/>
        <w:autoSpaceDN w:val="0"/>
        <w:adjustRightInd w:val="0"/>
        <w:textAlignment w:val="baseline"/>
        <w:rPr>
          <w:sz w:val="24"/>
        </w:rPr>
      </w:pPr>
      <w:r w:rsidRPr="001D617B">
        <w:rPr>
          <w:i/>
          <w:iCs/>
          <w:sz w:val="24"/>
        </w:rPr>
        <w:t>aebis)</w:t>
      </w:r>
      <w:r w:rsidRPr="001D617B">
        <w:rPr>
          <w:i/>
          <w:iCs/>
          <w:sz w:val="24"/>
        </w:rPr>
        <w:tab/>
      </w:r>
      <w:r w:rsidRPr="001D617B">
        <w:rPr>
          <w:sz w:val="24"/>
        </w:rPr>
        <w:t>that radio altimeter systems operate in the frequency band 4 200-4 400 MHz on</w:t>
      </w:r>
    </w:p>
    <w:p w:rsidR="001D617B" w:rsidRPr="001D617B" w:rsidP="001D617B" w14:paraId="4412DDF9" w14:textId="77777777">
      <w:pPr>
        <w:tabs>
          <w:tab w:val="left" w:pos="794"/>
          <w:tab w:val="left" w:pos="1191"/>
          <w:tab w:val="left" w:pos="1588"/>
          <w:tab w:val="left" w:pos="1985"/>
        </w:tabs>
        <w:overflowPunct w:val="0"/>
        <w:autoSpaceDE w:val="0"/>
        <w:autoSpaceDN w:val="0"/>
        <w:adjustRightInd w:val="0"/>
        <w:textAlignment w:val="baseline"/>
        <w:rPr>
          <w:sz w:val="24"/>
        </w:rPr>
      </w:pPr>
      <w:r w:rsidRPr="001D617B">
        <w:rPr>
          <w:sz w:val="24"/>
        </w:rPr>
        <w:t>a worldwide basis and are an essential component of aeronautical safety-of-life systems,</w:t>
      </w:r>
    </w:p>
    <w:p w:rsidR="001D617B" w:rsidRPr="001D617B" w:rsidP="001D617B" w14:paraId="22DA685C" w14:textId="77777777">
      <w:pPr>
        <w:tabs>
          <w:tab w:val="left" w:pos="794"/>
          <w:tab w:val="left" w:pos="1191"/>
          <w:tab w:val="left" w:pos="1588"/>
          <w:tab w:val="left" w:pos="1985"/>
        </w:tabs>
        <w:overflowPunct w:val="0"/>
        <w:autoSpaceDE w:val="0"/>
        <w:autoSpaceDN w:val="0"/>
        <w:adjustRightInd w:val="0"/>
        <w:textAlignment w:val="baseline"/>
        <w:rPr>
          <w:sz w:val="24"/>
        </w:rPr>
      </w:pPr>
      <w:r w:rsidRPr="001D617B">
        <w:rPr>
          <w:sz w:val="24"/>
        </w:rPr>
        <w:t>including precision approach, landing, ground proximity and collision avoidance systems;</w:t>
      </w:r>
    </w:p>
    <w:p w:rsidR="001D617B" w:rsidRPr="001D617B" w:rsidP="001D617B" w14:paraId="2FE24F2A"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af)</w:t>
      </w:r>
      <w:r w:rsidRPr="001D617B">
        <w:rPr>
          <w:sz w:val="24"/>
        </w:rPr>
        <w:tab/>
        <w:t>that the frequency band 4</w:t>
      </w:r>
      <w:r w:rsidRPr="001D617B">
        <w:rPr>
          <w:sz w:val="24"/>
          <w:lang w:eastAsia="ja-JP"/>
        </w:rPr>
        <w:t> </w:t>
      </w:r>
      <w:r w:rsidRPr="001D617B">
        <w:rPr>
          <w:sz w:val="24"/>
        </w:rPr>
        <w:t>4</w:t>
      </w:r>
      <w:r w:rsidRPr="001D617B">
        <w:rPr>
          <w:sz w:val="24"/>
        </w:rPr>
        <w:t>00-4</w:t>
      </w:r>
      <w:r w:rsidRPr="001D617B">
        <w:rPr>
          <w:sz w:val="24"/>
          <w:lang w:eastAsia="ja-JP"/>
        </w:rPr>
        <w:t> </w:t>
      </w:r>
      <w:r w:rsidRPr="001D617B">
        <w:rPr>
          <w:sz w:val="24"/>
        </w:rPr>
        <w:t>990</w:t>
      </w:r>
      <w:r w:rsidRPr="001D617B">
        <w:rPr>
          <w:sz w:val="24"/>
          <w:lang w:eastAsia="ja-JP"/>
        </w:rPr>
        <w:t> </w:t>
      </w:r>
      <w:r w:rsidRPr="001D617B">
        <w:rPr>
          <w:sz w:val="24"/>
        </w:rPr>
        <w:t>MHz is allocated worldwide to the mobile and fixed services on a primary basis;</w:t>
      </w:r>
    </w:p>
    <w:p w:rsidR="001D617B" w:rsidRPr="001D617B" w:rsidP="001D617B" w14:paraId="1803CB83" w14:textId="77777777">
      <w:pPr>
        <w:tabs>
          <w:tab w:val="left" w:pos="794"/>
          <w:tab w:val="left" w:pos="1191"/>
          <w:tab w:val="left" w:pos="1588"/>
          <w:tab w:val="left" w:pos="1985"/>
        </w:tabs>
        <w:overflowPunct w:val="0"/>
        <w:autoSpaceDE w:val="0"/>
        <w:autoSpaceDN w:val="0"/>
        <w:adjustRightInd w:val="0"/>
        <w:spacing w:before="120"/>
        <w:textAlignment w:val="baseline"/>
        <w:rPr>
          <w:i/>
          <w:iCs/>
          <w:sz w:val="24"/>
        </w:rPr>
      </w:pPr>
      <w:r w:rsidRPr="001D617B">
        <w:rPr>
          <w:i/>
          <w:iCs/>
          <w:sz w:val="24"/>
        </w:rPr>
        <w:t>afbis)</w:t>
      </w:r>
      <w:r w:rsidRPr="001D617B">
        <w:rPr>
          <w:i/>
          <w:iCs/>
          <w:sz w:val="24"/>
        </w:rPr>
        <w:tab/>
      </w:r>
      <w:r w:rsidRPr="001D617B">
        <w:rPr>
          <w:sz w:val="24"/>
        </w:rPr>
        <w:t xml:space="preserve">that the frequency band 4 500-4 800 MHz was identified for use by administrations wishing to implement the terrestrial component of IMT in No. </w:t>
      </w:r>
      <w:r w:rsidRPr="001D617B">
        <w:rPr>
          <w:b/>
          <w:bCs/>
          <w:sz w:val="24"/>
        </w:rPr>
        <w:t>5.IMT</w:t>
      </w:r>
      <w:r w:rsidRPr="001D617B">
        <w:rPr>
          <w:sz w:val="24"/>
        </w:rPr>
        <w:t>;</w:t>
      </w:r>
    </w:p>
    <w:p w:rsidR="001D617B" w:rsidRPr="001D617B" w:rsidP="001D617B" w14:paraId="64A31E7B" w14:textId="77777777">
      <w:pPr>
        <w:tabs>
          <w:tab w:val="left" w:pos="794"/>
          <w:tab w:val="left" w:pos="1191"/>
          <w:tab w:val="left" w:pos="1588"/>
          <w:tab w:val="left" w:pos="1985"/>
        </w:tabs>
        <w:overflowPunct w:val="0"/>
        <w:autoSpaceDE w:val="0"/>
        <w:autoSpaceDN w:val="0"/>
        <w:adjustRightInd w:val="0"/>
        <w:spacing w:before="120"/>
        <w:textAlignment w:val="baseline"/>
        <w:rPr>
          <w:i/>
          <w:iCs/>
          <w:sz w:val="24"/>
        </w:rPr>
      </w:pPr>
      <w:r w:rsidRPr="001D617B">
        <w:rPr>
          <w:i/>
          <w:iCs/>
          <w:sz w:val="24"/>
        </w:rPr>
        <w:t>ag)</w:t>
      </w:r>
      <w:r w:rsidRPr="001D617B">
        <w:rPr>
          <w:sz w:val="24"/>
        </w:rPr>
        <w:tab/>
        <w:t xml:space="preserve">that the </w:t>
      </w:r>
      <w:r w:rsidRPr="001D617B">
        <w:rPr>
          <w:sz w:val="24"/>
          <w:lang w:eastAsia="ja-JP"/>
        </w:rPr>
        <w:t xml:space="preserve">frequency </w:t>
      </w:r>
      <w:r w:rsidRPr="001D617B">
        <w:rPr>
          <w:sz w:val="24"/>
        </w:rPr>
        <w:t>band 4</w:t>
      </w:r>
      <w:r w:rsidRPr="001D617B">
        <w:rPr>
          <w:sz w:val="24"/>
          <w:lang w:eastAsia="ja-JP"/>
        </w:rPr>
        <w:t> </w:t>
      </w:r>
      <w:r w:rsidRPr="001D617B">
        <w:rPr>
          <w:sz w:val="24"/>
        </w:rPr>
        <w:t>800-4</w:t>
      </w:r>
      <w:r w:rsidRPr="001D617B">
        <w:rPr>
          <w:sz w:val="24"/>
          <w:lang w:eastAsia="ja-JP"/>
        </w:rPr>
        <w:t> </w:t>
      </w:r>
      <w:r w:rsidRPr="001D617B">
        <w:rPr>
          <w:sz w:val="24"/>
        </w:rPr>
        <w:t>990</w:t>
      </w:r>
      <w:r w:rsidRPr="001D617B">
        <w:rPr>
          <w:sz w:val="24"/>
          <w:lang w:eastAsia="ja-JP"/>
        </w:rPr>
        <w:t> </w:t>
      </w:r>
      <w:r w:rsidRPr="001D617B">
        <w:rPr>
          <w:sz w:val="24"/>
        </w:rPr>
        <w:t>MHz is identified for use by administrations wishing to implement terrestrial IMT systems in countries listed in Nos. </w:t>
      </w:r>
      <w:r w:rsidRPr="001D617B">
        <w:rPr>
          <w:b/>
          <w:bCs/>
          <w:sz w:val="24"/>
        </w:rPr>
        <w:t>5.441A</w:t>
      </w:r>
      <w:r w:rsidRPr="001D617B">
        <w:rPr>
          <w:sz w:val="24"/>
        </w:rPr>
        <w:t xml:space="preserve"> and </w:t>
      </w:r>
      <w:r w:rsidRPr="001D617B">
        <w:rPr>
          <w:b/>
          <w:bCs/>
          <w:sz w:val="24"/>
        </w:rPr>
        <w:t>5.441B</w:t>
      </w:r>
      <w:r w:rsidRPr="001D617B">
        <w:rPr>
          <w:sz w:val="24"/>
        </w:rPr>
        <w:t>;</w:t>
      </w:r>
    </w:p>
    <w:p w:rsidR="001D617B" w:rsidRPr="001D617B" w:rsidP="001D617B" w14:paraId="60D52FDF"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ah)</w:t>
      </w:r>
      <w:r w:rsidRPr="001D617B">
        <w:rPr>
          <w:sz w:val="24"/>
        </w:rPr>
        <w:tab/>
        <w:t>that appropriate technical measures may be considered by administrations at a national level to facilitate adjacent frequency band compatibility between radio astronomy receivers in the frequency band 4</w:t>
      </w:r>
      <w:r w:rsidRPr="001D617B">
        <w:rPr>
          <w:sz w:val="24"/>
          <w:lang w:eastAsia="ja-JP"/>
        </w:rPr>
        <w:t> </w:t>
      </w:r>
      <w:r w:rsidRPr="001D617B">
        <w:rPr>
          <w:sz w:val="24"/>
        </w:rPr>
        <w:t>990-5</w:t>
      </w:r>
      <w:r w:rsidRPr="001D617B">
        <w:rPr>
          <w:sz w:val="24"/>
          <w:lang w:eastAsia="ja-JP"/>
        </w:rPr>
        <w:t> </w:t>
      </w:r>
      <w:r w:rsidRPr="001D617B">
        <w:rPr>
          <w:sz w:val="24"/>
        </w:rPr>
        <w:t>000</w:t>
      </w:r>
      <w:r w:rsidRPr="001D617B">
        <w:rPr>
          <w:sz w:val="24"/>
          <w:lang w:eastAsia="ja-JP"/>
        </w:rPr>
        <w:t> </w:t>
      </w:r>
      <w:r w:rsidRPr="001D617B">
        <w:rPr>
          <w:sz w:val="24"/>
        </w:rPr>
        <w:t>MHz and IMT systems in the frequency band 4 800</w:t>
      </w:r>
      <w:r w:rsidRPr="001D617B">
        <w:rPr>
          <w:sz w:val="24"/>
        </w:rPr>
        <w:noBreakHyphen/>
        <w:t>4 990 MHz;</w:t>
      </w:r>
    </w:p>
    <w:p w:rsidR="001D617B" w:rsidRPr="001D617B" w:rsidP="001D617B" w14:paraId="6D9A5A05" w14:textId="77777777">
      <w:pPr>
        <w:tabs>
          <w:tab w:val="left" w:pos="794"/>
          <w:tab w:val="left" w:pos="1191"/>
          <w:tab w:val="left" w:pos="1588"/>
          <w:tab w:val="left" w:pos="1985"/>
        </w:tabs>
        <w:overflowPunct w:val="0"/>
        <w:autoSpaceDE w:val="0"/>
        <w:autoSpaceDN w:val="0"/>
        <w:adjustRightInd w:val="0"/>
        <w:spacing w:before="120"/>
        <w:textAlignment w:val="baseline"/>
        <w:rPr>
          <w:i/>
          <w:iCs/>
          <w:sz w:val="24"/>
        </w:rPr>
      </w:pPr>
      <w:r w:rsidRPr="001D617B">
        <w:rPr>
          <w:i/>
          <w:iCs/>
          <w:sz w:val="24"/>
        </w:rPr>
        <w:t>ai)</w:t>
      </w:r>
      <w:r w:rsidRPr="001D617B">
        <w:rPr>
          <w:i/>
          <w:iCs/>
          <w:sz w:val="24"/>
        </w:rPr>
        <w:tab/>
      </w:r>
      <w:r w:rsidRPr="001D617B">
        <w:rPr>
          <w:sz w:val="24"/>
        </w:rPr>
        <w:t>that Report ITU</w:t>
      </w:r>
      <w:r w:rsidRPr="001D617B">
        <w:rPr>
          <w:sz w:val="24"/>
        </w:rPr>
        <w:noBreakHyphen/>
        <w:t>R M.2481 addresses in-band and adjacent-band coexistence and compatibility studies between IMT systems in the frequency band 3 300-3 400 MHz and radiolocation systems in the frequency band 3 100-3 400 MHz, and that further studies were carried out in preparation for this conference;</w:t>
      </w:r>
    </w:p>
    <w:p w:rsidR="001D617B" w:rsidRPr="001D617B" w:rsidP="001D617B" w14:paraId="557C741E"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aj)</w:t>
      </w:r>
      <w:r w:rsidRPr="001D617B">
        <w:rPr>
          <w:i/>
          <w:iCs/>
          <w:sz w:val="24"/>
        </w:rPr>
        <w:tab/>
      </w:r>
      <w:r w:rsidRPr="001D617B">
        <w:rPr>
          <w:sz w:val="24"/>
        </w:rPr>
        <w:t>that the development of new ITU</w:t>
      </w:r>
      <w:r w:rsidRPr="001D617B">
        <w:rPr>
          <w:sz w:val="24"/>
        </w:rPr>
        <w:noBreakHyphen/>
        <w:t>R Recommendations and/or Reports could provide guidance to support administrations planning to implement IMT, to ensure co-existence with the radiolocation service operating in neighbouring countries in the frequency band 3 300-3 400 MHz,</w:t>
      </w:r>
    </w:p>
    <w:p w:rsidR="001D617B" w:rsidRPr="001D617B" w:rsidP="001D617B" w14:paraId="227F77F2"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emphasizing</w:t>
      </w:r>
    </w:p>
    <w:p w:rsidR="001D617B" w:rsidRPr="001D617B" w:rsidP="001D617B" w14:paraId="0F29389D" w14:textId="77777777">
      <w:pPr>
        <w:keepNext/>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color w:val="000000"/>
          <w:sz w:val="24"/>
          <w:szCs w:val="24"/>
        </w:rPr>
        <w:t>a)</w:t>
      </w:r>
      <w:r w:rsidRPr="001D617B">
        <w:rPr>
          <w:sz w:val="24"/>
        </w:rPr>
        <w:tab/>
        <w:t>that flexibility must be afforded to administrations:</w:t>
      </w:r>
    </w:p>
    <w:p w:rsidR="001D617B" w:rsidRPr="001D617B" w:rsidP="001D617B" w14:paraId="3B6D8D44" w14:textId="77777777">
      <w:pPr>
        <w:tabs>
          <w:tab w:val="left" w:pos="794"/>
          <w:tab w:val="left" w:pos="1191"/>
          <w:tab w:val="left" w:pos="1588"/>
          <w:tab w:val="left" w:pos="1985"/>
          <w:tab w:val="left" w:pos="2608"/>
          <w:tab w:val="left" w:pos="3345"/>
        </w:tabs>
        <w:overflowPunct w:val="0"/>
        <w:autoSpaceDE w:val="0"/>
        <w:autoSpaceDN w:val="0"/>
        <w:adjustRightInd w:val="0"/>
        <w:spacing w:before="80"/>
        <w:ind w:left="1134" w:hanging="1134"/>
        <w:textAlignment w:val="baseline"/>
        <w:rPr>
          <w:sz w:val="24"/>
        </w:rPr>
      </w:pPr>
      <w:r w:rsidRPr="001D617B">
        <w:rPr>
          <w:sz w:val="24"/>
        </w:rPr>
        <w:t>–</w:t>
      </w:r>
      <w:r w:rsidRPr="001D617B">
        <w:rPr>
          <w:sz w:val="24"/>
        </w:rPr>
        <w:tab/>
        <w:t>to determine, at a national level, how much spectrum to make available for IMT from within the identified frequency bands;</w:t>
      </w:r>
    </w:p>
    <w:p w:rsidR="001D617B" w:rsidRPr="001D617B" w:rsidP="001D617B" w14:paraId="74D14650" w14:textId="77777777">
      <w:pPr>
        <w:tabs>
          <w:tab w:val="left" w:pos="794"/>
          <w:tab w:val="left" w:pos="1191"/>
          <w:tab w:val="left" w:pos="1588"/>
          <w:tab w:val="left" w:pos="1985"/>
          <w:tab w:val="left" w:pos="2608"/>
          <w:tab w:val="left" w:pos="3345"/>
        </w:tabs>
        <w:overflowPunct w:val="0"/>
        <w:autoSpaceDE w:val="0"/>
        <w:autoSpaceDN w:val="0"/>
        <w:adjustRightInd w:val="0"/>
        <w:spacing w:before="80"/>
        <w:ind w:left="1134" w:hanging="1134"/>
        <w:textAlignment w:val="baseline"/>
        <w:rPr>
          <w:sz w:val="24"/>
        </w:rPr>
      </w:pPr>
      <w:r w:rsidRPr="001D617B">
        <w:rPr>
          <w:sz w:val="24"/>
        </w:rPr>
        <w:t>–</w:t>
      </w:r>
      <w:r w:rsidRPr="001D617B">
        <w:rPr>
          <w:sz w:val="24"/>
        </w:rPr>
        <w:tab/>
        <w:t>to develop their own transition plans, if necessary, tailored to meet their specific deployment of existing systems;</w:t>
      </w:r>
    </w:p>
    <w:p w:rsidR="001D617B" w:rsidRPr="001D617B" w:rsidP="001D617B" w14:paraId="1B835863" w14:textId="77777777">
      <w:pPr>
        <w:tabs>
          <w:tab w:val="left" w:pos="794"/>
          <w:tab w:val="left" w:pos="1191"/>
          <w:tab w:val="left" w:pos="1588"/>
          <w:tab w:val="left" w:pos="1985"/>
          <w:tab w:val="left" w:pos="2608"/>
          <w:tab w:val="left" w:pos="3345"/>
        </w:tabs>
        <w:overflowPunct w:val="0"/>
        <w:autoSpaceDE w:val="0"/>
        <w:autoSpaceDN w:val="0"/>
        <w:adjustRightInd w:val="0"/>
        <w:spacing w:before="80"/>
        <w:ind w:left="1134" w:hanging="1134"/>
        <w:textAlignment w:val="baseline"/>
        <w:rPr>
          <w:sz w:val="24"/>
        </w:rPr>
      </w:pPr>
      <w:r w:rsidRPr="001D617B">
        <w:rPr>
          <w:sz w:val="24"/>
        </w:rPr>
        <w:t>–</w:t>
      </w:r>
      <w:r w:rsidRPr="001D617B">
        <w:rPr>
          <w:sz w:val="24"/>
        </w:rPr>
        <w:tab/>
        <w:t>to have the ability for the identified frequency bands to be used by all services having allocations in those frequency bands;</w:t>
      </w:r>
    </w:p>
    <w:p w:rsidR="001D617B" w:rsidRPr="001D617B" w:rsidP="001D617B" w14:paraId="18E2820B" w14:textId="77777777">
      <w:pPr>
        <w:tabs>
          <w:tab w:val="left" w:pos="794"/>
          <w:tab w:val="left" w:pos="1191"/>
          <w:tab w:val="left" w:pos="1588"/>
          <w:tab w:val="left" w:pos="1985"/>
          <w:tab w:val="left" w:pos="2608"/>
          <w:tab w:val="left" w:pos="3345"/>
        </w:tabs>
        <w:overflowPunct w:val="0"/>
        <w:autoSpaceDE w:val="0"/>
        <w:autoSpaceDN w:val="0"/>
        <w:adjustRightInd w:val="0"/>
        <w:spacing w:before="80"/>
        <w:ind w:left="1134" w:hanging="1134"/>
        <w:textAlignment w:val="baseline"/>
        <w:rPr>
          <w:sz w:val="24"/>
        </w:rPr>
      </w:pPr>
      <w:r w:rsidRPr="001D617B">
        <w:rPr>
          <w:sz w:val="24"/>
        </w:rPr>
        <w:t>–</w:t>
      </w:r>
      <w:r w:rsidRPr="001D617B">
        <w:rPr>
          <w:sz w:val="24"/>
        </w:rPr>
        <w:tab/>
        <w:t>to determine the timing of availability and use of the frequency bands identified for IMT, in order to meet particular user demand and other national considerations;</w:t>
      </w:r>
    </w:p>
    <w:p w:rsidR="001D617B" w:rsidRPr="001D617B" w:rsidP="001D617B" w14:paraId="44A39CB0"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color w:val="000000"/>
          <w:sz w:val="24"/>
          <w:szCs w:val="24"/>
        </w:rPr>
        <w:t>b)</w:t>
      </w:r>
      <w:r w:rsidRPr="001D617B">
        <w:rPr>
          <w:sz w:val="24"/>
        </w:rPr>
        <w:tab/>
        <w:t>that the particular needs of developing countries must be met;</w:t>
      </w:r>
    </w:p>
    <w:p w:rsidR="001D617B" w:rsidRPr="001D617B" w:rsidP="001D617B" w14:paraId="53BEEAB9"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color w:val="000000"/>
          <w:sz w:val="24"/>
          <w:szCs w:val="24"/>
        </w:rPr>
        <w:t>c)</w:t>
      </w:r>
      <w:r w:rsidRPr="001D617B">
        <w:rPr>
          <w:sz w:val="24"/>
        </w:rPr>
        <w:tab/>
        <w:t>that Recommendation ITU</w:t>
      </w:r>
      <w:r w:rsidRPr="001D617B">
        <w:rPr>
          <w:sz w:val="24"/>
        </w:rPr>
        <w:noBreakHyphen/>
        <w:t>R M.819 describes the objectives to be met by IMT</w:t>
      </w:r>
      <w:r w:rsidRPr="001D617B">
        <w:rPr>
          <w:sz w:val="24"/>
        </w:rPr>
        <w:noBreakHyphen/>
        <w:t>2000 in order to meet the needs of developing countries,</w:t>
      </w:r>
    </w:p>
    <w:p w:rsidR="001D617B" w:rsidRPr="001D617B" w:rsidP="001D617B" w14:paraId="5E3F8C6E"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noting</w:t>
      </w:r>
    </w:p>
    <w:p w:rsidR="001D617B" w:rsidRPr="001D617B" w:rsidP="001D617B" w14:paraId="46FB2DE7"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a)</w:t>
      </w:r>
      <w:r w:rsidRPr="001D617B">
        <w:rPr>
          <w:rFonts w:eastAsia="???"/>
          <w:sz w:val="24"/>
        </w:rPr>
        <w:tab/>
        <w:t>Resolutions </w:t>
      </w:r>
      <w:r w:rsidRPr="001D617B">
        <w:rPr>
          <w:b/>
          <w:bCs/>
          <w:sz w:val="24"/>
        </w:rPr>
        <w:t>224 (Rev.WRC</w:t>
      </w:r>
      <w:r w:rsidRPr="001D617B">
        <w:rPr>
          <w:b/>
          <w:bCs/>
          <w:sz w:val="24"/>
        </w:rPr>
        <w:noBreakHyphen/>
        <w:t>23)</w:t>
      </w:r>
      <w:r w:rsidRPr="001D617B">
        <w:rPr>
          <w:rFonts w:eastAsia="???"/>
          <w:sz w:val="24"/>
        </w:rPr>
        <w:t xml:space="preserve"> and </w:t>
      </w:r>
      <w:r w:rsidRPr="001D617B">
        <w:rPr>
          <w:b/>
          <w:bCs/>
          <w:sz w:val="24"/>
        </w:rPr>
        <w:t>225 (Rev.WRC</w:t>
      </w:r>
      <w:r w:rsidRPr="001D617B">
        <w:rPr>
          <w:b/>
          <w:bCs/>
          <w:sz w:val="24"/>
        </w:rPr>
        <w:noBreakHyphen/>
        <w:t>23)</w:t>
      </w:r>
      <w:r w:rsidRPr="001D617B">
        <w:rPr>
          <w:rFonts w:eastAsia="???"/>
          <w:sz w:val="24"/>
        </w:rPr>
        <w:t>, which also relate to IMT;</w:t>
      </w:r>
    </w:p>
    <w:p w:rsidR="001D617B" w:rsidRPr="001D617B" w:rsidP="001D617B" w14:paraId="2D1CDDDF"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b)</w:t>
      </w:r>
      <w:r w:rsidRPr="001D617B">
        <w:rPr>
          <w:rFonts w:eastAsia="???"/>
          <w:sz w:val="24"/>
        </w:rPr>
        <w:tab/>
        <w:t>that the sharing implications between services sharing the</w:t>
      </w:r>
      <w:r w:rsidRPr="001D617B">
        <w:rPr>
          <w:sz w:val="24"/>
        </w:rPr>
        <w:t xml:space="preserve"> frequency</w:t>
      </w:r>
      <w:r w:rsidRPr="001D617B">
        <w:rPr>
          <w:rFonts w:eastAsia="???"/>
          <w:sz w:val="24"/>
        </w:rPr>
        <w:t xml:space="preserve"> bands identified for IMT in No. </w:t>
      </w:r>
      <w:r w:rsidRPr="001D617B">
        <w:rPr>
          <w:rFonts w:eastAsia="???"/>
          <w:b/>
          <w:bCs/>
          <w:color w:val="000000"/>
          <w:sz w:val="24"/>
          <w:szCs w:val="24"/>
        </w:rPr>
        <w:t>5.384A</w:t>
      </w:r>
      <w:r w:rsidRPr="001D617B">
        <w:rPr>
          <w:rFonts w:eastAsia="???"/>
          <w:color w:val="000000"/>
          <w:sz w:val="24"/>
          <w:szCs w:val="24"/>
        </w:rPr>
        <w:t>, as relevant,</w:t>
      </w:r>
      <w:r w:rsidRPr="001D617B">
        <w:rPr>
          <w:rFonts w:eastAsia="???"/>
          <w:sz w:val="24"/>
        </w:rPr>
        <w:t xml:space="preserve"> will need further study in ITU</w:t>
      </w:r>
      <w:r w:rsidRPr="001D617B">
        <w:rPr>
          <w:rFonts w:eastAsia="???"/>
          <w:sz w:val="24"/>
        </w:rPr>
        <w:noBreakHyphen/>
        <w:t>R;</w:t>
      </w:r>
    </w:p>
    <w:p w:rsidR="001D617B" w:rsidRPr="001D617B" w:rsidP="001D617B" w14:paraId="47787D84"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i/>
          <w:iCs/>
          <w:sz w:val="24"/>
        </w:rPr>
        <w:t>c)</w:t>
      </w:r>
      <w:r w:rsidRPr="001D617B">
        <w:rPr>
          <w:sz w:val="24"/>
        </w:rPr>
        <w:tab/>
        <w:t>that studies regarding the availability of the frequency band 2 300-2 400 MHz for IMT are being conducted in many countries, the results of which could have implications for the use of those frequency bands in those countries;</w:t>
      </w:r>
    </w:p>
    <w:p w:rsidR="001D617B" w:rsidRPr="001D617B" w:rsidP="001D617B" w14:paraId="7474120F"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i/>
          <w:sz w:val="24"/>
        </w:rPr>
        <w:t>d)</w:t>
      </w:r>
      <w:r w:rsidRPr="001D617B">
        <w:rPr>
          <w:i/>
          <w:sz w:val="24"/>
        </w:rPr>
        <w:tab/>
      </w:r>
      <w:r w:rsidRPr="001D617B">
        <w:rPr>
          <w:sz w:val="24"/>
        </w:rPr>
        <w:t>that, due to differing requirements, not all administrations may need all of the IMT frequency bands identified at WRC</w:t>
      </w:r>
      <w:r w:rsidRPr="001D617B">
        <w:rPr>
          <w:sz w:val="24"/>
        </w:rPr>
        <w:noBreakHyphen/>
        <w:t>07, or, due to the usage by and investment in existing services, may not be able to implement IMT in all of those frequency bands;</w:t>
      </w:r>
    </w:p>
    <w:p w:rsidR="001D617B" w:rsidRPr="001D617B" w:rsidP="001D617B" w14:paraId="23E5B2E0"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e)</w:t>
      </w:r>
      <w:r w:rsidRPr="001D617B">
        <w:rPr>
          <w:rFonts w:eastAsia="???"/>
          <w:sz w:val="24"/>
        </w:rPr>
        <w:tab/>
        <w:t>that the spectrum for IMT identified by WRC</w:t>
      </w:r>
      <w:r w:rsidRPr="001D617B">
        <w:rPr>
          <w:rFonts w:eastAsia="???"/>
          <w:sz w:val="24"/>
        </w:rPr>
        <w:noBreakHyphen/>
        <w:t>07 may not completely satisfy the expected requirements of some administrations;</w:t>
      </w:r>
    </w:p>
    <w:p w:rsidR="001D617B" w:rsidRPr="001D617B" w:rsidP="001D617B" w14:paraId="3E0C04BB"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f)</w:t>
      </w:r>
      <w:r w:rsidRPr="001D617B">
        <w:rPr>
          <w:rFonts w:eastAsia="???"/>
          <w:i/>
          <w:iCs/>
          <w:sz w:val="24"/>
        </w:rPr>
        <w:tab/>
      </w:r>
      <w:r w:rsidRPr="001D617B">
        <w:rPr>
          <w:rFonts w:eastAsia="???"/>
          <w:sz w:val="24"/>
        </w:rPr>
        <w:t>that currently operating mobile communication systems may evolve to IMT in their existing</w:t>
      </w:r>
      <w:r w:rsidRPr="001D617B">
        <w:rPr>
          <w:sz w:val="24"/>
        </w:rPr>
        <w:t xml:space="preserve"> frequency</w:t>
      </w:r>
      <w:r w:rsidRPr="001D617B">
        <w:rPr>
          <w:rFonts w:eastAsia="???"/>
          <w:sz w:val="24"/>
        </w:rPr>
        <w:t xml:space="preserve"> bands;</w:t>
      </w:r>
    </w:p>
    <w:p w:rsidR="001D617B" w:rsidRPr="001D617B" w:rsidP="001D617B" w14:paraId="6E1E4D1A"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g)</w:t>
      </w:r>
      <w:r w:rsidRPr="001D617B">
        <w:rPr>
          <w:rFonts w:eastAsia="???"/>
          <w:sz w:val="24"/>
        </w:rPr>
        <w:tab/>
        <w:t xml:space="preserve">that services such as the fixed service, the mobile service (second-generation systems), the space operation service, the space research service and the AMS are in operation or planned in the </w:t>
      </w:r>
      <w:r w:rsidRPr="001D617B">
        <w:rPr>
          <w:sz w:val="24"/>
        </w:rPr>
        <w:t>frequency</w:t>
      </w:r>
      <w:r w:rsidRPr="001D617B">
        <w:rPr>
          <w:rFonts w:eastAsia="???"/>
          <w:sz w:val="24"/>
        </w:rPr>
        <w:t xml:space="preserve"> band 1 710</w:t>
      </w:r>
      <w:r w:rsidRPr="001D617B">
        <w:rPr>
          <w:rFonts w:eastAsia="???"/>
          <w:sz w:val="24"/>
        </w:rPr>
        <w:noBreakHyphen/>
        <w:t>1 885 MHz, or portions thereof;</w:t>
      </w:r>
    </w:p>
    <w:p w:rsidR="001D617B" w:rsidRPr="001D617B" w:rsidP="001D617B" w14:paraId="1B80D01D"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h)</w:t>
      </w:r>
      <w:r w:rsidRPr="001D617B">
        <w:rPr>
          <w:rFonts w:eastAsia="???"/>
          <w:sz w:val="24"/>
        </w:rPr>
        <w:tab/>
        <w:t>that in the</w:t>
      </w:r>
      <w:r w:rsidRPr="001D617B">
        <w:rPr>
          <w:sz w:val="24"/>
        </w:rPr>
        <w:t xml:space="preserve"> frequency</w:t>
      </w:r>
      <w:r w:rsidRPr="001D617B">
        <w:rPr>
          <w:rFonts w:eastAsia="???"/>
          <w:sz w:val="24"/>
        </w:rPr>
        <w:t xml:space="preserve"> band 2 300-2 400 MHz, or portions thereof, there are services such as the fixed, mobile, amateur and radiolocation services which are currently in operation or planned to be in operation in the future;</w:t>
      </w:r>
    </w:p>
    <w:p w:rsidR="001D617B" w:rsidRPr="001D617B" w:rsidP="001D617B" w14:paraId="37BCB124"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i)</w:t>
      </w:r>
      <w:r w:rsidRPr="001D617B">
        <w:rPr>
          <w:rFonts w:eastAsia="???"/>
          <w:sz w:val="24"/>
        </w:rPr>
        <w:tab/>
        <w:t>that services such as the broadcasting-satellite service (BSS), the BSS (sound), the MSS (in Region</w:t>
      </w:r>
      <w:r w:rsidRPr="001D617B">
        <w:rPr>
          <w:sz w:val="24"/>
        </w:rPr>
        <w:t> </w:t>
      </w:r>
      <w:r w:rsidRPr="001D617B">
        <w:rPr>
          <w:rFonts w:eastAsia="???"/>
          <w:sz w:val="24"/>
        </w:rPr>
        <w:t>3) and the fixed service (including multipoint distribution/communication systems) are in operation or planned in the</w:t>
      </w:r>
      <w:r w:rsidRPr="001D617B">
        <w:rPr>
          <w:sz w:val="24"/>
        </w:rPr>
        <w:t xml:space="preserve"> frequency</w:t>
      </w:r>
      <w:r w:rsidRPr="001D617B">
        <w:rPr>
          <w:rFonts w:eastAsia="???"/>
          <w:sz w:val="24"/>
        </w:rPr>
        <w:t xml:space="preserve"> band 2 500-2 690 MHz, or portions thereof;</w:t>
      </w:r>
    </w:p>
    <w:p w:rsidR="001D617B" w:rsidRPr="001D617B" w:rsidP="001D617B" w14:paraId="5CE48C4A"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j)</w:t>
      </w:r>
      <w:r w:rsidRPr="001D617B">
        <w:rPr>
          <w:rFonts w:eastAsia="???"/>
          <w:sz w:val="24"/>
        </w:rPr>
        <w:tab/>
        <w:t>that the identification of several</w:t>
      </w:r>
      <w:r w:rsidRPr="001D617B">
        <w:rPr>
          <w:sz w:val="24"/>
        </w:rPr>
        <w:t xml:space="preserve"> frequency</w:t>
      </w:r>
      <w:r w:rsidRPr="001D617B">
        <w:rPr>
          <w:rFonts w:eastAsia="???"/>
          <w:sz w:val="24"/>
        </w:rPr>
        <w:t xml:space="preserve"> bands for IMT allows administrations to choose the best</w:t>
      </w:r>
      <w:r w:rsidRPr="001D617B">
        <w:rPr>
          <w:sz w:val="24"/>
        </w:rPr>
        <w:t xml:space="preserve"> frequency</w:t>
      </w:r>
      <w:r w:rsidRPr="001D617B">
        <w:rPr>
          <w:rFonts w:eastAsia="???"/>
          <w:sz w:val="24"/>
        </w:rPr>
        <w:t xml:space="preserve"> band or parts thereof for their circumstances;</w:t>
      </w:r>
    </w:p>
    <w:p w:rsidR="001D617B" w:rsidRPr="001D617B" w:rsidP="001D617B" w14:paraId="46E6E765"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rFonts w:eastAsia="???"/>
          <w:i/>
          <w:sz w:val="24"/>
        </w:rPr>
        <w:t>k)</w:t>
      </w:r>
      <w:r w:rsidRPr="001D617B">
        <w:rPr>
          <w:rFonts w:eastAsia="???"/>
          <w:sz w:val="24"/>
        </w:rPr>
        <w:tab/>
        <w:t>that further study of the technical and operational measures regarding adjacent frequency band compatibility between IMT systems operating below 3 400 MHz and fixed-satellite service earth stations operating above 3 400 MHz may be required;</w:t>
      </w:r>
    </w:p>
    <w:p w:rsidR="001D617B" w:rsidRPr="001D617B" w:rsidP="001D617B" w14:paraId="2347F8D7"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l)</w:t>
      </w:r>
      <w:r w:rsidRPr="001D617B">
        <w:rPr>
          <w:sz w:val="24"/>
        </w:rPr>
        <w:tab/>
        <w:t>that ITU</w:t>
      </w:r>
      <w:r w:rsidRPr="001D617B">
        <w:rPr>
          <w:sz w:val="24"/>
        </w:rPr>
        <w:noBreakHyphen/>
        <w:t>R has identified additional work to address further developments in IMT;</w:t>
      </w:r>
    </w:p>
    <w:p w:rsidR="001D617B" w:rsidRPr="001D617B" w:rsidP="001D617B" w14:paraId="1B222035"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rFonts w:eastAsia="???"/>
          <w:i/>
          <w:iCs/>
          <w:sz w:val="24"/>
        </w:rPr>
        <w:t>m)</w:t>
      </w:r>
      <w:r w:rsidRPr="001D617B">
        <w:rPr>
          <w:rFonts w:eastAsia="???"/>
          <w:sz w:val="24"/>
        </w:rPr>
        <w:tab/>
        <w:t>that the IMT terrestrial radio interfaces as defined in Recommendations ITU</w:t>
      </w:r>
      <w:r w:rsidRPr="001D617B">
        <w:rPr>
          <w:rFonts w:eastAsia="???"/>
          <w:sz w:val="24"/>
        </w:rPr>
        <w:noBreakHyphen/>
        <w:t>R M.1457</w:t>
      </w:r>
      <w:r w:rsidRPr="001D617B">
        <w:rPr>
          <w:rFonts w:eastAsia="???"/>
          <w:sz w:val="24"/>
        </w:rPr>
        <w:t xml:space="preserve">, </w:t>
      </w:r>
      <w:r w:rsidRPr="001D617B">
        <w:rPr>
          <w:rFonts w:eastAsia="???"/>
          <w:sz w:val="24"/>
        </w:rPr>
        <w:t>ITU</w:t>
      </w:r>
      <w:r w:rsidRPr="001D617B">
        <w:rPr>
          <w:rFonts w:eastAsia="???"/>
          <w:sz w:val="24"/>
        </w:rPr>
        <w:noBreakHyphen/>
        <w:t>R</w:t>
      </w:r>
      <w:r w:rsidRPr="001D617B">
        <w:rPr>
          <w:sz w:val="24"/>
        </w:rPr>
        <w:t> </w:t>
      </w:r>
      <w:r w:rsidRPr="001D617B">
        <w:rPr>
          <w:rFonts w:eastAsia="???"/>
          <w:sz w:val="24"/>
        </w:rPr>
        <w:t xml:space="preserve">M.2012 </w:t>
      </w:r>
      <w:r w:rsidRPr="001D617B">
        <w:rPr>
          <w:rFonts w:eastAsia="???"/>
          <w:sz w:val="24"/>
        </w:rPr>
        <w:t xml:space="preserve">and IMT-R M.2150 </w:t>
      </w:r>
      <w:r w:rsidRPr="001D617B">
        <w:rPr>
          <w:rFonts w:eastAsia="???"/>
          <w:sz w:val="24"/>
        </w:rPr>
        <w:t>are expected to evolve within the framework of ITU</w:t>
      </w:r>
      <w:r w:rsidRPr="001D617B">
        <w:rPr>
          <w:rFonts w:eastAsia="???"/>
          <w:sz w:val="24"/>
        </w:rPr>
        <w:noBreakHyphen/>
        <w:t>R beyond those initially specified, in order to provide enhanced services and services beyond those envisaged in the initial implementation;</w:t>
      </w:r>
    </w:p>
    <w:p w:rsidR="001D617B" w:rsidRPr="001D617B" w:rsidP="001D617B" w14:paraId="073A4B67"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i/>
          <w:iCs/>
          <w:sz w:val="24"/>
        </w:rPr>
        <w:t>n)</w:t>
      </w:r>
      <w:r w:rsidRPr="001D617B">
        <w:rPr>
          <w:rFonts w:eastAsia="???"/>
          <w:sz w:val="24"/>
        </w:rPr>
        <w:tab/>
        <w:t xml:space="preserve">that the identification of a </w:t>
      </w:r>
      <w:r w:rsidRPr="001D617B">
        <w:rPr>
          <w:sz w:val="24"/>
        </w:rPr>
        <w:t>frequency</w:t>
      </w:r>
      <w:r w:rsidRPr="001D617B">
        <w:rPr>
          <w:rFonts w:eastAsia="???"/>
          <w:sz w:val="24"/>
        </w:rPr>
        <w:t xml:space="preserve"> band for IMT does not establish priority in the Radio Regulations and does not preclude the use of the</w:t>
      </w:r>
      <w:r w:rsidRPr="001D617B">
        <w:rPr>
          <w:sz w:val="24"/>
        </w:rPr>
        <w:t xml:space="preserve"> frequency</w:t>
      </w:r>
      <w:r w:rsidRPr="001D617B">
        <w:rPr>
          <w:rFonts w:eastAsia="???"/>
          <w:sz w:val="24"/>
        </w:rPr>
        <w:t xml:space="preserve"> band for any application of the services to which it is allocated;</w:t>
      </w:r>
    </w:p>
    <w:p w:rsidR="001D617B" w:rsidRPr="001D617B" w:rsidP="001D617B" w14:paraId="626B6018"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i/>
          <w:iCs/>
          <w:sz w:val="24"/>
        </w:rPr>
        <w:t>o)</w:t>
      </w:r>
      <w:r w:rsidRPr="001D617B">
        <w:rPr>
          <w:sz w:val="24"/>
        </w:rPr>
        <w:tab/>
        <w:t>that the provisions of Nos. </w:t>
      </w:r>
      <w:r w:rsidRPr="001D617B">
        <w:rPr>
          <w:b/>
          <w:bCs/>
          <w:color w:val="000000"/>
          <w:sz w:val="24"/>
          <w:szCs w:val="24"/>
        </w:rPr>
        <w:t>5.317A</w:t>
      </w:r>
      <w:r w:rsidRPr="001D617B">
        <w:rPr>
          <w:sz w:val="24"/>
        </w:rPr>
        <w:t xml:space="preserve">, </w:t>
      </w:r>
      <w:r w:rsidRPr="001D617B">
        <w:rPr>
          <w:b/>
          <w:bCs/>
          <w:color w:val="000000"/>
          <w:sz w:val="24"/>
          <w:szCs w:val="24"/>
        </w:rPr>
        <w:t>5.384A</w:t>
      </w:r>
      <w:r w:rsidRPr="001D617B">
        <w:rPr>
          <w:bCs/>
          <w:color w:val="000000"/>
          <w:sz w:val="24"/>
          <w:szCs w:val="24"/>
        </w:rPr>
        <w:t>,</w:t>
      </w:r>
      <w:r w:rsidRPr="001D617B">
        <w:rPr>
          <w:sz w:val="24"/>
        </w:rPr>
        <w:t> </w:t>
      </w:r>
      <w:r w:rsidRPr="001D617B">
        <w:rPr>
          <w:b/>
          <w:bCs/>
          <w:color w:val="000000"/>
          <w:sz w:val="24"/>
          <w:szCs w:val="24"/>
        </w:rPr>
        <w:t>5.388</w:t>
      </w:r>
      <w:r w:rsidRPr="001D617B">
        <w:rPr>
          <w:bCs/>
          <w:color w:val="000000"/>
          <w:sz w:val="24"/>
          <w:szCs w:val="24"/>
        </w:rPr>
        <w:t>,</w:t>
      </w:r>
      <w:r w:rsidRPr="001D617B">
        <w:rPr>
          <w:color w:val="000000"/>
          <w:sz w:val="24"/>
          <w:szCs w:val="24"/>
        </w:rPr>
        <w:t xml:space="preserve"> </w:t>
      </w:r>
      <w:r w:rsidRPr="001D617B">
        <w:rPr>
          <w:b/>
          <w:bCs/>
          <w:sz w:val="24"/>
        </w:rPr>
        <w:t>5.429B</w:t>
      </w:r>
      <w:r w:rsidRPr="001D617B">
        <w:rPr>
          <w:sz w:val="24"/>
        </w:rPr>
        <w:t xml:space="preserve">, </w:t>
      </w:r>
      <w:r w:rsidRPr="001D617B">
        <w:rPr>
          <w:b/>
          <w:bCs/>
          <w:sz w:val="24"/>
        </w:rPr>
        <w:t>5.429D</w:t>
      </w:r>
      <w:r w:rsidRPr="001D617B">
        <w:rPr>
          <w:sz w:val="24"/>
        </w:rPr>
        <w:t xml:space="preserve">, </w:t>
      </w:r>
      <w:r w:rsidRPr="001D617B">
        <w:rPr>
          <w:b/>
          <w:bCs/>
          <w:sz w:val="24"/>
        </w:rPr>
        <w:t>5.429F</w:t>
      </w:r>
      <w:r w:rsidRPr="001D617B">
        <w:rPr>
          <w:sz w:val="24"/>
        </w:rPr>
        <w:t xml:space="preserve">, </w:t>
      </w:r>
      <w:r w:rsidRPr="001D617B">
        <w:rPr>
          <w:b/>
          <w:bCs/>
          <w:sz w:val="24"/>
        </w:rPr>
        <w:t>5.IMT</w:t>
      </w:r>
      <w:r w:rsidRPr="001D617B">
        <w:rPr>
          <w:sz w:val="24"/>
        </w:rPr>
        <w:t xml:space="preserve">, </w:t>
      </w:r>
      <w:r w:rsidRPr="001D617B">
        <w:rPr>
          <w:b/>
          <w:sz w:val="24"/>
        </w:rPr>
        <w:t>5.441A</w:t>
      </w:r>
      <w:r w:rsidRPr="001D617B">
        <w:rPr>
          <w:sz w:val="24"/>
        </w:rPr>
        <w:t xml:space="preserve"> and </w:t>
      </w:r>
      <w:r w:rsidRPr="001D617B">
        <w:rPr>
          <w:b/>
          <w:sz w:val="24"/>
        </w:rPr>
        <w:t>5.441B</w:t>
      </w:r>
      <w:r w:rsidRPr="001D617B">
        <w:rPr>
          <w:sz w:val="24"/>
        </w:rPr>
        <w:t xml:space="preserve"> do not prevent administrations from having the choice to implement other technologies in the frequency bands identified for IMT, based on national requirements,</w:t>
      </w:r>
    </w:p>
    <w:p w:rsidR="001D617B" w:rsidRPr="001D617B" w:rsidP="001D617B" w14:paraId="4C5262F7"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recognizing</w:t>
      </w:r>
    </w:p>
    <w:p w:rsidR="001D617B" w:rsidRPr="001D617B" w:rsidP="001D617B" w14:paraId="0FAB8D4D"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sz w:val="24"/>
        </w:rPr>
        <w:t>that, for some administrations, the only way of implementing IMT would be spectrum refarming, requiring significant financial investment,</w:t>
      </w:r>
    </w:p>
    <w:p w:rsidR="001D617B" w:rsidRPr="001D617B" w:rsidP="001D617B" w14:paraId="43588835"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resolves</w:t>
      </w:r>
    </w:p>
    <w:p w:rsidR="001D617B" w:rsidRPr="001D617B" w:rsidP="001D617B" w14:paraId="366E2CCD"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1</w:t>
      </w:r>
      <w:r w:rsidRPr="001D617B">
        <w:rPr>
          <w:rFonts w:eastAsia="???"/>
          <w:sz w:val="24"/>
        </w:rPr>
        <w:tab/>
        <w:t xml:space="preserve">to invite administrations planning to implement IMT to make available, based on user demand and other national considerations, additional </w:t>
      </w:r>
      <w:r w:rsidRPr="001D617B">
        <w:rPr>
          <w:sz w:val="24"/>
        </w:rPr>
        <w:t>frequency</w:t>
      </w:r>
      <w:r w:rsidRPr="001D617B">
        <w:rPr>
          <w:rFonts w:eastAsia="???"/>
          <w:sz w:val="24"/>
        </w:rPr>
        <w:t xml:space="preserve"> bands or portions of the</w:t>
      </w:r>
      <w:r w:rsidRPr="001D617B">
        <w:rPr>
          <w:sz w:val="24"/>
        </w:rPr>
        <w:t xml:space="preserve"> frequency</w:t>
      </w:r>
      <w:r w:rsidRPr="001D617B">
        <w:rPr>
          <w:rFonts w:eastAsia="???"/>
          <w:sz w:val="24"/>
        </w:rPr>
        <w:t xml:space="preserve"> bands above 1 GHz identified in Nos.</w:t>
      </w:r>
      <w:r w:rsidRPr="001D617B">
        <w:rPr>
          <w:sz w:val="24"/>
          <w:lang w:eastAsia="ja-JP"/>
        </w:rPr>
        <w:t> </w:t>
      </w:r>
      <w:r w:rsidRPr="001D617B">
        <w:rPr>
          <w:rFonts w:eastAsia="???"/>
          <w:b/>
          <w:sz w:val="24"/>
        </w:rPr>
        <w:t>5.341B</w:t>
      </w:r>
      <w:r w:rsidRPr="001D617B">
        <w:rPr>
          <w:rFonts w:eastAsia="???"/>
          <w:bCs/>
          <w:sz w:val="24"/>
        </w:rPr>
        <w:t>,</w:t>
      </w:r>
      <w:r w:rsidRPr="001D617B">
        <w:rPr>
          <w:rFonts w:eastAsia="???"/>
          <w:sz w:val="24"/>
        </w:rPr>
        <w:t> </w:t>
      </w:r>
      <w:r w:rsidRPr="001D617B">
        <w:rPr>
          <w:rFonts w:eastAsia="???"/>
          <w:b/>
          <w:bCs/>
          <w:color w:val="000000"/>
          <w:sz w:val="24"/>
          <w:szCs w:val="24"/>
        </w:rPr>
        <w:t>5.384A</w:t>
      </w:r>
      <w:r w:rsidRPr="001D617B">
        <w:rPr>
          <w:rFonts w:eastAsia="???"/>
          <w:bCs/>
          <w:color w:val="000000"/>
          <w:sz w:val="24"/>
          <w:szCs w:val="24"/>
        </w:rPr>
        <w:t xml:space="preserve">, </w:t>
      </w:r>
      <w:r w:rsidRPr="001D617B">
        <w:rPr>
          <w:b/>
          <w:bCs/>
          <w:sz w:val="24"/>
        </w:rPr>
        <w:t>5.429B</w:t>
      </w:r>
      <w:r w:rsidRPr="001D617B">
        <w:rPr>
          <w:sz w:val="24"/>
        </w:rPr>
        <w:t xml:space="preserve">, </w:t>
      </w:r>
      <w:r w:rsidRPr="001D617B">
        <w:rPr>
          <w:b/>
          <w:bCs/>
          <w:sz w:val="24"/>
        </w:rPr>
        <w:t>5.429D</w:t>
      </w:r>
      <w:r w:rsidRPr="001D617B">
        <w:rPr>
          <w:sz w:val="24"/>
        </w:rPr>
        <w:t xml:space="preserve">, </w:t>
      </w:r>
      <w:r w:rsidRPr="001D617B">
        <w:rPr>
          <w:b/>
          <w:bCs/>
          <w:sz w:val="24"/>
        </w:rPr>
        <w:t>5.429F</w:t>
      </w:r>
      <w:r w:rsidRPr="001D617B">
        <w:rPr>
          <w:sz w:val="24"/>
        </w:rPr>
        <w:t>,</w:t>
      </w:r>
      <w:r w:rsidRPr="001D617B">
        <w:rPr>
          <w:bCs/>
          <w:sz w:val="24"/>
        </w:rPr>
        <w:t xml:space="preserve"> </w:t>
      </w:r>
      <w:r w:rsidRPr="001D617B">
        <w:rPr>
          <w:b/>
          <w:sz w:val="24"/>
        </w:rPr>
        <w:t>5.IMT</w:t>
      </w:r>
      <w:r w:rsidRPr="001D617B">
        <w:rPr>
          <w:bCs/>
          <w:sz w:val="24"/>
        </w:rPr>
        <w:t xml:space="preserve">, </w:t>
      </w:r>
      <w:r w:rsidRPr="001D617B">
        <w:rPr>
          <w:b/>
          <w:sz w:val="24"/>
        </w:rPr>
        <w:t>5.441A</w:t>
      </w:r>
      <w:r w:rsidRPr="001D617B">
        <w:rPr>
          <w:sz w:val="24"/>
        </w:rPr>
        <w:t xml:space="preserve"> and </w:t>
      </w:r>
      <w:r w:rsidRPr="001D617B">
        <w:rPr>
          <w:b/>
          <w:sz w:val="24"/>
        </w:rPr>
        <w:t>5.441B</w:t>
      </w:r>
      <w:r w:rsidRPr="001D617B">
        <w:rPr>
          <w:rFonts w:eastAsia="???"/>
          <w:sz w:val="24"/>
        </w:rPr>
        <w:t xml:space="preserve"> for the terrestrial component of IMT; due consideration should be given to the benefits of harmonized utilization of the spectrum for the terrestrial component of IMT, taking into account the services to which the frequency band is currently allocated;</w:t>
      </w:r>
    </w:p>
    <w:p w:rsidR="001D617B" w:rsidRPr="001D617B" w:rsidP="001D617B" w14:paraId="3BB97C41"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2</w:t>
      </w:r>
      <w:r w:rsidRPr="001D617B">
        <w:rPr>
          <w:rFonts w:eastAsia="???"/>
          <w:sz w:val="24"/>
        </w:rPr>
        <w:tab/>
        <w:t>to acknowledge that the differences in the texts of Nos. </w:t>
      </w:r>
      <w:r w:rsidRPr="001D617B">
        <w:rPr>
          <w:rFonts w:eastAsia="???"/>
          <w:b/>
          <w:sz w:val="24"/>
        </w:rPr>
        <w:t>5.341B</w:t>
      </w:r>
      <w:r w:rsidRPr="001D617B">
        <w:rPr>
          <w:rFonts w:eastAsia="???"/>
          <w:sz w:val="24"/>
        </w:rPr>
        <w:t>,</w:t>
      </w:r>
      <w:r w:rsidRPr="001D617B">
        <w:rPr>
          <w:sz w:val="24"/>
          <w:lang w:eastAsia="ja-JP"/>
        </w:rPr>
        <w:t xml:space="preserve"> </w:t>
      </w:r>
      <w:r w:rsidRPr="001D617B">
        <w:rPr>
          <w:rFonts w:eastAsia="???"/>
          <w:b/>
          <w:bCs/>
          <w:color w:val="000000"/>
          <w:sz w:val="24"/>
          <w:szCs w:val="24"/>
        </w:rPr>
        <w:t>5.384A</w:t>
      </w:r>
      <w:r w:rsidRPr="001D617B">
        <w:rPr>
          <w:rFonts w:eastAsia="???"/>
          <w:sz w:val="24"/>
        </w:rPr>
        <w:t xml:space="preserve"> and </w:t>
      </w:r>
      <w:r w:rsidRPr="001D617B">
        <w:rPr>
          <w:rFonts w:eastAsia="???"/>
          <w:b/>
          <w:bCs/>
          <w:color w:val="000000"/>
          <w:sz w:val="24"/>
          <w:szCs w:val="24"/>
        </w:rPr>
        <w:t>5.388</w:t>
      </w:r>
      <w:r w:rsidRPr="001D617B">
        <w:rPr>
          <w:rFonts w:eastAsia="???"/>
          <w:sz w:val="24"/>
        </w:rPr>
        <w:t xml:space="preserve"> do not confer differences in regulatory status;</w:t>
      </w:r>
    </w:p>
    <w:p w:rsidR="001D617B" w:rsidRPr="001D617B" w:rsidP="001D617B" w14:paraId="55E0A3E7"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3</w:t>
      </w:r>
      <w:r w:rsidRPr="001D617B">
        <w:rPr>
          <w:rFonts w:eastAsia="???"/>
          <w:sz w:val="24"/>
        </w:rPr>
        <w:tab/>
        <w:t xml:space="preserve">that, in the frequency bands 4 800-4 825 MHz and 4 835-4 950 MHz, in order </w:t>
      </w:r>
      <w:r w:rsidRPr="001D617B">
        <w:rPr>
          <w:sz w:val="24"/>
        </w:rPr>
        <w:t>to identify potentially affected administrations when applying the procedure for seeking agreement under No. </w:t>
      </w:r>
      <w:r w:rsidRPr="001D617B">
        <w:rPr>
          <w:b/>
          <w:sz w:val="24"/>
        </w:rPr>
        <w:t xml:space="preserve">9.21 </w:t>
      </w:r>
      <w:r w:rsidRPr="001D617B">
        <w:rPr>
          <w:sz w:val="24"/>
        </w:rPr>
        <w:t>for IMT stations in relation to aircraft stations, a coordination distance from an IMT station to the border of another country equal to 300 km (for land path)/450 km (for sea path) applies</w:t>
      </w:r>
      <w:r w:rsidRPr="001D617B">
        <w:rPr>
          <w:rFonts w:eastAsia="???"/>
          <w:sz w:val="24"/>
        </w:rPr>
        <w:t>;</w:t>
      </w:r>
    </w:p>
    <w:p w:rsidR="001D617B" w:rsidRPr="001D617B" w:rsidP="001D617B" w14:paraId="25FCAA0A"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4</w:t>
      </w:r>
      <w:r w:rsidRPr="001D617B">
        <w:rPr>
          <w:rFonts w:eastAsia="???"/>
          <w:sz w:val="24"/>
        </w:rPr>
        <w:tab/>
        <w:t xml:space="preserve">that in the frequency band 4 800-4 990 MHz, in order </w:t>
      </w:r>
      <w:r w:rsidRPr="001D617B">
        <w:rPr>
          <w:sz w:val="24"/>
        </w:rPr>
        <w:t>to identify potentially affected administrations when applying the procedure for seeking agreement under No. </w:t>
      </w:r>
      <w:r w:rsidRPr="001D617B">
        <w:rPr>
          <w:b/>
          <w:sz w:val="24"/>
        </w:rPr>
        <w:t>9.21</w:t>
      </w:r>
      <w:r w:rsidRPr="001D617B">
        <w:rPr>
          <w:sz w:val="24"/>
        </w:rPr>
        <w:t xml:space="preserve"> for IMT stations in relation to fixed-service stations or other ground-based stations of the mobile service, a coordination distance from an IMT station to the border of another country equal to 70 km applies</w:t>
      </w:r>
      <w:r w:rsidRPr="001D617B">
        <w:rPr>
          <w:rFonts w:eastAsia="???"/>
          <w:sz w:val="24"/>
        </w:rPr>
        <w:t>;</w:t>
      </w:r>
    </w:p>
    <w:p w:rsidR="001D617B" w:rsidRPr="001D617B" w:rsidP="001D617B" w14:paraId="6914024B"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5</w:t>
      </w:r>
      <w:r w:rsidRPr="001D617B">
        <w:rPr>
          <w:rFonts w:eastAsia="???"/>
          <w:sz w:val="24"/>
        </w:rPr>
        <w:tab/>
        <w:t xml:space="preserve">that the </w:t>
      </w:r>
      <w:r w:rsidRPr="001D617B">
        <w:rPr>
          <w:sz w:val="24"/>
        </w:rPr>
        <w:t>power flux-density (pfd) limits in No. </w:t>
      </w:r>
      <w:r w:rsidRPr="001D617B">
        <w:rPr>
          <w:b/>
          <w:bCs/>
          <w:sz w:val="24"/>
        </w:rPr>
        <w:t>5.441B</w:t>
      </w:r>
      <w:r w:rsidRPr="001D617B">
        <w:rPr>
          <w:sz w:val="24"/>
        </w:rPr>
        <w:t xml:space="preserve"> shall not apply to the following countries: Armenia, Brazil, Cambodia, China, Russian Federation, Kazakhstan, Lao P.D.R., Uzbekistan, South Africa, Viet Nam and Zimbabwe,</w:t>
      </w:r>
    </w:p>
    <w:p w:rsidR="001D617B" w:rsidRPr="001D617B" w:rsidP="001D617B" w14:paraId="3FA8EE15"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invites the ITU Radiocommunication Sector</w:t>
      </w:r>
    </w:p>
    <w:p w:rsidR="001D617B" w:rsidRPr="001D617B" w:rsidP="001D617B" w14:paraId="4EC2789D"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sz w:val="24"/>
        </w:rPr>
        <w:t>1</w:t>
      </w:r>
      <w:r w:rsidRPr="001D617B">
        <w:rPr>
          <w:sz w:val="24"/>
        </w:rPr>
        <w:tab/>
        <w:t>to continue providing guidance to ensure that IMT can meet the telecommunication needs of developing countries and rural areas;</w:t>
      </w:r>
    </w:p>
    <w:p w:rsidR="001D617B" w:rsidRPr="001D617B" w:rsidP="001D617B" w14:paraId="159A08D6"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sz w:val="24"/>
        </w:rPr>
        <w:t>2</w:t>
      </w:r>
      <w:r w:rsidRPr="001D617B">
        <w:rPr>
          <w:i/>
          <w:iCs/>
          <w:sz w:val="24"/>
        </w:rPr>
        <w:tab/>
      </w:r>
      <w:r w:rsidRPr="001D617B">
        <w:rPr>
          <w:sz w:val="24"/>
        </w:rPr>
        <w:t xml:space="preserve">to continue providing guidance to administrations planning to facilitate the implementation of IMT in the frequency band 3 300-3 400 MHz, taking into account </w:t>
      </w:r>
      <w:r w:rsidRPr="001D617B">
        <w:rPr>
          <w:i/>
          <w:iCs/>
          <w:sz w:val="24"/>
        </w:rPr>
        <w:t>considering aj</w:t>
      </w:r>
      <w:r w:rsidRPr="001D617B">
        <w:rPr>
          <w:sz w:val="24"/>
        </w:rPr>
        <w:t>;</w:t>
      </w:r>
    </w:p>
    <w:p w:rsidR="001D617B" w:rsidRPr="001D617B" w:rsidP="001D617B" w14:paraId="5151BF80" w14:textId="77777777">
      <w:pPr>
        <w:tabs>
          <w:tab w:val="left" w:pos="794"/>
          <w:tab w:val="left" w:pos="1191"/>
          <w:tab w:val="left" w:pos="1588"/>
          <w:tab w:val="left" w:pos="1985"/>
        </w:tabs>
        <w:overflowPunct w:val="0"/>
        <w:autoSpaceDE w:val="0"/>
        <w:autoSpaceDN w:val="0"/>
        <w:adjustRightInd w:val="0"/>
        <w:spacing w:before="120"/>
        <w:textAlignment w:val="baseline"/>
        <w:rPr>
          <w:rFonts w:eastAsia="???"/>
          <w:sz w:val="24"/>
        </w:rPr>
      </w:pPr>
      <w:r w:rsidRPr="001D617B">
        <w:rPr>
          <w:rFonts w:eastAsia="???"/>
          <w:sz w:val="24"/>
        </w:rPr>
        <w:t>3</w:t>
      </w:r>
      <w:r w:rsidRPr="001D617B">
        <w:rPr>
          <w:rFonts w:eastAsia="???"/>
          <w:sz w:val="24"/>
        </w:rPr>
        <w:tab/>
        <w:t xml:space="preserve">to include the results of the studies mentioned in </w:t>
      </w:r>
      <w:r w:rsidRPr="001D617B">
        <w:rPr>
          <w:rFonts w:eastAsia="???"/>
          <w:i/>
          <w:sz w:val="24"/>
        </w:rPr>
        <w:t>invites the ITU Radiocommunication Sector</w:t>
      </w:r>
      <w:r w:rsidRPr="001D617B">
        <w:rPr>
          <w:rFonts w:eastAsia="???"/>
          <w:sz w:val="24"/>
        </w:rPr>
        <w:t xml:space="preserve"> above in one or more ITU</w:t>
      </w:r>
      <w:r w:rsidRPr="001D617B">
        <w:rPr>
          <w:rFonts w:eastAsia="???"/>
          <w:sz w:val="24"/>
        </w:rPr>
        <w:noBreakHyphen/>
        <w:t>R Recommendations and Reports, as appropriate</w:t>
      </w:r>
      <w:r w:rsidRPr="001D617B">
        <w:rPr>
          <w:rFonts w:eastAsia="???"/>
          <w:sz w:val="24"/>
        </w:rPr>
        <w:t>;</w:t>
      </w:r>
    </w:p>
    <w:p w:rsidR="001D617B" w:rsidRPr="001D617B" w:rsidP="001D617B" w14:paraId="482C6F76"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invites administrations</w:t>
      </w:r>
    </w:p>
    <w:p w:rsidR="001D617B" w:rsidRPr="001D617B" w:rsidP="001D617B" w14:paraId="6BBCD329"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sz w:val="24"/>
        </w:rPr>
        <w:t xml:space="preserve">considering the implementation of the terrestrial component of IMT in the 4 500-4 800 MHz frequency band to take into account the ongoing standardization activities of radio altimeters operating in the 4 200-4 400 MHz frequency band, and take all practical measures to ensure the continued safety-of-life operation of radio altimeters operating in the 4 200-4 400 MHz frequency band from harmful interference, noting considering </w:t>
      </w:r>
      <w:r w:rsidRPr="001D617B">
        <w:rPr>
          <w:i/>
          <w:iCs/>
          <w:sz w:val="24"/>
        </w:rPr>
        <w:t>aebis</w:t>
      </w:r>
      <w:r w:rsidRPr="001D617B">
        <w:rPr>
          <w:sz w:val="24"/>
        </w:rPr>
        <w:t xml:space="preserve">, </w:t>
      </w:r>
    </w:p>
    <w:p w:rsidR="001D617B" w:rsidRPr="001D617B" w:rsidP="001D617B" w14:paraId="45FDCF2B" w14:textId="77777777">
      <w:pPr>
        <w:keepNext/>
        <w:keepLines/>
        <w:tabs>
          <w:tab w:val="left" w:pos="794"/>
          <w:tab w:val="left" w:pos="1191"/>
          <w:tab w:val="left" w:pos="1588"/>
          <w:tab w:val="left" w:pos="1985"/>
        </w:tabs>
        <w:overflowPunct w:val="0"/>
        <w:autoSpaceDE w:val="0"/>
        <w:autoSpaceDN w:val="0"/>
        <w:adjustRightInd w:val="0"/>
        <w:spacing w:before="160"/>
        <w:ind w:left="794"/>
        <w:textAlignment w:val="baseline"/>
        <w:rPr>
          <w:i/>
          <w:sz w:val="24"/>
        </w:rPr>
      </w:pPr>
      <w:r w:rsidRPr="001D617B">
        <w:rPr>
          <w:i/>
          <w:sz w:val="24"/>
        </w:rPr>
        <w:t>instructs the Secretary-General</w:t>
      </w:r>
    </w:p>
    <w:p w:rsidR="001D617B" w:rsidRPr="001D617B" w:rsidP="001D617B" w14:paraId="35018774" w14:textId="77777777">
      <w:pPr>
        <w:tabs>
          <w:tab w:val="left" w:pos="794"/>
          <w:tab w:val="left" w:pos="1191"/>
          <w:tab w:val="left" w:pos="1588"/>
          <w:tab w:val="left" w:pos="1985"/>
        </w:tabs>
        <w:overflowPunct w:val="0"/>
        <w:autoSpaceDE w:val="0"/>
        <w:autoSpaceDN w:val="0"/>
        <w:adjustRightInd w:val="0"/>
        <w:spacing w:before="120"/>
        <w:textAlignment w:val="baseline"/>
        <w:rPr>
          <w:sz w:val="24"/>
        </w:rPr>
      </w:pPr>
      <w:r w:rsidRPr="001D617B">
        <w:rPr>
          <w:sz w:val="24"/>
        </w:rPr>
        <w:t>to bring this Resolution to the attention of International Civil Aviation Organization (ICAO).</w:t>
      </w:r>
    </w:p>
    <w:p w:rsidR="001D617B" w:rsidRPr="001D617B" w:rsidP="001D617B" w14:paraId="16B63706" w14:textId="77777777">
      <w:pPr>
        <w:tabs>
          <w:tab w:val="left" w:pos="794"/>
          <w:tab w:val="left" w:pos="1191"/>
          <w:tab w:val="left" w:pos="1588"/>
          <w:tab w:val="left" w:pos="1985"/>
        </w:tabs>
        <w:overflowPunct w:val="0"/>
        <w:autoSpaceDE w:val="0"/>
        <w:autoSpaceDN w:val="0"/>
        <w:adjustRightInd w:val="0"/>
        <w:spacing w:before="120"/>
        <w:jc w:val="center"/>
        <w:textAlignment w:val="baseline"/>
        <w:rPr>
          <w:sz w:val="24"/>
          <w:szCs w:val="24"/>
        </w:rPr>
      </w:pPr>
    </w:p>
    <w:p w:rsidR="001D617B" w:rsidRPr="001D617B" w:rsidP="001D617B" w14:paraId="67699866" w14:textId="77777777">
      <w:pPr>
        <w:tabs>
          <w:tab w:val="left" w:pos="1134"/>
          <w:tab w:val="left" w:pos="1588"/>
          <w:tab w:val="left" w:pos="1985"/>
        </w:tabs>
        <w:overflowPunct w:val="0"/>
        <w:autoSpaceDE w:val="0"/>
        <w:autoSpaceDN w:val="0"/>
        <w:adjustRightInd w:val="0"/>
        <w:spacing w:before="120"/>
        <w:textAlignment w:val="baseline"/>
        <w:rPr>
          <w:rFonts w:eastAsia="Batang"/>
          <w:sz w:val="24"/>
        </w:rPr>
      </w:pPr>
      <w:r w:rsidRPr="001D617B">
        <w:rPr>
          <w:rFonts w:eastAsia="Batang"/>
          <w:b/>
          <w:bCs/>
          <w:sz w:val="24"/>
        </w:rPr>
        <w:t xml:space="preserve">Reason(s): </w:t>
      </w:r>
      <w:r w:rsidRPr="001D617B">
        <w:rPr>
          <w:rFonts w:eastAsia="Batang"/>
          <w:iCs/>
          <w:szCs w:val="22"/>
        </w:rPr>
        <w:t>The identification of sufficient mid-band frequency spectrum for IMT is essential to be able to address digitalization (e.g., sustainable smart cities, industries) and reduce the digital divide in the Americas.</w:t>
      </w:r>
    </w:p>
    <w:p w:rsidR="001D617B" w:rsidRPr="001D617B" w:rsidP="001D617B" w14:paraId="59087C3C" w14:textId="77777777">
      <w:pPr>
        <w:tabs>
          <w:tab w:val="left" w:pos="794"/>
          <w:tab w:val="left" w:pos="1191"/>
          <w:tab w:val="left" w:pos="1588"/>
          <w:tab w:val="left" w:pos="1985"/>
        </w:tabs>
        <w:overflowPunct w:val="0"/>
        <w:autoSpaceDE w:val="0"/>
        <w:autoSpaceDN w:val="0"/>
        <w:adjustRightInd w:val="0"/>
        <w:spacing w:before="120"/>
        <w:textAlignment w:val="baseline"/>
        <w:rPr>
          <w:sz w:val="24"/>
          <w:szCs w:val="24"/>
        </w:rPr>
      </w:pPr>
    </w:p>
    <w:p w:rsidR="001D617B" w:rsidRPr="001D617B" w:rsidP="001D617B" w14:paraId="3592FB50" w14:textId="77777777">
      <w:pPr>
        <w:tabs>
          <w:tab w:val="left" w:pos="794"/>
          <w:tab w:val="left" w:pos="1191"/>
          <w:tab w:val="left" w:pos="1588"/>
          <w:tab w:val="left" w:pos="1985"/>
        </w:tabs>
        <w:overflowPunct w:val="0"/>
        <w:autoSpaceDE w:val="0"/>
        <w:autoSpaceDN w:val="0"/>
        <w:adjustRightInd w:val="0"/>
        <w:spacing w:before="120"/>
        <w:jc w:val="center"/>
        <w:textAlignment w:val="baseline"/>
        <w:rPr>
          <w:sz w:val="24"/>
          <w:szCs w:val="24"/>
        </w:rPr>
      </w:pPr>
      <w:r w:rsidRPr="001D617B">
        <w:rPr>
          <w:sz w:val="24"/>
          <w:szCs w:val="24"/>
        </w:rPr>
        <w:t>________________________</w:t>
      </w:r>
    </w:p>
    <w:p w:rsidR="008322FC" w:rsidP="003038D2" w14:paraId="6488EC84" w14:textId="77777777">
      <w:pPr>
        <w:jc w:val="right"/>
        <w:rPr>
          <w:sz w:val="24"/>
        </w:rPr>
        <w:sectPr w:rsidSect="005A4645">
          <w:headerReference w:type="default" r:id="rId27"/>
          <w:headerReference w:type="first" r:id="rId28"/>
          <w:pgSz w:w="12240" w:h="15840" w:code="1"/>
          <w:pgMar w:top="720" w:right="1440" w:bottom="1440" w:left="1440" w:header="720" w:footer="1440" w:gutter="0"/>
          <w:cols w:space="720"/>
          <w:docGrid w:linePitch="299"/>
        </w:sectPr>
      </w:pPr>
    </w:p>
    <w:p w:rsidR="007D4317" w:rsidRPr="007D4317" w:rsidP="007D4317" w14:paraId="6CD4BB4B" w14:textId="77777777">
      <w:pPr>
        <w:widowControl w:val="0"/>
        <w:autoSpaceDE w:val="0"/>
        <w:autoSpaceDN w:val="0"/>
        <w:adjustRightInd w:val="0"/>
        <w:jc w:val="center"/>
        <w:rPr>
          <w:sz w:val="24"/>
          <w:szCs w:val="24"/>
        </w:rPr>
      </w:pPr>
      <w:r w:rsidRPr="007D4317">
        <w:rPr>
          <w:b/>
          <w:bCs/>
          <w:sz w:val="24"/>
          <w:szCs w:val="24"/>
        </w:rPr>
        <w:t>UNITED STATES OF AMERICA</w:t>
      </w:r>
    </w:p>
    <w:p w:rsidR="007D4317" w:rsidRPr="007D4317" w:rsidP="007D4317" w14:paraId="38221A17" w14:textId="77777777">
      <w:pPr>
        <w:widowControl w:val="0"/>
        <w:autoSpaceDE w:val="0"/>
        <w:autoSpaceDN w:val="0"/>
        <w:adjustRightInd w:val="0"/>
        <w:rPr>
          <w:sz w:val="24"/>
          <w:szCs w:val="24"/>
        </w:rPr>
      </w:pPr>
    </w:p>
    <w:p w:rsidR="007D4317" w:rsidRPr="007D4317" w:rsidP="007D4317" w14:paraId="0F4FC94A" w14:textId="77777777">
      <w:pPr>
        <w:widowControl w:val="0"/>
        <w:autoSpaceDE w:val="0"/>
        <w:autoSpaceDN w:val="0"/>
        <w:adjustRightInd w:val="0"/>
        <w:jc w:val="center"/>
        <w:rPr>
          <w:sz w:val="24"/>
          <w:szCs w:val="24"/>
        </w:rPr>
      </w:pPr>
      <w:r w:rsidRPr="007D4317">
        <w:rPr>
          <w:b/>
          <w:bCs/>
          <w:sz w:val="24"/>
          <w:szCs w:val="24"/>
        </w:rPr>
        <w:t>PROPOSALS FOR THE WORK OF THE CONFERENCE</w:t>
      </w:r>
    </w:p>
    <w:p w:rsidR="007D4317" w:rsidRPr="007D4317" w:rsidP="007D4317" w14:paraId="02E9C2B3" w14:textId="77777777">
      <w:pPr>
        <w:widowControl w:val="0"/>
        <w:tabs>
          <w:tab w:val="left" w:pos="6576"/>
        </w:tabs>
        <w:autoSpaceDE w:val="0"/>
        <w:autoSpaceDN w:val="0"/>
        <w:adjustRightInd w:val="0"/>
        <w:rPr>
          <w:sz w:val="24"/>
          <w:szCs w:val="24"/>
        </w:rPr>
      </w:pPr>
    </w:p>
    <w:p w:rsidR="007D4317" w:rsidRPr="007D4317" w:rsidP="007D4317" w14:paraId="5CDF03F3" w14:textId="77777777">
      <w:pPr>
        <w:widowControl w:val="0"/>
        <w:jc w:val="center"/>
        <w:rPr>
          <w:b/>
          <w:sz w:val="24"/>
          <w:szCs w:val="24"/>
        </w:rPr>
      </w:pPr>
      <w:r w:rsidRPr="007D4317">
        <w:rPr>
          <w:b/>
          <w:sz w:val="24"/>
          <w:szCs w:val="24"/>
        </w:rPr>
        <w:t>Agenda Item 10</w:t>
      </w:r>
    </w:p>
    <w:p w:rsidR="007D4317" w:rsidRPr="007D4317" w:rsidP="007D4317" w14:paraId="72A76096" w14:textId="77777777">
      <w:pPr>
        <w:widowControl w:val="0"/>
        <w:rPr>
          <w:b/>
          <w:sz w:val="24"/>
          <w:szCs w:val="24"/>
        </w:rPr>
      </w:pPr>
    </w:p>
    <w:p w:rsidR="007D4317" w:rsidRPr="007D4317" w:rsidP="007D4317" w14:paraId="1A314D23" w14:textId="77777777">
      <w:pPr>
        <w:rPr>
          <w:b/>
          <w:bCs/>
          <w:sz w:val="24"/>
          <w:szCs w:val="24"/>
        </w:rPr>
      </w:pPr>
      <w:r w:rsidRPr="007D4317">
        <w:rPr>
          <w:b/>
          <w:bCs/>
          <w:sz w:val="24"/>
          <w:szCs w:val="24"/>
        </w:rPr>
        <w:t>Discontinuation of agenda item 2.6 on the preliminary WRC-31 agenda and the suppression of corresponding Resolution 255 (WRC</w:t>
      </w:r>
      <w:r w:rsidRPr="007D4317">
        <w:rPr>
          <w:b/>
          <w:bCs/>
          <w:sz w:val="24"/>
          <w:szCs w:val="24"/>
        </w:rPr>
        <w:noBreakHyphen/>
        <w:t>23)</w:t>
      </w:r>
    </w:p>
    <w:p w:rsidR="007D4317" w:rsidRPr="007D4317" w:rsidP="007D4317" w14:paraId="7068E7E4" w14:textId="77777777">
      <w:pPr>
        <w:spacing w:after="120"/>
        <w:rPr>
          <w:b/>
          <w:bCs/>
          <w:color w:val="000000"/>
          <w:sz w:val="24"/>
          <w:szCs w:val="24"/>
        </w:rPr>
      </w:pPr>
    </w:p>
    <w:p w:rsidR="007D4317" w:rsidRPr="007D4317" w:rsidP="007D4317" w14:paraId="03950E2B" w14:textId="77777777">
      <w:pPr>
        <w:spacing w:after="120"/>
        <w:rPr>
          <w:b/>
          <w:bCs/>
          <w:color w:val="000000"/>
          <w:sz w:val="24"/>
          <w:szCs w:val="24"/>
        </w:rPr>
      </w:pPr>
      <w:r w:rsidRPr="007D4317">
        <w:rPr>
          <w:b/>
          <w:bCs/>
          <w:color w:val="000000"/>
          <w:sz w:val="24"/>
          <w:szCs w:val="24"/>
        </w:rPr>
        <w:t xml:space="preserve">Background: </w:t>
      </w:r>
      <w:r w:rsidRPr="007D4317">
        <w:rPr>
          <w:b/>
          <w:bCs/>
          <w:color w:val="000000"/>
          <w:sz w:val="24"/>
          <w:szCs w:val="24"/>
        </w:rPr>
        <w:tab/>
      </w:r>
    </w:p>
    <w:p w:rsidR="007D4317" w:rsidRPr="007D4317" w:rsidP="007D4317" w14:paraId="084D3050" w14:textId="77777777">
      <w:pPr>
        <w:widowControl w:val="0"/>
        <w:rPr>
          <w:b/>
          <w:sz w:val="24"/>
          <w:szCs w:val="24"/>
        </w:rPr>
      </w:pPr>
      <w:r w:rsidRPr="007D4317">
        <w:rPr>
          <w:sz w:val="24"/>
          <w:szCs w:val="24"/>
        </w:rPr>
        <w:t>Preliminary WRC-31 agenda item 2.6 considers the identification of the frequency bands [102-109.5 GHz, 151.5-164 GHz, 167-174.8 GHz, 209-226 GHz and 252-275 GHz] for the terrestrial component of International Mobile Telecommunications, in accordance with Resolution 255 (WRC-23).  Research and development of potential IMT applications and enabling technologies in these bands is ongoing (see Report ITU-R M.2541).  The United States therefore does not support inclusion of preliminary agenda item 2.6 in the WRC-31 agenda.  This position is specific to WRC-31 and does not prejudge continued technical work within the ITU-R or possible consideration of a future WRC agenda item when a sufficiently mature technical basis and demonstrated spectrum need has been established.</w:t>
      </w:r>
    </w:p>
    <w:p w:rsidR="007D4317" w:rsidRPr="007D4317" w14:paraId="14431261" w14:textId="77777777">
      <w:pPr>
        <w:keepNext/>
        <w:keepLines/>
        <w:numPr>
          <w:ilvl w:val="0"/>
          <w:numId w:val="16"/>
        </w:numPr>
        <w:tabs>
          <w:tab w:val="left" w:pos="1134"/>
          <w:tab w:val="left" w:pos="1871"/>
          <w:tab w:val="left" w:pos="2268"/>
        </w:tabs>
        <w:overflowPunct w:val="0"/>
        <w:autoSpaceDE w:val="0"/>
        <w:autoSpaceDN w:val="0"/>
        <w:adjustRightInd w:val="0"/>
        <w:spacing w:before="480"/>
        <w:ind w:firstLine="0"/>
        <w:textAlignment w:val="baseline"/>
        <w:rPr>
          <w:b/>
          <w:caps/>
          <w:sz w:val="24"/>
          <w:szCs w:val="24"/>
          <w:lang w:val="en-GB"/>
        </w:rPr>
      </w:pPr>
      <w:r w:rsidRPr="007D4317">
        <w:rPr>
          <w:b/>
          <w:caps/>
          <w:sz w:val="24"/>
          <w:szCs w:val="24"/>
          <w:lang w:val="en-GB"/>
        </w:rPr>
        <w:t>Proposals</w:t>
      </w:r>
    </w:p>
    <w:p w:rsidR="007D4317" w:rsidRPr="007D4317" w14:paraId="6C24D83F" w14:textId="77777777">
      <w:pPr>
        <w:keepNext/>
        <w:keepLines/>
        <w:numPr>
          <w:ilvl w:val="0"/>
          <w:numId w:val="16"/>
        </w:numPr>
        <w:tabs>
          <w:tab w:val="left" w:pos="1134"/>
          <w:tab w:val="left" w:pos="1871"/>
          <w:tab w:val="left" w:pos="2268"/>
        </w:tabs>
        <w:overflowPunct w:val="0"/>
        <w:autoSpaceDE w:val="0"/>
        <w:autoSpaceDN w:val="0"/>
        <w:adjustRightInd w:val="0"/>
        <w:spacing w:before="480"/>
        <w:ind w:firstLine="0"/>
        <w:textAlignment w:val="baseline"/>
        <w:rPr>
          <w:caps/>
          <w:sz w:val="24"/>
          <w:szCs w:val="24"/>
          <w:lang w:val="en-GB"/>
        </w:rPr>
      </w:pPr>
      <w:r w:rsidRPr="007D4317">
        <w:rPr>
          <w:b/>
          <w:caps/>
          <w:sz w:val="24"/>
          <w:szCs w:val="24"/>
          <w:lang w:val="en-GB"/>
        </w:rPr>
        <w:t>SUP</w:t>
      </w:r>
      <w:r w:rsidRPr="007D4317">
        <w:rPr>
          <w:caps/>
          <w:sz w:val="24"/>
          <w:szCs w:val="24"/>
          <w:lang w:val="en-GB"/>
        </w:rPr>
        <w:t xml:space="preserve">  </w:t>
      </w:r>
      <w:r w:rsidRPr="007D4317">
        <w:rPr>
          <w:caps/>
          <w:sz w:val="24"/>
          <w:szCs w:val="24"/>
          <w:lang w:val="en-GB"/>
        </w:rPr>
        <w:tab/>
        <w:t>USA/10 (IMT 100+ GHz)/</w:t>
      </w:r>
      <w:bookmarkStart w:id="10" w:name="_Toc39649407"/>
      <w:r w:rsidRPr="007D4317">
        <w:rPr>
          <w:caps/>
          <w:sz w:val="24"/>
          <w:szCs w:val="24"/>
          <w:lang w:val="en-GB"/>
        </w:rPr>
        <w:t>1</w:t>
      </w:r>
    </w:p>
    <w:p w:rsidR="007D4317" w:rsidRPr="007D4317" w:rsidP="007D4317" w14:paraId="5C88CDE3" w14:textId="77777777">
      <w:pPr>
        <w:rPr>
          <w:sz w:val="24"/>
          <w:szCs w:val="24"/>
          <w:lang w:val="en-GB"/>
        </w:rPr>
      </w:pPr>
    </w:p>
    <w:p w:rsidR="007D4317" w:rsidRPr="007D4317" w14:paraId="074F77FA" w14:textId="77777777">
      <w:pPr>
        <w:keepNext/>
        <w:keepLines/>
        <w:numPr>
          <w:ilvl w:val="0"/>
          <w:numId w:val="16"/>
        </w:numPr>
        <w:tabs>
          <w:tab w:val="left" w:pos="1134"/>
          <w:tab w:val="left" w:pos="1871"/>
          <w:tab w:val="left" w:pos="2268"/>
        </w:tabs>
        <w:overflowPunct w:val="0"/>
        <w:autoSpaceDE w:val="0"/>
        <w:autoSpaceDN w:val="0"/>
        <w:adjustRightInd w:val="0"/>
        <w:spacing w:before="480"/>
        <w:ind w:firstLine="0"/>
        <w:jc w:val="center"/>
        <w:textAlignment w:val="baseline"/>
        <w:rPr>
          <w:caps/>
          <w:sz w:val="24"/>
          <w:szCs w:val="24"/>
          <w:lang w:val="en-GB"/>
        </w:rPr>
      </w:pPr>
      <w:bookmarkStart w:id="11" w:name="_Toc39649639"/>
      <w:r w:rsidRPr="007D4317">
        <w:rPr>
          <w:caps/>
          <w:sz w:val="24"/>
          <w:szCs w:val="24"/>
          <w:lang w:val="en-GB"/>
        </w:rPr>
        <w:t>RESOLUTION 814 (WRC-23)</w:t>
      </w:r>
      <w:bookmarkEnd w:id="11"/>
    </w:p>
    <w:p w:rsidR="007D4317" w:rsidRPr="007D4317" w:rsidP="007D4317" w14:paraId="0EBA64A0"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 w:val="24"/>
          <w:szCs w:val="24"/>
          <w:lang w:val="en-GB"/>
        </w:rPr>
      </w:pPr>
      <w:bookmarkStart w:id="12" w:name="_Toc35789443"/>
      <w:bookmarkStart w:id="13" w:name="_Toc35857140"/>
      <w:bookmarkStart w:id="14" w:name="_Toc35877775"/>
      <w:bookmarkStart w:id="15" w:name="_Toc35963719"/>
      <w:bookmarkStart w:id="16" w:name="_Toc39649640"/>
      <w:r w:rsidRPr="007D4317">
        <w:rPr>
          <w:b/>
          <w:sz w:val="24"/>
          <w:szCs w:val="24"/>
          <w:lang w:val="en-GB"/>
        </w:rPr>
        <w:t>Preliminary agenda for the 2031 World Radiocommunication Conference</w:t>
      </w:r>
      <w:bookmarkEnd w:id="12"/>
      <w:bookmarkEnd w:id="13"/>
      <w:bookmarkEnd w:id="14"/>
      <w:bookmarkEnd w:id="15"/>
      <w:bookmarkEnd w:id="16"/>
      <w:r w:rsidRPr="007D4317">
        <w:rPr>
          <w:b/>
          <w:sz w:val="24"/>
          <w:szCs w:val="24"/>
          <w:lang w:val="en-GB"/>
        </w:rPr>
        <w:t>*</w:t>
      </w:r>
    </w:p>
    <w:p w:rsidR="007D4317" w:rsidRPr="007D4317" w:rsidP="007D4317" w14:paraId="1FB30773" w14:textId="77777777">
      <w:pPr>
        <w:rPr>
          <w:sz w:val="24"/>
          <w:szCs w:val="24"/>
          <w:lang w:val="en-GB"/>
        </w:rPr>
      </w:pPr>
    </w:p>
    <w:p w:rsidR="007D4317" w:rsidRPr="007D4317" w:rsidP="007D4317" w14:paraId="32317888" w14:textId="77777777">
      <w:pPr>
        <w:tabs>
          <w:tab w:val="left" w:pos="1134"/>
          <w:tab w:val="left" w:pos="1588"/>
          <w:tab w:val="left" w:pos="1985"/>
        </w:tabs>
        <w:overflowPunct w:val="0"/>
        <w:autoSpaceDE w:val="0"/>
        <w:autoSpaceDN w:val="0"/>
        <w:adjustRightInd w:val="0"/>
        <w:spacing w:before="120"/>
        <w:jc w:val="both"/>
        <w:textAlignment w:val="baseline"/>
        <w:rPr>
          <w:sz w:val="24"/>
          <w:szCs w:val="24"/>
          <w:lang w:val="en-GB"/>
        </w:rPr>
      </w:pPr>
      <w:r w:rsidRPr="007D4317">
        <w:rPr>
          <w:b/>
          <w:sz w:val="24"/>
          <w:szCs w:val="24"/>
          <w:lang w:val="en-GB"/>
        </w:rPr>
        <w:t>Reasons:</w:t>
      </w:r>
      <w:r w:rsidRPr="007D4317">
        <w:rPr>
          <w:sz w:val="24"/>
          <w:szCs w:val="24"/>
          <w:lang w:val="en-GB"/>
        </w:rPr>
        <w:tab/>
        <w:t xml:space="preserve">This Resolution must be suppressed, as WRC-27 will create a new Resolution that will include the agenda for WRC-31.  The United States proposes that </w:t>
      </w:r>
      <w:r w:rsidRPr="007D4317">
        <w:rPr>
          <w:i/>
          <w:iCs/>
          <w:sz w:val="24"/>
          <w:szCs w:val="24"/>
          <w:lang w:val="en-GB"/>
        </w:rPr>
        <w:t xml:space="preserve">resolves </w:t>
      </w:r>
      <w:r w:rsidRPr="007D4317">
        <w:rPr>
          <w:sz w:val="24"/>
          <w:szCs w:val="24"/>
          <w:lang w:val="en-GB"/>
        </w:rPr>
        <w:t xml:space="preserve">2.6 from Resolution </w:t>
      </w:r>
      <w:r w:rsidRPr="007D4317">
        <w:rPr>
          <w:b/>
          <w:bCs/>
          <w:sz w:val="24"/>
          <w:szCs w:val="24"/>
          <w:lang w:val="en-GB"/>
        </w:rPr>
        <w:t xml:space="preserve">814 (WRC-27) </w:t>
      </w:r>
      <w:r w:rsidRPr="007D4317">
        <w:rPr>
          <w:sz w:val="24"/>
          <w:szCs w:val="24"/>
          <w:lang w:val="en-GB"/>
        </w:rPr>
        <w:t>not be included in that agenda.</w:t>
      </w:r>
    </w:p>
    <w:p w:rsidR="007D4317" w:rsidRPr="007D4317" w:rsidP="007D4317" w14:paraId="2EE9C443" w14:textId="77777777">
      <w:pPr>
        <w:rPr>
          <w:sz w:val="24"/>
          <w:szCs w:val="24"/>
          <w:lang w:val="en-GB"/>
        </w:rPr>
      </w:pPr>
    </w:p>
    <w:p w:rsidR="007D4317" w:rsidRPr="007D4317" w14:paraId="591B036C" w14:textId="77777777">
      <w:pPr>
        <w:keepNext/>
        <w:keepLines/>
        <w:numPr>
          <w:ilvl w:val="0"/>
          <w:numId w:val="16"/>
        </w:numPr>
        <w:tabs>
          <w:tab w:val="left" w:pos="1134"/>
          <w:tab w:val="left" w:pos="1871"/>
          <w:tab w:val="left" w:pos="2268"/>
        </w:tabs>
        <w:overflowPunct w:val="0"/>
        <w:autoSpaceDE w:val="0"/>
        <w:autoSpaceDN w:val="0"/>
        <w:adjustRightInd w:val="0"/>
        <w:spacing w:before="480"/>
        <w:ind w:firstLine="0"/>
        <w:textAlignment w:val="baseline"/>
        <w:rPr>
          <w:caps/>
          <w:sz w:val="24"/>
          <w:szCs w:val="24"/>
          <w:lang w:val="en-GB"/>
        </w:rPr>
      </w:pPr>
      <w:r w:rsidRPr="007D4317">
        <w:rPr>
          <w:b/>
          <w:caps/>
          <w:sz w:val="24"/>
          <w:szCs w:val="24"/>
          <w:lang w:val="en-GB"/>
        </w:rPr>
        <w:t>SUP</w:t>
      </w:r>
      <w:r w:rsidRPr="007D4317">
        <w:rPr>
          <w:caps/>
          <w:sz w:val="24"/>
          <w:szCs w:val="24"/>
          <w:lang w:val="en-GB"/>
        </w:rPr>
        <w:t xml:space="preserve">  </w:t>
      </w:r>
      <w:r w:rsidRPr="007D4317">
        <w:rPr>
          <w:caps/>
          <w:sz w:val="24"/>
          <w:szCs w:val="24"/>
          <w:lang w:val="en-GB"/>
        </w:rPr>
        <w:tab/>
        <w:t>USA/10 (IMT 100+ GHz)/2</w:t>
      </w:r>
    </w:p>
    <w:p w:rsidR="007D4317" w:rsidRPr="007D4317" w:rsidP="007D4317" w14:paraId="7C5F3234" w14:textId="77777777">
      <w:pPr>
        <w:rPr>
          <w:sz w:val="24"/>
          <w:szCs w:val="24"/>
          <w:lang w:val="en-GB"/>
        </w:rPr>
      </w:pPr>
    </w:p>
    <w:p w:rsidR="007D4317" w:rsidRPr="007D4317" w14:paraId="6B15EB46" w14:textId="77777777">
      <w:pPr>
        <w:keepNext/>
        <w:keepLines/>
        <w:numPr>
          <w:ilvl w:val="0"/>
          <w:numId w:val="16"/>
        </w:numPr>
        <w:tabs>
          <w:tab w:val="left" w:pos="1134"/>
          <w:tab w:val="left" w:pos="1871"/>
          <w:tab w:val="left" w:pos="2268"/>
        </w:tabs>
        <w:overflowPunct w:val="0"/>
        <w:autoSpaceDE w:val="0"/>
        <w:autoSpaceDN w:val="0"/>
        <w:adjustRightInd w:val="0"/>
        <w:spacing w:before="480"/>
        <w:ind w:firstLine="0"/>
        <w:jc w:val="center"/>
        <w:textAlignment w:val="baseline"/>
        <w:rPr>
          <w:caps/>
          <w:sz w:val="24"/>
          <w:szCs w:val="24"/>
          <w:lang w:val="en-GB"/>
        </w:rPr>
      </w:pPr>
      <w:bookmarkStart w:id="17" w:name="_Toc166147921"/>
      <w:bookmarkEnd w:id="10"/>
      <w:r w:rsidRPr="007D4317">
        <w:rPr>
          <w:caps/>
          <w:sz w:val="24"/>
          <w:szCs w:val="24"/>
          <w:lang w:val="en-GB"/>
        </w:rPr>
        <w:t>RESOLUTION 255 (WRC</w:t>
      </w:r>
      <w:r w:rsidRPr="007D4317">
        <w:rPr>
          <w:caps/>
          <w:sz w:val="24"/>
          <w:szCs w:val="24"/>
          <w:lang w:val="en-GB"/>
        </w:rPr>
        <w:noBreakHyphen/>
        <w:t>23)</w:t>
      </w:r>
      <w:bookmarkEnd w:id="17"/>
    </w:p>
    <w:p w:rsidR="007D4317" w:rsidRPr="007D4317" w:rsidP="007D4317" w14:paraId="42EFDC55"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 w:val="24"/>
          <w:szCs w:val="24"/>
          <w:lang w:val="en-GB"/>
        </w:rPr>
      </w:pPr>
      <w:r w:rsidRPr="007D4317">
        <w:rPr>
          <w:b/>
          <w:sz w:val="24"/>
          <w:szCs w:val="24"/>
          <w:lang w:val="en-GB"/>
        </w:rPr>
        <w:t>Studies on frequency-related matters for International Mobile Telecommunications (IMT) identification in the frequency bands [102-109.5 GHz, 151.5-164 GHz, 167-174.8 GHz, 209-226 GHz and 252-275 GHz] for the future development of IMT</w:t>
      </w:r>
    </w:p>
    <w:p w:rsidR="007D4317" w:rsidRPr="007D4317" w:rsidP="007D4317" w14:paraId="06E4851F" w14:textId="77777777">
      <w:pPr>
        <w:rPr>
          <w:sz w:val="24"/>
          <w:szCs w:val="24"/>
          <w:lang w:val="en-GB"/>
        </w:rPr>
      </w:pPr>
    </w:p>
    <w:p w:rsidR="007D4317" w:rsidRPr="007D4317" w:rsidP="007D4317" w14:paraId="07D39A62" w14:textId="77777777">
      <w:pPr>
        <w:rPr>
          <w:b/>
          <w:bCs/>
          <w:sz w:val="24"/>
          <w:szCs w:val="24"/>
        </w:rPr>
      </w:pPr>
    </w:p>
    <w:p w:rsidR="007D4317" w:rsidRPr="007D4317" w:rsidP="007D4317" w14:paraId="5BD643D8" w14:textId="77777777">
      <w:pPr>
        <w:rPr>
          <w:sz w:val="24"/>
          <w:szCs w:val="24"/>
        </w:rPr>
      </w:pPr>
      <w:r w:rsidRPr="007D4317">
        <w:rPr>
          <w:b/>
          <w:bCs/>
          <w:sz w:val="24"/>
          <w:szCs w:val="24"/>
        </w:rPr>
        <w:t>Reason</w:t>
      </w:r>
      <w:r w:rsidRPr="007D4317">
        <w:rPr>
          <w:sz w:val="24"/>
          <w:szCs w:val="24"/>
        </w:rPr>
        <w:t>: Consequential to non-inclusion of resolves 2.6 from the preliminary WRC-31 agenda.</w:t>
      </w:r>
    </w:p>
    <w:p w:rsidR="007D4317" w:rsidRPr="007D4317" w:rsidP="007D4317" w14:paraId="45F58FAF" w14:textId="77777777">
      <w:pPr>
        <w:ind w:left="360"/>
        <w:rPr>
          <w:sz w:val="24"/>
          <w:szCs w:val="24"/>
        </w:rPr>
      </w:pPr>
    </w:p>
    <w:p w:rsidR="007D4317" w:rsidP="007D4317" w14:paraId="0FC06258" w14:textId="77777777">
      <w:pPr>
        <w:jc w:val="center"/>
        <w:rPr>
          <w:sz w:val="24"/>
          <w:szCs w:val="24"/>
        </w:rPr>
        <w:sectPr w:rsidSect="00055530">
          <w:headerReference w:type="default" r:id="rId29"/>
          <w:pgSz w:w="12240" w:h="15840" w:code="1"/>
          <w:pgMar w:top="720" w:right="1440" w:bottom="1440" w:left="1440" w:header="720" w:footer="1440" w:gutter="0"/>
          <w:cols w:space="720"/>
          <w:docGrid w:linePitch="299"/>
        </w:sectPr>
      </w:pPr>
      <w:r w:rsidRPr="007D4317">
        <w:rPr>
          <w:sz w:val="24"/>
          <w:szCs w:val="24"/>
        </w:rPr>
        <w:t>________________</w:t>
      </w:r>
    </w:p>
    <w:tbl>
      <w:tblPr>
        <w:tblW w:w="10170" w:type="dxa"/>
        <w:tblInd w:w="-470" w:type="dxa"/>
        <w:tblLayout w:type="fixed"/>
        <w:tblCellMar>
          <w:left w:w="70" w:type="dxa"/>
          <w:right w:w="70" w:type="dxa"/>
        </w:tblCellMar>
        <w:tblLook w:val="0000"/>
      </w:tblPr>
      <w:tblGrid>
        <w:gridCol w:w="10170"/>
      </w:tblGrid>
      <w:tr w14:paraId="34E68162" w14:textId="77777777" w:rsidTr="00396884">
        <w:tblPrEx>
          <w:tblW w:w="10170" w:type="dxa"/>
          <w:tblInd w:w="-470" w:type="dxa"/>
          <w:tblLayout w:type="fixed"/>
          <w:tblLook w:val="0000"/>
        </w:tblPrEx>
        <w:trPr>
          <w:cantSplit/>
          <w:trHeight w:val="257"/>
        </w:trPr>
        <w:tc>
          <w:tcPr>
            <w:tcW w:w="10170" w:type="dxa"/>
          </w:tcPr>
          <w:p w:rsidR="008C3652" w:rsidRPr="008C3652" w:rsidP="008C3652" w14:paraId="4C8567A8" w14:textId="77777777">
            <w:pPr>
              <w:jc w:val="center"/>
              <w:rPr>
                <w:b/>
                <w:sz w:val="28"/>
                <w:szCs w:val="24"/>
              </w:rPr>
            </w:pPr>
            <w:r w:rsidRPr="008C3652">
              <w:rPr>
                <w:rFonts w:eastAsia="Aptos"/>
                <w:b/>
                <w:bCs/>
                <w:sz w:val="28"/>
                <w:szCs w:val="24"/>
              </w:rPr>
              <w:t>United States of America</w:t>
            </w:r>
          </w:p>
        </w:tc>
      </w:tr>
      <w:tr w14:paraId="7C263754" w14:textId="77777777" w:rsidTr="00396884">
        <w:tblPrEx>
          <w:tblW w:w="10170" w:type="dxa"/>
          <w:tblInd w:w="-470" w:type="dxa"/>
          <w:tblLayout w:type="fixed"/>
          <w:tblLook w:val="0000"/>
        </w:tblPrEx>
        <w:trPr>
          <w:cantSplit/>
          <w:trHeight w:val="257"/>
        </w:trPr>
        <w:tc>
          <w:tcPr>
            <w:tcW w:w="10170" w:type="dxa"/>
          </w:tcPr>
          <w:p w:rsidR="008C3652" w:rsidRPr="008C3652" w:rsidP="008C3652" w14:paraId="09FE4EEB" w14:textId="77777777">
            <w:pPr>
              <w:jc w:val="center"/>
              <w:rPr>
                <w:rFonts w:eastAsia="Aptos"/>
                <w:b/>
                <w:bCs/>
                <w:sz w:val="24"/>
                <w:szCs w:val="24"/>
              </w:rPr>
            </w:pPr>
            <w:r w:rsidRPr="008C3652">
              <w:rPr>
                <w:rFonts w:eastAsia="Aptos"/>
                <w:sz w:val="28"/>
                <w:szCs w:val="24"/>
              </w:rPr>
              <w:t>PROPOSALS FOR THE WORK OF THE CONFERENCE</w:t>
            </w:r>
          </w:p>
        </w:tc>
      </w:tr>
      <w:tr w14:paraId="77B62436" w14:textId="77777777" w:rsidTr="00396884">
        <w:tblPrEx>
          <w:tblW w:w="10170" w:type="dxa"/>
          <w:tblInd w:w="-470" w:type="dxa"/>
          <w:tblLayout w:type="fixed"/>
          <w:tblLook w:val="0000"/>
        </w:tblPrEx>
        <w:trPr>
          <w:cantSplit/>
          <w:trHeight w:val="257"/>
        </w:trPr>
        <w:tc>
          <w:tcPr>
            <w:tcW w:w="10170" w:type="dxa"/>
            <w:tcBorders>
              <w:bottom w:val="nil"/>
            </w:tcBorders>
          </w:tcPr>
          <w:p w:rsidR="008C3652" w:rsidRPr="008C3652" w:rsidP="008C3652" w14:paraId="612586ED" w14:textId="77777777">
            <w:pPr>
              <w:jc w:val="center"/>
              <w:rPr>
                <w:rFonts w:eastAsia="Aptos"/>
                <w:sz w:val="28"/>
                <w:szCs w:val="24"/>
              </w:rPr>
            </w:pPr>
            <w:r w:rsidRPr="008C3652">
              <w:rPr>
                <w:rFonts w:eastAsia="Aptos"/>
                <w:sz w:val="28"/>
                <w:szCs w:val="24"/>
              </w:rPr>
              <w:t>The U.S. Preliminary Proposal for Agenda item 1.3</w:t>
            </w:r>
          </w:p>
        </w:tc>
      </w:tr>
    </w:tbl>
    <w:p w:rsidR="008C3652" w:rsidRPr="008C3652" w:rsidP="008C3652" w14:paraId="21981DF6" w14:textId="77777777">
      <w:pPr>
        <w:rPr>
          <w:sz w:val="24"/>
          <w:szCs w:val="24"/>
        </w:rPr>
      </w:pPr>
    </w:p>
    <w:p w:rsidR="008C3652" w:rsidRPr="008C3652" w:rsidP="008C3652" w14:paraId="63C22109" w14:textId="77777777">
      <w:pPr>
        <w:rPr>
          <w:sz w:val="24"/>
          <w:szCs w:val="24"/>
        </w:rPr>
      </w:pPr>
      <w:r w:rsidRPr="008C3652">
        <w:rPr>
          <w:sz w:val="24"/>
          <w:szCs w:val="24"/>
        </w:rPr>
        <w:t xml:space="preserve">A Proposal for WRC-27 Agenda Item 1.3 was approved by the WAC in spring of 2026.  This submission completes the proposal by including the needed modification to Resolution 750. </w:t>
      </w:r>
    </w:p>
    <w:p w:rsidR="008C3652" w:rsidRPr="008C3652" w:rsidP="008C3652" w14:paraId="297A38BA" w14:textId="77777777">
      <w:pPr>
        <w:rPr>
          <w:bCs/>
          <w:szCs w:val="24"/>
        </w:rPr>
      </w:pPr>
      <w:r w:rsidRPr="008C3652">
        <w:rPr>
          <w:sz w:val="24"/>
          <w:szCs w:val="24"/>
        </w:rPr>
        <w:t xml:space="preserve">No other changes are proposed to the other elements of the WAC-approved proposal. </w:t>
      </w:r>
    </w:p>
    <w:p w:rsidR="008C3652" w:rsidRPr="008C3652" w:rsidP="008C3652" w14:paraId="50DF04F8" w14:textId="77777777">
      <w:pPr>
        <w:rPr>
          <w:bCs/>
          <w:szCs w:val="24"/>
        </w:rPr>
      </w:pPr>
    </w:p>
    <w:p w:rsidR="008C3652" w:rsidRPr="008C3652" w:rsidP="008C3652" w14:paraId="16CE904A" w14:textId="77777777">
      <w:pPr>
        <w:keepNext/>
        <w:tabs>
          <w:tab w:val="left" w:pos="1134"/>
          <w:tab w:val="left" w:pos="1871"/>
          <w:tab w:val="left" w:pos="2268"/>
        </w:tabs>
        <w:overflowPunct w:val="0"/>
        <w:autoSpaceDE w:val="0"/>
        <w:autoSpaceDN w:val="0"/>
        <w:adjustRightInd w:val="0"/>
        <w:spacing w:before="240"/>
        <w:textAlignment w:val="baseline"/>
        <w:rPr>
          <w:b/>
          <w:bCs/>
          <w:sz w:val="24"/>
          <w:lang w:val="da-DK"/>
        </w:rPr>
      </w:pPr>
    </w:p>
    <w:p w:rsidR="008C3652" w:rsidRPr="008C3652" w:rsidP="008C3652" w14:paraId="0D821378" w14:textId="77777777">
      <w:pPr>
        <w:rPr>
          <w:sz w:val="24"/>
          <w:szCs w:val="24"/>
          <w:lang w:val="da-DK"/>
        </w:rPr>
      </w:pPr>
    </w:p>
    <w:p w:rsidR="008C3652" w:rsidRPr="008C3652" w:rsidP="008C3652" w14:paraId="523198FE" w14:textId="77777777">
      <w:pPr>
        <w:spacing w:after="160" w:line="278" w:lineRule="auto"/>
        <w:rPr>
          <w:b/>
          <w:bCs/>
          <w:sz w:val="24"/>
          <w:lang w:val="da-DK"/>
        </w:rPr>
      </w:pPr>
      <w:r w:rsidRPr="008C3652">
        <w:rPr>
          <w:b/>
          <w:bCs/>
          <w:sz w:val="24"/>
          <w:szCs w:val="24"/>
          <w:lang w:val="da-DK"/>
        </w:rPr>
        <w:br w:type="page"/>
      </w:r>
    </w:p>
    <w:p w:rsidR="008C3652" w:rsidRPr="008C3652" w:rsidP="008C3652" w14:paraId="53C71D2B" w14:textId="77777777">
      <w:pPr>
        <w:keepNext/>
        <w:tabs>
          <w:tab w:val="left" w:pos="1134"/>
          <w:tab w:val="left" w:pos="1871"/>
          <w:tab w:val="left" w:pos="2268"/>
        </w:tabs>
        <w:overflowPunct w:val="0"/>
        <w:autoSpaceDE w:val="0"/>
        <w:autoSpaceDN w:val="0"/>
        <w:adjustRightInd w:val="0"/>
        <w:spacing w:before="240"/>
        <w:textAlignment w:val="baseline"/>
        <w:rPr>
          <w:b/>
          <w:bCs/>
          <w:sz w:val="24"/>
          <w:lang w:val="da-DK"/>
        </w:rPr>
      </w:pPr>
      <w:r w:rsidRPr="008C3652">
        <w:rPr>
          <w:b/>
          <w:bCs/>
          <w:sz w:val="24"/>
          <w:lang w:val="da-DK"/>
        </w:rPr>
        <w:t>MOD</w:t>
      </w:r>
      <w:r w:rsidRPr="008C3652">
        <w:rPr>
          <w:b/>
          <w:bCs/>
          <w:sz w:val="24"/>
          <w:lang w:val="da-DK"/>
        </w:rPr>
        <w:tab/>
        <w:t>USA/1.3/9</w:t>
      </w:r>
    </w:p>
    <w:p w:rsidR="008C3652" w:rsidRPr="008C3652" w:rsidP="008C3652" w14:paraId="18B6CCBF" w14:textId="77777777">
      <w:pPr>
        <w:keepNext/>
        <w:keepLines/>
        <w:tabs>
          <w:tab w:val="left" w:pos="1134"/>
          <w:tab w:val="left" w:pos="1871"/>
          <w:tab w:val="left" w:pos="2268"/>
        </w:tabs>
        <w:overflowPunct w:val="0"/>
        <w:autoSpaceDE w:val="0"/>
        <w:autoSpaceDN w:val="0"/>
        <w:adjustRightInd w:val="0"/>
        <w:spacing w:before="720"/>
        <w:jc w:val="center"/>
        <w:textAlignment w:val="baseline"/>
        <w:rPr>
          <w:caps/>
          <w:sz w:val="28"/>
          <w:lang w:val="fr-FR"/>
        </w:rPr>
      </w:pPr>
      <w:bookmarkStart w:id="18" w:name="_Toc166147957"/>
      <w:r w:rsidRPr="008C3652">
        <w:rPr>
          <w:caps/>
          <w:sz w:val="28"/>
          <w:lang w:val="fr-FR"/>
        </w:rPr>
        <w:t>RESOLUTION 750 (REV.WRC</w:t>
      </w:r>
      <w:r w:rsidRPr="008C3652">
        <w:rPr>
          <w:caps/>
          <w:sz w:val="28"/>
          <w:lang w:val="fr-FR"/>
        </w:rPr>
        <w:noBreakHyphen/>
      </w:r>
      <w:r w:rsidRPr="008C3652">
        <w:rPr>
          <w:caps/>
          <w:sz w:val="28"/>
          <w:lang w:val="fr-FR"/>
        </w:rPr>
        <w:t>27</w:t>
      </w:r>
      <w:r w:rsidRPr="008C3652">
        <w:rPr>
          <w:caps/>
          <w:sz w:val="28"/>
          <w:lang w:val="fr-FR"/>
        </w:rPr>
        <w:t>)</w:t>
      </w:r>
      <w:bookmarkEnd w:id="18"/>
    </w:p>
    <w:p w:rsidR="008C3652" w:rsidRPr="008C3652" w:rsidP="008C3652" w14:paraId="37D971DC"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19" w:name="_Toc35789413"/>
      <w:bookmarkStart w:id="20" w:name="_Toc35857110"/>
      <w:bookmarkStart w:id="21" w:name="_Toc35877745"/>
      <w:bookmarkStart w:id="22" w:name="_Toc35963688"/>
      <w:bookmarkStart w:id="23" w:name="_Toc39649604"/>
      <w:bookmarkStart w:id="24" w:name="_Toc166147958"/>
      <w:r w:rsidRPr="008C3652">
        <w:rPr>
          <w:rFonts w:ascii="Times New Roman Bold" w:hAnsi="Times New Roman Bold"/>
          <w:b/>
          <w:sz w:val="28"/>
          <w:lang w:val="en-GB"/>
        </w:rPr>
        <w:t>Compatibility between the Earth exploration-satellite service (passive) and relevant active services</w:t>
      </w:r>
      <w:bookmarkEnd w:id="19"/>
      <w:bookmarkEnd w:id="20"/>
      <w:bookmarkEnd w:id="21"/>
      <w:bookmarkEnd w:id="22"/>
      <w:bookmarkEnd w:id="23"/>
      <w:bookmarkEnd w:id="24"/>
    </w:p>
    <w:p w:rsidR="008C3652" w:rsidRPr="008C3652" w:rsidP="008C3652" w14:paraId="2BF1E0C9" w14:textId="77777777">
      <w:pPr>
        <w:tabs>
          <w:tab w:val="left" w:pos="1134"/>
          <w:tab w:val="left" w:pos="1871"/>
          <w:tab w:val="left" w:pos="2268"/>
        </w:tabs>
        <w:overflowPunct w:val="0"/>
        <w:autoSpaceDE w:val="0"/>
        <w:autoSpaceDN w:val="0"/>
        <w:adjustRightInd w:val="0"/>
        <w:spacing w:before="360"/>
        <w:jc w:val="both"/>
        <w:textAlignment w:val="baseline"/>
        <w:rPr>
          <w:sz w:val="24"/>
          <w:lang w:val="fr-FR"/>
        </w:rPr>
      </w:pPr>
      <w:r w:rsidRPr="008C3652">
        <w:rPr>
          <w:sz w:val="24"/>
          <w:lang w:val="fr-FR"/>
        </w:rPr>
        <w:t>The World Radiocommunication Conference (</w:t>
      </w:r>
      <w:r w:rsidRPr="008C3652">
        <w:rPr>
          <w:sz w:val="24"/>
          <w:lang w:val="fr-FR"/>
        </w:rPr>
        <w:t>Shanghai</w:t>
      </w:r>
      <w:r w:rsidRPr="008C3652">
        <w:rPr>
          <w:sz w:val="24"/>
          <w:lang w:val="fr-FR"/>
        </w:rPr>
        <w:t xml:space="preserve">, </w:t>
      </w:r>
      <w:r w:rsidRPr="008C3652">
        <w:rPr>
          <w:sz w:val="24"/>
          <w:lang w:val="fr-FR"/>
        </w:rPr>
        <w:t>2027</w:t>
      </w:r>
      <w:r w:rsidRPr="008C3652">
        <w:rPr>
          <w:sz w:val="24"/>
          <w:lang w:val="fr-FR"/>
        </w:rPr>
        <w:t>),</w:t>
      </w:r>
    </w:p>
    <w:p w:rsidR="008C3652" w:rsidRPr="008C3652" w:rsidP="008C3652" w14:paraId="79494D04"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8C3652">
        <w:rPr>
          <w:i/>
          <w:sz w:val="24"/>
          <w:lang w:val="en-GB"/>
        </w:rPr>
        <w:t>considering</w:t>
      </w:r>
    </w:p>
    <w:p w:rsidR="008C3652" w:rsidRPr="008C3652" w:rsidP="008C3652" w14:paraId="0C1C9608" w14:textId="77777777">
      <w:pPr>
        <w:rPr>
          <w:sz w:val="24"/>
          <w:szCs w:val="24"/>
        </w:rPr>
      </w:pPr>
      <w:r w:rsidRPr="008C3652">
        <w:rPr>
          <w:i/>
          <w:iCs/>
          <w:sz w:val="24"/>
          <w:szCs w:val="24"/>
        </w:rPr>
        <w:t>a)</w:t>
      </w:r>
      <w:r w:rsidRPr="008C3652">
        <w:rPr>
          <w:sz w:val="24"/>
          <w:szCs w:val="24"/>
        </w:rPr>
        <w:tab/>
        <w:t>that primary allocations have been made to various space services such as the fixed-satellite service (Earth-to-space), the space operation service (Earth-to-space) and the inter</w:t>
      </w:r>
      <w:r w:rsidRPr="008C3652">
        <w:rPr>
          <w:sz w:val="24"/>
          <w:szCs w:val="24"/>
        </w:rPr>
        <w:noBreakHyphen/>
        <w:t>satellite service and/or to terrestrial services such as the fixed service, the mobile service and the radiolocation service, hereinafter referred to as “active services”, in frequency bands adjacent or nearby to frequency bands allocated to the Earth exploration-satellite service (EESS) (passive), subject to No. </w:t>
      </w:r>
      <w:r w:rsidRPr="008C3652">
        <w:rPr>
          <w:b/>
          <w:sz w:val="24"/>
          <w:szCs w:val="24"/>
        </w:rPr>
        <w:t>5.340</w:t>
      </w:r>
      <w:r w:rsidRPr="008C3652">
        <w:rPr>
          <w:sz w:val="24"/>
          <w:szCs w:val="24"/>
        </w:rPr>
        <w:t>;</w:t>
      </w:r>
    </w:p>
    <w:p w:rsidR="008C3652" w:rsidRPr="008C3652" w:rsidP="008C3652" w14:paraId="3FB462E2" w14:textId="77777777">
      <w:pPr>
        <w:rPr>
          <w:sz w:val="24"/>
          <w:szCs w:val="24"/>
        </w:rPr>
      </w:pPr>
      <w:r w:rsidRPr="008C3652">
        <w:rPr>
          <w:i/>
          <w:iCs/>
          <w:sz w:val="24"/>
          <w:szCs w:val="24"/>
        </w:rPr>
        <w:t>b)</w:t>
      </w:r>
      <w:r w:rsidRPr="008C3652">
        <w:rPr>
          <w:sz w:val="24"/>
          <w:szCs w:val="24"/>
        </w:rPr>
        <w:tab/>
        <w:t xml:space="preserve">that unwanted emissions from active services have the potential to cause unacceptable interference to EESS (passive) sensors; </w:t>
      </w:r>
    </w:p>
    <w:p w:rsidR="008C3652" w:rsidRPr="008C3652" w:rsidP="008C3652" w14:paraId="064257DD" w14:textId="77777777">
      <w:pPr>
        <w:rPr>
          <w:sz w:val="24"/>
          <w:szCs w:val="24"/>
        </w:rPr>
      </w:pPr>
      <w:r w:rsidRPr="008C3652">
        <w:rPr>
          <w:i/>
          <w:iCs/>
          <w:sz w:val="24"/>
          <w:szCs w:val="24"/>
        </w:rPr>
        <w:t>c)</w:t>
      </w:r>
      <w:r w:rsidRPr="008C3652">
        <w:rPr>
          <w:sz w:val="24"/>
          <w:szCs w:val="24"/>
        </w:rPr>
        <w:tab/>
        <w:t>that, for technical or operational reasons, the general limits in Appendix </w:t>
      </w:r>
      <w:r w:rsidRPr="008C3652">
        <w:rPr>
          <w:b/>
          <w:bCs/>
          <w:color w:val="000000"/>
          <w:sz w:val="24"/>
          <w:szCs w:val="24"/>
        </w:rPr>
        <w:t>3</w:t>
      </w:r>
      <w:r w:rsidRPr="008C3652">
        <w:rPr>
          <w:b/>
          <w:bCs/>
          <w:sz w:val="24"/>
          <w:szCs w:val="24"/>
        </w:rPr>
        <w:t xml:space="preserve"> </w:t>
      </w:r>
      <w:r w:rsidRPr="008C3652">
        <w:rPr>
          <w:sz w:val="24"/>
          <w:szCs w:val="24"/>
        </w:rPr>
        <w:t>may be insufficient in protecting the EESS (passive) in specific frequency bands;</w:t>
      </w:r>
    </w:p>
    <w:p w:rsidR="008C3652" w:rsidRPr="008C3652" w:rsidP="008C3652" w14:paraId="3A317202" w14:textId="77777777">
      <w:pPr>
        <w:rPr>
          <w:sz w:val="24"/>
          <w:szCs w:val="24"/>
        </w:rPr>
      </w:pPr>
      <w:r w:rsidRPr="008C3652">
        <w:rPr>
          <w:i/>
          <w:iCs/>
          <w:sz w:val="24"/>
          <w:szCs w:val="24"/>
        </w:rPr>
        <w:t>d)</w:t>
      </w:r>
      <w:r w:rsidRPr="008C3652">
        <w:rPr>
          <w:i/>
          <w:iCs/>
          <w:sz w:val="24"/>
          <w:szCs w:val="24"/>
        </w:rPr>
        <w:tab/>
      </w:r>
      <w:r w:rsidRPr="008C3652">
        <w:rPr>
          <w:sz w:val="24"/>
          <w:szCs w:val="24"/>
        </w:rPr>
        <w:t>that, in many cases, the frequencies used by EESS (passive) sensors are chosen to study natural phenomena producing radio emissions at frequencies fixed by the laws of nature, and therefore shifting frequency to avoid or mitigate interference problems is not possible;</w:t>
      </w:r>
    </w:p>
    <w:p w:rsidR="008C3652" w:rsidRPr="008C3652" w:rsidP="008C3652" w14:paraId="15EF7D76" w14:textId="77777777">
      <w:pPr>
        <w:rPr>
          <w:sz w:val="24"/>
          <w:szCs w:val="24"/>
        </w:rPr>
      </w:pPr>
      <w:r w:rsidRPr="008C3652">
        <w:rPr>
          <w:i/>
          <w:iCs/>
          <w:sz w:val="24"/>
          <w:szCs w:val="24"/>
        </w:rPr>
        <w:t>e)</w:t>
      </w:r>
      <w:r w:rsidRPr="008C3652">
        <w:rPr>
          <w:sz w:val="24"/>
          <w:szCs w:val="24"/>
        </w:rPr>
        <w:tab/>
        <w:t>that the frequency band 1 400-1 427 MHz is used for measuring soil moisture, and also for measuring sea-surface salinity and vegetation biomass;</w:t>
      </w:r>
    </w:p>
    <w:p w:rsidR="008C3652" w:rsidRPr="008C3652" w:rsidP="008C3652" w14:paraId="1FACDD54" w14:textId="77777777">
      <w:pPr>
        <w:rPr>
          <w:sz w:val="24"/>
          <w:szCs w:val="24"/>
        </w:rPr>
      </w:pPr>
      <w:r w:rsidRPr="008C3652">
        <w:rPr>
          <w:i/>
          <w:iCs/>
          <w:sz w:val="24"/>
          <w:szCs w:val="24"/>
        </w:rPr>
        <w:t>f)</w:t>
      </w:r>
      <w:r w:rsidRPr="008C3652">
        <w:rPr>
          <w:sz w:val="24"/>
          <w:szCs w:val="24"/>
        </w:rPr>
        <w:tab/>
        <w:t>that long-term protection of the EESS in the frequency bands 23.6-24 GHz, 31.3</w:t>
      </w:r>
      <w:r w:rsidRPr="008C3652">
        <w:rPr>
          <w:sz w:val="24"/>
          <w:szCs w:val="24"/>
        </w:rPr>
        <w:noBreakHyphen/>
        <w:t>31.5 GHz, 50.2-50.4 GHz, 52.6-54.25 GHz and 86-92 GHz is vital to weather prediction and disaster management, and measurements at several frequencies must be made simultaneously in order to isolate and retrieve each individual contribution;</w:t>
      </w:r>
    </w:p>
    <w:p w:rsidR="008C3652" w:rsidRPr="008C3652" w:rsidP="008C3652" w14:paraId="45B3A19A" w14:textId="77777777">
      <w:pPr>
        <w:rPr>
          <w:sz w:val="28"/>
          <w:szCs w:val="22"/>
        </w:rPr>
      </w:pPr>
      <w:r w:rsidRPr="008C3652">
        <w:rPr>
          <w:i/>
          <w:iCs/>
          <w:sz w:val="24"/>
          <w:szCs w:val="24"/>
        </w:rPr>
        <w:t>g)</w:t>
      </w:r>
      <w:r w:rsidRPr="008C3652">
        <w:rPr>
          <w:sz w:val="24"/>
          <w:szCs w:val="24"/>
        </w:rPr>
        <w:tab/>
        <w:t>that, in many cases, the frequency bands adjacent to or nearby passive service frequency bands are used and will continue to be used for various active service applications;</w:t>
      </w:r>
    </w:p>
    <w:p w:rsidR="008C3652" w:rsidRPr="008C3652" w:rsidP="008C3652" w14:paraId="174B72BB" w14:textId="77777777">
      <w:pPr>
        <w:rPr>
          <w:sz w:val="24"/>
          <w:szCs w:val="24"/>
        </w:rPr>
      </w:pPr>
      <w:r w:rsidRPr="008C3652">
        <w:rPr>
          <w:i/>
          <w:iCs/>
          <w:sz w:val="24"/>
          <w:szCs w:val="24"/>
        </w:rPr>
        <w:t>h)</w:t>
      </w:r>
      <w:r w:rsidRPr="008C3652">
        <w:rPr>
          <w:i/>
          <w:iCs/>
          <w:sz w:val="24"/>
          <w:szCs w:val="24"/>
        </w:rPr>
        <w:tab/>
      </w:r>
      <w:r w:rsidRPr="008C3652">
        <w:rPr>
          <w:sz w:val="24"/>
          <w:szCs w:val="24"/>
        </w:rPr>
        <w:t>that it is necessary to ensure equitable burden-sharing for achieving compatibility between active and passive services operating in adjacent or nearby frequency bands,</w:t>
      </w:r>
    </w:p>
    <w:p w:rsidR="008C3652" w:rsidRPr="008C3652" w:rsidP="008C3652" w14:paraId="447D24FC"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8C3652">
        <w:rPr>
          <w:i/>
          <w:sz w:val="24"/>
          <w:lang w:val="en-GB"/>
        </w:rPr>
        <w:t>noting</w:t>
      </w:r>
    </w:p>
    <w:p w:rsidR="008C3652" w:rsidRPr="008C3652" w:rsidP="008C3652" w14:paraId="1000A21B" w14:textId="77777777">
      <w:pPr>
        <w:rPr>
          <w:sz w:val="24"/>
          <w:szCs w:val="24"/>
        </w:rPr>
      </w:pPr>
      <w:r w:rsidRPr="008C3652">
        <w:rPr>
          <w:i/>
          <w:iCs/>
          <w:sz w:val="24"/>
          <w:szCs w:val="24"/>
        </w:rPr>
        <w:t>a)</w:t>
      </w:r>
      <w:r w:rsidRPr="008C3652">
        <w:rPr>
          <w:i/>
          <w:iCs/>
          <w:sz w:val="24"/>
          <w:szCs w:val="24"/>
        </w:rPr>
        <w:tab/>
      </w:r>
      <w:r w:rsidRPr="008C3652">
        <w:rPr>
          <w:sz w:val="24"/>
          <w:szCs w:val="24"/>
        </w:rPr>
        <w:t>that some of the compatibility studies between relevant active and passive services operating in adjacent and nearby frequency bands are documented in Report ITU</w:t>
      </w:r>
      <w:r w:rsidRPr="008C3652">
        <w:rPr>
          <w:sz w:val="24"/>
          <w:szCs w:val="24"/>
        </w:rPr>
        <w:noBreakHyphen/>
        <w:t>R SM.2092 and in Report ITU-R S.2463;</w:t>
      </w:r>
    </w:p>
    <w:p w:rsidR="008C3652" w:rsidRPr="008C3652" w:rsidP="008C3652" w14:paraId="03578F06" w14:textId="77777777">
      <w:pPr>
        <w:rPr>
          <w:sz w:val="24"/>
          <w:szCs w:val="24"/>
        </w:rPr>
      </w:pPr>
      <w:r w:rsidRPr="008C3652">
        <w:rPr>
          <w:i/>
          <w:iCs/>
          <w:sz w:val="24"/>
          <w:szCs w:val="24"/>
        </w:rPr>
        <w:t>b)</w:t>
      </w:r>
      <w:r w:rsidRPr="008C3652">
        <w:rPr>
          <w:i/>
          <w:iCs/>
          <w:sz w:val="24"/>
          <w:szCs w:val="24"/>
        </w:rPr>
        <w:tab/>
      </w:r>
      <w:r w:rsidRPr="008C3652">
        <w:rPr>
          <w:sz w:val="24"/>
          <w:szCs w:val="24"/>
        </w:rPr>
        <w:t>that the compatibility studies between International Mobile Telecommunications (IMT) systems in the frequency bands 1 375</w:t>
      </w:r>
      <w:r w:rsidRPr="008C3652">
        <w:rPr>
          <w:sz w:val="24"/>
          <w:szCs w:val="24"/>
        </w:rPr>
        <w:noBreakHyphen/>
        <w:t>1 400 MHz and 1 427-1 452 MHz and EESS (passive) systems in the frequency band 1 400</w:t>
      </w:r>
      <w:r w:rsidRPr="008C3652">
        <w:rPr>
          <w:sz w:val="24"/>
          <w:szCs w:val="24"/>
        </w:rPr>
        <w:noBreakHyphen/>
        <w:t>1 427 MHz are documented in Report ITU</w:t>
      </w:r>
      <w:r w:rsidRPr="008C3652">
        <w:rPr>
          <w:sz w:val="24"/>
          <w:szCs w:val="24"/>
        </w:rPr>
        <w:noBreakHyphen/>
        <w:t>R RS.2336;</w:t>
      </w:r>
    </w:p>
    <w:p w:rsidR="008C3652" w:rsidRPr="008C3652" w:rsidP="008C3652" w14:paraId="511688E9" w14:textId="77777777">
      <w:pPr>
        <w:rPr>
          <w:sz w:val="24"/>
          <w:szCs w:val="24"/>
        </w:rPr>
      </w:pPr>
      <w:r w:rsidRPr="008C3652">
        <w:rPr>
          <w:sz w:val="24"/>
          <w:szCs w:val="24"/>
        </w:rPr>
        <w:br w:type="page"/>
      </w:r>
    </w:p>
    <w:p w:rsidR="008C3652" w:rsidRPr="008C3652" w:rsidP="008C3652" w14:paraId="688F212B" w14:textId="77777777">
      <w:pPr>
        <w:rPr>
          <w:sz w:val="24"/>
          <w:szCs w:val="24"/>
        </w:rPr>
      </w:pPr>
      <w:r w:rsidRPr="008C3652">
        <w:rPr>
          <w:i/>
          <w:sz w:val="24"/>
          <w:szCs w:val="24"/>
        </w:rPr>
        <w:t>c)</w:t>
      </w:r>
      <w:r w:rsidRPr="008C3652">
        <w:rPr>
          <w:sz w:val="24"/>
          <w:szCs w:val="24"/>
        </w:rPr>
        <w:tab/>
        <w:t>that Report ITU</w:t>
      </w:r>
      <w:r w:rsidRPr="008C3652">
        <w:rPr>
          <w:sz w:val="24"/>
          <w:szCs w:val="24"/>
        </w:rPr>
        <w:noBreakHyphen/>
        <w:t>R F.2239 provides the results of studies covering various scenarios between the fixed service, operating in the frequency bands 81-86 GHz and/or 92-94 GHz, and the EESS (passive), operating in the frequency band 86-92 GHz;</w:t>
      </w:r>
    </w:p>
    <w:p w:rsidR="008C3652" w:rsidRPr="008C3652" w:rsidP="008C3652" w14:paraId="55F8563F" w14:textId="77777777">
      <w:pPr>
        <w:rPr>
          <w:sz w:val="24"/>
          <w:szCs w:val="24"/>
        </w:rPr>
      </w:pPr>
      <w:r w:rsidRPr="008C3652">
        <w:rPr>
          <w:i/>
          <w:iCs/>
          <w:sz w:val="24"/>
          <w:szCs w:val="24"/>
        </w:rPr>
        <w:t>d)</w:t>
      </w:r>
      <w:r w:rsidRPr="008C3652">
        <w:rPr>
          <w:sz w:val="24"/>
          <w:szCs w:val="24"/>
        </w:rPr>
        <w:tab/>
        <w:t>that Recommendation ITU</w:t>
      </w:r>
      <w:r w:rsidRPr="008C3652">
        <w:rPr>
          <w:sz w:val="24"/>
          <w:szCs w:val="24"/>
        </w:rPr>
        <w:noBreakHyphen/>
        <w:t>R RS.2017 provides the interference criteria for satellite passive remote sensing,</w:t>
      </w:r>
    </w:p>
    <w:p w:rsidR="008C3652" w:rsidRPr="008C3652" w:rsidP="008C3652" w14:paraId="331190BF"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8C3652">
        <w:rPr>
          <w:i/>
          <w:sz w:val="24"/>
          <w:lang w:val="en-GB"/>
        </w:rPr>
        <w:t>noting further</w:t>
      </w:r>
    </w:p>
    <w:p w:rsidR="008C3652" w:rsidRPr="008C3652" w:rsidP="008C3652" w14:paraId="43EAAB68" w14:textId="77777777">
      <w:pPr>
        <w:rPr>
          <w:sz w:val="24"/>
          <w:szCs w:val="24"/>
        </w:rPr>
      </w:pPr>
      <w:r w:rsidRPr="008C3652">
        <w:rPr>
          <w:sz w:val="24"/>
          <w:szCs w:val="24"/>
        </w:rPr>
        <w:t>that, for the purpose of this Resolution:</w:t>
      </w:r>
    </w:p>
    <w:p w:rsidR="008C3652" w:rsidRPr="008C3652" w:rsidP="008C3652" w14:paraId="1CBE7B37" w14:textId="7777777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lang w:val="en-GB" w:eastAsia="x-none"/>
        </w:rPr>
      </w:pPr>
      <w:r w:rsidRPr="008C3652">
        <w:rPr>
          <w:rFonts w:ascii="Symbol" w:hAnsi="Symbol"/>
          <w:sz w:val="24"/>
          <w:lang w:val="en-GB" w:eastAsia="x-none"/>
        </w:rPr>
        <w:sym w:font="Symbol" w:char="F02D"/>
      </w:r>
      <w:r w:rsidRPr="008C3652">
        <w:rPr>
          <w:sz w:val="24"/>
          <w:lang w:val="en-GB" w:eastAsia="x-none"/>
        </w:rPr>
        <w:tab/>
        <w:t>point-to-point communication is defined as radiocommunication provided by a link, for example a radio-relay link, between two stations located at specified fixed points;</w:t>
      </w:r>
    </w:p>
    <w:p w:rsidR="008C3652" w:rsidRPr="008C3652" w:rsidP="008C3652" w14:paraId="5289BCEE" w14:textId="7777777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lang w:val="en-GB" w:eastAsia="x-none"/>
        </w:rPr>
      </w:pPr>
      <w:r w:rsidRPr="008C3652">
        <w:rPr>
          <w:rFonts w:ascii="Symbol" w:hAnsi="Symbol"/>
          <w:sz w:val="24"/>
          <w:lang w:val="en-GB" w:eastAsia="x-none"/>
        </w:rPr>
        <w:sym w:font="Symbol" w:char="F02D"/>
      </w:r>
      <w:r w:rsidRPr="008C3652">
        <w:rPr>
          <w:sz w:val="24"/>
          <w:lang w:val="en-GB" w:eastAsia="x-none"/>
        </w:rPr>
        <w:tab/>
        <w:t>point-to-multipoint communication is defined as radiocommunication provided by links between a single station located at a specified fixed point (also called “hub station”) and a number of stations located at specified fixed points (also called “customer stations”),</w:t>
      </w:r>
    </w:p>
    <w:p w:rsidR="008C3652" w:rsidRPr="008C3652" w:rsidP="008C3652" w14:paraId="0921C909"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8C3652">
        <w:rPr>
          <w:i/>
          <w:sz w:val="24"/>
          <w:lang w:val="en-GB"/>
        </w:rPr>
        <w:t>recognizing</w:t>
      </w:r>
    </w:p>
    <w:p w:rsidR="008C3652" w:rsidRPr="008C3652" w:rsidP="008C3652" w14:paraId="702A1830" w14:textId="77777777">
      <w:pPr>
        <w:rPr>
          <w:sz w:val="24"/>
          <w:szCs w:val="24"/>
        </w:rPr>
      </w:pPr>
      <w:r w:rsidRPr="008C3652">
        <w:rPr>
          <w:i/>
          <w:iCs/>
          <w:sz w:val="24"/>
          <w:szCs w:val="24"/>
        </w:rPr>
        <w:t>a)</w:t>
      </w:r>
      <w:r w:rsidRPr="008C3652">
        <w:rPr>
          <w:sz w:val="24"/>
          <w:szCs w:val="24"/>
        </w:rPr>
        <w:tab/>
        <w:t>that studies documented in Report ITU</w:t>
      </w:r>
      <w:r w:rsidRPr="008C3652">
        <w:rPr>
          <w:sz w:val="24"/>
          <w:szCs w:val="24"/>
        </w:rPr>
        <w:noBreakHyphen/>
        <w:t>R SM.2092 do not consider point-to-multipoint communication links in the fixed service in the frequency bands 1 350-1 400 MHz and 1 427</w:t>
      </w:r>
      <w:r w:rsidRPr="008C3652">
        <w:rPr>
          <w:sz w:val="24"/>
          <w:szCs w:val="24"/>
        </w:rPr>
        <w:noBreakHyphen/>
        <w:t>1 452 MHz;</w:t>
      </w:r>
    </w:p>
    <w:p w:rsidR="008C3652" w:rsidRPr="008C3652" w:rsidP="008C3652" w14:paraId="19EED2F0" w14:textId="77777777">
      <w:pPr>
        <w:rPr>
          <w:sz w:val="24"/>
          <w:szCs w:val="24"/>
        </w:rPr>
      </w:pPr>
      <w:r w:rsidRPr="008C3652">
        <w:rPr>
          <w:i/>
          <w:iCs/>
          <w:sz w:val="24"/>
          <w:szCs w:val="24"/>
        </w:rPr>
        <w:t>b)</w:t>
      </w:r>
      <w:r w:rsidRPr="008C3652">
        <w:rPr>
          <w:sz w:val="24"/>
          <w:szCs w:val="24"/>
        </w:rPr>
        <w:tab/>
        <w:t>that, in the frequency band 1 427-1 452 MHz, mitigation measures, such as channel arrangements, improved filters and/or guardbands, may be necessary in order to meet the unwanted emission limits for IMT stations in the mobile service specified in Table 1 of this Resolution;</w:t>
      </w:r>
    </w:p>
    <w:p w:rsidR="008C3652" w:rsidRPr="008C3652" w:rsidP="008C3652" w14:paraId="7A1F116F" w14:textId="77777777">
      <w:pPr>
        <w:rPr>
          <w:sz w:val="24"/>
          <w:szCs w:val="24"/>
        </w:rPr>
      </w:pPr>
      <w:r w:rsidRPr="008C3652">
        <w:rPr>
          <w:i/>
          <w:iCs/>
          <w:sz w:val="24"/>
          <w:szCs w:val="24"/>
        </w:rPr>
        <w:t>c)</w:t>
      </w:r>
      <w:r w:rsidRPr="008C3652">
        <w:rPr>
          <w:sz w:val="24"/>
          <w:szCs w:val="24"/>
        </w:rPr>
        <w:tab/>
        <w:t>that, in the frequency band 1 427-1 452 MHz, IMT mobile stations typically perform better than the equipment specifications as stated by relevant standards organizations, which may be taken into account in meeting the limits specified in Table 1 (see also sections 4 and 5 of Report ITU</w:t>
      </w:r>
      <w:r w:rsidRPr="008C3652">
        <w:rPr>
          <w:sz w:val="24"/>
          <w:szCs w:val="24"/>
        </w:rPr>
        <w:noBreakHyphen/>
        <w:t>R RS.2336),</w:t>
      </w:r>
    </w:p>
    <w:p w:rsidR="008C3652" w:rsidRPr="008C3652" w:rsidP="008C3652" w14:paraId="14ECBDC6"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8C3652">
        <w:rPr>
          <w:i/>
          <w:sz w:val="24"/>
          <w:lang w:val="en-GB"/>
        </w:rPr>
        <w:t>resolves</w:t>
      </w:r>
    </w:p>
    <w:p w:rsidR="008C3652" w:rsidRPr="008C3652" w:rsidP="008C3652" w14:paraId="5938FE84" w14:textId="77777777">
      <w:pPr>
        <w:rPr>
          <w:sz w:val="24"/>
          <w:szCs w:val="24"/>
        </w:rPr>
      </w:pPr>
      <w:r w:rsidRPr="008C3652">
        <w:rPr>
          <w:sz w:val="24"/>
          <w:szCs w:val="24"/>
        </w:rPr>
        <w:t>1</w:t>
      </w:r>
      <w:r w:rsidRPr="008C3652">
        <w:rPr>
          <w:sz w:val="24"/>
          <w:szCs w:val="24"/>
        </w:rPr>
        <w:tab/>
        <w:t>that unwanted emissions of stations brought into use in the frequency bands and services listed in Table 1 below shall not exceed the corresponding limits in that table, subject to the specified conditions;</w:t>
      </w:r>
    </w:p>
    <w:p w:rsidR="008C3652" w:rsidRPr="008C3652" w:rsidP="008C3652" w14:paraId="7A88E085" w14:textId="77777777">
      <w:pPr>
        <w:rPr>
          <w:sz w:val="24"/>
          <w:szCs w:val="24"/>
        </w:rPr>
      </w:pPr>
      <w:r w:rsidRPr="008C3652">
        <w:rPr>
          <w:sz w:val="24"/>
          <w:szCs w:val="24"/>
        </w:rPr>
        <w:t>2</w:t>
      </w:r>
      <w:r w:rsidRPr="008C3652">
        <w:rPr>
          <w:sz w:val="24"/>
          <w:szCs w:val="24"/>
        </w:rPr>
        <w:tab/>
        <w:t>to urge administrations to take all reasonable steps to ensure that unwanted emissions of active service stations in the frequency bands and services listed in Table 2 below do not exceed the recommended maximum levels contained in that table, noting that EESS (passive) sensors provide worldwide measurements that benefit all countries, even if these sensors are not operated by their country;</w:t>
      </w:r>
    </w:p>
    <w:p w:rsidR="008C3652" w:rsidRPr="008C3652" w:rsidP="008C3652" w14:paraId="701A54F6" w14:textId="77777777">
      <w:pPr>
        <w:rPr>
          <w:sz w:val="24"/>
          <w:szCs w:val="24"/>
        </w:rPr>
      </w:pPr>
      <w:r w:rsidRPr="008C3652">
        <w:rPr>
          <w:sz w:val="24"/>
          <w:szCs w:val="24"/>
        </w:rPr>
        <w:t>3</w:t>
      </w:r>
      <w:r w:rsidRPr="008C3652">
        <w:rPr>
          <w:sz w:val="24"/>
          <w:szCs w:val="24"/>
        </w:rPr>
        <w:tab/>
        <w:t>that the Radiocommunication Bureau shall not make any examination or finding with respect to compliance with this Resolution under either Article </w:t>
      </w:r>
      <w:r w:rsidRPr="008C3652">
        <w:rPr>
          <w:b/>
          <w:bCs/>
          <w:sz w:val="24"/>
          <w:szCs w:val="24"/>
        </w:rPr>
        <w:t xml:space="preserve">9 </w:t>
      </w:r>
      <w:r w:rsidRPr="008C3652">
        <w:rPr>
          <w:sz w:val="24"/>
          <w:szCs w:val="24"/>
        </w:rPr>
        <w:t>or </w:t>
      </w:r>
      <w:r w:rsidRPr="008C3652">
        <w:rPr>
          <w:b/>
          <w:bCs/>
          <w:sz w:val="24"/>
          <w:szCs w:val="24"/>
        </w:rPr>
        <w:t>11</w:t>
      </w:r>
      <w:r w:rsidRPr="008C3652">
        <w:rPr>
          <w:sz w:val="24"/>
          <w:szCs w:val="24"/>
        </w:rPr>
        <w:t>.</w:t>
      </w:r>
    </w:p>
    <w:p w:rsidR="008C3652" w:rsidRPr="008C3652" w:rsidP="008C3652" w14:paraId="3D3A4AF1" w14:textId="77777777">
      <w:pPr>
        <w:rPr>
          <w:sz w:val="24"/>
          <w:szCs w:val="24"/>
        </w:rPr>
      </w:pPr>
      <w:r w:rsidRPr="008C3652">
        <w:rPr>
          <w:sz w:val="24"/>
          <w:szCs w:val="24"/>
        </w:rPr>
        <w:br w:type="page"/>
      </w:r>
    </w:p>
    <w:p w:rsidR="008C3652" w:rsidRPr="008C3652" w:rsidP="008C3652" w14:paraId="0059D6D9"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eastAsia="x-none"/>
        </w:rPr>
      </w:pPr>
      <w:r w:rsidRPr="008C3652">
        <w:rPr>
          <w:caps/>
          <w:sz w:val="20"/>
          <w:lang w:val="en-GB" w:eastAsia="x-none"/>
        </w:rPr>
        <w:t>TABLE 1</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701"/>
        <w:gridCol w:w="1418"/>
        <w:gridCol w:w="4881"/>
      </w:tblGrid>
      <w:tr w14:paraId="4DD42C36" w14:textId="77777777" w:rsidTr="00396884">
        <w:tblPrEx>
          <w:tblW w:w="9695" w:type="dxa"/>
          <w:jc w:val="center"/>
          <w:tblLayout w:type="fixed"/>
          <w:tblLook w:val="01E0"/>
        </w:tblPrEx>
        <w:trPr>
          <w:tblHeade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1193E766" w14:textId="77777777">
            <w:pPr>
              <w:overflowPunct w:val="0"/>
              <w:autoSpaceDE w:val="0"/>
              <w:autoSpaceDN w:val="0"/>
              <w:adjustRightInd w:val="0"/>
              <w:spacing w:before="80" w:after="80"/>
              <w:jc w:val="center"/>
              <w:textAlignment w:val="baseline"/>
              <w:rPr>
                <w:b/>
                <w:sz w:val="20"/>
              </w:rPr>
            </w:pPr>
            <w:r w:rsidRPr="008C3652">
              <w:rPr>
                <w:b/>
                <w:sz w:val="20"/>
              </w:rPr>
              <w:t>EESS (passive) frequency band</w:t>
            </w:r>
          </w:p>
        </w:tc>
        <w:tc>
          <w:tcPr>
            <w:tcW w:w="1700"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7221001B" w14:textId="77777777">
            <w:pPr>
              <w:overflowPunct w:val="0"/>
              <w:autoSpaceDE w:val="0"/>
              <w:autoSpaceDN w:val="0"/>
              <w:adjustRightInd w:val="0"/>
              <w:spacing w:before="80" w:after="80"/>
              <w:jc w:val="center"/>
              <w:textAlignment w:val="baseline"/>
              <w:rPr>
                <w:b/>
                <w:sz w:val="20"/>
              </w:rPr>
            </w:pPr>
            <w:r w:rsidRPr="008C3652">
              <w:rPr>
                <w:b/>
                <w:sz w:val="20"/>
              </w:rPr>
              <w:t>Active</w:t>
            </w:r>
            <w:r w:rsidRPr="008C3652">
              <w:rPr>
                <w:b/>
                <w:sz w:val="20"/>
              </w:rPr>
              <w:br/>
              <w:t>service frequency band</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770E0206" w14:textId="77777777">
            <w:pPr>
              <w:overflowPunct w:val="0"/>
              <w:autoSpaceDE w:val="0"/>
              <w:autoSpaceDN w:val="0"/>
              <w:adjustRightInd w:val="0"/>
              <w:spacing w:before="80" w:after="80"/>
              <w:jc w:val="center"/>
              <w:textAlignment w:val="baseline"/>
              <w:rPr>
                <w:b/>
                <w:sz w:val="20"/>
              </w:rPr>
            </w:pPr>
            <w:r w:rsidRPr="008C3652">
              <w:rPr>
                <w:b/>
                <w:sz w:val="20"/>
              </w:rPr>
              <w:t>Active service</w:t>
            </w:r>
          </w:p>
        </w:tc>
        <w:tc>
          <w:tcPr>
            <w:tcW w:w="4878"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6F709A16" w14:textId="77777777">
            <w:pPr>
              <w:overflowPunct w:val="0"/>
              <w:autoSpaceDE w:val="0"/>
              <w:autoSpaceDN w:val="0"/>
              <w:adjustRightInd w:val="0"/>
              <w:spacing w:before="80" w:after="80"/>
              <w:jc w:val="center"/>
              <w:textAlignment w:val="baseline"/>
              <w:rPr>
                <w:b/>
                <w:sz w:val="20"/>
              </w:rPr>
            </w:pPr>
            <w:r w:rsidRPr="008C3652">
              <w:rPr>
                <w:b/>
                <w:sz w:val="20"/>
              </w:rPr>
              <w:t>Limits of unwanted emission power from</w:t>
            </w:r>
            <w:r w:rsidRPr="008C3652">
              <w:rPr>
                <w:b/>
                <w:sz w:val="20"/>
              </w:rPr>
              <w:br/>
              <w:t>active service stations in a specified bandwidth</w:t>
            </w:r>
            <w:r w:rsidRPr="008C3652">
              <w:rPr>
                <w:b/>
                <w:sz w:val="20"/>
              </w:rPr>
              <w:br/>
              <w:t>within the EESS (passive) frequency band</w:t>
            </w:r>
            <w:r w:rsidRPr="008C3652">
              <w:rPr>
                <w:b/>
                <w:sz w:val="20"/>
                <w:vertAlign w:val="superscript"/>
                <w:lang w:val="en-GB" w:eastAsia="x-none"/>
              </w:rPr>
              <w:t>1</w:t>
            </w:r>
          </w:p>
        </w:tc>
      </w:tr>
      <w:tr w14:paraId="67445F1D"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5FB0F4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r w:rsidRPr="008C3652">
              <w:rPr>
                <w:sz w:val="20"/>
                <w:lang w:eastAsia="x-none"/>
              </w:rPr>
              <w:t>. . .</w:t>
            </w:r>
          </w:p>
        </w:tc>
        <w:tc>
          <w:tcPr>
            <w:tcW w:w="1700"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22B1E63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1DDABBC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p>
        </w:tc>
        <w:tc>
          <w:tcPr>
            <w:tcW w:w="4878" w:type="dxa"/>
            <w:tcBorders>
              <w:top w:val="single" w:sz="4" w:space="0" w:color="auto"/>
              <w:left w:val="single" w:sz="4" w:space="0" w:color="auto"/>
              <w:bottom w:val="single" w:sz="4" w:space="0" w:color="auto"/>
              <w:right w:val="single" w:sz="4" w:space="0" w:color="auto"/>
            </w:tcBorders>
            <w:hideMark/>
          </w:tcPr>
          <w:p w:rsidR="008C3652" w:rsidRPr="008C3652" w:rsidP="008C3652" w14:paraId="6B639B2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p>
        </w:tc>
      </w:tr>
      <w:tr w14:paraId="3D36816D"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4501D90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r w:rsidRPr="008C3652">
              <w:rPr>
                <w:sz w:val="20"/>
                <w:lang w:eastAsia="x-none"/>
              </w:rPr>
              <w:t>52.6-54.25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72F037F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r w:rsidRPr="008C3652">
              <w:rPr>
                <w:sz w:val="20"/>
                <w:lang w:eastAsia="x-none"/>
              </w:rPr>
              <w:t>51.4-52.4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04A0B93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r w:rsidRPr="008C3652">
              <w:rPr>
                <w:sz w:val="20"/>
                <w:lang w:eastAsia="x-none"/>
              </w:rPr>
              <w:t>Fixed-satellite (E</w:t>
            </w:r>
            <w:r w:rsidRPr="008C3652">
              <w:rPr>
                <w:sz w:val="20"/>
                <w:lang w:eastAsia="x-none"/>
              </w:rPr>
              <w:noBreakHyphen/>
              <w:t>to</w:t>
            </w:r>
            <w:r w:rsidRPr="008C3652">
              <w:rPr>
                <w:sz w:val="20"/>
                <w:lang w:eastAsia="x-none"/>
              </w:rPr>
              <w:noBreakHyphen/>
              <w:t>s)</w:t>
            </w:r>
            <w:r w:rsidRPr="008C3652">
              <w:rPr>
                <w:sz w:val="20"/>
                <w:vertAlign w:val="superscript"/>
                <w:lang w:eastAsia="x-none"/>
              </w:rPr>
              <w:t>4</w:t>
            </w:r>
          </w:p>
        </w:tc>
        <w:tc>
          <w:tcPr>
            <w:tcW w:w="4878" w:type="dxa"/>
            <w:tcBorders>
              <w:top w:val="single" w:sz="4" w:space="0" w:color="auto"/>
              <w:left w:val="single" w:sz="4" w:space="0" w:color="auto"/>
              <w:bottom w:val="single" w:sz="4" w:space="0" w:color="auto"/>
              <w:right w:val="single" w:sz="4" w:space="0" w:color="auto"/>
            </w:tcBorders>
            <w:hideMark/>
          </w:tcPr>
          <w:p w:rsidR="008C3652" w:rsidRPr="008C3652" w:rsidP="008C3652" w14:paraId="24EDE71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For earth stations operating in GSO FSS networks, in order to protect non-GSO EESS (passive) space stations:</w:t>
            </w:r>
          </w:p>
          <w:p w:rsidR="008C3652" w:rsidRPr="008C3652" w:rsidP="008C3652" w14:paraId="55C6559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−37 dBW in any 100 MHz of the EESS (passive) band for FSS earth stations with elevation angles lower than 75°</w:t>
            </w:r>
          </w:p>
          <w:p w:rsidR="008C3652" w:rsidRPr="008C3652" w:rsidP="008C3652" w14:paraId="34CE303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−52 dBW in any 100 MHz of the EESS (passive) band for FSS earth stations with elevation angles equal to or higher than 75°</w:t>
            </w:r>
          </w:p>
          <w:p w:rsidR="008C3652" w:rsidRPr="008C3652" w:rsidP="008C3652" w14:paraId="651D585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 xml:space="preserve">For earth stations operating with a GSO FSS space station whose nominal geocentric orbital separation Δ is equal to or smaller than 2.5° from any GSO EESS (passive) space station from the time of its notification in accordance with No. </w:t>
            </w:r>
            <w:r w:rsidRPr="008C3652">
              <w:rPr>
                <w:b/>
                <w:sz w:val="20"/>
                <w:lang w:eastAsia="x-none"/>
              </w:rPr>
              <w:t>11.44</w:t>
            </w:r>
            <w:r w:rsidRPr="008C3652">
              <w:rPr>
                <w:sz w:val="20"/>
                <w:lang w:eastAsia="x-none"/>
              </w:rPr>
              <w:t xml:space="preserve"> with nominal orbital positions: 0°, 9.5° E, 76° E, 79° E, 99.5° E, 105° E, 123.5° E, 133° E, 165.8° E, 14.5° W and 137.2° W:</w:t>
            </w:r>
          </w:p>
          <w:p w:rsidR="008C3652" w:rsidRPr="008C3652" w:rsidP="008C3652" w14:paraId="31D30D0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−84 + 200 Δ</w:t>
            </w:r>
            <w:r w:rsidRPr="008C3652">
              <w:rPr>
                <w:sz w:val="20"/>
                <w:lang w:eastAsia="x-none"/>
              </w:rPr>
              <w:tab/>
              <w:t>dBW</w:t>
            </w:r>
            <w:r w:rsidRPr="008C3652">
              <w:rPr>
                <w:sz w:val="20"/>
                <w:lang w:eastAsia="x-none"/>
              </w:rPr>
              <w:tab/>
              <w:t>for    0° ≤ Δ &lt; 0.1°</w:t>
            </w:r>
          </w:p>
          <w:p w:rsidR="008C3652" w:rsidRPr="008C3652" w:rsidP="008C3652" w14:paraId="08A8607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−67 + 22.8 Δ</w:t>
            </w:r>
            <w:r w:rsidRPr="008C3652">
              <w:rPr>
                <w:sz w:val="20"/>
                <w:lang w:eastAsia="x-none"/>
              </w:rPr>
              <w:tab/>
              <w:t>dBW</w:t>
            </w:r>
            <w:r w:rsidRPr="008C3652">
              <w:rPr>
                <w:sz w:val="20"/>
                <w:lang w:eastAsia="x-none"/>
              </w:rPr>
              <w:tab/>
              <w:t>for 0.1° ≤ Δ &lt; 0.5°</w:t>
            </w:r>
          </w:p>
          <w:p w:rsidR="008C3652" w:rsidRPr="008C3652" w:rsidP="008C3652" w14:paraId="3E89D70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−61 + 11.3 Δ</w:t>
            </w:r>
            <w:r w:rsidRPr="008C3652">
              <w:rPr>
                <w:sz w:val="20"/>
                <w:lang w:eastAsia="x-none"/>
              </w:rPr>
              <w:tab/>
              <w:t>dBW</w:t>
            </w:r>
            <w:r w:rsidRPr="008C3652">
              <w:rPr>
                <w:sz w:val="20"/>
                <w:lang w:eastAsia="x-none"/>
              </w:rPr>
              <w:tab/>
              <w:t>for 0.5° ≤ Δ &lt; 1.9°</w:t>
            </w:r>
          </w:p>
          <w:p w:rsidR="008C3652" w:rsidRPr="008C3652" w:rsidP="008C3652" w14:paraId="4909FB0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−47 + 4 Δ</w:t>
            </w:r>
            <w:r w:rsidRPr="008C3652">
              <w:rPr>
                <w:sz w:val="20"/>
                <w:lang w:eastAsia="x-none"/>
              </w:rPr>
              <w:tab/>
              <w:t>dBW</w:t>
            </w:r>
            <w:r w:rsidRPr="008C3652">
              <w:rPr>
                <w:sz w:val="20"/>
                <w:lang w:eastAsia="x-none"/>
              </w:rPr>
              <w:tab/>
              <w:t>for 1.9° ≤ Δ ≤ 2.5°</w:t>
            </w:r>
          </w:p>
          <w:p w:rsidR="008C3652" w:rsidRPr="008C3652" w:rsidP="008C3652" w14:paraId="1EF1430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in any 100 MHz of the EESS (passive) band</w:t>
            </w:r>
          </w:p>
          <w:p w:rsidR="008C3652" w:rsidRPr="008C3652" w:rsidP="008C3652" w14:paraId="28A5D99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p>
          <w:p w:rsidR="008C3652" w:rsidRPr="008C3652" w:rsidP="008C3652" w14:paraId="7D99FCA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For earth stations operating in non</w:t>
            </w:r>
            <w:r w:rsidRPr="008C3652">
              <w:rPr>
                <w:sz w:val="20"/>
                <w:lang w:eastAsia="x-none"/>
              </w:rPr>
              <w:t>-</w:t>
            </w:r>
            <w:r w:rsidRPr="008C3652">
              <w:rPr>
                <w:sz w:val="20"/>
                <w:lang w:eastAsia="x-none"/>
              </w:rPr>
              <w:t xml:space="preserve">GSO FSS networks, in order to protect EESS (passive) </w:t>
            </w:r>
            <w:r w:rsidRPr="008C3652">
              <w:rPr>
                <w:sz w:val="20"/>
                <w:lang w:eastAsia="x-none"/>
              </w:rPr>
              <w:t>band</w:t>
            </w:r>
            <w:r w:rsidRPr="008C3652">
              <w:rPr>
                <w:sz w:val="20"/>
                <w:lang w:eastAsia="x-none"/>
              </w:rPr>
              <w:t xml:space="preserve"> </w:t>
            </w:r>
            <w:r w:rsidRPr="008C3652">
              <w:rPr>
                <w:sz w:val="20"/>
                <w:lang w:eastAsia="x-none"/>
              </w:rPr>
              <w:t>not to exceed</w:t>
            </w:r>
            <w:r w:rsidRPr="008C3652">
              <w:rPr>
                <w:sz w:val="20"/>
                <w:lang w:eastAsia="x-none"/>
              </w:rPr>
              <w:t xml:space="preserve"> </w:t>
            </w:r>
            <w:r w:rsidRPr="008C3652">
              <w:rPr>
                <w:sz w:val="20"/>
                <w:lang w:eastAsia="x-none"/>
              </w:rPr>
              <w:t>the</w:t>
            </w:r>
            <w:r w:rsidRPr="008C3652">
              <w:rPr>
                <w:sz w:val="20"/>
                <w:lang w:eastAsia="x-none"/>
              </w:rPr>
              <w:t xml:space="preserve"> equivalent isotropically</w:t>
            </w:r>
            <w:r w:rsidRPr="008C3652">
              <w:rPr>
                <w:sz w:val="20"/>
                <w:lang w:eastAsia="x-none"/>
              </w:rPr>
              <w:t xml:space="preserve"> </w:t>
            </w:r>
            <w:r w:rsidRPr="008C3652">
              <w:rPr>
                <w:sz w:val="20"/>
                <w:lang w:eastAsia="x-none"/>
              </w:rPr>
              <w:t>radiated</w:t>
            </w:r>
            <w:r w:rsidRPr="008C3652">
              <w:rPr>
                <w:sz w:val="20"/>
                <w:lang w:eastAsia="x-none"/>
              </w:rPr>
              <w:t xml:space="preserve"> power (e.i.r.p.)</w:t>
            </w:r>
            <w:r w:rsidRPr="008C3652">
              <w:rPr>
                <w:sz w:val="20"/>
                <w:lang w:eastAsia="x-none"/>
              </w:rPr>
              <w:t xml:space="preserve"> </w:t>
            </w:r>
            <w:r w:rsidRPr="008C3652">
              <w:rPr>
                <w:sz w:val="20"/>
                <w:lang w:eastAsia="x-none"/>
              </w:rPr>
              <w:t>levels:</w:t>
            </w:r>
          </w:p>
          <w:p w:rsidR="008C3652" w:rsidRPr="008C3652" w:rsidP="008C3652" w14:paraId="177D86D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rPr>
                <w:sz w:val="20"/>
                <w:lang w:eastAsia="x-none"/>
              </w:rPr>
            </w:pPr>
            <w:r w:rsidRPr="008C3652">
              <w:rPr>
                <w:sz w:val="20"/>
                <w:lang w:eastAsia="x-none"/>
              </w:rPr>
              <w:t xml:space="preserve">40.2 </w:t>
            </w:r>
            <w:r w:rsidRPr="008C3652">
              <w:rPr>
                <w:sz w:val="20"/>
                <w:lang w:eastAsia="x-none"/>
              </w:rPr>
              <w:t>dBW</w:t>
            </w:r>
            <w:r w:rsidRPr="008C3652">
              <w:rPr>
                <w:sz w:val="20"/>
                <w:lang w:eastAsia="x-none"/>
              </w:rPr>
              <w:t xml:space="preserve"> </w:t>
            </w:r>
            <w:r w:rsidRPr="008C3652">
              <w:rPr>
                <w:sz w:val="20"/>
                <w:lang w:eastAsia="x-none"/>
              </w:rPr>
              <w:t xml:space="preserve">for </w:t>
            </w:r>
            <w:r w:rsidRPr="008C3652">
              <w:rPr>
                <w:sz w:val="20"/>
                <w:lang w:eastAsia="x-none"/>
              </w:rPr>
              <w:t xml:space="preserve"> </w:t>
            </w:r>
            <w:r w:rsidRPr="008C3652">
              <w:rPr>
                <w:sz w:val="20"/>
                <w:lang w:eastAsia="x-none"/>
              </w:rPr>
              <w:t xml:space="preserve">0 ≤ </w:t>
            </w:r>
            <w:r w:rsidRPr="008C3652">
              <w:rPr>
                <w:sz w:val="20"/>
                <w:lang w:eastAsia="x-none"/>
              </w:rPr>
              <w:t>θ</w:t>
            </w:r>
            <w:r w:rsidRPr="008C3652">
              <w:rPr>
                <w:sz w:val="20"/>
                <w:lang w:eastAsia="x-none"/>
              </w:rPr>
              <w:t xml:space="preserve"> &lt; 0.1°</w:t>
            </w:r>
          </w:p>
          <w:p w:rsidR="008C3652" w:rsidRPr="008C3652" w:rsidP="008C3652" w14:paraId="45AB356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rPr>
                <w:sz w:val="20"/>
                <w:lang w:eastAsia="x-none"/>
              </w:rPr>
            </w:pPr>
            <w:r w:rsidRPr="008C3652">
              <w:rPr>
                <w:sz w:val="20"/>
                <w:lang w:eastAsia="x-none"/>
              </w:rPr>
              <w:t xml:space="preserve">20.7 </w:t>
            </w:r>
            <w:r w:rsidRPr="008C3652">
              <w:rPr>
                <w:sz w:val="20"/>
                <w:lang w:eastAsia="x-none"/>
              </w:rPr>
              <w:t xml:space="preserve">dBW for </w:t>
            </w:r>
            <w:r w:rsidRPr="008C3652">
              <w:rPr>
                <w:sz w:val="20"/>
                <w:lang w:eastAsia="x-none"/>
              </w:rPr>
              <w:t xml:space="preserve">0.1 </w:t>
            </w:r>
            <w:r w:rsidRPr="008C3652">
              <w:rPr>
                <w:sz w:val="20"/>
                <w:lang w:eastAsia="x-none"/>
              </w:rPr>
              <w:t xml:space="preserve">≤ θ &lt; </w:t>
            </w:r>
            <w:r w:rsidRPr="008C3652">
              <w:rPr>
                <w:sz w:val="20"/>
                <w:lang w:eastAsia="x-none"/>
              </w:rPr>
              <w:t xml:space="preserve"> 0.36 </w:t>
            </w:r>
          </w:p>
          <w:p w:rsidR="008C3652" w:rsidRPr="008C3652" w:rsidP="008C3652" w14:paraId="542DAD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rPr>
                <w:sz w:val="20"/>
                <w:lang w:eastAsia="x-none"/>
              </w:rPr>
            </w:pPr>
            <w:r w:rsidRPr="008C3652">
              <w:rPr>
                <w:sz w:val="20"/>
                <w:lang w:eastAsia="x-none"/>
              </w:rPr>
              <w:t xml:space="preserve">-1.7 </w:t>
            </w:r>
            <w:r w:rsidRPr="008C3652">
              <w:rPr>
                <w:sz w:val="20"/>
                <w:lang w:eastAsia="x-none"/>
              </w:rPr>
              <w:t xml:space="preserve">dBW </w:t>
            </w:r>
            <w:r w:rsidRPr="008C3652">
              <w:rPr>
                <w:sz w:val="20"/>
                <w:lang w:eastAsia="x-none"/>
              </w:rPr>
              <w:t xml:space="preserve">for 0.36 </w:t>
            </w:r>
            <w:r w:rsidRPr="008C3652">
              <w:rPr>
                <w:sz w:val="20"/>
                <w:lang w:eastAsia="x-none"/>
              </w:rPr>
              <w:t xml:space="preserve">≤ θ &lt;  </w:t>
            </w:r>
            <w:r w:rsidRPr="008C3652">
              <w:rPr>
                <w:sz w:val="20"/>
                <w:lang w:eastAsia="x-none"/>
              </w:rPr>
              <w:t>0.56</w:t>
            </w:r>
          </w:p>
          <w:p w:rsidR="008C3652" w:rsidRPr="008C3652" w:rsidP="008C3652" w14:paraId="7771807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rPr>
                <w:sz w:val="20"/>
                <w:lang w:eastAsia="x-none"/>
              </w:rPr>
            </w:pPr>
            <w:r w:rsidRPr="008C3652">
              <w:rPr>
                <w:sz w:val="20"/>
                <w:lang w:eastAsia="x-none"/>
              </w:rPr>
              <w:t>8 - 25*log10(</w:t>
            </w:r>
            <w:r w:rsidRPr="008C3652">
              <w:rPr>
                <w:sz w:val="20"/>
                <w:lang w:eastAsia="x-none"/>
              </w:rPr>
              <w:t>θ</w:t>
            </w:r>
            <w:r w:rsidRPr="008C3652">
              <w:rPr>
                <w:sz w:val="20"/>
                <w:lang w:eastAsia="x-none"/>
              </w:rPr>
              <w:t xml:space="preserve">) </w:t>
            </w:r>
            <w:r w:rsidRPr="008C3652">
              <w:rPr>
                <w:sz w:val="20"/>
                <w:lang w:eastAsia="x-none"/>
              </w:rPr>
              <w:t xml:space="preserve">dBW </w:t>
            </w:r>
            <w:r w:rsidRPr="008C3652">
              <w:rPr>
                <w:sz w:val="20"/>
                <w:lang w:eastAsia="x-none"/>
              </w:rPr>
              <w:t xml:space="preserve">for 0.56 </w:t>
            </w:r>
            <w:r w:rsidRPr="008C3652">
              <w:rPr>
                <w:sz w:val="20"/>
                <w:lang w:eastAsia="x-none"/>
              </w:rPr>
              <w:t>≤ θ &lt;</w:t>
            </w:r>
            <w:r w:rsidRPr="008C3652">
              <w:rPr>
                <w:sz w:val="20"/>
                <w:lang w:eastAsia="x-none"/>
              </w:rPr>
              <w:t xml:space="preserve"> 48</w:t>
            </w:r>
          </w:p>
          <w:p w:rsidR="008C3652" w:rsidRPr="008C3652" w:rsidP="008C3652" w14:paraId="5859494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 xml:space="preserve">-50 </w:t>
            </w:r>
            <w:r w:rsidRPr="008C3652">
              <w:rPr>
                <w:sz w:val="20"/>
                <w:lang w:eastAsia="x-none"/>
              </w:rPr>
              <w:t xml:space="preserve">dBW </w:t>
            </w:r>
            <w:r w:rsidRPr="008C3652">
              <w:rPr>
                <w:sz w:val="20"/>
                <w:lang w:eastAsia="x-none"/>
              </w:rPr>
              <w:t xml:space="preserve">for </w:t>
            </w:r>
            <w:r w:rsidRPr="008C3652">
              <w:rPr>
                <w:sz w:val="20"/>
                <w:lang w:eastAsia="x-none"/>
              </w:rPr>
              <w:t>48 ≤ θ</w:t>
            </w:r>
            <w:r w:rsidRPr="008C3652">
              <w:rPr>
                <w:sz w:val="20"/>
                <w:lang w:eastAsia="x-none"/>
              </w:rPr>
              <w:t>°</w:t>
            </w:r>
          </w:p>
          <w:p w:rsidR="008C3652" w:rsidRPr="008C3652" w:rsidP="008C3652" w14:paraId="745C83D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r w:rsidRPr="008C3652">
              <w:rPr>
                <w:sz w:val="20"/>
                <w:lang w:eastAsia="x-none"/>
              </w:rPr>
              <w:t xml:space="preserve">into any 100MHz of the EESS </w:t>
            </w:r>
            <w:r w:rsidRPr="008C3652">
              <w:rPr>
                <w:sz w:val="20"/>
                <w:lang w:eastAsia="x-none"/>
              </w:rPr>
              <w:t>(</w:t>
            </w:r>
            <w:r w:rsidRPr="008C3652">
              <w:rPr>
                <w:sz w:val="20"/>
                <w:lang w:eastAsia="x-none"/>
              </w:rPr>
              <w:t>passive) band</w:t>
            </w:r>
            <w:r w:rsidRPr="008C3652">
              <w:rPr>
                <w:sz w:val="20"/>
                <w:lang w:eastAsia="x-none"/>
              </w:rPr>
              <w:t>.</w:t>
            </w:r>
            <w:r w:rsidRPr="008C3652">
              <w:rPr>
                <w:sz w:val="20"/>
                <w:lang w:eastAsia="x-none"/>
              </w:rPr>
              <w:t xml:space="preserve"> The angle θ is measured from the axis of the FSS earth station</w:t>
            </w:r>
            <w:r w:rsidRPr="008C3652">
              <w:rPr>
                <w:sz w:val="20"/>
                <w:lang w:eastAsia="x-none"/>
              </w:rPr>
              <w:t>.</w:t>
            </w:r>
            <w:r w:rsidRPr="008C3652">
              <w:rPr>
                <w:sz w:val="20"/>
                <w:lang w:eastAsia="x-none"/>
              </w:rPr>
              <w:t xml:space="preserve"> </w:t>
            </w:r>
            <w:r w:rsidRPr="008C3652">
              <w:rPr>
                <w:sz w:val="20"/>
                <w:lang w:eastAsia="x-none"/>
              </w:rPr>
              <w:t xml:space="preserve">For earth stations employing uplink power control, this </w:t>
            </w:r>
            <w:r w:rsidRPr="008C3652">
              <w:rPr>
                <w:sz w:val="20"/>
                <w:lang w:eastAsia="x-none"/>
              </w:rPr>
              <w:t>e.i.r.p</w:t>
            </w:r>
            <w:r w:rsidRPr="008C3652">
              <w:rPr>
                <w:sz w:val="20"/>
                <w:lang w:eastAsia="x-none"/>
              </w:rPr>
              <w:t xml:space="preserve"> mask can be exceeded up to 7 dB at a minimum elevation angle of 15°.</w:t>
            </w:r>
          </w:p>
          <w:p w:rsidR="008C3652" w:rsidRPr="008C3652" w:rsidP="008C3652" w14:paraId="1C3B2D5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p>
          <w:p w:rsidR="008C3652" w:rsidRPr="008C3652" w:rsidP="008C3652" w14:paraId="2547593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x-none"/>
              </w:rPr>
            </w:pPr>
          </w:p>
        </w:tc>
      </w:tr>
      <w:tr w14:paraId="0F3ECAB1"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6F10026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r w:rsidRPr="008C3652">
              <w:rPr>
                <w:sz w:val="20"/>
                <w:lang w:eastAsia="x-none"/>
              </w:rPr>
              <w:t>. . .</w:t>
            </w:r>
          </w:p>
        </w:tc>
        <w:tc>
          <w:tcPr>
            <w:tcW w:w="1700"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5438C7B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C3652" w:rsidRPr="008C3652" w:rsidP="008C3652" w14:paraId="2151937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lang w:eastAsia="x-none"/>
              </w:rPr>
            </w:pPr>
          </w:p>
        </w:tc>
        <w:tc>
          <w:tcPr>
            <w:tcW w:w="4878" w:type="dxa"/>
            <w:tcBorders>
              <w:top w:val="single" w:sz="4" w:space="0" w:color="auto"/>
              <w:left w:val="single" w:sz="4" w:space="0" w:color="auto"/>
              <w:bottom w:val="single" w:sz="4" w:space="0" w:color="auto"/>
              <w:right w:val="single" w:sz="4" w:space="0" w:color="auto"/>
            </w:tcBorders>
            <w:hideMark/>
          </w:tcPr>
          <w:p w:rsidR="008C3652" w:rsidRPr="008C3652" w:rsidP="008C3652" w14:paraId="5192FE9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
                <w:iCs/>
                <w:sz w:val="20"/>
                <w:highlight w:val="yellow"/>
                <w:lang w:eastAsia="x-none"/>
              </w:rPr>
            </w:pPr>
          </w:p>
        </w:tc>
      </w:tr>
      <w:tr w14:paraId="16F26E3B" w14:textId="77777777" w:rsidTr="00396884">
        <w:tblPrEx>
          <w:tblW w:w="96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9690" w:type="dxa"/>
            <w:gridSpan w:val="4"/>
            <w:hideMark/>
          </w:tcPr>
          <w:p w:rsidR="008C3652" w:rsidRPr="008C3652" w:rsidP="008C3652" w14:paraId="76F2B33A"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i/>
                <w:iCs/>
                <w:sz w:val="20"/>
                <w:lang w:eastAsia="x-none"/>
              </w:rPr>
            </w:pPr>
            <w:r w:rsidRPr="008C3652">
              <w:rPr>
                <w:i/>
                <w:iCs/>
                <w:sz w:val="20"/>
                <w:lang w:eastAsia="x-none"/>
              </w:rPr>
              <w:t>Notes to Table 1:</w:t>
            </w:r>
          </w:p>
          <w:p w:rsidR="008C3652" w:rsidRPr="008C3652" w:rsidP="008C3652" w14:paraId="57D2AA7C" w14:textId="77777777">
            <w:pPr>
              <w:tabs>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lang w:eastAsia="x-none"/>
              </w:rPr>
            </w:pPr>
            <w:r w:rsidRPr="008C3652">
              <w:rPr>
                <w:sz w:val="20"/>
                <w:vertAlign w:val="superscript"/>
                <w:lang w:eastAsia="x-none"/>
              </w:rPr>
              <w:t>1</w:t>
            </w:r>
            <w:r w:rsidRPr="008C3652">
              <w:rPr>
                <w:sz w:val="20"/>
                <w:lang w:eastAsia="x-none"/>
              </w:rPr>
              <w:tab/>
              <w:t>The unwanted emission power level is to be understood here as the level measured at the antenna port, unless it is specified in terms of total radiated power (TRP)</w:t>
            </w:r>
            <w:r w:rsidRPr="008C3652">
              <w:rPr>
                <w:sz w:val="20"/>
                <w:lang w:eastAsia="x-none"/>
              </w:rPr>
              <w:t xml:space="preserve"> or</w:t>
            </w:r>
            <w:r w:rsidRPr="008C3652">
              <w:rPr>
                <w:sz w:val="20"/>
                <w:lang w:eastAsia="x-none"/>
              </w:rPr>
              <w:t xml:space="preserve"> </w:t>
            </w:r>
            <w:r w:rsidRPr="008C3652">
              <w:rPr>
                <w:sz w:val="20"/>
                <w:lang w:eastAsia="x-none"/>
              </w:rPr>
              <w:t xml:space="preserve">equivalent </w:t>
            </w:r>
            <w:r w:rsidRPr="008C3652">
              <w:rPr>
                <w:sz w:val="20"/>
                <w:lang w:eastAsia="x-none"/>
              </w:rPr>
              <w:t>isotropically</w:t>
            </w:r>
            <w:r w:rsidRPr="008C3652">
              <w:rPr>
                <w:sz w:val="20"/>
                <w:lang w:eastAsia="x-none"/>
              </w:rPr>
              <w:t xml:space="preserve"> radiated power (e.i.r.p)</w:t>
            </w:r>
            <w:r w:rsidRPr="008C3652">
              <w:rPr>
                <w:sz w:val="20"/>
                <w:lang w:eastAsia="x-none"/>
              </w:rPr>
              <w:t>.</w:t>
            </w:r>
          </w:p>
          <w:p w:rsidR="008C3652" w:rsidRPr="008C3652" w:rsidP="008C3652" w14:paraId="47E33EF9" w14:textId="77777777">
            <w:pPr>
              <w:tabs>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vertAlign w:val="superscript"/>
                <w:lang w:eastAsia="x-none"/>
              </w:rPr>
            </w:pPr>
            <w:r w:rsidRPr="008C3652">
              <w:rPr>
                <w:sz w:val="20"/>
                <w:vertAlign w:val="superscript"/>
                <w:lang w:eastAsia="x-none"/>
              </w:rPr>
              <w:t>. . .</w:t>
            </w:r>
          </w:p>
          <w:p w:rsidR="008C3652" w:rsidRPr="008C3652" w:rsidP="008C3652" w14:paraId="73F3ADD2" w14:textId="77777777">
            <w:pPr>
              <w:tabs>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lang w:eastAsia="x-none"/>
              </w:rPr>
            </w:pPr>
            <w:r w:rsidRPr="008C3652">
              <w:rPr>
                <w:sz w:val="20"/>
                <w:vertAlign w:val="superscript"/>
                <w:lang w:eastAsia="x-none"/>
              </w:rPr>
              <w:t>4</w:t>
            </w:r>
            <w:r w:rsidRPr="008C3652">
              <w:rPr>
                <w:sz w:val="20"/>
                <w:lang w:eastAsia="x-none"/>
              </w:rPr>
              <w:tab/>
              <w:t>The limits apply under clear-sky conditions. During fading conditions, the limits may be exceeded by earth stations when using uplink power control.</w:t>
            </w:r>
          </w:p>
          <w:p w:rsidR="008C3652" w:rsidRPr="008C3652" w:rsidP="008C3652" w14:paraId="6660498C" w14:textId="77777777">
            <w:pPr>
              <w:tabs>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lang w:eastAsia="x-none"/>
              </w:rPr>
            </w:pPr>
            <w:r w:rsidRPr="008C3652">
              <w:rPr>
                <w:sz w:val="20"/>
                <w:vertAlign w:val="superscript"/>
                <w:lang w:eastAsia="x-none"/>
              </w:rPr>
              <w:t>. . .</w:t>
            </w:r>
          </w:p>
        </w:tc>
      </w:tr>
    </w:tbl>
    <w:p w:rsidR="008C3652" w:rsidRPr="008C3652" w:rsidP="008C3652" w14:paraId="6D7B9643" w14:textId="77777777">
      <w:pPr>
        <w:rPr>
          <w:sz w:val="24"/>
          <w:szCs w:val="24"/>
        </w:rPr>
      </w:pPr>
      <w:r w:rsidRPr="008C3652">
        <w:rPr>
          <w:sz w:val="24"/>
          <w:szCs w:val="24"/>
        </w:rPr>
        <w:t>. . .</w:t>
      </w:r>
    </w:p>
    <w:p w:rsidR="008C3652" w:rsidRPr="008C3652" w:rsidP="008C3652" w14:paraId="39407776"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C3652">
        <w:rPr>
          <w:b/>
          <w:bCs/>
          <w:sz w:val="24"/>
          <w:lang w:val="en-GB"/>
        </w:rPr>
        <w:t>Reasons:</w:t>
      </w:r>
      <w:r w:rsidRPr="008C3652">
        <w:rPr>
          <w:sz w:val="24"/>
          <w:lang w:val="en-GB"/>
        </w:rPr>
        <w:tab/>
        <w:t>Limit the unwanted emissions from the non-GSO FSS Earth stations falling in the band 52.6</w:t>
      </w:r>
      <w:r w:rsidRPr="008C3652">
        <w:rPr>
          <w:sz w:val="24"/>
          <w:lang w:val="en-GB"/>
        </w:rPr>
        <w:noBreakHyphen/>
        <w:t>54.25 GHz to protect the EESS (passive).</w:t>
      </w:r>
    </w:p>
    <w:p w:rsidR="008C3652" w:rsidRPr="008C3652" w:rsidP="008C3652" w14:paraId="7933ABBA"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8C3652" w:rsidRPr="008C3652" w:rsidP="008C3652" w14:paraId="4E4FF1CF"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BE5833" w:rsidP="007D4317" w14:paraId="5418B770" w14:textId="77777777">
      <w:pPr>
        <w:jc w:val="center"/>
        <w:rPr>
          <w:b/>
          <w:bCs/>
          <w:sz w:val="24"/>
          <w:szCs w:val="24"/>
        </w:rPr>
        <w:sectPr w:rsidSect="005D6A3D">
          <w:headerReference w:type="default" r:id="rId30"/>
          <w:pgSz w:w="12240" w:h="15840" w:code="1"/>
          <w:pgMar w:top="720" w:right="1440" w:bottom="1440" w:left="1440" w:header="720" w:footer="1440" w:gutter="0"/>
          <w:cols w:space="720"/>
          <w:docGrid w:linePitch="299"/>
        </w:sectPr>
      </w:pPr>
    </w:p>
    <w:tbl>
      <w:tblPr>
        <w:tblW w:w="10170" w:type="dxa"/>
        <w:tblInd w:w="-470" w:type="dxa"/>
        <w:tblLayout w:type="fixed"/>
        <w:tblCellMar>
          <w:left w:w="70" w:type="dxa"/>
          <w:right w:w="70" w:type="dxa"/>
        </w:tblCellMar>
        <w:tblLook w:val="0000"/>
      </w:tblPr>
      <w:tblGrid>
        <w:gridCol w:w="10170"/>
      </w:tblGrid>
      <w:tr w14:paraId="6757A0D9" w14:textId="77777777" w:rsidTr="00396884">
        <w:tblPrEx>
          <w:tblW w:w="10170" w:type="dxa"/>
          <w:tblInd w:w="-470" w:type="dxa"/>
          <w:tblLayout w:type="fixed"/>
          <w:tblLook w:val="0000"/>
        </w:tblPrEx>
        <w:trPr>
          <w:cantSplit/>
          <w:trHeight w:val="257"/>
        </w:trPr>
        <w:tc>
          <w:tcPr>
            <w:tcW w:w="10170" w:type="dxa"/>
          </w:tcPr>
          <w:p w:rsidR="000C2509" w:rsidRPr="000C2509" w:rsidP="000C2509" w14:paraId="6CF3FDAC" w14:textId="77777777">
            <w:pPr>
              <w:spacing w:after="200" w:line="276" w:lineRule="auto"/>
              <w:jc w:val="center"/>
              <w:rPr>
                <w:b/>
                <w:sz w:val="28"/>
                <w:szCs w:val="24"/>
              </w:rPr>
            </w:pPr>
            <w:r w:rsidRPr="000C2509">
              <w:rPr>
                <w:rFonts w:eastAsia="Calibri"/>
                <w:b/>
                <w:bCs/>
                <w:sz w:val="28"/>
                <w:szCs w:val="24"/>
              </w:rPr>
              <w:t>United States of America</w:t>
            </w:r>
          </w:p>
        </w:tc>
      </w:tr>
      <w:tr w14:paraId="703F6794" w14:textId="77777777" w:rsidTr="00396884">
        <w:tblPrEx>
          <w:tblW w:w="10170" w:type="dxa"/>
          <w:tblInd w:w="-470" w:type="dxa"/>
          <w:tblLayout w:type="fixed"/>
          <w:tblLook w:val="0000"/>
        </w:tblPrEx>
        <w:trPr>
          <w:cantSplit/>
          <w:trHeight w:val="257"/>
        </w:trPr>
        <w:tc>
          <w:tcPr>
            <w:tcW w:w="10170" w:type="dxa"/>
          </w:tcPr>
          <w:p w:rsidR="000C2509" w:rsidRPr="000C2509" w:rsidP="000C2509" w14:paraId="27C29E4B" w14:textId="77777777">
            <w:pPr>
              <w:spacing w:after="200" w:line="276" w:lineRule="auto"/>
              <w:jc w:val="center"/>
              <w:rPr>
                <w:rFonts w:eastAsia="Calibri"/>
                <w:b/>
                <w:bCs/>
                <w:sz w:val="24"/>
                <w:szCs w:val="24"/>
              </w:rPr>
            </w:pPr>
            <w:r w:rsidRPr="000C2509">
              <w:rPr>
                <w:rFonts w:eastAsia="Calibri"/>
                <w:sz w:val="28"/>
                <w:szCs w:val="24"/>
              </w:rPr>
              <w:t>PROPOSALS FOR THE WORK OF THE CONFERENCE</w:t>
            </w:r>
          </w:p>
        </w:tc>
      </w:tr>
      <w:tr w14:paraId="77804A99" w14:textId="77777777" w:rsidTr="00396884">
        <w:tblPrEx>
          <w:tblW w:w="10170" w:type="dxa"/>
          <w:tblInd w:w="-470" w:type="dxa"/>
          <w:tblLayout w:type="fixed"/>
          <w:tblLook w:val="0000"/>
        </w:tblPrEx>
        <w:trPr>
          <w:cantSplit/>
          <w:trHeight w:val="257"/>
        </w:trPr>
        <w:tc>
          <w:tcPr>
            <w:tcW w:w="10170" w:type="dxa"/>
            <w:tcBorders>
              <w:bottom w:val="nil"/>
            </w:tcBorders>
          </w:tcPr>
          <w:p w:rsidR="000C2509" w:rsidRPr="000C2509" w:rsidP="000C2509" w14:paraId="4B758BC8" w14:textId="77777777">
            <w:pPr>
              <w:spacing w:after="200" w:line="276" w:lineRule="auto"/>
              <w:jc w:val="center"/>
              <w:rPr>
                <w:rFonts w:eastAsia="Calibri"/>
                <w:sz w:val="28"/>
                <w:szCs w:val="24"/>
              </w:rPr>
            </w:pPr>
            <w:r w:rsidRPr="000C2509">
              <w:rPr>
                <w:rFonts w:eastAsia="Calibri"/>
                <w:sz w:val="28"/>
                <w:szCs w:val="24"/>
              </w:rPr>
              <w:t>Updates to U.S. Preliminary Proposal for Agenda item 1.4</w:t>
            </w:r>
          </w:p>
        </w:tc>
      </w:tr>
    </w:tbl>
    <w:p w:rsidR="000C2509" w:rsidRPr="000C2509" w:rsidP="000C2509" w14:paraId="0FBAD2B6" w14:textId="77777777">
      <w:pPr>
        <w:spacing w:after="200" w:line="276" w:lineRule="auto"/>
        <w:rPr>
          <w:sz w:val="24"/>
          <w:szCs w:val="22"/>
        </w:rPr>
      </w:pPr>
    </w:p>
    <w:p w:rsidR="000C2509" w:rsidRPr="000C2509" w:rsidP="000C2509" w14:paraId="0D323ECD" w14:textId="77777777">
      <w:pPr>
        <w:spacing w:after="200" w:line="276" w:lineRule="auto"/>
        <w:rPr>
          <w:sz w:val="24"/>
          <w:szCs w:val="22"/>
        </w:rPr>
      </w:pPr>
      <w:r w:rsidRPr="000C2509">
        <w:rPr>
          <w:sz w:val="24"/>
          <w:szCs w:val="22"/>
        </w:rPr>
        <w:t>The United States presented a Preliminary Proposal for WRC-27 Agenda Item 1.4 to the 47</w:t>
      </w:r>
      <w:r w:rsidRPr="000C2509">
        <w:rPr>
          <w:sz w:val="24"/>
          <w:szCs w:val="22"/>
          <w:vertAlign w:val="superscript"/>
        </w:rPr>
        <w:t>th</w:t>
      </w:r>
      <w:r w:rsidRPr="000C2509">
        <w:rPr>
          <w:sz w:val="24"/>
          <w:szCs w:val="22"/>
        </w:rPr>
        <w:t xml:space="preserve"> Meeting of PCC.II on Dominica in April 2026.  This Preliminary Proposal is in PCC.II Document 6452.  </w:t>
      </w:r>
    </w:p>
    <w:p w:rsidR="000C2509" w:rsidRPr="000C2509" w:rsidP="000C2509" w14:paraId="5B9FF82B" w14:textId="77777777">
      <w:pPr>
        <w:spacing w:after="200" w:line="276" w:lineRule="auto"/>
        <w:rPr>
          <w:bCs/>
          <w:szCs w:val="22"/>
        </w:rPr>
      </w:pPr>
      <w:r w:rsidRPr="000C2509">
        <w:rPr>
          <w:sz w:val="24"/>
          <w:szCs w:val="22"/>
        </w:rPr>
        <w:t xml:space="preserve">During the meeting in Dominica, the United </w:t>
      </w:r>
      <w:r w:rsidRPr="000C2509">
        <w:rPr>
          <w:sz w:val="24"/>
          <w:szCs w:val="24"/>
        </w:rPr>
        <w:t xml:space="preserve">States endeavored to combine its Preliminary Proposal in Document 6452 with Preliminary Proposals brought to the meeting by the administrations of Canada and Brazil.  The output of this effort is a Draft Interamerican Proposal (DIAP) in Document </w:t>
      </w:r>
      <w:r w:rsidRPr="000C2509">
        <w:rPr>
          <w:b/>
          <w:sz w:val="24"/>
          <w:szCs w:val="24"/>
        </w:rPr>
        <w:t xml:space="preserve">CITEL/GT/CMR-27/doc. 304/26 </w:t>
      </w:r>
      <w:r w:rsidRPr="000C2509">
        <w:rPr>
          <w:bCs/>
          <w:sz w:val="24"/>
          <w:szCs w:val="24"/>
        </w:rPr>
        <w:t>that</w:t>
      </w:r>
      <w:r w:rsidRPr="000C2509">
        <w:rPr>
          <w:bCs/>
          <w:szCs w:val="22"/>
        </w:rPr>
        <w:t xml:space="preserve"> reflects all 13 of the U.S. proposals for Agenda Item 1.4.  These 13 elements are either joined or tentatively joined by Brazil and Canada.</w:t>
      </w:r>
    </w:p>
    <w:p w:rsidR="000C2509" w:rsidRPr="000C2509" w:rsidP="000C2509" w14:paraId="23005E38" w14:textId="77777777">
      <w:pPr>
        <w:spacing w:after="200" w:line="276" w:lineRule="auto"/>
        <w:rPr>
          <w:bCs/>
          <w:szCs w:val="22"/>
        </w:rPr>
      </w:pPr>
      <w:r w:rsidRPr="000C2509">
        <w:rPr>
          <w:bCs/>
          <w:szCs w:val="22"/>
        </w:rPr>
        <w:t xml:space="preserve">There are, however, two additional proposals for Agenda Item 1.4 in the DIAP that are not in the U.S. Preliminary Proposal for Agenda Item 1.4 in Doc. 6452.  These two proposals are for minor changes to RR Nos. </w:t>
      </w:r>
      <w:r w:rsidRPr="000C2509">
        <w:rPr>
          <w:b/>
          <w:szCs w:val="22"/>
        </w:rPr>
        <w:t>5.515A</w:t>
      </w:r>
      <w:r w:rsidRPr="000C2509">
        <w:rPr>
          <w:bCs/>
          <w:szCs w:val="22"/>
        </w:rPr>
        <w:t xml:space="preserve"> and </w:t>
      </w:r>
      <w:r w:rsidRPr="000C2509">
        <w:rPr>
          <w:b/>
          <w:szCs w:val="22"/>
        </w:rPr>
        <w:t>5.515B</w:t>
      </w:r>
      <w:r w:rsidRPr="000C2509">
        <w:rPr>
          <w:bCs/>
          <w:szCs w:val="22"/>
        </w:rPr>
        <w:t xml:space="preserve"> to capture fully the expansion of the FSS (space-to-Earth) allocation in 17.3-17.7 GHz to Region 3.  </w:t>
      </w:r>
    </w:p>
    <w:p w:rsidR="000C2509" w:rsidRPr="000C2509" w:rsidP="000C2509" w14:paraId="602B4097" w14:textId="77777777">
      <w:pPr>
        <w:spacing w:after="200" w:line="276" w:lineRule="auto"/>
        <w:rPr>
          <w:bCs/>
          <w:szCs w:val="22"/>
        </w:rPr>
      </w:pPr>
      <w:r w:rsidRPr="000C2509">
        <w:rPr>
          <w:bCs/>
          <w:szCs w:val="22"/>
        </w:rPr>
        <w:t xml:space="preserve">Recognizing the essentially editorial nature of the changes envisioned to RR Nos. </w:t>
      </w:r>
      <w:r w:rsidRPr="000C2509">
        <w:rPr>
          <w:b/>
          <w:szCs w:val="22"/>
        </w:rPr>
        <w:t>5.515A</w:t>
      </w:r>
      <w:r w:rsidRPr="000C2509">
        <w:rPr>
          <w:bCs/>
          <w:szCs w:val="22"/>
        </w:rPr>
        <w:t xml:space="preserve"> and </w:t>
      </w:r>
      <w:r w:rsidRPr="000C2509">
        <w:rPr>
          <w:b/>
          <w:szCs w:val="22"/>
        </w:rPr>
        <w:t>5.515B</w:t>
      </w:r>
      <w:r w:rsidRPr="000C2509">
        <w:rPr>
          <w:bCs/>
          <w:szCs w:val="22"/>
        </w:rPr>
        <w:t>, the United States Delegation to the Dominica PCC.II meeting tentatively agreed to allow the United States name to be included among the supporters of the DIAP on these two elements of the proposals for WRC-27 Agenda Item 1.4.  Now, the new proposals need to return to the WAC and IWG-3 for consideration of the tentatively-agreed additional elements.</w:t>
      </w:r>
    </w:p>
    <w:p w:rsidR="000C2509" w:rsidRPr="000C2509" w:rsidP="000C2509" w14:paraId="7659CE2C" w14:textId="77777777">
      <w:pPr>
        <w:spacing w:after="200" w:line="276" w:lineRule="auto"/>
        <w:rPr>
          <w:bCs/>
          <w:szCs w:val="22"/>
        </w:rPr>
      </w:pPr>
      <w:r w:rsidRPr="000C2509">
        <w:rPr>
          <w:bCs/>
          <w:szCs w:val="22"/>
        </w:rPr>
        <w:t xml:space="preserve">In the Attachment to this document, the U.S. Proposal on AI 1.4 in Document 6452 is presented, with the new proposals for modifications to RR Nos. </w:t>
      </w:r>
      <w:r w:rsidRPr="000C2509">
        <w:rPr>
          <w:b/>
          <w:szCs w:val="22"/>
        </w:rPr>
        <w:t>5.515A</w:t>
      </w:r>
      <w:r w:rsidRPr="000C2509">
        <w:rPr>
          <w:bCs/>
          <w:szCs w:val="22"/>
        </w:rPr>
        <w:t xml:space="preserve"> and </w:t>
      </w:r>
      <w:r w:rsidRPr="000C2509">
        <w:rPr>
          <w:b/>
          <w:szCs w:val="22"/>
        </w:rPr>
        <w:t>5.515B</w:t>
      </w:r>
      <w:r w:rsidRPr="000C2509">
        <w:rPr>
          <w:bCs/>
          <w:szCs w:val="22"/>
        </w:rPr>
        <w:t xml:space="preserve"> shown as Proposals USA/1.4/2</w:t>
      </w:r>
      <w:r w:rsidRPr="000C2509">
        <w:rPr>
          <w:bCs/>
          <w:i/>
          <w:iCs/>
          <w:szCs w:val="22"/>
        </w:rPr>
        <w:t xml:space="preserve">bis </w:t>
      </w:r>
      <w:r w:rsidRPr="000C2509">
        <w:rPr>
          <w:bCs/>
          <w:szCs w:val="22"/>
        </w:rPr>
        <w:t>USA/1.4/2</w:t>
      </w:r>
      <w:r w:rsidRPr="000C2509">
        <w:rPr>
          <w:bCs/>
          <w:i/>
          <w:iCs/>
          <w:szCs w:val="22"/>
        </w:rPr>
        <w:t>ter</w:t>
      </w:r>
      <w:r w:rsidRPr="000C2509">
        <w:rPr>
          <w:bCs/>
          <w:szCs w:val="22"/>
        </w:rPr>
        <w:t xml:space="preserve"> in yellow highlighting, along with the consequential adjustment to the Table of Frequency Allocations in Proposal No. USA/1.4/1.  The only changes to the U.S. proposal are the ones with yellow highlighting, and these changes are the only ones for which further IWG-3/WAC consideration and approval is now requested.</w:t>
      </w:r>
    </w:p>
    <w:p w:rsidR="000C2509" w:rsidRPr="000C2509" w:rsidP="000C2509" w14:paraId="6E476EB5" w14:textId="77777777">
      <w:pPr>
        <w:spacing w:after="200" w:line="276" w:lineRule="auto"/>
        <w:rPr>
          <w:bCs/>
          <w:szCs w:val="22"/>
        </w:rPr>
        <w:sectPr w:rsidSect="000C2509">
          <w:headerReference w:type="default" r:id="rId31"/>
          <w:pgSz w:w="12240" w:h="15840"/>
          <w:pgMar w:top="1440" w:right="1440" w:bottom="1440" w:left="1440" w:header="720" w:footer="720" w:gutter="0"/>
          <w:cols w:space="720"/>
          <w:docGrid w:linePitch="360"/>
        </w:sectPr>
      </w:pPr>
    </w:p>
    <w:tbl>
      <w:tblPr>
        <w:tblW w:w="10450" w:type="dxa"/>
        <w:tblInd w:w="-450" w:type="dxa"/>
        <w:tblLayout w:type="fixed"/>
        <w:tblCellMar>
          <w:left w:w="70" w:type="dxa"/>
          <w:right w:w="70" w:type="dxa"/>
        </w:tblCellMar>
        <w:tblLook w:val="0000"/>
      </w:tblPr>
      <w:tblGrid>
        <w:gridCol w:w="90"/>
        <w:gridCol w:w="1557"/>
        <w:gridCol w:w="4923"/>
        <w:gridCol w:w="2211"/>
        <w:gridCol w:w="1669"/>
      </w:tblGrid>
      <w:tr w14:paraId="710FCE18" w14:textId="77777777" w:rsidTr="00396884">
        <w:tblPrEx>
          <w:tblW w:w="10450" w:type="dxa"/>
          <w:tblInd w:w="-450" w:type="dxa"/>
          <w:tblLayout w:type="fixed"/>
          <w:tblLook w:val="0000"/>
        </w:tblPrEx>
        <w:trPr>
          <w:trHeight w:val="621"/>
        </w:trPr>
        <w:tc>
          <w:tcPr>
            <w:tcW w:w="6570" w:type="dxa"/>
            <w:gridSpan w:val="3"/>
          </w:tcPr>
          <w:p w:rsidR="000C2509" w:rsidRPr="000C2509" w:rsidP="000C2509" w14:paraId="456F185B" w14:textId="77777777">
            <w:pPr>
              <w:spacing w:line="276" w:lineRule="auto"/>
              <w:rPr>
                <w:b/>
                <w:szCs w:val="22"/>
              </w:rPr>
            </w:pPr>
            <w:r w:rsidRPr="000C2509">
              <w:rPr>
                <w:b/>
                <w:szCs w:val="22"/>
              </w:rPr>
              <w:t>47 MEETING OF PERMANENT</w:t>
            </w:r>
          </w:p>
          <w:p w:rsidR="000C2509" w:rsidRPr="000C2509" w:rsidP="000C2509" w14:paraId="5206259D" w14:textId="77777777">
            <w:pPr>
              <w:spacing w:line="276" w:lineRule="auto"/>
              <w:rPr>
                <w:b/>
                <w:szCs w:val="22"/>
              </w:rPr>
            </w:pPr>
            <w:r w:rsidRPr="000C2509">
              <w:rPr>
                <w:b/>
                <w:szCs w:val="22"/>
              </w:rPr>
              <w:t>CONSULTATIVE COMMITTEE II:</w:t>
            </w:r>
          </w:p>
          <w:p w:rsidR="000C2509" w:rsidRPr="000C2509" w:rsidP="000C2509" w14:paraId="50DDC79C" w14:textId="77777777">
            <w:pPr>
              <w:spacing w:line="276" w:lineRule="auto"/>
              <w:rPr>
                <w:b/>
                <w:szCs w:val="22"/>
              </w:rPr>
            </w:pPr>
            <w:r w:rsidRPr="000C2509">
              <w:rPr>
                <w:b/>
                <w:szCs w:val="22"/>
              </w:rPr>
              <w:t>RADIOCOMMUNICATIONS</w:t>
            </w:r>
          </w:p>
          <w:p w:rsidR="000C2509" w:rsidRPr="000C2509" w:rsidP="000C2509" w14:paraId="673F81C3" w14:textId="77777777">
            <w:pPr>
              <w:spacing w:line="276" w:lineRule="auto"/>
              <w:rPr>
                <w:b/>
                <w:szCs w:val="22"/>
              </w:rPr>
            </w:pPr>
            <w:r w:rsidRPr="000C2509">
              <w:rPr>
                <w:b/>
                <w:szCs w:val="22"/>
              </w:rPr>
              <w:t>April 6 to 10, 2026</w:t>
            </w:r>
          </w:p>
          <w:p w:rsidR="000C2509" w:rsidRPr="000C2509" w:rsidP="000C2509" w14:paraId="0A620ABB" w14:textId="77777777">
            <w:pPr>
              <w:spacing w:line="276" w:lineRule="auto"/>
              <w:rPr>
                <w:b/>
                <w:iCs/>
                <w:szCs w:val="22"/>
              </w:rPr>
            </w:pPr>
            <w:r w:rsidRPr="000C2509">
              <w:rPr>
                <w:b/>
                <w:color w:val="000000"/>
                <w:szCs w:val="22"/>
              </w:rPr>
              <w:t>Portsmouth, Dominica</w:t>
            </w:r>
          </w:p>
        </w:tc>
        <w:tc>
          <w:tcPr>
            <w:tcW w:w="3880" w:type="dxa"/>
            <w:gridSpan w:val="2"/>
          </w:tcPr>
          <w:p w:rsidR="000C2509" w:rsidRPr="000C2509" w:rsidP="000C2509" w14:paraId="6E426932" w14:textId="77777777">
            <w:pPr>
              <w:spacing w:line="276" w:lineRule="auto"/>
              <w:rPr>
                <w:b/>
                <w:szCs w:val="22"/>
              </w:rPr>
            </w:pPr>
            <w:r w:rsidRPr="000C2509">
              <w:rPr>
                <w:b/>
                <w:szCs w:val="22"/>
              </w:rPr>
              <w:t>OEA/Ser.L/XVII.4.2.47</w:t>
            </w:r>
          </w:p>
          <w:p w:rsidR="000C2509" w:rsidRPr="000C2509" w:rsidP="000C2509" w14:paraId="04CA8506" w14:textId="77777777">
            <w:pPr>
              <w:spacing w:line="276" w:lineRule="auto"/>
              <w:rPr>
                <w:b/>
                <w:szCs w:val="22"/>
              </w:rPr>
            </w:pPr>
            <w:r w:rsidRPr="000C2509">
              <w:rPr>
                <w:b/>
                <w:szCs w:val="22"/>
              </w:rPr>
              <w:t>CCP.II-RADIO /doc. 6452/26</w:t>
            </w:r>
          </w:p>
          <w:p w:rsidR="000C2509" w:rsidRPr="000C2509" w:rsidP="000C2509" w14:paraId="685DF358" w14:textId="77777777">
            <w:pPr>
              <w:spacing w:line="276" w:lineRule="auto"/>
              <w:rPr>
                <w:b/>
                <w:szCs w:val="22"/>
              </w:rPr>
            </w:pPr>
            <w:r w:rsidRPr="000C2509">
              <w:rPr>
                <w:b/>
                <w:szCs w:val="22"/>
              </w:rPr>
              <w:t>16 March 2026</w:t>
            </w:r>
          </w:p>
          <w:p w:rsidR="000C2509" w:rsidRPr="000C2509" w:rsidP="000C2509" w14:paraId="774D71B3" w14:textId="77777777">
            <w:pPr>
              <w:spacing w:line="276" w:lineRule="auto"/>
              <w:rPr>
                <w:b/>
                <w:szCs w:val="22"/>
              </w:rPr>
            </w:pPr>
            <w:r w:rsidRPr="000C2509">
              <w:rPr>
                <w:b/>
                <w:szCs w:val="22"/>
              </w:rPr>
              <w:t>Original: English</w:t>
            </w:r>
          </w:p>
        </w:tc>
      </w:tr>
      <w:tr w14:paraId="57712D71" w14:textId="77777777" w:rsidTr="00396884">
        <w:tblPrEx>
          <w:tblW w:w="10450" w:type="dxa"/>
          <w:tblInd w:w="-450" w:type="dxa"/>
          <w:tblLayout w:type="fixed"/>
          <w:tblLook w:val="0000"/>
        </w:tblPrEx>
        <w:trPr>
          <w:gridBefore w:val="1"/>
          <w:wBefore w:w="90" w:type="dxa"/>
          <w:cantSplit/>
          <w:trHeight w:val="511"/>
        </w:trPr>
        <w:tc>
          <w:tcPr>
            <w:tcW w:w="10360" w:type="dxa"/>
            <w:gridSpan w:val="4"/>
          </w:tcPr>
          <w:p w:rsidR="000C2509" w:rsidRPr="000C2509" w:rsidP="000C2509" w14:paraId="0662687B" w14:textId="77777777">
            <w:pPr>
              <w:spacing w:line="276" w:lineRule="auto"/>
              <w:rPr>
                <w:b/>
                <w:szCs w:val="22"/>
              </w:rPr>
            </w:pPr>
          </w:p>
          <w:p w:rsidR="000C2509" w:rsidRPr="000C2509" w:rsidP="000C2509" w14:paraId="084EF09B" w14:textId="77777777">
            <w:pPr>
              <w:spacing w:line="276" w:lineRule="auto"/>
              <w:rPr>
                <w:b/>
                <w:szCs w:val="22"/>
              </w:rPr>
            </w:pPr>
          </w:p>
        </w:tc>
      </w:tr>
      <w:tr w14:paraId="659952EA" w14:textId="77777777" w:rsidTr="00396884">
        <w:tblPrEx>
          <w:tblW w:w="10450" w:type="dxa"/>
          <w:tblInd w:w="-450" w:type="dxa"/>
          <w:tblLayout w:type="fixed"/>
          <w:tblLook w:val="0000"/>
        </w:tblPrEx>
        <w:trPr>
          <w:gridBefore w:val="1"/>
          <w:wBefore w:w="90" w:type="dxa"/>
          <w:cantSplit/>
          <w:trHeight w:val="256"/>
        </w:trPr>
        <w:tc>
          <w:tcPr>
            <w:tcW w:w="1557" w:type="dxa"/>
          </w:tcPr>
          <w:p w:rsidR="000C2509" w:rsidRPr="000C2509" w:rsidP="000C2509" w14:paraId="2BE93EAA" w14:textId="77777777">
            <w:pPr>
              <w:spacing w:line="276" w:lineRule="auto"/>
              <w:jc w:val="center"/>
              <w:rPr>
                <w:b/>
                <w:szCs w:val="22"/>
              </w:rPr>
            </w:pPr>
          </w:p>
        </w:tc>
        <w:tc>
          <w:tcPr>
            <w:tcW w:w="7134" w:type="dxa"/>
            <w:gridSpan w:val="2"/>
          </w:tcPr>
          <w:p w:rsidR="000C2509" w:rsidRPr="000C2509" w:rsidP="000C2509" w14:paraId="2E15C7D7" w14:textId="77777777">
            <w:pPr>
              <w:spacing w:line="276" w:lineRule="auto"/>
              <w:jc w:val="center"/>
              <w:rPr>
                <w:b/>
                <w:caps/>
                <w:sz w:val="24"/>
                <w:szCs w:val="24"/>
              </w:rPr>
            </w:pPr>
            <w:r w:rsidRPr="000C2509">
              <w:rPr>
                <w:b/>
                <w:bCs/>
                <w:sz w:val="24"/>
                <w:szCs w:val="24"/>
              </w:rPr>
              <w:t>PRELIMINARY PROPOSALS FOR WRC-27</w:t>
            </w:r>
            <w:r w:rsidRPr="000C2509">
              <w:rPr>
                <w:b/>
                <w:bCs/>
                <w:sz w:val="24"/>
                <w:szCs w:val="24"/>
              </w:rPr>
              <w:br/>
            </w:r>
            <w:r w:rsidRPr="000C2509">
              <w:rPr>
                <w:b/>
                <w:bCs/>
                <w:caps/>
                <w:sz w:val="24"/>
                <w:szCs w:val="24"/>
              </w:rPr>
              <w:t>AGENDA ITEM 1.4</w:t>
            </w:r>
          </w:p>
        </w:tc>
        <w:tc>
          <w:tcPr>
            <w:tcW w:w="1669" w:type="dxa"/>
          </w:tcPr>
          <w:p w:rsidR="000C2509" w:rsidRPr="000C2509" w:rsidP="000C2509" w14:paraId="14A052E8" w14:textId="77777777">
            <w:pPr>
              <w:spacing w:line="276" w:lineRule="auto"/>
              <w:jc w:val="center"/>
              <w:rPr>
                <w:b/>
                <w:szCs w:val="22"/>
              </w:rPr>
            </w:pPr>
          </w:p>
        </w:tc>
      </w:tr>
      <w:tr w14:paraId="7308B394" w14:textId="77777777" w:rsidTr="00396884">
        <w:tblPrEx>
          <w:tblW w:w="10450" w:type="dxa"/>
          <w:tblInd w:w="-450" w:type="dxa"/>
          <w:tblLayout w:type="fixed"/>
          <w:tblLook w:val="0000"/>
        </w:tblPrEx>
        <w:trPr>
          <w:gridBefore w:val="1"/>
          <w:wBefore w:w="90" w:type="dxa"/>
          <w:cantSplit/>
          <w:trHeight w:val="256"/>
        </w:trPr>
        <w:tc>
          <w:tcPr>
            <w:tcW w:w="1557" w:type="dxa"/>
          </w:tcPr>
          <w:p w:rsidR="000C2509" w:rsidRPr="000C2509" w:rsidP="000C2509" w14:paraId="460EC388" w14:textId="77777777">
            <w:pPr>
              <w:spacing w:line="276" w:lineRule="auto"/>
              <w:jc w:val="center"/>
              <w:rPr>
                <w:b/>
                <w:szCs w:val="22"/>
              </w:rPr>
            </w:pPr>
          </w:p>
        </w:tc>
        <w:tc>
          <w:tcPr>
            <w:tcW w:w="7134" w:type="dxa"/>
            <w:gridSpan w:val="2"/>
          </w:tcPr>
          <w:p w:rsidR="000C2509" w:rsidRPr="000C2509" w:rsidP="000C2509" w14:paraId="3F702128" w14:textId="77777777">
            <w:pPr>
              <w:spacing w:line="276" w:lineRule="auto"/>
              <w:jc w:val="center"/>
              <w:rPr>
                <w:b/>
                <w:sz w:val="24"/>
                <w:szCs w:val="24"/>
              </w:rPr>
            </w:pPr>
            <w:r w:rsidRPr="000C2509">
              <w:rPr>
                <w:b/>
                <w:sz w:val="24"/>
                <w:szCs w:val="24"/>
              </w:rPr>
              <w:t>(Item on the Agenda: 3.1 (SGT1))</w:t>
            </w:r>
          </w:p>
        </w:tc>
        <w:tc>
          <w:tcPr>
            <w:tcW w:w="1669" w:type="dxa"/>
          </w:tcPr>
          <w:p w:rsidR="000C2509" w:rsidRPr="000C2509" w:rsidP="000C2509" w14:paraId="4BB4D2D3" w14:textId="77777777">
            <w:pPr>
              <w:spacing w:line="276" w:lineRule="auto"/>
              <w:jc w:val="center"/>
              <w:rPr>
                <w:b/>
                <w:szCs w:val="22"/>
              </w:rPr>
            </w:pPr>
          </w:p>
        </w:tc>
      </w:tr>
      <w:tr w14:paraId="36BAC92D" w14:textId="77777777" w:rsidTr="00396884">
        <w:tblPrEx>
          <w:tblW w:w="10450" w:type="dxa"/>
          <w:tblInd w:w="-450" w:type="dxa"/>
          <w:tblLayout w:type="fixed"/>
          <w:tblLook w:val="0000"/>
        </w:tblPrEx>
        <w:trPr>
          <w:gridBefore w:val="1"/>
          <w:wBefore w:w="90" w:type="dxa"/>
          <w:cantSplit/>
          <w:trHeight w:val="256"/>
        </w:trPr>
        <w:tc>
          <w:tcPr>
            <w:tcW w:w="1557" w:type="dxa"/>
            <w:tcBorders>
              <w:bottom w:val="nil"/>
            </w:tcBorders>
          </w:tcPr>
          <w:p w:rsidR="000C2509" w:rsidRPr="000C2509" w:rsidP="000C2509" w14:paraId="2FDE272F" w14:textId="77777777">
            <w:pPr>
              <w:spacing w:line="276" w:lineRule="auto"/>
              <w:jc w:val="center"/>
              <w:rPr>
                <w:b/>
                <w:szCs w:val="22"/>
              </w:rPr>
            </w:pPr>
          </w:p>
        </w:tc>
        <w:tc>
          <w:tcPr>
            <w:tcW w:w="7134" w:type="dxa"/>
            <w:gridSpan w:val="2"/>
            <w:tcBorders>
              <w:bottom w:val="nil"/>
            </w:tcBorders>
          </w:tcPr>
          <w:p w:rsidR="000C2509" w:rsidRPr="000C2509" w:rsidP="000C2509" w14:paraId="7891F7A2" w14:textId="77777777">
            <w:pPr>
              <w:spacing w:line="276" w:lineRule="auto"/>
              <w:jc w:val="center"/>
              <w:rPr>
                <w:b/>
                <w:sz w:val="24"/>
                <w:szCs w:val="24"/>
              </w:rPr>
            </w:pPr>
            <w:r w:rsidRPr="000C2509">
              <w:rPr>
                <w:b/>
                <w:sz w:val="24"/>
                <w:szCs w:val="24"/>
              </w:rPr>
              <w:t>(Document submitted by the Administration of the United States of America)</w:t>
            </w:r>
          </w:p>
        </w:tc>
        <w:tc>
          <w:tcPr>
            <w:tcW w:w="1669" w:type="dxa"/>
            <w:tcBorders>
              <w:bottom w:val="nil"/>
            </w:tcBorders>
          </w:tcPr>
          <w:p w:rsidR="000C2509" w:rsidRPr="000C2509" w:rsidP="000C2509" w14:paraId="12D5FF96" w14:textId="77777777">
            <w:pPr>
              <w:spacing w:line="276" w:lineRule="auto"/>
              <w:jc w:val="center"/>
              <w:rPr>
                <w:b/>
                <w:szCs w:val="22"/>
              </w:rPr>
            </w:pPr>
          </w:p>
        </w:tc>
      </w:tr>
    </w:tbl>
    <w:p w:rsidR="000C2509" w:rsidRPr="000C2509" w:rsidP="000C2509" w14:paraId="36C49937" w14:textId="77777777">
      <w:pPr>
        <w:spacing w:line="276" w:lineRule="auto"/>
        <w:jc w:val="both"/>
        <w:rPr>
          <w:szCs w:val="22"/>
        </w:rPr>
      </w:pPr>
    </w:p>
    <w:p w:rsidR="000C2509" w:rsidRPr="000C2509" w:rsidP="000C2509" w14:paraId="2F36B2F7" w14:textId="77777777">
      <w:pPr>
        <w:spacing w:line="276" w:lineRule="auto"/>
        <w:rPr>
          <w:b/>
          <w:szCs w:val="22"/>
        </w:rPr>
        <w:sectPr w:rsidSect="000C2509">
          <w:headerReference w:type="even" r:id="rId32"/>
          <w:headerReference w:type="default" r:id="rId33"/>
          <w:footerReference w:type="even" r:id="rId34"/>
          <w:footerReference w:type="default" r:id="rId35"/>
          <w:headerReference w:type="first" r:id="rId36"/>
          <w:footerReference w:type="first" r:id="rId37"/>
          <w:pgSz w:w="12242" w:h="15842" w:code="1"/>
          <w:pgMar w:top="1440" w:right="1440" w:bottom="1440" w:left="1440" w:header="720" w:footer="720" w:gutter="0"/>
          <w:pgNumType w:start="0"/>
          <w:cols w:space="720"/>
          <w:titlePg/>
          <w:docGrid w:linePitch="272"/>
        </w:sectPr>
      </w:pPr>
    </w:p>
    <w:p w:rsidR="000C2509" w:rsidRPr="000C2509" w:rsidP="000C2509" w14:paraId="607C7B5B" w14:textId="77777777">
      <w:pPr>
        <w:spacing w:line="276" w:lineRule="auto"/>
        <w:rPr>
          <w:b/>
          <w:szCs w:val="22"/>
        </w:rPr>
      </w:pPr>
    </w:p>
    <w:p w:rsidR="000C2509" w:rsidRPr="000C2509" w:rsidP="000C2509" w14:paraId="229532CB" w14:textId="77777777">
      <w:pPr>
        <w:tabs>
          <w:tab w:val="left" w:pos="699"/>
          <w:tab w:val="left" w:pos="1080"/>
          <w:tab w:val="left" w:pos="7257"/>
          <w:tab w:val="left" w:pos="7920"/>
          <w:tab w:val="left" w:pos="8508"/>
          <w:tab w:val="left" w:pos="9216"/>
        </w:tabs>
        <w:spacing w:line="276" w:lineRule="auto"/>
        <w:jc w:val="both"/>
        <w:rPr>
          <w:b/>
          <w:szCs w:val="22"/>
        </w:rPr>
      </w:pPr>
    </w:p>
    <w:tbl>
      <w:tblPr>
        <w:tblStyle w:val="TableGrid5"/>
        <w:tblW w:w="0" w:type="auto"/>
        <w:tblInd w:w="0" w:type="dxa"/>
        <w:tblLook w:val="04A0"/>
      </w:tblPr>
      <w:tblGrid>
        <w:gridCol w:w="9352"/>
      </w:tblGrid>
      <w:tr w14:paraId="336199BF" w14:textId="77777777" w:rsidTr="000C2509">
        <w:tblPrEx>
          <w:tblW w:w="0" w:type="auto"/>
          <w:tblInd w:w="0" w:type="dxa"/>
          <w:tblLook w:val="04A0"/>
        </w:tblPrEx>
        <w:tc>
          <w:tcPr>
            <w:tcW w:w="9352" w:type="dxa"/>
            <w:tcBorders>
              <w:top w:val="nil"/>
              <w:left w:val="nil"/>
              <w:bottom w:val="single" w:sz="18" w:space="0" w:color="5B9BD5"/>
              <w:right w:val="nil"/>
            </w:tcBorders>
          </w:tcPr>
          <w:p w:rsidR="000C2509" w:rsidRPr="000C2509" w:rsidP="000C2509" w14:paraId="50CA5C54" w14:textId="77777777">
            <w:pPr>
              <w:tabs>
                <w:tab w:val="left" w:pos="699"/>
                <w:tab w:val="left" w:pos="1080"/>
                <w:tab w:val="left" w:pos="7257"/>
                <w:tab w:val="left" w:pos="7920"/>
                <w:tab w:val="left" w:pos="8508"/>
                <w:tab w:val="left" w:pos="9216"/>
              </w:tabs>
              <w:spacing w:line="276" w:lineRule="auto"/>
              <w:jc w:val="both"/>
              <w:rPr>
                <w:b/>
                <w:szCs w:val="22"/>
              </w:rPr>
            </w:pPr>
            <w:r w:rsidRPr="000C2509">
              <w:rPr>
                <w:b/>
                <w:szCs w:val="22"/>
              </w:rPr>
              <w:t>Impact on the sector:</w:t>
            </w:r>
          </w:p>
          <w:p w:rsidR="000C2509" w:rsidRPr="000C2509" w:rsidP="000C2509" w14:paraId="7E44E066" w14:textId="77777777">
            <w:pPr>
              <w:tabs>
                <w:tab w:val="left" w:pos="699"/>
                <w:tab w:val="left" w:pos="1080"/>
                <w:tab w:val="left" w:pos="7257"/>
                <w:tab w:val="left" w:pos="7920"/>
                <w:tab w:val="left" w:pos="8508"/>
                <w:tab w:val="left" w:pos="9216"/>
              </w:tabs>
              <w:spacing w:line="276" w:lineRule="auto"/>
              <w:jc w:val="both"/>
              <w:rPr>
                <w:b/>
                <w:szCs w:val="22"/>
              </w:rPr>
            </w:pPr>
          </w:p>
        </w:tc>
      </w:tr>
      <w:tr w14:paraId="2EC68C54" w14:textId="77777777" w:rsidTr="000C2509">
        <w:tblPrEx>
          <w:tblW w:w="0" w:type="auto"/>
          <w:tblInd w:w="0" w:type="dxa"/>
          <w:tblLook w:val="04A0"/>
        </w:tblPrEx>
        <w:tc>
          <w:tcPr>
            <w:tcW w:w="9352" w:type="dxa"/>
            <w:tcBorders>
              <w:top w:val="single" w:sz="18" w:space="0" w:color="5B9BD5"/>
              <w:left w:val="nil"/>
              <w:bottom w:val="single" w:sz="18" w:space="0" w:color="5B9BD5"/>
              <w:right w:val="nil"/>
            </w:tcBorders>
            <w:hideMark/>
          </w:tcPr>
          <w:p w:rsidR="000C2509" w:rsidRPr="000C2509" w:rsidP="000C2509" w14:paraId="4254156B" w14:textId="77777777">
            <w:pPr>
              <w:tabs>
                <w:tab w:val="left" w:pos="699"/>
                <w:tab w:val="left" w:pos="1080"/>
                <w:tab w:val="left" w:pos="7257"/>
                <w:tab w:val="left" w:pos="7920"/>
                <w:tab w:val="left" w:pos="8508"/>
                <w:tab w:val="left" w:pos="9216"/>
              </w:tabs>
              <w:spacing w:line="276" w:lineRule="auto"/>
              <w:jc w:val="both"/>
              <w:rPr>
                <w:bCs/>
                <w:szCs w:val="22"/>
              </w:rPr>
            </w:pPr>
            <w:r w:rsidRPr="000C2509">
              <w:rPr>
                <w:bCs/>
                <w:szCs w:val="22"/>
              </w:rPr>
              <w:t>This document supports the work of CITEL’s PCC.II Working Group for WRC under 3.1 of the agenda.</w:t>
            </w:r>
          </w:p>
        </w:tc>
      </w:tr>
    </w:tbl>
    <w:p w:rsidR="000C2509" w:rsidRPr="000C2509" w:rsidP="000C2509" w14:paraId="12023FEB" w14:textId="77777777">
      <w:pPr>
        <w:spacing w:line="276" w:lineRule="auto"/>
        <w:rPr>
          <w:szCs w:val="22"/>
        </w:rPr>
      </w:pPr>
    </w:p>
    <w:p w:rsidR="000C2509" w:rsidRPr="000C2509" w:rsidP="000C2509" w14:paraId="7B5AE632" w14:textId="77777777">
      <w:pPr>
        <w:spacing w:line="276" w:lineRule="auto"/>
        <w:rPr>
          <w:szCs w:val="22"/>
        </w:rPr>
      </w:pPr>
    </w:p>
    <w:tbl>
      <w:tblPr>
        <w:tblStyle w:val="TableGrid5"/>
        <w:tblW w:w="9396" w:type="dxa"/>
        <w:tblInd w:w="0" w:type="dxa"/>
        <w:tblLook w:val="04A0"/>
      </w:tblPr>
      <w:tblGrid>
        <w:gridCol w:w="9396"/>
      </w:tblGrid>
      <w:tr w14:paraId="35847A9C" w14:textId="77777777" w:rsidTr="000C2509">
        <w:tblPrEx>
          <w:tblW w:w="9396" w:type="dxa"/>
          <w:tblInd w:w="0" w:type="dxa"/>
          <w:tblLook w:val="04A0"/>
        </w:tblPrEx>
        <w:trPr>
          <w:trHeight w:val="311"/>
        </w:trPr>
        <w:tc>
          <w:tcPr>
            <w:tcW w:w="9396" w:type="dxa"/>
            <w:tcBorders>
              <w:top w:val="nil"/>
              <w:left w:val="nil"/>
              <w:bottom w:val="single" w:sz="18" w:space="0" w:color="5B9BD5"/>
              <w:right w:val="nil"/>
            </w:tcBorders>
            <w:hideMark/>
          </w:tcPr>
          <w:p w:rsidR="000C2509" w:rsidRPr="000C2509" w:rsidP="000C2509" w14:paraId="693E0579" w14:textId="77777777">
            <w:pPr>
              <w:tabs>
                <w:tab w:val="left" w:pos="699"/>
                <w:tab w:val="left" w:pos="1080"/>
                <w:tab w:val="left" w:pos="7257"/>
                <w:tab w:val="left" w:pos="7920"/>
                <w:tab w:val="left" w:pos="8508"/>
                <w:tab w:val="left" w:pos="9216"/>
              </w:tabs>
              <w:spacing w:line="276" w:lineRule="auto"/>
              <w:jc w:val="both"/>
              <w:rPr>
                <w:b/>
                <w:szCs w:val="22"/>
              </w:rPr>
            </w:pPr>
            <w:r w:rsidRPr="000C2509">
              <w:rPr>
                <w:b/>
                <w:szCs w:val="22"/>
              </w:rPr>
              <w:t>Executive Summary:</w:t>
            </w:r>
          </w:p>
          <w:p w:rsidR="000C2509" w:rsidRPr="000C2509" w:rsidP="000C2509" w14:paraId="0B64CFCC" w14:textId="77777777">
            <w:pPr>
              <w:tabs>
                <w:tab w:val="left" w:pos="699"/>
                <w:tab w:val="left" w:pos="1080"/>
                <w:tab w:val="left" w:pos="7257"/>
                <w:tab w:val="left" w:pos="7920"/>
                <w:tab w:val="left" w:pos="8508"/>
                <w:tab w:val="left" w:pos="9216"/>
              </w:tabs>
              <w:spacing w:line="276" w:lineRule="auto"/>
              <w:jc w:val="both"/>
              <w:rPr>
                <w:b/>
                <w:szCs w:val="22"/>
              </w:rPr>
            </w:pPr>
          </w:p>
        </w:tc>
      </w:tr>
      <w:tr w14:paraId="2F3523B2" w14:textId="77777777" w:rsidTr="000C2509">
        <w:tblPrEx>
          <w:tblW w:w="9396" w:type="dxa"/>
          <w:tblInd w:w="0" w:type="dxa"/>
          <w:tblLook w:val="04A0"/>
        </w:tblPrEx>
        <w:trPr>
          <w:trHeight w:val="549"/>
        </w:trPr>
        <w:tc>
          <w:tcPr>
            <w:tcW w:w="9396" w:type="dxa"/>
            <w:tcBorders>
              <w:top w:val="single" w:sz="18" w:space="0" w:color="5B9BD5"/>
              <w:left w:val="nil"/>
              <w:bottom w:val="single" w:sz="18" w:space="0" w:color="5B9BD5"/>
              <w:right w:val="nil"/>
            </w:tcBorders>
            <w:hideMark/>
          </w:tcPr>
          <w:p w:rsidR="000C2509" w:rsidRPr="000C2509" w:rsidP="000C2509" w14:paraId="366080AC" w14:textId="77777777">
            <w:pPr>
              <w:tabs>
                <w:tab w:val="left" w:pos="699"/>
                <w:tab w:val="left" w:pos="1080"/>
                <w:tab w:val="left" w:pos="7257"/>
                <w:tab w:val="left" w:pos="7920"/>
                <w:tab w:val="left" w:pos="8508"/>
                <w:tab w:val="left" w:pos="9216"/>
              </w:tabs>
              <w:spacing w:line="276" w:lineRule="auto"/>
              <w:jc w:val="both"/>
              <w:rPr>
                <w:b/>
                <w:bCs/>
                <w:iCs/>
                <w:szCs w:val="22"/>
              </w:rPr>
            </w:pPr>
            <w:r w:rsidRPr="000C2509">
              <w:rPr>
                <w:bCs/>
                <w:iCs/>
                <w:szCs w:val="22"/>
              </w:rPr>
              <w:t>This contribution contains a preliminary proposal for WRC-27 agenda item 1.4.  This proposal harmonizes FSS downlink in Region 3 with Regions 1 and 2.</w:t>
            </w:r>
          </w:p>
        </w:tc>
      </w:tr>
    </w:tbl>
    <w:p w:rsidR="000C2509" w:rsidRPr="000C2509" w:rsidP="000C2509" w14:paraId="24A73C02" w14:textId="77777777">
      <w:pPr>
        <w:tabs>
          <w:tab w:val="left" w:pos="1500"/>
        </w:tabs>
        <w:spacing w:line="276" w:lineRule="auto"/>
        <w:rPr>
          <w:szCs w:val="22"/>
        </w:rPr>
      </w:pPr>
    </w:p>
    <w:p w:rsidR="000C2509" w:rsidRPr="000C2509" w:rsidP="000C2509" w14:paraId="3EB5D21F" w14:textId="77777777">
      <w:pPr>
        <w:tabs>
          <w:tab w:val="left" w:pos="699"/>
          <w:tab w:val="left" w:pos="1080"/>
          <w:tab w:val="left" w:pos="7257"/>
          <w:tab w:val="left" w:pos="7920"/>
          <w:tab w:val="left" w:pos="8508"/>
          <w:tab w:val="left" w:pos="9216"/>
        </w:tabs>
        <w:spacing w:line="276" w:lineRule="auto"/>
        <w:jc w:val="both"/>
        <w:rPr>
          <w:b/>
          <w:szCs w:val="22"/>
        </w:rPr>
      </w:pPr>
    </w:p>
    <w:p w:rsidR="000C2509" w:rsidRPr="000C2509" w:rsidP="000C2509" w14:paraId="604ACE58" w14:textId="77777777">
      <w:pPr>
        <w:spacing w:after="200" w:line="276" w:lineRule="auto"/>
        <w:rPr>
          <w:b/>
          <w:szCs w:val="22"/>
        </w:rPr>
      </w:pPr>
      <w:r w:rsidRPr="000C2509">
        <w:rPr>
          <w:b/>
          <w:szCs w:val="22"/>
        </w:rPr>
        <w:t xml:space="preserve"> </w:t>
      </w:r>
    </w:p>
    <w:p w:rsidR="000C2509" w:rsidRPr="000C2509" w:rsidP="000C2509" w14:paraId="30DAF311" w14:textId="77777777">
      <w:pPr>
        <w:spacing w:after="200" w:line="276" w:lineRule="auto"/>
        <w:rPr>
          <w:szCs w:val="22"/>
        </w:rPr>
        <w:sectPr w:rsidSect="000C2509">
          <w:headerReference w:type="default" r:id="rId38"/>
          <w:type w:val="continuous"/>
          <w:pgSz w:w="12242" w:h="15842" w:code="1"/>
          <w:pgMar w:top="1440" w:right="1440" w:bottom="1440" w:left="1440" w:header="403" w:footer="720" w:gutter="0"/>
          <w:pgNumType w:start="1"/>
          <w:cols w:space="720"/>
          <w:titlePg/>
        </w:sectPr>
      </w:pPr>
    </w:p>
    <w:p w:rsidR="000C2509" w:rsidRPr="000C2509" w:rsidP="000C2509" w14:paraId="5AAB98A2" w14:textId="77777777">
      <w:pPr>
        <w:tabs>
          <w:tab w:val="left" w:pos="1134"/>
          <w:tab w:val="left" w:pos="1871"/>
          <w:tab w:val="left" w:pos="2268"/>
        </w:tabs>
        <w:overflowPunct w:val="0"/>
        <w:autoSpaceDE w:val="0"/>
        <w:autoSpaceDN w:val="0"/>
        <w:adjustRightInd w:val="0"/>
        <w:spacing w:before="240" w:after="200" w:line="276" w:lineRule="auto"/>
        <w:jc w:val="center"/>
        <w:textAlignment w:val="baseline"/>
        <w:rPr>
          <w:b/>
          <w:bCs/>
          <w:szCs w:val="22"/>
          <w:lang w:val="en-GB"/>
        </w:rPr>
      </w:pPr>
      <w:r w:rsidRPr="000C2509">
        <w:rPr>
          <w:b/>
          <w:bCs/>
          <w:szCs w:val="22"/>
          <w:lang w:val="en-GB"/>
        </w:rPr>
        <w:t>UNITED STATES OF AMERICA</w:t>
      </w:r>
    </w:p>
    <w:p w:rsidR="000C2509" w:rsidRPr="000C2509" w:rsidP="000C2509" w14:paraId="040B674E" w14:textId="77777777">
      <w:pPr>
        <w:tabs>
          <w:tab w:val="left" w:pos="1134"/>
          <w:tab w:val="left" w:pos="1871"/>
          <w:tab w:val="left" w:pos="2268"/>
        </w:tabs>
        <w:overflowPunct w:val="0"/>
        <w:autoSpaceDE w:val="0"/>
        <w:autoSpaceDN w:val="0"/>
        <w:adjustRightInd w:val="0"/>
        <w:spacing w:before="240" w:after="200" w:line="276" w:lineRule="auto"/>
        <w:jc w:val="center"/>
        <w:textAlignment w:val="baseline"/>
        <w:rPr>
          <w:szCs w:val="22"/>
          <w:lang w:val="en-GB"/>
        </w:rPr>
      </w:pPr>
      <w:r w:rsidRPr="000C2509">
        <w:rPr>
          <w:szCs w:val="22"/>
          <w:lang w:val="en-GB"/>
        </w:rPr>
        <w:t>DRAFT PROPOSALS FOR THE WORK OF THE CONFERENCE</w:t>
      </w:r>
    </w:p>
    <w:p w:rsidR="000C2509" w:rsidRPr="000C2509" w:rsidP="000C2509" w14:paraId="4486D6C1" w14:textId="77777777">
      <w:pPr>
        <w:tabs>
          <w:tab w:val="left" w:pos="1134"/>
          <w:tab w:val="left" w:pos="1871"/>
          <w:tab w:val="left" w:pos="2268"/>
        </w:tabs>
        <w:overflowPunct w:val="0"/>
        <w:autoSpaceDE w:val="0"/>
        <w:autoSpaceDN w:val="0"/>
        <w:adjustRightInd w:val="0"/>
        <w:spacing w:before="240" w:after="200" w:line="276" w:lineRule="auto"/>
        <w:jc w:val="center"/>
        <w:textAlignment w:val="baseline"/>
        <w:rPr>
          <w:szCs w:val="22"/>
          <w:lang w:val="en-GB"/>
        </w:rPr>
      </w:pPr>
      <w:r w:rsidRPr="000C2509">
        <w:rPr>
          <w:szCs w:val="22"/>
          <w:lang w:val="en-GB"/>
        </w:rPr>
        <w:t>Agenda Item 1.4</w:t>
      </w:r>
    </w:p>
    <w:p w:rsidR="000C2509" w:rsidRPr="000C2509" w:rsidP="000C2509" w14:paraId="03E98588" w14:textId="77777777">
      <w:pPr>
        <w:spacing w:before="240" w:after="200" w:line="276" w:lineRule="auto"/>
        <w:jc w:val="both"/>
        <w:rPr>
          <w:b/>
          <w:i/>
          <w:iCs/>
          <w:szCs w:val="22"/>
        </w:rPr>
      </w:pPr>
      <w:r w:rsidRPr="000C2509">
        <w:rPr>
          <w:b/>
          <w:bCs/>
          <w:szCs w:val="22"/>
        </w:rPr>
        <w:t xml:space="preserve">Agenda Item 1.4 </w:t>
      </w:r>
      <w:r w:rsidRPr="000C2509">
        <w:rPr>
          <w:rFonts w:eastAsia="Calibri"/>
          <w:i/>
          <w:iCs/>
          <w:szCs w:val="22"/>
        </w:rPr>
        <w:t>to consider a possible new primary allocation to the fixed-satellite service</w:t>
      </w:r>
      <w:r w:rsidRPr="000C2509">
        <w:rPr>
          <w:i/>
          <w:iCs/>
          <w:szCs w:val="22"/>
          <w:lang w:eastAsia="ja-JP"/>
        </w:rPr>
        <w:t xml:space="preserve"> </w:t>
      </w:r>
      <w:r w:rsidRPr="000C2509">
        <w:rPr>
          <w:rFonts w:eastAsia="Calibri"/>
          <w:i/>
          <w:iCs/>
          <w:szCs w:val="22"/>
        </w:rPr>
        <w:t>(space-to-Earth) in the frequency band 17.3-17.7 GHz and a possible new primary allocation to the broadcasting-satellite service (space-to-Earth) in the frequency band 17.3-17.8 GHz in Region 3, while ensuring the protection of existing primary allocations in the same and adjacent frequency bands, and to consider equivalent power flux-density limits to be applied in Regions 1 and 3 to non-geostationary-satellite systems in the fixed-satellite service (space-to-Earth) in the frequency band 17.3</w:t>
      </w:r>
      <w:r w:rsidRPr="000C2509">
        <w:rPr>
          <w:rFonts w:eastAsia="Calibri"/>
          <w:i/>
          <w:iCs/>
          <w:szCs w:val="22"/>
        </w:rPr>
        <w:noBreakHyphen/>
        <w:t xml:space="preserve">17.7 GHz, in accordance with </w:t>
      </w:r>
      <w:r w:rsidRPr="000C2509">
        <w:rPr>
          <w:i/>
          <w:iCs/>
          <w:szCs w:val="22"/>
        </w:rPr>
        <w:t>Resolution </w:t>
      </w:r>
      <w:r w:rsidRPr="000C2509">
        <w:rPr>
          <w:b/>
          <w:i/>
          <w:iCs/>
          <w:szCs w:val="22"/>
        </w:rPr>
        <w:t>726 (WRC</w:t>
      </w:r>
      <w:r w:rsidRPr="000C2509">
        <w:rPr>
          <w:b/>
          <w:i/>
          <w:iCs/>
          <w:szCs w:val="22"/>
        </w:rPr>
        <w:noBreakHyphen/>
        <w:t>23)</w:t>
      </w:r>
      <w:r w:rsidRPr="000C2509">
        <w:rPr>
          <w:i/>
          <w:iCs/>
          <w:szCs w:val="22"/>
        </w:rPr>
        <w:t>;</w:t>
      </w:r>
    </w:p>
    <w:p w:rsidR="000C2509" w:rsidRPr="000C2509" w:rsidP="000C2509" w14:paraId="30B45699" w14:textId="77777777">
      <w:pPr>
        <w:widowControl w:val="0"/>
        <w:tabs>
          <w:tab w:val="left" w:pos="8189"/>
        </w:tabs>
        <w:autoSpaceDE w:val="0"/>
        <w:autoSpaceDN w:val="0"/>
        <w:adjustRightInd w:val="0"/>
        <w:spacing w:after="200" w:line="276" w:lineRule="auto"/>
        <w:jc w:val="both"/>
        <w:rPr>
          <w:szCs w:val="22"/>
        </w:rPr>
      </w:pPr>
      <w:r w:rsidRPr="000C2509">
        <w:rPr>
          <w:szCs w:val="22"/>
        </w:rPr>
        <w:t xml:space="preserve">Resolution </w:t>
      </w:r>
      <w:r w:rsidRPr="000C2509">
        <w:rPr>
          <w:b/>
          <w:bCs/>
          <w:szCs w:val="22"/>
        </w:rPr>
        <w:t>726 (WRC-23)</w:t>
      </w:r>
      <w:r w:rsidRPr="000C2509">
        <w:rPr>
          <w:szCs w:val="22"/>
        </w:rPr>
        <w:t xml:space="preserve"> – </w:t>
      </w:r>
      <w:r w:rsidRPr="000C2509">
        <w:rPr>
          <w:bCs/>
          <w:i/>
          <w:iCs/>
          <w:szCs w:val="22"/>
        </w:rPr>
        <w:t>Possible new primary allocation to the fixed-satellite service (space-to-Earth) in the frequency band 17.3-17.7 GHz</w:t>
      </w:r>
      <w:r w:rsidRPr="000C2509">
        <w:rPr>
          <w:i/>
          <w:iCs/>
          <w:szCs w:val="22"/>
        </w:rPr>
        <w:t xml:space="preserve"> </w:t>
      </w:r>
      <w:r w:rsidRPr="000C2509">
        <w:rPr>
          <w:bCs/>
          <w:i/>
          <w:iCs/>
          <w:szCs w:val="22"/>
        </w:rPr>
        <w:t>and possible new primary allocation to the broadcasting-satellite service (space-to-Earth) in the frequency band 17.3-17.8</w:t>
      </w:r>
      <w:r w:rsidRPr="000C2509">
        <w:rPr>
          <w:i/>
          <w:iCs/>
          <w:szCs w:val="22"/>
        </w:rPr>
        <w:t> </w:t>
      </w:r>
      <w:r w:rsidRPr="000C2509">
        <w:rPr>
          <w:bCs/>
          <w:i/>
          <w:iCs/>
          <w:szCs w:val="22"/>
        </w:rPr>
        <w:t xml:space="preserve">GHz in Region 3, and consideration of equivalent power flux-density limits to be applied in Regions 1 and 3 to </w:t>
      </w:r>
      <w:r w:rsidRPr="000C2509">
        <w:rPr>
          <w:rFonts w:eastAsia="Calibri"/>
          <w:i/>
          <w:iCs/>
          <w:szCs w:val="22"/>
        </w:rPr>
        <w:t>non</w:t>
      </w:r>
      <w:r w:rsidRPr="000C2509">
        <w:rPr>
          <w:rFonts w:eastAsia="Calibri"/>
          <w:i/>
          <w:iCs/>
          <w:szCs w:val="22"/>
        </w:rPr>
        <w:noBreakHyphen/>
        <w:t>geostationary-satellite systems in the fixed-satellite service (space-to-Earth) in the frequency band 17.3</w:t>
      </w:r>
      <w:r w:rsidRPr="000C2509">
        <w:rPr>
          <w:rFonts w:eastAsia="Calibri"/>
          <w:i/>
          <w:iCs/>
          <w:szCs w:val="22"/>
        </w:rPr>
        <w:noBreakHyphen/>
        <w:t>17.7 GHz</w:t>
      </w:r>
    </w:p>
    <w:p w:rsidR="000C2509" w:rsidRPr="000C2509" w:rsidP="000C2509" w14:paraId="116AFB29" w14:textId="77777777">
      <w:pPr>
        <w:widowControl w:val="0"/>
        <w:overflowPunct w:val="0"/>
        <w:autoSpaceDE w:val="0"/>
        <w:autoSpaceDN w:val="0"/>
        <w:adjustRightInd w:val="0"/>
        <w:spacing w:after="200" w:line="247" w:lineRule="auto"/>
        <w:ind w:right="120"/>
        <w:rPr>
          <w:szCs w:val="22"/>
        </w:rPr>
      </w:pPr>
      <w:r w:rsidRPr="000C2509">
        <w:rPr>
          <w:b/>
          <w:bCs/>
          <w:szCs w:val="22"/>
        </w:rPr>
        <w:t>Background</w:t>
      </w:r>
      <w:r w:rsidRPr="000C2509">
        <w:rPr>
          <w:szCs w:val="22"/>
        </w:rPr>
        <w:t xml:space="preserve">: </w:t>
      </w:r>
    </w:p>
    <w:p w:rsidR="000C2509" w:rsidRPr="000C2509" w:rsidP="000C2509" w14:paraId="503203A0" w14:textId="77777777">
      <w:pPr>
        <w:widowControl w:val="0"/>
        <w:overflowPunct w:val="0"/>
        <w:autoSpaceDE w:val="0"/>
        <w:autoSpaceDN w:val="0"/>
        <w:adjustRightInd w:val="0"/>
        <w:spacing w:after="200" w:line="247" w:lineRule="auto"/>
        <w:ind w:right="120"/>
        <w:rPr>
          <w:szCs w:val="22"/>
        </w:rPr>
      </w:pPr>
      <w:r w:rsidRPr="000C2509">
        <w:rPr>
          <w:szCs w:val="22"/>
        </w:rPr>
        <w:br/>
        <w:t xml:space="preserve">WRC-23 recognized the critical need to support new technologies in the fixed-satellite service (FSS) for broadband delivery, and to address the disparity in usable downlink bandwidth in the FSS in Region 3, compared with Regions 1 and 2, for the frequency range 17-20 GHz associated with the uplink frequency range of 27-30 GHz. </w:t>
      </w:r>
      <w:r w:rsidRPr="000C2509">
        <w:rPr>
          <w:color w:val="000000"/>
          <w:szCs w:val="22"/>
        </w:rPr>
        <w:t>The frequency band 17.3-17.7 GHz is already allocated to the FSS (space-to-Earth) in Region 1 and coexists with BSS user links (space-to-Earth) in Region 1, as well as with feeder links (Earth-to-space) that are subject to Appendix 30A in all three Regions. In addition, WRC-23 agreed a new primary allocation to the FSS in the space-to-Earth direction in the frequency band 17.3-17.7 GHz in Region 2 was necessary, feasible and could coexist with the existing BSS (space-to-Earth) allocation in the 17.3-17.8 GHz band in the Region.</w:t>
      </w:r>
    </w:p>
    <w:p w:rsidR="000C2509" w:rsidRPr="000C2509" w:rsidP="000C2509" w14:paraId="29C1DFA7" w14:textId="77777777">
      <w:pPr>
        <w:spacing w:after="200" w:line="276" w:lineRule="auto"/>
        <w:jc w:val="both"/>
        <w:rPr>
          <w:color w:val="000000"/>
          <w:szCs w:val="22"/>
        </w:rPr>
      </w:pPr>
      <w:r w:rsidRPr="000C2509">
        <w:rPr>
          <w:iCs/>
          <w:szCs w:val="22"/>
        </w:rPr>
        <w:t xml:space="preserve">Considering the above, WRC-23 established agenda item 1.4 to study a new primary allocation to the fixed-satellite service (space-to-Earth) in the frequency band 17.3-17.7 GHz, a new primary allocation to the broadcasting-satellite service (space-to-Earth) in the frequency band 17.3-17.8 GHz in Region 3 and to consider equivalent power flux-density limits to be applied in Regions 1 and 3 to non-geostationary-satellite systems in the fixed-satellite service (space-to-Earth) in the frequency band 17.3-17.7 GHz.  </w:t>
      </w:r>
      <w:r w:rsidRPr="000C2509">
        <w:rPr>
          <w:szCs w:val="22"/>
        </w:rPr>
        <w:t xml:space="preserve">In accordance with Resolution </w:t>
      </w:r>
      <w:r w:rsidRPr="000C2509">
        <w:rPr>
          <w:b/>
          <w:bCs/>
          <w:color w:val="000000"/>
          <w:szCs w:val="22"/>
        </w:rPr>
        <w:t>726 (WRC-23)</w:t>
      </w:r>
      <w:r w:rsidRPr="000C2509">
        <w:rPr>
          <w:color w:val="000000"/>
          <w:szCs w:val="22"/>
        </w:rPr>
        <w:t xml:space="preserve">, WRC-23 invited sharing and compatibility studies between the FSS (space-to-Earth) and BSS (space-to-Earth) with existing services in co-frequency and adjacent bands for either  of these new allocations in Region 3. The outcome of these studies should guarantee that the protection of existing primary services would be possible without adversely affecting the existing allocations to the FSS and BSS, including assignments to the BSS feeder links in Appendix </w:t>
      </w:r>
      <w:r w:rsidRPr="000C2509">
        <w:rPr>
          <w:b/>
          <w:bCs/>
          <w:color w:val="000000"/>
          <w:szCs w:val="22"/>
        </w:rPr>
        <w:t>30A</w:t>
      </w:r>
      <w:r w:rsidRPr="000C2509">
        <w:rPr>
          <w:color w:val="000000"/>
          <w:szCs w:val="22"/>
        </w:rPr>
        <w:t>, and</w:t>
      </w:r>
      <w:r w:rsidRPr="000C2509">
        <w:rPr>
          <w:b/>
          <w:bCs/>
          <w:color w:val="000000"/>
          <w:szCs w:val="22"/>
        </w:rPr>
        <w:t xml:space="preserve"> </w:t>
      </w:r>
      <w:r w:rsidRPr="000C2509">
        <w:rPr>
          <w:color w:val="000000"/>
          <w:szCs w:val="22"/>
        </w:rPr>
        <w:t xml:space="preserve">FSS NGSO (Earth-to-space). WRC-23 further invited consideration of the applicability of Region 2 non-GSO FSS epfd limits pertaining to the frequency band 17.3-17.7 GHz to Regions 1 and 3, so as to ensure the protection to GSO networks.  </w:t>
      </w:r>
    </w:p>
    <w:p w:rsidR="000C2509" w:rsidRPr="000C2509" w:rsidP="000C2509" w14:paraId="0DADCAEF" w14:textId="77777777">
      <w:pPr>
        <w:spacing w:after="200" w:line="276" w:lineRule="auto"/>
        <w:jc w:val="both"/>
        <w:rPr>
          <w:szCs w:val="22"/>
        </w:rPr>
      </w:pPr>
      <w:r w:rsidRPr="000C2509">
        <w:rPr>
          <w:szCs w:val="22"/>
        </w:rPr>
        <w:t xml:space="preserve">Prior to WRC-23, in Region 2, the 17.3-17.7 GHz frequency band was allocated to the unplanned GSO BSS (by definition, a downlink) and the GSO FSS in the Earth-to-space direction, although limited to BSS feeder links operating under Appendix </w:t>
      </w:r>
      <w:r w:rsidRPr="000C2509">
        <w:rPr>
          <w:b/>
          <w:bCs/>
          <w:szCs w:val="22"/>
        </w:rPr>
        <w:t>30A</w:t>
      </w:r>
      <w:r w:rsidRPr="000C2509">
        <w:rPr>
          <w:szCs w:val="22"/>
        </w:rPr>
        <w:t xml:space="preserve"> (AP</w:t>
      </w:r>
      <w:r w:rsidRPr="000C2509">
        <w:rPr>
          <w:b/>
          <w:bCs/>
          <w:szCs w:val="22"/>
        </w:rPr>
        <w:t>30A</w:t>
      </w:r>
      <w:r w:rsidRPr="000C2509">
        <w:rPr>
          <w:szCs w:val="22"/>
        </w:rPr>
        <w:t xml:space="preserve">).  At WRC-23, the suggested FSS downlink allocation, was deemed technologically similar to the operations of the incumbent BSS allocation, and as such became subject to coordination under No. </w:t>
      </w:r>
      <w:r w:rsidRPr="000C2509">
        <w:rPr>
          <w:b/>
          <w:bCs/>
          <w:szCs w:val="22"/>
        </w:rPr>
        <w:t>9.7</w:t>
      </w:r>
      <w:r w:rsidRPr="000C2509">
        <w:rPr>
          <w:szCs w:val="22"/>
        </w:rPr>
        <w:t xml:space="preserve"> through a coordination trigger defined in Appendix </w:t>
      </w:r>
      <w:r w:rsidRPr="000C2509">
        <w:rPr>
          <w:b/>
          <w:bCs/>
          <w:szCs w:val="22"/>
        </w:rPr>
        <w:t>5.</w:t>
      </w:r>
      <w:r w:rsidRPr="000C2509">
        <w:rPr>
          <w:szCs w:val="22"/>
        </w:rPr>
        <w:t xml:space="preserve">  For ground path interference, where a transmitting feeder link earth station may cause interference with nearby receiving FSS earth stations, sharing procedures exists through the application of site coordination under Article </w:t>
      </w:r>
      <w:r w:rsidRPr="000C2509">
        <w:rPr>
          <w:b/>
          <w:bCs/>
          <w:szCs w:val="22"/>
        </w:rPr>
        <w:t>6</w:t>
      </w:r>
      <w:r w:rsidRPr="000C2509">
        <w:rPr>
          <w:szCs w:val="22"/>
        </w:rPr>
        <w:t xml:space="preserve"> of Appendix </w:t>
      </w:r>
      <w:r w:rsidRPr="000C2509">
        <w:rPr>
          <w:b/>
          <w:bCs/>
          <w:szCs w:val="22"/>
        </w:rPr>
        <w:t>30A</w:t>
      </w:r>
      <w:r w:rsidRPr="000C2509">
        <w:rPr>
          <w:szCs w:val="22"/>
        </w:rPr>
        <w:t xml:space="preserve"> using the coordination area determined by Appendix </w:t>
      </w:r>
      <w:r w:rsidRPr="000C2509">
        <w:rPr>
          <w:b/>
          <w:bCs/>
          <w:szCs w:val="22"/>
        </w:rPr>
        <w:t>7</w:t>
      </w:r>
      <w:r w:rsidRPr="000C2509">
        <w:rPr>
          <w:szCs w:val="22"/>
        </w:rPr>
        <w:t xml:space="preserve">.  </w:t>
      </w:r>
    </w:p>
    <w:p w:rsidR="000C2509" w:rsidRPr="000C2509" w:rsidP="000C2509" w14:paraId="5F4EEE51" w14:textId="77777777">
      <w:pPr>
        <w:tabs>
          <w:tab w:val="left" w:pos="794"/>
          <w:tab w:val="left" w:pos="1191"/>
          <w:tab w:val="left" w:pos="1588"/>
          <w:tab w:val="left" w:pos="1985"/>
        </w:tabs>
        <w:overflowPunct w:val="0"/>
        <w:autoSpaceDE w:val="0"/>
        <w:autoSpaceDN w:val="0"/>
        <w:adjustRightInd w:val="0"/>
        <w:spacing w:after="200" w:line="276" w:lineRule="auto"/>
        <w:jc w:val="both"/>
        <w:textAlignment w:val="baseline"/>
        <w:rPr>
          <w:szCs w:val="22"/>
        </w:rPr>
      </w:pPr>
      <w:r w:rsidRPr="000C2509">
        <w:rPr>
          <w:szCs w:val="22"/>
        </w:rPr>
        <w:t xml:space="preserve">For NGSO FSS operations in this band, the protection of the BSS and the AP30A  was ensured by extending the provisions of Article </w:t>
      </w:r>
      <w:r w:rsidRPr="000C2509">
        <w:rPr>
          <w:b/>
          <w:bCs/>
          <w:szCs w:val="22"/>
        </w:rPr>
        <w:t xml:space="preserve">22 </w:t>
      </w:r>
      <w:r w:rsidRPr="000C2509">
        <w:rPr>
          <w:szCs w:val="22"/>
        </w:rPr>
        <w:t>to the Region 2 FSS (space-to-Earth) allocation in the frequency band 17.3-17.7 GHz, by including these frequencies to Table 22-1B</w:t>
      </w:r>
      <w:r w:rsidRPr="000C2509">
        <w:rPr>
          <w:szCs w:val="22"/>
          <w:vertAlign w:val="subscript"/>
        </w:rPr>
        <w:t xml:space="preserve"> </w:t>
      </w:r>
      <w:r w:rsidRPr="000C2509">
        <w:rPr>
          <w:szCs w:val="22"/>
        </w:rPr>
        <w:t>for the application of epfd</w:t>
      </w:r>
      <w:r w:rsidRPr="000C2509">
        <w:rPr>
          <w:szCs w:val="22"/>
          <w:vertAlign w:val="subscript"/>
        </w:rPr>
        <w:t>↓</w:t>
      </w:r>
      <w:r w:rsidRPr="000C2509">
        <w:rPr>
          <w:szCs w:val="22"/>
        </w:rPr>
        <w:t xml:space="preserve"> and to Table 22-3 for the application of epfd</w:t>
      </w:r>
      <w:r w:rsidRPr="000C2509">
        <w:rPr>
          <w:szCs w:val="22"/>
          <w:vertAlign w:val="subscript"/>
        </w:rPr>
        <w:t xml:space="preserve">is. </w:t>
      </w:r>
      <w:r w:rsidRPr="000C2509">
        <w:rPr>
          <w:bCs/>
          <w:szCs w:val="22"/>
          <w:lang w:val="en-GB"/>
        </w:rPr>
        <w:t xml:space="preserve">Sharing between FSS NGSOs was assured by extending the application of No. </w:t>
      </w:r>
      <w:r w:rsidRPr="000C2509">
        <w:rPr>
          <w:b/>
          <w:szCs w:val="22"/>
          <w:lang w:val="en-GB"/>
        </w:rPr>
        <w:t>9.12</w:t>
      </w:r>
      <w:r w:rsidRPr="000C2509">
        <w:rPr>
          <w:bCs/>
          <w:szCs w:val="22"/>
          <w:lang w:val="en-GB"/>
        </w:rPr>
        <w:t xml:space="preserve"> (NGSO-NGSO coordination) to </w:t>
      </w:r>
      <w:r w:rsidRPr="000C2509">
        <w:rPr>
          <w:szCs w:val="22"/>
          <w:lang w:val="en-GB"/>
        </w:rPr>
        <w:t>17.3-17.7 GHz (space-to-Earth) in Region 2</w:t>
      </w:r>
      <w:r w:rsidRPr="000C2509">
        <w:rPr>
          <w:szCs w:val="22"/>
        </w:rPr>
        <w:t>.</w:t>
      </w:r>
    </w:p>
    <w:p w:rsidR="000C2509" w:rsidRPr="000C2509" w:rsidP="000C2509" w14:paraId="72197BCE" w14:textId="77777777">
      <w:pPr>
        <w:widowControl w:val="0"/>
        <w:autoSpaceDE w:val="0"/>
        <w:autoSpaceDN w:val="0"/>
        <w:spacing w:after="200" w:line="276" w:lineRule="auto"/>
        <w:jc w:val="both"/>
        <w:rPr>
          <w:szCs w:val="22"/>
        </w:rPr>
      </w:pPr>
      <w:r w:rsidRPr="000C2509">
        <w:rPr>
          <w:szCs w:val="22"/>
        </w:rPr>
        <w:t>Current satellite communication trends encourage the development and implementation of new technologies in FSS for broadband applications to provide high-capacity and low-cost means of broadband communication even to the most isolated regions of the world.  The allocation of the 17.3-17.7 GHz to FSS in Region 3 would facilitate global harmonization in the use of satellite radiocommunication technology and would facilitate the efficient use of this spectrum worldwide while aligning with the Regions 1 and 2 Table of Allocations. The inclusion of an FSS downlink allocation in 17.3-17.7 GHz in Region 3</w:t>
      </w:r>
      <w:r w:rsidRPr="000C2509">
        <w:rPr>
          <w:color w:val="000000"/>
          <w:szCs w:val="22"/>
        </w:rPr>
        <w:t xml:space="preserve"> </w:t>
      </w:r>
      <w:r w:rsidRPr="000C2509">
        <w:rPr>
          <w:szCs w:val="22"/>
        </w:rPr>
        <w:t>would provide a contiguous amount of FSS spectrum for broadband applications throughout all three Regions.</w:t>
      </w:r>
    </w:p>
    <w:p w:rsidR="000C2509" w:rsidRPr="000C2509" w:rsidP="000C2509" w14:paraId="56AF7AA1" w14:textId="77777777">
      <w:pPr>
        <w:widowControl w:val="0"/>
        <w:autoSpaceDE w:val="0"/>
        <w:autoSpaceDN w:val="0"/>
        <w:spacing w:after="200" w:line="276" w:lineRule="auto"/>
        <w:jc w:val="both"/>
        <w:rPr>
          <w:szCs w:val="22"/>
        </w:rPr>
      </w:pPr>
      <w:r w:rsidRPr="000C2509">
        <w:rPr>
          <w:szCs w:val="22"/>
        </w:rPr>
        <w:t xml:space="preserve">The proposals below constitute a comprehensive set of regulatory changes fully within the scope of AI 1.4 and Resolution </w:t>
      </w:r>
      <w:r w:rsidRPr="000C2509">
        <w:rPr>
          <w:b/>
          <w:bCs/>
          <w:szCs w:val="22"/>
        </w:rPr>
        <w:t>726 (WRC-23)</w:t>
      </w:r>
      <w:r w:rsidRPr="000C2509">
        <w:rPr>
          <w:szCs w:val="22"/>
        </w:rPr>
        <w:t xml:space="preserve">.  These proposals preserve the existing FSS (Earth-to-space) allocation and No. 5.516, consistent with Resolution 726’s directive that studies be conducted without adversely affecting the existing allocations to the FSS (Earth-to-space).  Moreover, the epfd limits proposed herein are based on global harmonization principles, drawing from the established Region 2 regulatory framework developed under AI 1.19 for WRC-23. Consistent with the WRC-23 plenary minutes, these limits remain under study.  This approach maximizes both harmonization among the regions and functionality for operators and incumbents.   Finally, this proposal does not seek to modify Resolution </w:t>
      </w:r>
      <w:r w:rsidRPr="000C2509">
        <w:rPr>
          <w:b/>
          <w:bCs/>
          <w:szCs w:val="22"/>
        </w:rPr>
        <w:t>35 (Rev.WRC-23)</w:t>
      </w:r>
      <w:r w:rsidRPr="000C2509">
        <w:rPr>
          <w:szCs w:val="22"/>
        </w:rPr>
        <w:t xml:space="preserve"> to include the 17.3-17.7 GHz FSS (space-to-Earth) band in the Table in </w:t>
      </w:r>
      <w:r w:rsidRPr="000C2509">
        <w:rPr>
          <w:i/>
          <w:iCs/>
          <w:szCs w:val="22"/>
        </w:rPr>
        <w:t xml:space="preserve">resolves </w:t>
      </w:r>
      <w:r w:rsidRPr="000C2509">
        <w:rPr>
          <w:szCs w:val="22"/>
        </w:rPr>
        <w:t>1.  The Bureau is tasked by the Resolution to identify and report on specific bands for possible addition to the Table, and this consideration could be handled under either Agenda Item 4 or Agenda Item 9.2, if appropropriate.</w:t>
      </w:r>
    </w:p>
    <w:p w:rsidR="000C2509" w:rsidRPr="000C2509" w:rsidP="000C2509" w14:paraId="250068CD" w14:textId="77777777">
      <w:pPr>
        <w:spacing w:after="160" w:line="259" w:lineRule="auto"/>
        <w:rPr>
          <w:b/>
          <w:bCs/>
          <w:szCs w:val="22"/>
        </w:rPr>
      </w:pPr>
      <w:r w:rsidRPr="000C2509">
        <w:rPr>
          <w:b/>
          <w:bCs/>
          <w:szCs w:val="22"/>
        </w:rPr>
        <w:br w:type="page"/>
      </w:r>
    </w:p>
    <w:p w:rsidR="000C2509" w:rsidRPr="000C2509" w:rsidP="000C2509" w14:paraId="1BC1530C" w14:textId="77777777">
      <w:pPr>
        <w:widowControl w:val="0"/>
        <w:autoSpaceDE w:val="0"/>
        <w:autoSpaceDN w:val="0"/>
        <w:adjustRightInd w:val="0"/>
        <w:spacing w:after="200" w:line="276" w:lineRule="auto"/>
        <w:rPr>
          <w:szCs w:val="22"/>
          <w:lang w:val="it-CH"/>
        </w:rPr>
      </w:pPr>
      <w:r w:rsidRPr="000C2509">
        <w:rPr>
          <w:b/>
          <w:bCs/>
          <w:szCs w:val="22"/>
          <w:lang w:val="it-CH"/>
        </w:rPr>
        <w:t>Proposals</w:t>
      </w:r>
      <w:r w:rsidRPr="000C2509">
        <w:rPr>
          <w:szCs w:val="22"/>
          <w:lang w:val="it-CH"/>
        </w:rPr>
        <w:t>:</w:t>
      </w:r>
    </w:p>
    <w:p w:rsidR="000C2509" w:rsidRPr="000C2509" w:rsidP="000C2509" w14:paraId="629BAD47"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Cs/>
          <w:szCs w:val="22"/>
          <w:lang w:val="it-CH"/>
        </w:rPr>
      </w:pPr>
      <w:r w:rsidRPr="000C2509">
        <w:rPr>
          <w:b/>
          <w:szCs w:val="22"/>
          <w:lang w:val="it-CH"/>
        </w:rPr>
        <w:t>MOD</w:t>
      </w:r>
      <w:r w:rsidRPr="000C2509">
        <w:rPr>
          <w:b/>
          <w:szCs w:val="22"/>
          <w:lang w:val="it-CH"/>
        </w:rPr>
        <w:tab/>
      </w:r>
      <w:r w:rsidRPr="000C2509">
        <w:rPr>
          <w:bCs/>
          <w:szCs w:val="22"/>
          <w:lang w:val="it-CH"/>
        </w:rPr>
        <w:t>USA/AI 1.4/1</w:t>
      </w:r>
    </w:p>
    <w:p w:rsidR="000C2509" w:rsidRPr="000C2509" w:rsidP="000C2509" w14:paraId="0953664C" w14:textId="77777777">
      <w:pPr>
        <w:keepNext/>
        <w:tabs>
          <w:tab w:val="left" w:pos="1134"/>
          <w:tab w:val="left" w:pos="1871"/>
          <w:tab w:val="left" w:pos="2268"/>
        </w:tabs>
        <w:overflowPunct w:val="0"/>
        <w:autoSpaceDE w:val="0"/>
        <w:autoSpaceDN w:val="0"/>
        <w:adjustRightInd w:val="0"/>
        <w:spacing w:after="120" w:line="276" w:lineRule="auto"/>
        <w:jc w:val="center"/>
        <w:textAlignment w:val="baseline"/>
        <w:rPr>
          <w:caps/>
          <w:szCs w:val="22"/>
          <w:lang w:val="it-CH"/>
        </w:rPr>
      </w:pPr>
      <w:r w:rsidRPr="000C2509">
        <w:rPr>
          <w:caps/>
          <w:szCs w:val="22"/>
          <w:lang w:val="it-CH"/>
        </w:rPr>
        <w:t>TABLE 5-1     (</w:t>
      </w:r>
      <w:r w:rsidRPr="000C2509">
        <w:rPr>
          <w:szCs w:val="22"/>
          <w:lang w:val="it-CH"/>
        </w:rPr>
        <w:t>Rev</w:t>
      </w:r>
      <w:r w:rsidRPr="000C2509">
        <w:rPr>
          <w:caps/>
          <w:szCs w:val="22"/>
          <w:lang w:val="it-CH"/>
        </w:rPr>
        <w:t>.WRC</w:t>
      </w:r>
      <w:r w:rsidRPr="000C2509">
        <w:rPr>
          <w:caps/>
          <w:szCs w:val="22"/>
          <w:lang w:val="it-CH"/>
        </w:rPr>
        <w:noBreakHyphen/>
      </w:r>
      <w:r w:rsidRPr="000C2509">
        <w:rPr>
          <w:caps/>
          <w:szCs w:val="22"/>
          <w:lang w:val="it-CH"/>
        </w:rPr>
        <w:t>27</w:t>
      </w:r>
      <w:r w:rsidRPr="000C2509">
        <w:rPr>
          <w:caps/>
          <w:szCs w:val="22"/>
          <w:lang w:val="it-CH"/>
        </w:rPr>
        <w:t>)</w:t>
      </w:r>
    </w:p>
    <w:p w:rsidR="000C2509" w:rsidRPr="000C2509" w:rsidP="000C2509" w14:paraId="5F881B7E" w14:textId="77777777">
      <w:pPr>
        <w:keepNext/>
        <w:keepLines/>
        <w:tabs>
          <w:tab w:val="left" w:pos="1134"/>
          <w:tab w:val="left" w:pos="1871"/>
          <w:tab w:val="left" w:pos="2268"/>
        </w:tabs>
        <w:overflowPunct w:val="0"/>
        <w:autoSpaceDE w:val="0"/>
        <w:autoSpaceDN w:val="0"/>
        <w:adjustRightInd w:val="0"/>
        <w:spacing w:after="200" w:line="276" w:lineRule="auto"/>
        <w:jc w:val="center"/>
        <w:textAlignment w:val="baseline"/>
        <w:rPr>
          <w:b/>
          <w:szCs w:val="22"/>
          <w:lang w:val="en-GB"/>
        </w:rPr>
      </w:pPr>
      <w:r w:rsidRPr="000C2509">
        <w:rPr>
          <w:b/>
          <w:szCs w:val="22"/>
          <w:lang w:val="en-GB"/>
        </w:rPr>
        <w:t>Technical conditions for coordination</w:t>
      </w:r>
    </w:p>
    <w:p w:rsidR="000C2509" w:rsidRPr="000C2509" w:rsidP="000C2509" w14:paraId="03939F39" w14:textId="77777777">
      <w:pPr>
        <w:keepNext/>
        <w:keepLines/>
        <w:tabs>
          <w:tab w:val="left" w:pos="1134"/>
          <w:tab w:val="left" w:pos="1871"/>
          <w:tab w:val="left" w:pos="2268"/>
        </w:tabs>
        <w:overflowPunct w:val="0"/>
        <w:autoSpaceDE w:val="0"/>
        <w:autoSpaceDN w:val="0"/>
        <w:adjustRightInd w:val="0"/>
        <w:spacing w:after="120" w:line="276" w:lineRule="auto"/>
        <w:jc w:val="center"/>
        <w:textAlignment w:val="baseline"/>
        <w:rPr>
          <w:szCs w:val="22"/>
          <w:lang w:val="en-GB"/>
        </w:rPr>
      </w:pPr>
      <w:r w:rsidRPr="000C2509">
        <w:rPr>
          <w:szCs w:val="22"/>
          <w:lang w:val="en-GB"/>
        </w:rPr>
        <w:t>(see Article </w:t>
      </w:r>
      <w:r w:rsidRPr="000C2509">
        <w:rPr>
          <w:b/>
          <w:szCs w:val="22"/>
          <w:lang w:val="en-GB"/>
        </w:rPr>
        <w:t>9</w:t>
      </w:r>
      <w:r w:rsidRPr="000C2509">
        <w:rPr>
          <w:szCs w:val="22"/>
          <w:lang w:val="en-GB"/>
        </w:rPr>
        <w:t>)</w:t>
      </w:r>
    </w:p>
    <w:p w:rsidR="000C2509" w:rsidRPr="000C2509" w:rsidP="000C2509" w14:paraId="514FF724" w14:textId="77777777">
      <w:pPr>
        <w:keepNext/>
        <w:keepLines/>
        <w:tabs>
          <w:tab w:val="left" w:pos="1134"/>
          <w:tab w:val="left" w:pos="1871"/>
          <w:tab w:val="left" w:pos="2268"/>
        </w:tabs>
        <w:overflowPunct w:val="0"/>
        <w:autoSpaceDE w:val="0"/>
        <w:autoSpaceDN w:val="0"/>
        <w:adjustRightInd w:val="0"/>
        <w:spacing w:before="480" w:after="200" w:line="276" w:lineRule="auto"/>
        <w:jc w:val="center"/>
        <w:textAlignment w:val="baseline"/>
        <w:rPr>
          <w:caps/>
          <w:szCs w:val="22"/>
          <w:lang w:val="en-GB"/>
        </w:rPr>
      </w:pPr>
      <w:r w:rsidRPr="000C2509">
        <w:rPr>
          <w:caps/>
          <w:szCs w:val="22"/>
          <w:lang w:val="en-GB"/>
        </w:rPr>
        <w:t xml:space="preserve">ARTICLE </w:t>
      </w:r>
      <w:r w:rsidRPr="000C2509">
        <w:rPr>
          <w:rFonts w:eastAsia="SimSun"/>
          <w:caps/>
          <w:color w:val="000000"/>
          <w:szCs w:val="22"/>
          <w:lang w:val="en-GB"/>
        </w:rPr>
        <w:t>5</w:t>
      </w:r>
    </w:p>
    <w:p w:rsidR="000C2509" w:rsidRPr="000C2509" w:rsidP="000C2509" w14:paraId="03C90B14" w14:textId="77777777">
      <w:pPr>
        <w:keepNext/>
        <w:keepLines/>
        <w:tabs>
          <w:tab w:val="left" w:pos="1134"/>
          <w:tab w:val="left" w:pos="1871"/>
          <w:tab w:val="left" w:pos="2268"/>
        </w:tabs>
        <w:overflowPunct w:val="0"/>
        <w:autoSpaceDE w:val="0"/>
        <w:autoSpaceDN w:val="0"/>
        <w:adjustRightInd w:val="0"/>
        <w:spacing w:before="240" w:after="200" w:line="276" w:lineRule="auto"/>
        <w:jc w:val="center"/>
        <w:textAlignment w:val="baseline"/>
        <w:rPr>
          <w:b/>
          <w:szCs w:val="22"/>
          <w:lang w:val="en-GB"/>
        </w:rPr>
      </w:pPr>
      <w:r w:rsidRPr="000C2509">
        <w:rPr>
          <w:b/>
          <w:szCs w:val="22"/>
          <w:lang w:val="en-GB"/>
        </w:rPr>
        <w:t>Frequency allocations</w:t>
      </w:r>
    </w:p>
    <w:p w:rsidR="000C2509" w:rsidRPr="000C2509" w:rsidP="000C2509" w14:paraId="52BAC06D" w14:textId="77777777">
      <w:pPr>
        <w:keepNext/>
        <w:tabs>
          <w:tab w:val="center" w:pos="4820"/>
        </w:tabs>
        <w:overflowPunct w:val="0"/>
        <w:autoSpaceDE w:val="0"/>
        <w:autoSpaceDN w:val="0"/>
        <w:adjustRightInd w:val="0"/>
        <w:spacing w:before="360" w:after="200" w:line="276" w:lineRule="auto"/>
        <w:jc w:val="center"/>
        <w:textAlignment w:val="baseline"/>
        <w:rPr>
          <w:b/>
          <w:szCs w:val="22"/>
          <w:lang w:val="en-GB"/>
        </w:rPr>
      </w:pPr>
      <w:r w:rsidRPr="000C2509">
        <w:rPr>
          <w:b/>
          <w:szCs w:val="22"/>
          <w:lang w:val="en-GB"/>
        </w:rPr>
        <w:t>Section IV – Table of Frequency Allocations</w:t>
      </w:r>
      <w:r w:rsidRPr="000C2509">
        <w:rPr>
          <w:b/>
          <w:szCs w:val="22"/>
          <w:lang w:val="en-GB"/>
        </w:rPr>
        <w:br/>
      </w:r>
      <w:r w:rsidRPr="000C2509">
        <w:rPr>
          <w:bCs/>
          <w:szCs w:val="22"/>
          <w:lang w:val="en-GB"/>
        </w:rPr>
        <w:t xml:space="preserve">(See No. </w:t>
      </w:r>
      <w:r w:rsidRPr="000C2509">
        <w:rPr>
          <w:b/>
          <w:szCs w:val="22"/>
          <w:lang w:val="en-GB"/>
        </w:rPr>
        <w:t>2.1</w:t>
      </w:r>
      <w:r w:rsidRPr="000C2509">
        <w:rPr>
          <w:bCs/>
          <w:szCs w:val="22"/>
          <w:lang w:val="en-GB"/>
        </w:rPr>
        <w:t>)</w:t>
      </w:r>
      <w:r w:rsidRPr="000C2509">
        <w:rPr>
          <w:bCs/>
          <w:szCs w:val="22"/>
          <w:lang w:val="en-GB"/>
        </w:rPr>
        <w:br/>
      </w:r>
    </w:p>
    <w:p w:rsidR="000C2509" w:rsidRPr="000C2509" w:rsidP="000C2509" w14:paraId="6174FE58" w14:textId="77777777">
      <w:pPr>
        <w:keepNext/>
        <w:keepLines/>
        <w:tabs>
          <w:tab w:val="left" w:pos="1134"/>
          <w:tab w:val="left" w:pos="1871"/>
          <w:tab w:val="left" w:pos="2268"/>
        </w:tabs>
        <w:overflowPunct w:val="0"/>
        <w:autoSpaceDE w:val="0"/>
        <w:autoSpaceDN w:val="0"/>
        <w:adjustRightInd w:val="0"/>
        <w:spacing w:after="120" w:line="276" w:lineRule="auto"/>
        <w:jc w:val="center"/>
        <w:textAlignment w:val="baseline"/>
        <w:rPr>
          <w:b/>
          <w:szCs w:val="22"/>
          <w:lang w:val="en-GB"/>
        </w:rPr>
      </w:pPr>
      <w:r w:rsidRPr="000C2509">
        <w:rPr>
          <w:b/>
          <w:szCs w:val="22"/>
          <w:lang w:val="en-GB"/>
        </w:rPr>
        <w:t>15.4-18.4 GHz</w:t>
      </w:r>
    </w:p>
    <w:tbl>
      <w:tblPr>
        <w:tblW w:w="9300" w:type="dxa"/>
        <w:jc w:val="center"/>
        <w:tblLayout w:type="fixed"/>
        <w:tblCellMar>
          <w:left w:w="107" w:type="dxa"/>
          <w:right w:w="107" w:type="dxa"/>
        </w:tblCellMar>
        <w:tblLook w:val="04A0"/>
      </w:tblPr>
      <w:tblGrid>
        <w:gridCol w:w="3100"/>
        <w:gridCol w:w="3100"/>
        <w:gridCol w:w="3100"/>
      </w:tblGrid>
      <w:tr w14:paraId="3CB68C0E" w14:textId="77777777" w:rsidTr="00396884">
        <w:tblPrEx>
          <w:tblW w:w="9300" w:type="dxa"/>
          <w:jc w:val="center"/>
          <w:tblLayout w:type="fixed"/>
          <w:tblLook w:val="04A0"/>
        </w:tblPrEx>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rsidR="000C2509" w:rsidRPr="000C2509" w:rsidP="000C2509" w14:paraId="604E739F" w14:textId="77777777">
            <w:pPr>
              <w:keepNext/>
              <w:tabs>
                <w:tab w:val="left" w:pos="1134"/>
                <w:tab w:val="left" w:pos="1871"/>
                <w:tab w:val="left" w:pos="2268"/>
              </w:tabs>
              <w:overflowPunct w:val="0"/>
              <w:autoSpaceDE w:val="0"/>
              <w:autoSpaceDN w:val="0"/>
              <w:adjustRightInd w:val="0"/>
              <w:spacing w:before="80" w:after="80" w:line="276" w:lineRule="auto"/>
              <w:jc w:val="center"/>
              <w:textAlignment w:val="baseline"/>
              <w:rPr>
                <w:b/>
                <w:szCs w:val="22"/>
                <w:lang w:val="en-GB"/>
              </w:rPr>
            </w:pPr>
            <w:r w:rsidRPr="000C2509">
              <w:rPr>
                <w:b/>
                <w:szCs w:val="22"/>
                <w:lang w:val="en-GB"/>
              </w:rPr>
              <w:t>Allocation to services</w:t>
            </w:r>
          </w:p>
        </w:tc>
      </w:tr>
      <w:tr w14:paraId="051AC8ED" w14:textId="77777777" w:rsidTr="00396884">
        <w:tblPrEx>
          <w:tblW w:w="9300" w:type="dxa"/>
          <w:jc w:val="center"/>
          <w:tblLayout w:type="fixed"/>
          <w:tblLook w:val="04A0"/>
        </w:tblPrEx>
        <w:trPr>
          <w:cantSplit/>
          <w:jc w:val="center"/>
        </w:trPr>
        <w:tc>
          <w:tcPr>
            <w:tcW w:w="3100" w:type="dxa"/>
            <w:tcBorders>
              <w:top w:val="single" w:sz="4" w:space="0" w:color="auto"/>
              <w:left w:val="single" w:sz="4" w:space="0" w:color="auto"/>
              <w:bottom w:val="single" w:sz="4" w:space="0" w:color="auto"/>
              <w:right w:val="single" w:sz="4" w:space="0" w:color="auto"/>
            </w:tcBorders>
            <w:hideMark/>
          </w:tcPr>
          <w:p w:rsidR="000C2509" w:rsidRPr="000C2509" w:rsidP="000C2509" w14:paraId="4227C123" w14:textId="77777777">
            <w:pPr>
              <w:keepNext/>
              <w:tabs>
                <w:tab w:val="left" w:pos="1134"/>
                <w:tab w:val="left" w:pos="1871"/>
                <w:tab w:val="left" w:pos="2268"/>
              </w:tabs>
              <w:overflowPunct w:val="0"/>
              <w:autoSpaceDE w:val="0"/>
              <w:autoSpaceDN w:val="0"/>
              <w:adjustRightInd w:val="0"/>
              <w:spacing w:before="80" w:after="80" w:line="276" w:lineRule="auto"/>
              <w:jc w:val="center"/>
              <w:textAlignment w:val="baseline"/>
              <w:rPr>
                <w:b/>
                <w:szCs w:val="22"/>
                <w:lang w:val="en-GB"/>
              </w:rPr>
            </w:pPr>
            <w:r w:rsidRPr="000C2509">
              <w:rPr>
                <w:b/>
                <w:szCs w:val="22"/>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0C2509" w:rsidRPr="000C2509" w:rsidP="000C2509" w14:paraId="0A294392" w14:textId="77777777">
            <w:pPr>
              <w:keepNext/>
              <w:tabs>
                <w:tab w:val="left" w:pos="1134"/>
                <w:tab w:val="left" w:pos="1871"/>
                <w:tab w:val="left" w:pos="2268"/>
              </w:tabs>
              <w:overflowPunct w:val="0"/>
              <w:autoSpaceDE w:val="0"/>
              <w:autoSpaceDN w:val="0"/>
              <w:adjustRightInd w:val="0"/>
              <w:spacing w:before="80" w:after="80" w:line="276" w:lineRule="auto"/>
              <w:jc w:val="center"/>
              <w:textAlignment w:val="baseline"/>
              <w:rPr>
                <w:b/>
                <w:szCs w:val="22"/>
                <w:lang w:val="en-GB"/>
              </w:rPr>
            </w:pPr>
            <w:r w:rsidRPr="000C2509">
              <w:rPr>
                <w:b/>
                <w:szCs w:val="22"/>
                <w:lang w:val="en-GB"/>
              </w:rPr>
              <w:t>Region 2</w:t>
            </w:r>
          </w:p>
        </w:tc>
        <w:tc>
          <w:tcPr>
            <w:tcW w:w="3100" w:type="dxa"/>
            <w:tcBorders>
              <w:top w:val="single" w:sz="4" w:space="0" w:color="auto"/>
              <w:left w:val="single" w:sz="4" w:space="0" w:color="auto"/>
              <w:bottom w:val="single" w:sz="4" w:space="0" w:color="auto"/>
              <w:right w:val="single" w:sz="4" w:space="0" w:color="auto"/>
            </w:tcBorders>
            <w:hideMark/>
          </w:tcPr>
          <w:p w:rsidR="000C2509" w:rsidRPr="000C2509" w:rsidP="000C2509" w14:paraId="6C11E212" w14:textId="77777777">
            <w:pPr>
              <w:keepNext/>
              <w:tabs>
                <w:tab w:val="left" w:pos="1134"/>
                <w:tab w:val="left" w:pos="1871"/>
                <w:tab w:val="left" w:pos="2268"/>
              </w:tabs>
              <w:overflowPunct w:val="0"/>
              <w:autoSpaceDE w:val="0"/>
              <w:autoSpaceDN w:val="0"/>
              <w:adjustRightInd w:val="0"/>
              <w:spacing w:before="80" w:after="80" w:line="276" w:lineRule="auto"/>
              <w:jc w:val="center"/>
              <w:textAlignment w:val="baseline"/>
              <w:rPr>
                <w:b/>
                <w:szCs w:val="22"/>
                <w:lang w:val="en-GB"/>
              </w:rPr>
            </w:pPr>
            <w:r w:rsidRPr="000C2509">
              <w:rPr>
                <w:b/>
                <w:szCs w:val="22"/>
                <w:lang w:val="en-GB"/>
              </w:rPr>
              <w:t>Region 3</w:t>
            </w:r>
          </w:p>
        </w:tc>
      </w:tr>
      <w:tr w14:paraId="42D3948A" w14:textId="77777777" w:rsidTr="00396884">
        <w:tblPrEx>
          <w:tblW w:w="9300" w:type="dxa"/>
          <w:jc w:val="center"/>
          <w:tblLayout w:type="fixed"/>
          <w:tblLook w:val="04A0"/>
        </w:tblPrEx>
        <w:trPr>
          <w:cantSplit/>
          <w:jc w:val="center"/>
        </w:trPr>
        <w:tc>
          <w:tcPr>
            <w:tcW w:w="3100" w:type="dxa"/>
            <w:tcBorders>
              <w:top w:val="single" w:sz="4" w:space="0" w:color="auto"/>
              <w:left w:val="single" w:sz="4" w:space="0" w:color="auto"/>
              <w:bottom w:val="nil"/>
              <w:right w:val="single" w:sz="6" w:space="0" w:color="auto"/>
            </w:tcBorders>
            <w:hideMark/>
          </w:tcPr>
          <w:p w:rsidR="000C2509" w:rsidRPr="000C2509" w:rsidP="000C2509" w14:paraId="6F9ACD4A"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b/>
                <w:szCs w:val="22"/>
                <w:lang w:val="en-GB"/>
              </w:rPr>
            </w:pPr>
            <w:r w:rsidRPr="000C2509">
              <w:rPr>
                <w:b/>
                <w:szCs w:val="22"/>
                <w:lang w:val="en-GB"/>
              </w:rPr>
              <w:t>17.3-17.7</w:t>
            </w:r>
          </w:p>
          <w:p w:rsidR="000C2509" w:rsidRPr="000C2509" w:rsidP="000C2509" w14:paraId="20C27BA2"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FIXED-SATELLITE</w:t>
            </w:r>
            <w:r w:rsidRPr="000C2509">
              <w:rPr>
                <w:color w:val="000000"/>
                <w:szCs w:val="22"/>
                <w:lang w:val="en-GB"/>
              </w:rPr>
              <w:br/>
              <w:t>(Earth-to-space)  5.516</w:t>
            </w:r>
            <w:r w:rsidRPr="000C2509">
              <w:rPr>
                <w:color w:val="000000"/>
                <w:szCs w:val="22"/>
                <w:lang w:val="en-GB"/>
              </w:rPr>
              <w:br/>
              <w:t xml:space="preserve">(space-to-Earth)  </w:t>
            </w:r>
            <w:r w:rsidRPr="000C2509">
              <w:rPr>
                <w:color w:val="000000"/>
                <w:szCs w:val="22"/>
                <w:lang w:val="en-GB"/>
              </w:rPr>
              <w:t xml:space="preserve">MOD 5.484A </w:t>
            </w:r>
            <w:r w:rsidRPr="000C2509">
              <w:rPr>
                <w:color w:val="000000"/>
                <w:szCs w:val="22"/>
                <w:lang w:val="en-GB"/>
              </w:rPr>
              <w:t xml:space="preserve"> 5.516A  5.516B</w:t>
            </w:r>
          </w:p>
          <w:p w:rsidR="000C2509" w:rsidRPr="000C2509" w:rsidP="000C2509" w14:paraId="600DB11E"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Radiolocation</w:t>
            </w:r>
          </w:p>
        </w:tc>
        <w:tc>
          <w:tcPr>
            <w:tcW w:w="3100" w:type="dxa"/>
            <w:tcBorders>
              <w:top w:val="single" w:sz="4" w:space="0" w:color="auto"/>
              <w:left w:val="single" w:sz="6" w:space="0" w:color="auto"/>
              <w:bottom w:val="nil"/>
              <w:right w:val="single" w:sz="6" w:space="0" w:color="auto"/>
            </w:tcBorders>
            <w:hideMark/>
          </w:tcPr>
          <w:p w:rsidR="000C2509" w:rsidRPr="000C2509" w:rsidP="000C2509" w14:paraId="0850BFBE"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b/>
                <w:szCs w:val="22"/>
                <w:lang w:val="en-GB"/>
              </w:rPr>
            </w:pPr>
            <w:r w:rsidRPr="000C2509">
              <w:rPr>
                <w:b/>
                <w:szCs w:val="22"/>
                <w:lang w:val="en-GB"/>
              </w:rPr>
              <w:t>17.3-17.7</w:t>
            </w:r>
          </w:p>
          <w:p w:rsidR="000C2509" w:rsidRPr="000C2509" w:rsidP="000C2509" w14:paraId="1CD88875"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FIXED-SATELLITE</w:t>
            </w:r>
            <w:r w:rsidRPr="000C2509">
              <w:rPr>
                <w:color w:val="000000"/>
                <w:szCs w:val="22"/>
                <w:lang w:val="en-GB"/>
              </w:rPr>
              <w:br/>
              <w:t xml:space="preserve">(Earth-to-space)  5.516 </w:t>
            </w:r>
            <w:r w:rsidRPr="000C2509">
              <w:rPr>
                <w:color w:val="000000"/>
                <w:szCs w:val="22"/>
                <w:lang w:val="en-GB"/>
              </w:rPr>
              <w:br/>
              <w:t xml:space="preserve">(space-to-Earth)  </w:t>
            </w:r>
            <w:r w:rsidRPr="000C2509">
              <w:rPr>
                <w:color w:val="000000"/>
                <w:szCs w:val="22"/>
                <w:lang w:val="en-GB"/>
              </w:rPr>
              <w:t xml:space="preserve">MOD </w:t>
            </w:r>
            <w:r w:rsidRPr="000C2509">
              <w:rPr>
                <w:color w:val="000000"/>
                <w:szCs w:val="22"/>
                <w:lang w:val="en-GB"/>
              </w:rPr>
              <w:t>5.484A</w:t>
            </w:r>
            <w:r w:rsidRPr="000C2509">
              <w:rPr>
                <w:color w:val="000000"/>
                <w:szCs w:val="22"/>
                <w:lang w:val="en-GB"/>
              </w:rPr>
              <w:br/>
            </w:r>
            <w:r w:rsidRPr="000C2509">
              <w:rPr>
                <w:color w:val="000000"/>
                <w:szCs w:val="22"/>
                <w:highlight w:val="yellow"/>
                <w:lang w:val="en-GB"/>
              </w:rPr>
              <w:t>MOD</w:t>
            </w:r>
            <w:r w:rsidRPr="000C2509">
              <w:rPr>
                <w:color w:val="000000"/>
                <w:szCs w:val="22"/>
                <w:lang w:val="en-GB"/>
              </w:rPr>
              <w:t xml:space="preserve">5.515A  </w:t>
            </w:r>
            <w:r w:rsidRPr="000C2509">
              <w:rPr>
                <w:color w:val="000000"/>
                <w:szCs w:val="22"/>
                <w:highlight w:val="yellow"/>
                <w:lang w:val="en-GB"/>
              </w:rPr>
              <w:t>MOD</w:t>
            </w:r>
            <w:r w:rsidRPr="000C2509">
              <w:rPr>
                <w:color w:val="000000"/>
                <w:szCs w:val="22"/>
                <w:lang w:val="en-GB"/>
              </w:rPr>
              <w:t>5.515B</w:t>
            </w:r>
            <w:r w:rsidRPr="000C2509">
              <w:rPr>
                <w:color w:val="000000"/>
                <w:szCs w:val="22"/>
                <w:lang w:val="en-GB"/>
              </w:rPr>
              <w:br/>
              <w:t xml:space="preserve">5.517 </w:t>
            </w:r>
          </w:p>
          <w:p w:rsidR="000C2509" w:rsidRPr="000C2509" w:rsidP="000C2509" w14:paraId="39F7BF54"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BROADCASTING-SATELLITE</w:t>
            </w:r>
          </w:p>
          <w:p w:rsidR="000C2509" w:rsidRPr="000C2509" w:rsidP="000C2509" w14:paraId="7073D6A6"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Radiolocation</w:t>
            </w:r>
          </w:p>
        </w:tc>
        <w:tc>
          <w:tcPr>
            <w:tcW w:w="3100" w:type="dxa"/>
            <w:tcBorders>
              <w:top w:val="single" w:sz="4" w:space="0" w:color="auto"/>
              <w:left w:val="single" w:sz="6" w:space="0" w:color="auto"/>
              <w:bottom w:val="nil"/>
              <w:right w:val="single" w:sz="4" w:space="0" w:color="auto"/>
            </w:tcBorders>
            <w:hideMark/>
          </w:tcPr>
          <w:p w:rsidR="000C2509" w:rsidRPr="000C2509" w:rsidP="000C2509" w14:paraId="26FE960B"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b/>
                <w:szCs w:val="22"/>
                <w:lang w:val="en-GB"/>
              </w:rPr>
            </w:pPr>
            <w:r w:rsidRPr="000C2509">
              <w:rPr>
                <w:b/>
                <w:szCs w:val="22"/>
                <w:lang w:val="en-GB"/>
              </w:rPr>
              <w:t>17.3-17.7</w:t>
            </w:r>
          </w:p>
          <w:p w:rsidR="000C2509" w:rsidRPr="000C2509" w:rsidP="000C2509" w14:paraId="0FCEE1AA"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FIXED-SATELLITE</w:t>
            </w:r>
            <w:r w:rsidRPr="000C2509">
              <w:rPr>
                <w:color w:val="000000"/>
                <w:szCs w:val="22"/>
                <w:lang w:val="en-GB"/>
              </w:rPr>
              <w:br/>
              <w:t>(Earth-to-space)  5.516</w:t>
            </w:r>
          </w:p>
          <w:p w:rsidR="000C2509" w:rsidRPr="000C2509" w:rsidP="000C2509" w14:paraId="29FF5102"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 xml:space="preserve">   </w:t>
            </w:r>
            <w:r w:rsidRPr="000C2509">
              <w:rPr>
                <w:color w:val="000000"/>
                <w:szCs w:val="22"/>
                <w:lang w:val="en-GB"/>
              </w:rPr>
              <w:t xml:space="preserve">(space-to-Earth)  MOD 5.484A </w:t>
            </w:r>
            <w:r w:rsidRPr="000C2509">
              <w:rPr>
                <w:color w:val="000000"/>
                <w:szCs w:val="22"/>
                <w:highlight w:val="yellow"/>
                <w:lang w:val="en-GB"/>
              </w:rPr>
              <w:t>M</w:t>
            </w:r>
            <w:r w:rsidRPr="000C2509">
              <w:rPr>
                <w:color w:val="000000"/>
                <w:szCs w:val="22"/>
                <w:highlight w:val="yellow"/>
                <w:lang w:val="en-GB"/>
              </w:rPr>
              <w:t>OD5.51</w:t>
            </w:r>
            <w:r w:rsidRPr="000C2509">
              <w:rPr>
                <w:color w:val="000000"/>
                <w:szCs w:val="22"/>
                <w:highlight w:val="yellow"/>
                <w:lang w:val="en-GB"/>
              </w:rPr>
              <w:t>5A</w:t>
            </w:r>
            <w:r w:rsidRPr="000C2509">
              <w:rPr>
                <w:color w:val="000000"/>
                <w:szCs w:val="22"/>
                <w:lang w:val="en-GB"/>
              </w:rPr>
              <w:t xml:space="preserve">  </w:t>
            </w:r>
            <w:r w:rsidRPr="000C2509">
              <w:rPr>
                <w:color w:val="000000"/>
                <w:szCs w:val="22"/>
                <w:highlight w:val="yellow"/>
                <w:lang w:val="en-GB"/>
              </w:rPr>
              <w:t>M</w:t>
            </w:r>
            <w:r w:rsidRPr="000C2509">
              <w:rPr>
                <w:color w:val="000000"/>
                <w:szCs w:val="22"/>
                <w:highlight w:val="yellow"/>
                <w:lang w:val="en-GB"/>
              </w:rPr>
              <w:t>OD</w:t>
            </w:r>
            <w:r w:rsidRPr="000C2509">
              <w:rPr>
                <w:color w:val="000000"/>
                <w:szCs w:val="22"/>
                <w:highlight w:val="yellow"/>
                <w:lang w:val="en-GB"/>
              </w:rPr>
              <w:t>5.</w:t>
            </w:r>
            <w:r w:rsidRPr="000C2509">
              <w:rPr>
                <w:color w:val="000000"/>
                <w:szCs w:val="22"/>
                <w:highlight w:val="yellow"/>
                <w:lang w:val="en-GB"/>
              </w:rPr>
              <w:t>515B</w:t>
            </w:r>
            <w:r w:rsidRPr="000C2509">
              <w:rPr>
                <w:color w:val="000000"/>
                <w:szCs w:val="22"/>
                <w:lang w:val="en-GB"/>
              </w:rPr>
              <w:t xml:space="preserve"> </w:t>
            </w:r>
            <w:r w:rsidRPr="000C2509">
              <w:rPr>
                <w:color w:val="000000"/>
                <w:szCs w:val="22"/>
                <w:lang w:val="en-GB"/>
              </w:rPr>
              <w:t>ADD 5.515C</w:t>
            </w:r>
            <w:r w:rsidRPr="000C2509">
              <w:rPr>
                <w:color w:val="000000"/>
                <w:szCs w:val="22"/>
                <w:lang w:val="en-GB"/>
              </w:rPr>
              <w:t>Radiolocation</w:t>
            </w:r>
          </w:p>
        </w:tc>
      </w:tr>
      <w:tr w14:paraId="783A0EDF" w14:textId="77777777" w:rsidTr="00396884">
        <w:tblPrEx>
          <w:tblW w:w="9300" w:type="dxa"/>
          <w:jc w:val="center"/>
          <w:tblLayout w:type="fixed"/>
          <w:tblLook w:val="04A0"/>
        </w:tblPrEx>
        <w:trPr>
          <w:cantSplit/>
          <w:jc w:val="center"/>
        </w:trPr>
        <w:tc>
          <w:tcPr>
            <w:tcW w:w="3100" w:type="dxa"/>
            <w:tcBorders>
              <w:top w:val="nil"/>
              <w:left w:val="single" w:sz="4" w:space="0" w:color="auto"/>
              <w:bottom w:val="single" w:sz="4" w:space="0" w:color="auto"/>
              <w:right w:val="single" w:sz="6" w:space="0" w:color="auto"/>
            </w:tcBorders>
            <w:hideMark/>
          </w:tcPr>
          <w:p w:rsidR="000C2509" w:rsidRPr="000C2509" w:rsidP="000C2509" w14:paraId="49F651AB"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5.514</w:t>
            </w:r>
          </w:p>
        </w:tc>
        <w:tc>
          <w:tcPr>
            <w:tcW w:w="3100" w:type="dxa"/>
            <w:tcBorders>
              <w:top w:val="nil"/>
              <w:left w:val="single" w:sz="6" w:space="0" w:color="auto"/>
              <w:bottom w:val="single" w:sz="4" w:space="0" w:color="auto"/>
              <w:right w:val="single" w:sz="6" w:space="0" w:color="auto"/>
            </w:tcBorders>
            <w:hideMark/>
          </w:tcPr>
          <w:p w:rsidR="000C2509" w:rsidRPr="000C2509" w:rsidP="000C2509" w14:paraId="09A7D74E"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5.514  5.515</w:t>
            </w:r>
          </w:p>
        </w:tc>
        <w:tc>
          <w:tcPr>
            <w:tcW w:w="3100" w:type="dxa"/>
            <w:tcBorders>
              <w:top w:val="nil"/>
              <w:left w:val="single" w:sz="6" w:space="0" w:color="auto"/>
              <w:bottom w:val="single" w:sz="4" w:space="0" w:color="auto"/>
              <w:right w:val="single" w:sz="4" w:space="0" w:color="auto"/>
            </w:tcBorders>
            <w:hideMark/>
          </w:tcPr>
          <w:p w:rsidR="000C2509" w:rsidRPr="000C2509" w:rsidP="000C2509" w14:paraId="06FB7812" w14:textId="77777777">
            <w:pPr>
              <w:tabs>
                <w:tab w:val="left" w:pos="170"/>
                <w:tab w:val="left" w:pos="567"/>
                <w:tab w:val="left" w:pos="737"/>
                <w:tab w:val="left" w:pos="2977"/>
                <w:tab w:val="left" w:pos="3266"/>
              </w:tabs>
              <w:overflowPunct w:val="0"/>
              <w:autoSpaceDE w:val="0"/>
              <w:autoSpaceDN w:val="0"/>
              <w:adjustRightInd w:val="0"/>
              <w:spacing w:before="30" w:after="30" w:line="276" w:lineRule="auto"/>
              <w:ind w:left="170" w:hanging="170"/>
              <w:textAlignment w:val="baseline"/>
              <w:rPr>
                <w:color w:val="000000"/>
                <w:szCs w:val="22"/>
                <w:lang w:val="en-GB"/>
              </w:rPr>
            </w:pPr>
            <w:r w:rsidRPr="000C2509">
              <w:rPr>
                <w:color w:val="000000"/>
                <w:szCs w:val="22"/>
                <w:lang w:val="en-GB"/>
              </w:rPr>
              <w:t>5.514</w:t>
            </w:r>
          </w:p>
        </w:tc>
      </w:tr>
    </w:tbl>
    <w:p w:rsidR="000C2509" w:rsidRPr="000C2509" w:rsidP="000C2509" w14:paraId="66597406" w14:textId="77777777">
      <w:pPr>
        <w:overflowPunct w:val="0"/>
        <w:autoSpaceDE w:val="0"/>
        <w:autoSpaceDN w:val="0"/>
        <w:adjustRightInd w:val="0"/>
        <w:spacing w:after="200" w:line="276" w:lineRule="auto"/>
        <w:textAlignment w:val="baseline"/>
        <w:rPr>
          <w:szCs w:val="22"/>
          <w:shd w:val="clear" w:color="auto" w:fill="E5B8B7"/>
          <w:lang w:val="en-GB" w:eastAsia="zh-CN"/>
        </w:rPr>
      </w:pPr>
    </w:p>
    <w:p w:rsidR="000C2509" w:rsidRPr="000C2509" w:rsidP="000C2509" w14:paraId="10C5037E"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r>
      <w:r w:rsidRPr="000C2509">
        <w:rPr>
          <w:szCs w:val="22"/>
        </w:rPr>
        <w:t xml:space="preserve">Introduce the FSS (space-to-Earth) allocation in the frequency band 17.3-17.7 GHz in Region 3 and apply the No. </w:t>
      </w:r>
      <w:r w:rsidRPr="000C2509">
        <w:rPr>
          <w:b/>
          <w:bCs/>
          <w:szCs w:val="22"/>
        </w:rPr>
        <w:t xml:space="preserve">5.515C </w:t>
      </w:r>
      <w:r w:rsidRPr="000C2509">
        <w:rPr>
          <w:bCs/>
          <w:szCs w:val="22"/>
        </w:rPr>
        <w:t xml:space="preserve">(based on existing No. </w:t>
      </w:r>
      <w:r w:rsidRPr="000C2509">
        <w:rPr>
          <w:b/>
          <w:bCs/>
          <w:szCs w:val="22"/>
        </w:rPr>
        <w:t>5.516A</w:t>
      </w:r>
      <w:r w:rsidRPr="000C2509">
        <w:rPr>
          <w:bCs/>
          <w:szCs w:val="22"/>
        </w:rPr>
        <w:t xml:space="preserve"> applying in Region 1)</w:t>
      </w:r>
      <w:r w:rsidRPr="000C2509">
        <w:rPr>
          <w:b/>
          <w:bCs/>
          <w:szCs w:val="22"/>
        </w:rPr>
        <w:t xml:space="preserve"> </w:t>
      </w:r>
      <w:r w:rsidRPr="000C2509">
        <w:rPr>
          <w:szCs w:val="22"/>
        </w:rPr>
        <w:t xml:space="preserve">to this new allocation. Also, No. </w:t>
      </w:r>
      <w:r w:rsidRPr="000C2509">
        <w:rPr>
          <w:b/>
          <w:bCs/>
          <w:szCs w:val="22"/>
        </w:rPr>
        <w:t>5.484A</w:t>
      </w:r>
      <w:r w:rsidRPr="000C2509">
        <w:rPr>
          <w:szCs w:val="22"/>
        </w:rPr>
        <w:t xml:space="preserve"> is modified to extend the use of the frequency band 17.3-17.7 GHz (space-to-Earth) in Region 3, for application of the provisions of No. </w:t>
      </w:r>
      <w:r w:rsidRPr="000C2509">
        <w:rPr>
          <w:b/>
          <w:bCs/>
          <w:szCs w:val="22"/>
        </w:rPr>
        <w:t>9.12</w:t>
      </w:r>
      <w:r w:rsidRPr="000C2509">
        <w:rPr>
          <w:szCs w:val="22"/>
        </w:rPr>
        <w:t xml:space="preserve"> for non</w:t>
      </w:r>
      <w:r w:rsidRPr="000C2509">
        <w:rPr>
          <w:szCs w:val="22"/>
        </w:rPr>
        <w:noBreakHyphen/>
        <w:t>GSO satellite systems.</w:t>
      </w:r>
      <w:r w:rsidRPr="000C2509">
        <w:rPr>
          <w:szCs w:val="22"/>
          <w:lang w:val="en-GB"/>
        </w:rPr>
        <w:t xml:space="preserve"> </w:t>
      </w:r>
    </w:p>
    <w:p w:rsidR="000C2509" w:rsidRPr="000C2509" w:rsidP="000C2509" w14:paraId="7123AF2B" w14:textId="77777777">
      <w:pPr>
        <w:tabs>
          <w:tab w:val="left" w:pos="1134"/>
          <w:tab w:val="left" w:pos="1588"/>
          <w:tab w:val="left" w:pos="1985"/>
        </w:tabs>
        <w:overflowPunct w:val="0"/>
        <w:autoSpaceDE w:val="0"/>
        <w:autoSpaceDN w:val="0"/>
        <w:adjustRightInd w:val="0"/>
        <w:spacing w:before="192" w:beforeLines="80" w:after="200" w:line="276" w:lineRule="auto"/>
        <w:jc w:val="both"/>
        <w:textAlignment w:val="baseline"/>
        <w:rPr>
          <w:b/>
          <w:bCs/>
          <w:szCs w:val="22"/>
          <w:lang w:val="en-GB"/>
        </w:rPr>
      </w:pPr>
    </w:p>
    <w:p w:rsidR="000C2509" w:rsidRPr="000C2509" w:rsidP="000C2509" w14:paraId="0103FFE2" w14:textId="77777777">
      <w:pPr>
        <w:tabs>
          <w:tab w:val="left" w:pos="1134"/>
          <w:tab w:val="left" w:pos="1588"/>
          <w:tab w:val="left" w:pos="1985"/>
        </w:tabs>
        <w:overflowPunct w:val="0"/>
        <w:autoSpaceDE w:val="0"/>
        <w:autoSpaceDN w:val="0"/>
        <w:adjustRightInd w:val="0"/>
        <w:spacing w:before="192" w:beforeLines="80" w:after="200" w:line="276" w:lineRule="auto"/>
        <w:jc w:val="both"/>
        <w:textAlignment w:val="baseline"/>
        <w:rPr>
          <w:szCs w:val="22"/>
          <w:lang w:val="en-GB"/>
        </w:rPr>
      </w:pPr>
      <w:r w:rsidRPr="000C2509">
        <w:rPr>
          <w:b/>
          <w:bCs/>
          <w:szCs w:val="22"/>
          <w:lang w:val="en-GB"/>
        </w:rPr>
        <w:t>MOD</w:t>
      </w:r>
      <w:r w:rsidRPr="000C2509">
        <w:rPr>
          <w:b/>
          <w:bCs/>
          <w:szCs w:val="22"/>
          <w:lang w:val="en-GB"/>
        </w:rPr>
        <w:tab/>
      </w:r>
      <w:r w:rsidRPr="000C2509">
        <w:rPr>
          <w:bCs/>
          <w:szCs w:val="22"/>
          <w:lang w:val="en-GB"/>
        </w:rPr>
        <w:t>USA/AI 1.4/2</w:t>
      </w:r>
    </w:p>
    <w:p w:rsidR="000C2509" w:rsidRPr="000C2509" w:rsidP="000C2509" w14:paraId="117C2CF0" w14:textId="77777777">
      <w:pPr>
        <w:tabs>
          <w:tab w:val="left" w:pos="284"/>
          <w:tab w:val="left" w:pos="1134"/>
          <w:tab w:val="left" w:pos="1871"/>
          <w:tab w:val="left" w:pos="2268"/>
        </w:tabs>
        <w:overflowPunct w:val="0"/>
        <w:autoSpaceDE w:val="0"/>
        <w:autoSpaceDN w:val="0"/>
        <w:adjustRightInd w:val="0"/>
        <w:spacing w:before="80" w:after="200" w:line="276" w:lineRule="auto"/>
        <w:jc w:val="both"/>
        <w:textAlignment w:val="baseline"/>
        <w:rPr>
          <w:szCs w:val="22"/>
          <w:lang w:val="en-GB"/>
        </w:rPr>
      </w:pPr>
      <w:r w:rsidRPr="000C2509">
        <w:rPr>
          <w:b/>
          <w:szCs w:val="22"/>
          <w:lang w:val="en-GB"/>
        </w:rPr>
        <w:t>5.484A</w:t>
      </w:r>
      <w:r w:rsidRPr="000C2509">
        <w:rPr>
          <w:b/>
          <w:bCs/>
          <w:szCs w:val="22"/>
          <w:lang w:val="en-GB"/>
        </w:rPr>
        <w:tab/>
      </w:r>
      <w:r w:rsidRPr="000C2509">
        <w:rPr>
          <w:szCs w:val="22"/>
          <w:lang w:val="en-GB"/>
        </w:rPr>
        <w:t>The use of the frequency bands 10.95-11.2 GHz (space-to-Earth), 11.45-11.7 GHz (space-to-Earth), 11.7-12.2 GHz (space-to-Earth) in Region 2, 12.2-12.75 GHz (space-to-Earth) in Region 3, 12.5-12.75 GHz (space-to-Earth) in Region 1, 13.75-14.5 GHz (Earth-to-space), 17.3-17.7 GHz (space-to-Earth)</w:t>
      </w:r>
      <w:r w:rsidRPr="000C2509">
        <w:rPr>
          <w:szCs w:val="22"/>
          <w:lang w:val="en-GB"/>
        </w:rPr>
        <w:t>, 17.8-18.6 GHz (space-to-Earth), 19.7-20.2 GHz (space-to-Earth), 27.5-28.6 GHz (Earth-to-space), 29.5-30 GHz (Earth-to-space) by a non-geostationary-satellite system in the fixed-satellite service is subject to application of the provisions of No. </w:t>
      </w:r>
      <w:r w:rsidRPr="000C2509">
        <w:rPr>
          <w:b/>
          <w:bCs/>
          <w:szCs w:val="22"/>
          <w:lang w:val="en-GB"/>
        </w:rPr>
        <w:t>9.12</w:t>
      </w:r>
      <w:r w:rsidRPr="000C2509">
        <w:rPr>
          <w:szCs w:val="22"/>
          <w:lang w:val="en-GB"/>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0C2509">
        <w:rPr>
          <w:b/>
          <w:bCs/>
          <w:szCs w:val="22"/>
          <w:lang w:val="en-GB"/>
        </w:rPr>
        <w:t xml:space="preserve">5.43A </w:t>
      </w:r>
      <w:r w:rsidRPr="000C2509">
        <w:rPr>
          <w:szCs w:val="22"/>
          <w:lang w:val="en-GB"/>
        </w:rPr>
        <w:t>does not apply. Non-geostationary-satellite systems in the fixed-satellite service in the above bands shall be operated in such a way that any unacceptable interference that may occur during their operation shall be rapidly eliminated.</w:t>
      </w:r>
      <w:r w:rsidRPr="000C2509">
        <w:rPr>
          <w:szCs w:val="22"/>
          <w:lang w:val="en-GB"/>
        </w:rPr>
        <w:t>     (WRC</w:t>
      </w:r>
      <w:r w:rsidRPr="000C2509">
        <w:rPr>
          <w:szCs w:val="22"/>
          <w:lang w:val="en-GB"/>
        </w:rPr>
        <w:noBreakHyphen/>
      </w:r>
      <w:r w:rsidRPr="000C2509">
        <w:rPr>
          <w:szCs w:val="22"/>
          <w:lang w:val="en-GB"/>
        </w:rPr>
        <w:t>27</w:t>
      </w:r>
      <w:r w:rsidRPr="000C2509">
        <w:rPr>
          <w:szCs w:val="22"/>
          <w:lang w:val="en-GB"/>
        </w:rPr>
        <w:t>)</w:t>
      </w:r>
    </w:p>
    <w:p w:rsidR="000C2509" w:rsidRPr="000C2509" w:rsidP="000C2509" w14:paraId="63D4B0A1"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 xml:space="preserve">No. </w:t>
      </w:r>
      <w:r w:rsidRPr="000C2509">
        <w:rPr>
          <w:b/>
          <w:bCs/>
          <w:szCs w:val="22"/>
          <w:lang w:val="en-GB"/>
        </w:rPr>
        <w:t>5.484A</w:t>
      </w:r>
      <w:r w:rsidRPr="000C2509">
        <w:rPr>
          <w:szCs w:val="22"/>
          <w:lang w:val="en-GB"/>
        </w:rPr>
        <w:t xml:space="preserve"> is modified to extend the application of the provisions of No. </w:t>
      </w:r>
      <w:r w:rsidRPr="000C2509">
        <w:rPr>
          <w:b/>
          <w:bCs/>
          <w:szCs w:val="22"/>
          <w:lang w:val="en-GB"/>
        </w:rPr>
        <w:t xml:space="preserve">9.12 </w:t>
      </w:r>
      <w:r w:rsidRPr="000C2509">
        <w:rPr>
          <w:szCs w:val="22"/>
          <w:lang w:val="en-GB"/>
        </w:rPr>
        <w:t>for coordination between non-GSO FSS systems</w:t>
      </w:r>
      <w:r w:rsidRPr="000C2509">
        <w:rPr>
          <w:szCs w:val="22"/>
          <w:lang w:val="en-GB"/>
        </w:rPr>
        <w:t xml:space="preserve"> </w:t>
      </w:r>
      <w:r w:rsidRPr="000C2509">
        <w:rPr>
          <w:szCs w:val="22"/>
          <w:lang w:val="en-GB"/>
        </w:rPr>
        <w:t>in the FSS in the frequency band 17.3-17.7 GHz (space-to-Earth) in Regions 1 and 3. In Region 1, non-GSOs are subject to coordination under No. </w:t>
      </w:r>
      <w:r w:rsidRPr="000C2509">
        <w:rPr>
          <w:b/>
          <w:bCs/>
          <w:szCs w:val="22"/>
          <w:lang w:val="en-GB"/>
        </w:rPr>
        <w:t>9.12</w:t>
      </w:r>
      <w:r w:rsidRPr="000C2509">
        <w:rPr>
          <w:szCs w:val="22"/>
          <w:lang w:val="en-GB"/>
        </w:rPr>
        <w:t xml:space="preserve"> as per the Rule of Procedure (RoP) of No. </w:t>
      </w:r>
      <w:r w:rsidRPr="000C2509">
        <w:rPr>
          <w:b/>
          <w:bCs/>
          <w:szCs w:val="22"/>
          <w:lang w:val="en-GB"/>
        </w:rPr>
        <w:t>9.11A</w:t>
      </w:r>
      <w:r w:rsidRPr="000C2509">
        <w:rPr>
          <w:szCs w:val="22"/>
          <w:lang w:val="en-GB"/>
        </w:rPr>
        <w:t xml:space="preserve">, Table 9.11A-1. The RoP of No. </w:t>
      </w:r>
      <w:r w:rsidRPr="000C2509">
        <w:rPr>
          <w:b/>
          <w:bCs/>
          <w:szCs w:val="22"/>
          <w:lang w:val="en-GB"/>
        </w:rPr>
        <w:t>9.11A</w:t>
      </w:r>
      <w:r w:rsidRPr="000C2509">
        <w:rPr>
          <w:szCs w:val="22"/>
          <w:lang w:val="en-GB"/>
        </w:rPr>
        <w:t xml:space="preserve"> should be updated by the Radio Regulations Board after WRC-23 to include the frequency bands considered under revised No. </w:t>
      </w:r>
      <w:r w:rsidRPr="000C2509">
        <w:rPr>
          <w:b/>
          <w:bCs/>
          <w:szCs w:val="22"/>
          <w:lang w:val="en-GB"/>
        </w:rPr>
        <w:t>5.484A</w:t>
      </w:r>
      <w:r w:rsidRPr="000C2509">
        <w:rPr>
          <w:szCs w:val="22"/>
          <w:lang w:val="en-GB"/>
        </w:rPr>
        <w:t xml:space="preserve"> which would imply that No. </w:t>
      </w:r>
      <w:r w:rsidRPr="000C2509">
        <w:rPr>
          <w:b/>
          <w:bCs/>
          <w:szCs w:val="22"/>
          <w:lang w:val="en-GB"/>
        </w:rPr>
        <w:t>9.12</w:t>
      </w:r>
      <w:r w:rsidRPr="000C2509">
        <w:rPr>
          <w:szCs w:val="22"/>
          <w:lang w:val="en-GB"/>
        </w:rPr>
        <w:t xml:space="preserve"> would be applied in both directions by default. The last sentence of No. </w:t>
      </w:r>
      <w:r w:rsidRPr="000C2509">
        <w:rPr>
          <w:b/>
          <w:bCs/>
          <w:szCs w:val="22"/>
          <w:lang w:val="en-GB"/>
        </w:rPr>
        <w:t xml:space="preserve">5.484A </w:t>
      </w:r>
      <w:r w:rsidRPr="000C2509">
        <w:rPr>
          <w:bCs/>
          <w:szCs w:val="22"/>
          <w:lang w:val="en-GB"/>
        </w:rPr>
        <w:t>is unnecessary.</w:t>
      </w:r>
    </w:p>
    <w:p w:rsidR="000C2509" w:rsidRPr="000C2509" w:rsidP="000C2509" w14:paraId="7188F3BA" w14:textId="77777777">
      <w:pPr>
        <w:tabs>
          <w:tab w:val="left" w:pos="1134"/>
          <w:tab w:val="left" w:pos="1588"/>
          <w:tab w:val="left" w:pos="1985"/>
        </w:tabs>
        <w:overflowPunct w:val="0"/>
        <w:autoSpaceDE w:val="0"/>
        <w:autoSpaceDN w:val="0"/>
        <w:adjustRightInd w:val="0"/>
        <w:spacing w:before="192" w:beforeLines="80" w:after="200" w:line="276" w:lineRule="auto"/>
        <w:jc w:val="both"/>
        <w:textAlignment w:val="baseline"/>
        <w:rPr>
          <w:sz w:val="24"/>
          <w:szCs w:val="22"/>
          <w:highlight w:val="yellow"/>
          <w:lang w:val="en-GB"/>
        </w:rPr>
      </w:pPr>
      <w:r w:rsidRPr="000C2509">
        <w:rPr>
          <w:b/>
          <w:bCs/>
          <w:szCs w:val="22"/>
          <w:highlight w:val="yellow"/>
          <w:lang w:val="en-GB"/>
        </w:rPr>
        <w:t>MOD</w:t>
      </w:r>
      <w:r w:rsidRPr="000C2509">
        <w:rPr>
          <w:b/>
          <w:bCs/>
          <w:szCs w:val="22"/>
          <w:highlight w:val="yellow"/>
          <w:lang w:val="en-GB"/>
        </w:rPr>
        <w:tab/>
        <w:t>USA/AI 1.4/2</w:t>
      </w:r>
      <w:r w:rsidRPr="000C2509">
        <w:rPr>
          <w:b/>
          <w:bCs/>
          <w:i/>
          <w:iCs/>
          <w:szCs w:val="22"/>
          <w:highlight w:val="yellow"/>
          <w:lang w:val="en-GB"/>
        </w:rPr>
        <w:t>bis</w:t>
      </w:r>
    </w:p>
    <w:p w:rsidR="000C2509" w:rsidRPr="000C2509" w:rsidP="000C2509" w14:paraId="2DFB29FF" w14:textId="77777777">
      <w:pPr>
        <w:tabs>
          <w:tab w:val="left" w:pos="284"/>
          <w:tab w:val="left" w:pos="1134"/>
          <w:tab w:val="left" w:pos="1871"/>
          <w:tab w:val="left" w:pos="2268"/>
        </w:tabs>
        <w:overflowPunct w:val="0"/>
        <w:autoSpaceDE w:val="0"/>
        <w:autoSpaceDN w:val="0"/>
        <w:adjustRightInd w:val="0"/>
        <w:spacing w:before="80"/>
        <w:jc w:val="both"/>
        <w:textAlignment w:val="baseline"/>
        <w:rPr>
          <w:szCs w:val="22"/>
          <w:highlight w:val="yellow"/>
          <w:lang w:val="en-GB"/>
        </w:rPr>
      </w:pPr>
      <w:r w:rsidRPr="000C2509">
        <w:rPr>
          <w:b/>
          <w:szCs w:val="22"/>
          <w:highlight w:val="yellow"/>
          <w:lang w:val="en-GB"/>
        </w:rPr>
        <w:t>5.515A</w:t>
      </w:r>
      <w:r w:rsidRPr="000C2509">
        <w:rPr>
          <w:b/>
          <w:szCs w:val="22"/>
          <w:highlight w:val="yellow"/>
          <w:lang w:val="en-GB"/>
        </w:rPr>
        <w:tab/>
      </w:r>
      <w:r w:rsidRPr="000C2509">
        <w:rPr>
          <w:szCs w:val="22"/>
          <w:highlight w:val="yellow"/>
          <w:lang w:val="en-GB"/>
        </w:rPr>
        <w:t>In addition to the need to comply with the coordination criteria in Annex 4 to Appendix </w:t>
      </w:r>
      <w:r w:rsidRPr="000C2509">
        <w:rPr>
          <w:b/>
          <w:bCs/>
          <w:color w:val="000000"/>
          <w:szCs w:val="22"/>
          <w:highlight w:val="yellow"/>
          <w:lang w:val="en-GB"/>
        </w:rPr>
        <w:t>30A</w:t>
      </w:r>
      <w:r w:rsidRPr="000C2509">
        <w:rPr>
          <w:szCs w:val="22"/>
          <w:highlight w:val="yellow"/>
          <w:lang w:val="en-GB"/>
        </w:rPr>
        <w:t xml:space="preserve">, under assumed free-space propagation conditions, the power flux-density of </w:t>
      </w:r>
      <w:r w:rsidRPr="000C2509">
        <w:rPr>
          <w:szCs w:val="22"/>
          <w:highlight w:val="yellow"/>
          <w:lang w:val="en-GB" w:eastAsia="ja-JP"/>
        </w:rPr>
        <w:t xml:space="preserve">an assignment in the fixed-satellite service (space to-Earth) of a geostationary-satellite network in the frequency band 17.3-17.7 GHz </w:t>
      </w:r>
      <w:r w:rsidRPr="000C2509">
        <w:rPr>
          <w:szCs w:val="22"/>
          <w:highlight w:val="yellow"/>
          <w:lang w:val="en-GB"/>
        </w:rPr>
        <w:t>shall not exceed the value of −98 dB(W/(m</w:t>
      </w:r>
      <w:r w:rsidRPr="000C2509">
        <w:rPr>
          <w:szCs w:val="22"/>
          <w:highlight w:val="yellow"/>
          <w:vertAlign w:val="superscript"/>
          <w:lang w:val="en-GB"/>
        </w:rPr>
        <w:t>2</w:t>
      </w:r>
      <w:r w:rsidRPr="000C2509">
        <w:rPr>
          <w:szCs w:val="22"/>
          <w:highlight w:val="yellow"/>
          <w:lang w:val="en-GB"/>
        </w:rPr>
        <w:t> · 27 MHz)) at points in the geostationary-satellite orbit with geocentric orbital separation angles between 152.6° and 162.6°.     (WRC</w:t>
      </w:r>
      <w:r w:rsidRPr="000C2509">
        <w:rPr>
          <w:szCs w:val="22"/>
          <w:highlight w:val="yellow"/>
          <w:lang w:val="en-GB"/>
        </w:rPr>
        <w:noBreakHyphen/>
        <w:t>27)</w:t>
      </w:r>
    </w:p>
    <w:p w:rsidR="000C2509" w:rsidRPr="000C2509" w:rsidP="000C2509" w14:paraId="1786E631"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szCs w:val="22"/>
          <w:highlight w:val="yellow"/>
          <w:lang w:val="en-GB"/>
        </w:rPr>
      </w:pPr>
      <w:r w:rsidRPr="000C2509">
        <w:rPr>
          <w:b/>
          <w:szCs w:val="22"/>
          <w:highlight w:val="yellow"/>
          <w:lang w:val="en-GB"/>
        </w:rPr>
        <w:t>Reasons:</w:t>
      </w:r>
      <w:r w:rsidRPr="000C2509">
        <w:rPr>
          <w:szCs w:val="22"/>
          <w:highlight w:val="yellow"/>
          <w:lang w:val="en-GB"/>
        </w:rPr>
        <w:t xml:space="preserve"> Extend the applicability of the footnote No. </w:t>
      </w:r>
      <w:r w:rsidRPr="000C2509">
        <w:rPr>
          <w:b/>
          <w:szCs w:val="22"/>
          <w:highlight w:val="yellow"/>
          <w:lang w:val="en-GB"/>
        </w:rPr>
        <w:t>5.515A</w:t>
      </w:r>
      <w:r w:rsidRPr="000C2509">
        <w:rPr>
          <w:szCs w:val="22"/>
          <w:highlight w:val="yellow"/>
          <w:lang w:val="en-GB"/>
        </w:rPr>
        <w:t xml:space="preserve"> to Region 3 following the same approach as the one retained by WRC-23 with a dedicated footnote.</w:t>
      </w:r>
    </w:p>
    <w:p w:rsidR="000C2509" w:rsidRPr="000C2509" w:rsidP="000C2509" w14:paraId="2D39B560"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highlight w:val="yellow"/>
        </w:rPr>
      </w:pPr>
      <w:r w:rsidRPr="000C2509">
        <w:rPr>
          <w:rFonts w:hAnsi="Times New Roman Bold"/>
          <w:b/>
          <w:sz w:val="24"/>
          <w:highlight w:val="yellow"/>
        </w:rPr>
        <w:t>MOD</w:t>
      </w:r>
      <w:r w:rsidRPr="000C2509">
        <w:rPr>
          <w:rFonts w:hAnsi="Times New Roman Bold"/>
          <w:b/>
          <w:sz w:val="24"/>
          <w:highlight w:val="yellow"/>
        </w:rPr>
        <w:tab/>
        <w:t>USA/AI 1.4/2</w:t>
      </w:r>
      <w:r w:rsidRPr="000C2509">
        <w:rPr>
          <w:rFonts w:hAnsi="Times New Roman Bold"/>
          <w:b/>
          <w:i/>
          <w:iCs/>
          <w:sz w:val="24"/>
          <w:highlight w:val="yellow"/>
        </w:rPr>
        <w:t>ter\</w:t>
      </w:r>
    </w:p>
    <w:p w:rsidR="000C2509" w:rsidRPr="000C2509" w:rsidP="000C2509" w14:paraId="19EFF9F8" w14:textId="77777777">
      <w:pPr>
        <w:tabs>
          <w:tab w:val="left" w:pos="284"/>
          <w:tab w:val="left" w:pos="1134"/>
          <w:tab w:val="left" w:pos="1871"/>
          <w:tab w:val="left" w:pos="2268"/>
        </w:tabs>
        <w:suppressAutoHyphens/>
        <w:overflowPunct w:val="0"/>
        <w:autoSpaceDE w:val="0"/>
        <w:autoSpaceDN w:val="0"/>
        <w:adjustRightInd w:val="0"/>
        <w:spacing w:before="80"/>
        <w:jc w:val="both"/>
        <w:textAlignment w:val="baseline"/>
        <w:rPr>
          <w:szCs w:val="22"/>
          <w:highlight w:val="yellow"/>
          <w:lang w:val="en-GB"/>
        </w:rPr>
      </w:pPr>
      <w:r w:rsidRPr="000C2509">
        <w:rPr>
          <w:b/>
          <w:szCs w:val="22"/>
          <w:highlight w:val="yellow"/>
          <w:lang w:val="en-GB"/>
        </w:rPr>
        <w:t>5.515B</w:t>
      </w:r>
      <w:r w:rsidRPr="000C2509">
        <w:rPr>
          <w:b/>
          <w:bCs/>
          <w:szCs w:val="22"/>
          <w:highlight w:val="yellow"/>
          <w:lang w:val="en-GB"/>
        </w:rPr>
        <w:tab/>
      </w:r>
      <w:r w:rsidRPr="000C2509">
        <w:rPr>
          <w:szCs w:val="22"/>
          <w:highlight w:val="yellow"/>
          <w:lang w:val="en-GB"/>
        </w:rPr>
        <w:t xml:space="preserve">In the frequency band 17.3-17.7 GHz, the use of the fixed-satellite service (space-to-Earth) by geostationary-satellite space stations in Regions 2 </w:t>
      </w:r>
      <w:r w:rsidRPr="000C2509">
        <w:rPr>
          <w:szCs w:val="22"/>
          <w:highlight w:val="yellow"/>
          <w:lang w:val="en-GB"/>
        </w:rPr>
        <w:t xml:space="preserve">and 3 </w:t>
      </w:r>
      <w:r w:rsidRPr="000C2509">
        <w:rPr>
          <w:szCs w:val="22"/>
          <w:highlight w:val="yellow"/>
          <w:lang w:val="en-GB"/>
        </w:rPr>
        <w:t xml:space="preserve">shall not cause harmful interference to space station receivers nor claim protection from the broadcasting-satellite service feeder-link earth stations operating under Appendix </w:t>
      </w:r>
      <w:r w:rsidRPr="000C2509">
        <w:rPr>
          <w:b/>
          <w:bCs/>
          <w:szCs w:val="22"/>
          <w:highlight w:val="yellow"/>
          <w:lang w:val="en-GB"/>
        </w:rPr>
        <w:t xml:space="preserve">30A </w:t>
      </w:r>
      <w:r w:rsidRPr="000C2509">
        <w:rPr>
          <w:szCs w:val="22"/>
          <w:highlight w:val="yellow"/>
          <w:lang w:val="en-GB"/>
        </w:rPr>
        <w:t xml:space="preserve">in all three Regions, nor put any limitations or restrictions on the locations of the broadcasting-satellite service feeder-link earth stations anywhere within the service area of the feeder link. The notifying administration for the fixed-satellite service (space-to-Earth), when submitting Appendix </w:t>
      </w:r>
      <w:r w:rsidRPr="000C2509">
        <w:rPr>
          <w:b/>
          <w:bCs/>
          <w:szCs w:val="22"/>
          <w:highlight w:val="yellow"/>
          <w:lang w:val="en-GB"/>
        </w:rPr>
        <w:t xml:space="preserve">4 </w:t>
      </w:r>
      <w:r w:rsidRPr="000C2509">
        <w:rPr>
          <w:szCs w:val="22"/>
          <w:highlight w:val="yellow"/>
          <w:lang w:val="en-GB"/>
        </w:rPr>
        <w:t xml:space="preserve">information elements, shall provide a firm, objective, actionable, measurable and enforceable commitment that, in the event of harmful interference being reported to space station receivers in Appendix </w:t>
      </w:r>
      <w:r w:rsidRPr="000C2509">
        <w:rPr>
          <w:b/>
          <w:bCs/>
          <w:szCs w:val="22"/>
          <w:highlight w:val="yellow"/>
          <w:lang w:val="en-GB"/>
        </w:rPr>
        <w:t>30A</w:t>
      </w:r>
      <w:r w:rsidRPr="000C2509">
        <w:rPr>
          <w:szCs w:val="22"/>
          <w:highlight w:val="yellow"/>
          <w:lang w:val="en-GB"/>
        </w:rPr>
        <w:t>, it shall take immediate action to eliminate the interference or reduce it to an acceptable level.</w:t>
      </w:r>
      <w:r w:rsidRPr="000C2509">
        <w:rPr>
          <w:szCs w:val="22"/>
          <w:highlight w:val="yellow"/>
          <w:lang w:val="en-GB" w:eastAsia="zh-CN"/>
        </w:rPr>
        <w:t>     </w:t>
      </w:r>
      <w:r w:rsidRPr="000C2509">
        <w:rPr>
          <w:szCs w:val="22"/>
          <w:highlight w:val="yellow"/>
          <w:lang w:val="en-GB"/>
        </w:rPr>
        <w:t>(WRC-2</w:t>
      </w:r>
      <w:r w:rsidRPr="000C2509">
        <w:rPr>
          <w:szCs w:val="22"/>
          <w:highlight w:val="yellow"/>
          <w:lang w:val="en-GB" w:eastAsia="zh-CN"/>
        </w:rPr>
        <w:t>7</w:t>
      </w:r>
      <w:r w:rsidRPr="000C2509">
        <w:rPr>
          <w:szCs w:val="22"/>
          <w:highlight w:val="yellow"/>
          <w:lang w:val="en-GB"/>
        </w:rPr>
        <w:t>)</w:t>
      </w:r>
    </w:p>
    <w:p w:rsidR="000C2509" w:rsidRPr="000C2509" w:rsidP="000C2509" w14:paraId="26556D9F"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r w:rsidRPr="000C2509">
        <w:rPr>
          <w:b/>
          <w:szCs w:val="22"/>
          <w:highlight w:val="yellow"/>
          <w:lang w:val="en-GB"/>
        </w:rPr>
        <w:t xml:space="preserve">Reasons: </w:t>
      </w:r>
      <w:r w:rsidRPr="000C2509">
        <w:rPr>
          <w:bCs/>
          <w:szCs w:val="22"/>
          <w:highlight w:val="yellow"/>
          <w:lang w:val="en-GB"/>
        </w:rPr>
        <w:t>Extend the applicability of footnote</w:t>
      </w:r>
      <w:r w:rsidRPr="000C2509">
        <w:rPr>
          <w:b/>
          <w:szCs w:val="22"/>
          <w:highlight w:val="yellow"/>
          <w:lang w:val="en-GB"/>
        </w:rPr>
        <w:t xml:space="preserve"> 5.515B </w:t>
      </w:r>
      <w:r w:rsidRPr="000C2509">
        <w:rPr>
          <w:bCs/>
          <w:szCs w:val="22"/>
          <w:highlight w:val="yellow"/>
          <w:lang w:val="en-GB"/>
        </w:rPr>
        <w:t>to Region 3</w:t>
      </w:r>
      <w:r w:rsidRPr="000C2509">
        <w:rPr>
          <w:b/>
          <w:szCs w:val="22"/>
          <w:highlight w:val="yellow"/>
          <w:lang w:val="en-GB"/>
        </w:rPr>
        <w:t xml:space="preserve"> </w:t>
      </w:r>
      <w:r w:rsidRPr="000C2509">
        <w:rPr>
          <w:szCs w:val="22"/>
          <w:highlight w:val="yellow"/>
          <w:lang w:val="en-GB"/>
        </w:rPr>
        <w:t>following the same approach as the one retained by WRC-23 with a dedicated footnote.</w:t>
      </w:r>
      <w:r w:rsidRPr="000C2509">
        <w:rPr>
          <w:szCs w:val="22"/>
          <w:lang w:val="en-GB"/>
        </w:rPr>
        <w:t xml:space="preserve"> </w:t>
      </w:r>
      <w:r w:rsidRPr="000C2509">
        <w:rPr>
          <w:b/>
          <w:szCs w:val="22"/>
          <w:lang w:val="en-GB"/>
        </w:rPr>
        <w:t xml:space="preserve"> </w:t>
      </w:r>
    </w:p>
    <w:p w:rsidR="000C2509" w:rsidRPr="000C2509" w:rsidP="000C2509" w14:paraId="365B2E06"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Cs/>
          <w:szCs w:val="22"/>
          <w:lang w:val="en-GB"/>
        </w:rPr>
      </w:pPr>
      <w:r w:rsidRPr="000C2509">
        <w:rPr>
          <w:b/>
          <w:szCs w:val="22"/>
          <w:lang w:val="en-GB"/>
        </w:rPr>
        <w:t>ADD</w:t>
      </w:r>
      <w:r w:rsidRPr="000C2509">
        <w:rPr>
          <w:b/>
          <w:szCs w:val="22"/>
          <w:lang w:val="en-GB"/>
        </w:rPr>
        <w:tab/>
      </w:r>
      <w:r w:rsidRPr="000C2509">
        <w:rPr>
          <w:bCs/>
          <w:szCs w:val="22"/>
          <w:lang w:val="en-GB"/>
        </w:rPr>
        <w:t>USA/AI 1.4/3</w:t>
      </w:r>
    </w:p>
    <w:p w:rsidR="000C2509" w:rsidRPr="000C2509" w:rsidP="000C2509" w14:paraId="63017E09" w14:textId="77777777">
      <w:pPr>
        <w:tabs>
          <w:tab w:val="left" w:pos="284"/>
          <w:tab w:val="left" w:pos="1134"/>
          <w:tab w:val="left" w:pos="1871"/>
          <w:tab w:val="left" w:pos="2268"/>
        </w:tabs>
        <w:overflowPunct w:val="0"/>
        <w:autoSpaceDE w:val="0"/>
        <w:autoSpaceDN w:val="0"/>
        <w:adjustRightInd w:val="0"/>
        <w:spacing w:before="80" w:after="200" w:line="276" w:lineRule="auto"/>
        <w:jc w:val="both"/>
        <w:textAlignment w:val="baseline"/>
        <w:rPr>
          <w:szCs w:val="22"/>
          <w:lang w:val="en-GB"/>
        </w:rPr>
      </w:pPr>
      <w:r w:rsidRPr="000C2509">
        <w:rPr>
          <w:b/>
          <w:szCs w:val="22"/>
          <w:lang w:val="en-GB"/>
        </w:rPr>
        <w:t>5.515C</w:t>
      </w:r>
      <w:r w:rsidRPr="000C2509">
        <w:rPr>
          <w:b/>
          <w:szCs w:val="22"/>
          <w:lang w:val="en-GB"/>
        </w:rPr>
        <w:tab/>
      </w:r>
      <w:r w:rsidRPr="000C2509">
        <w:rPr>
          <w:szCs w:val="22"/>
          <w:lang w:val="en-GB"/>
        </w:rPr>
        <w:t>In the band 17.3-17.7 GHz, earth stations of the fixed-satellite service (space-to-Earth) in Region 3 shall not claim protection from the broadcasting-satellite service feeder-link earth stations operating under Appendix </w:t>
      </w:r>
      <w:r w:rsidRPr="000C2509">
        <w:rPr>
          <w:b/>
          <w:bCs/>
          <w:color w:val="000000"/>
          <w:szCs w:val="22"/>
          <w:lang w:val="en-GB"/>
        </w:rPr>
        <w:t>30A</w:t>
      </w:r>
      <w:r w:rsidRPr="000C2509">
        <w:rPr>
          <w:szCs w:val="22"/>
          <w:lang w:val="en-GB"/>
        </w:rPr>
        <w:t>, nor put any limitations or restrictions on the locations of the broadcasting-satellite service feeder-link earth stations anywhere within the service area of the feeder link.     (WRC-27)</w:t>
      </w:r>
    </w:p>
    <w:p w:rsidR="000C2509" w:rsidRPr="000C2509" w:rsidP="000C2509" w14:paraId="4B4D01A6"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 xml:space="preserve">Extend the applicability of the footnote No. </w:t>
      </w:r>
      <w:r w:rsidRPr="000C2509">
        <w:rPr>
          <w:b/>
          <w:szCs w:val="22"/>
          <w:lang w:val="en-GB"/>
        </w:rPr>
        <w:t>5.516A</w:t>
      </w:r>
      <w:r w:rsidRPr="000C2509">
        <w:rPr>
          <w:szCs w:val="22"/>
          <w:lang w:val="en-GB"/>
        </w:rPr>
        <w:t xml:space="preserve"> to Region 3 following the same approach as the one retained by WRC-23 with a dedicated footnote allowing specific provisions for Region 3 as appropriate without impacting Region 1.</w:t>
      </w:r>
    </w:p>
    <w:p w:rsidR="000C2509" w:rsidRPr="000C2509" w:rsidP="000C2509" w14:paraId="64452A19"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4C6CF765" w14:textId="77777777">
      <w:pPr>
        <w:keepNext/>
        <w:keepLines/>
        <w:tabs>
          <w:tab w:val="left" w:pos="1134"/>
          <w:tab w:val="left" w:pos="1871"/>
          <w:tab w:val="left" w:pos="2268"/>
        </w:tabs>
        <w:overflowPunct w:val="0"/>
        <w:autoSpaceDE w:val="0"/>
        <w:autoSpaceDN w:val="0"/>
        <w:adjustRightInd w:val="0"/>
        <w:spacing w:before="480" w:after="200" w:line="276" w:lineRule="auto"/>
        <w:jc w:val="center"/>
        <w:textAlignment w:val="baseline"/>
        <w:rPr>
          <w:caps/>
          <w:szCs w:val="22"/>
          <w:lang w:val="en-GB"/>
        </w:rPr>
      </w:pPr>
      <w:bookmarkStart w:id="25" w:name="_Toc42842424"/>
      <w:r w:rsidRPr="000C2509">
        <w:rPr>
          <w:caps/>
          <w:szCs w:val="22"/>
          <w:lang w:val="en-GB"/>
        </w:rPr>
        <w:t>ARTICLE 22</w:t>
      </w:r>
      <w:bookmarkEnd w:id="25"/>
    </w:p>
    <w:p w:rsidR="000C2509" w:rsidRPr="000C2509" w:rsidP="000C2509" w14:paraId="0B5BB044" w14:textId="77777777">
      <w:pPr>
        <w:tabs>
          <w:tab w:val="left" w:pos="1134"/>
          <w:tab w:val="left" w:pos="1871"/>
          <w:tab w:val="left" w:pos="2268"/>
        </w:tabs>
        <w:overflowPunct w:val="0"/>
        <w:autoSpaceDE w:val="0"/>
        <w:autoSpaceDN w:val="0"/>
        <w:adjustRightInd w:val="0"/>
        <w:spacing w:before="240" w:after="200" w:line="276" w:lineRule="auto"/>
        <w:jc w:val="center"/>
        <w:textAlignment w:val="baseline"/>
        <w:rPr>
          <w:b/>
          <w:szCs w:val="22"/>
          <w:vertAlign w:val="superscript"/>
          <w:lang w:val="en-GB"/>
        </w:rPr>
      </w:pPr>
      <w:bookmarkStart w:id="26" w:name="_Toc327956624"/>
      <w:bookmarkStart w:id="27" w:name="_Toc42842425"/>
      <w:r w:rsidRPr="000C2509">
        <w:rPr>
          <w:b/>
          <w:szCs w:val="22"/>
          <w:lang w:val="en-GB"/>
        </w:rPr>
        <w:t>Space services</w:t>
      </w:r>
      <w:bookmarkEnd w:id="26"/>
      <w:r w:rsidRPr="000C2509">
        <w:rPr>
          <w:bCs/>
          <w:szCs w:val="22"/>
          <w:vertAlign w:val="superscript"/>
          <w:lang w:val="en-GB"/>
        </w:rPr>
        <w:t>1</w:t>
      </w:r>
      <w:bookmarkEnd w:id="27"/>
    </w:p>
    <w:p w:rsidR="000C2509" w:rsidRPr="000C2509" w:rsidP="000C2509" w14:paraId="5785DA9F" w14:textId="77777777">
      <w:pPr>
        <w:keepNext/>
        <w:tabs>
          <w:tab w:val="center" w:pos="4820"/>
        </w:tabs>
        <w:overflowPunct w:val="0"/>
        <w:autoSpaceDE w:val="0"/>
        <w:autoSpaceDN w:val="0"/>
        <w:adjustRightInd w:val="0"/>
        <w:spacing w:before="360" w:after="200" w:line="276" w:lineRule="auto"/>
        <w:jc w:val="center"/>
        <w:textAlignment w:val="baseline"/>
        <w:rPr>
          <w:b/>
          <w:szCs w:val="22"/>
          <w:lang w:val="en-GB"/>
        </w:rPr>
      </w:pPr>
      <w:r w:rsidRPr="000C2509">
        <w:rPr>
          <w:b/>
          <w:szCs w:val="22"/>
          <w:lang w:val="en-GB"/>
        </w:rPr>
        <w:t>Section II − Control of interference to geostationary-satellite systems</w:t>
      </w:r>
    </w:p>
    <w:p w:rsidR="000C2509" w:rsidRPr="000C2509" w:rsidP="000C2509" w14:paraId="4520EF43"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da-DK"/>
        </w:rPr>
      </w:pPr>
      <w:r w:rsidRPr="000C2509">
        <w:rPr>
          <w:b/>
          <w:szCs w:val="22"/>
          <w:lang w:val="da-DK"/>
        </w:rPr>
        <w:t>MOD</w:t>
      </w:r>
      <w:r w:rsidRPr="000C2509">
        <w:rPr>
          <w:b/>
          <w:szCs w:val="22"/>
          <w:lang w:val="da-DK"/>
        </w:rPr>
        <w:tab/>
      </w:r>
      <w:r w:rsidRPr="000C2509">
        <w:rPr>
          <w:bCs/>
          <w:szCs w:val="22"/>
          <w:lang w:val="da-DK"/>
        </w:rPr>
        <w:t>USA/AI 1.4/4</w:t>
      </w:r>
    </w:p>
    <w:p w:rsidR="000C2509" w:rsidRPr="000C2509" w:rsidP="000C2509" w14:paraId="1B87AD97" w14:textId="77777777">
      <w:pPr>
        <w:keepNext/>
        <w:tabs>
          <w:tab w:val="left" w:pos="1134"/>
          <w:tab w:val="left" w:pos="1871"/>
          <w:tab w:val="left" w:pos="2268"/>
        </w:tabs>
        <w:overflowPunct w:val="0"/>
        <w:autoSpaceDE w:val="0"/>
        <w:autoSpaceDN w:val="0"/>
        <w:adjustRightInd w:val="0"/>
        <w:spacing w:before="560" w:after="120" w:line="276" w:lineRule="auto"/>
        <w:jc w:val="center"/>
        <w:textAlignment w:val="baseline"/>
        <w:rPr>
          <w:caps/>
          <w:szCs w:val="22"/>
          <w:lang w:val="da-DK"/>
        </w:rPr>
      </w:pPr>
      <w:r w:rsidRPr="000C2509">
        <w:rPr>
          <w:caps/>
          <w:szCs w:val="22"/>
          <w:lang w:val="da-DK"/>
        </w:rPr>
        <w:t xml:space="preserve">TABLE  </w:t>
      </w:r>
      <w:r w:rsidRPr="000C2509">
        <w:rPr>
          <w:b/>
          <w:caps/>
          <w:szCs w:val="22"/>
          <w:lang w:val="da-DK"/>
        </w:rPr>
        <w:t>22-1B</w:t>
      </w:r>
      <w:r w:rsidRPr="000C2509">
        <w:rPr>
          <w:caps/>
          <w:szCs w:val="22"/>
          <w:lang w:val="da-DK"/>
        </w:rPr>
        <w:t>     (R</w:t>
      </w:r>
      <w:r w:rsidRPr="000C2509">
        <w:rPr>
          <w:szCs w:val="22"/>
          <w:lang w:val="da-DK"/>
        </w:rPr>
        <w:t>ev</w:t>
      </w:r>
      <w:r w:rsidRPr="000C2509">
        <w:rPr>
          <w:caps/>
          <w:szCs w:val="22"/>
          <w:lang w:val="da-DK"/>
        </w:rPr>
        <w:t>.WRC</w:t>
      </w:r>
      <w:r w:rsidRPr="000C2509">
        <w:rPr>
          <w:caps/>
          <w:szCs w:val="22"/>
          <w:lang w:val="da-DK"/>
        </w:rPr>
        <w:noBreakHyphen/>
      </w:r>
      <w:r w:rsidRPr="000C2509">
        <w:rPr>
          <w:caps/>
          <w:szCs w:val="22"/>
          <w:lang w:val="da-DK"/>
        </w:rPr>
        <w:t>27</w:t>
      </w:r>
      <w:r w:rsidRPr="000C2509">
        <w:rPr>
          <w:caps/>
          <w:szCs w:val="22"/>
          <w:lang w:val="da-DK"/>
        </w:rPr>
        <w:t>)</w:t>
      </w:r>
    </w:p>
    <w:p w:rsidR="000C2509" w:rsidRPr="000C2509" w:rsidP="000C2509" w14:paraId="3F1B41F0" w14:textId="77777777">
      <w:pPr>
        <w:keepNext/>
        <w:overflowPunct w:val="0"/>
        <w:autoSpaceDE w:val="0"/>
        <w:autoSpaceDN w:val="0"/>
        <w:adjustRightInd w:val="0"/>
        <w:spacing w:after="120" w:line="276" w:lineRule="auto"/>
        <w:jc w:val="center"/>
        <w:textAlignment w:val="baseline"/>
        <w:rPr>
          <w:szCs w:val="22"/>
        </w:rPr>
      </w:pPr>
      <w:r w:rsidRPr="000C2509">
        <w:rPr>
          <w:b/>
          <w:szCs w:val="22"/>
        </w:rPr>
        <w:t>Limits to the epfd</w:t>
      </w:r>
      <w:r w:rsidRPr="000C2509">
        <w:rPr>
          <w:rFonts w:ascii="Symbol" w:hAnsi="Symbol"/>
          <w:color w:val="000000"/>
          <w:position w:val="-4"/>
          <w:szCs w:val="22"/>
          <w:lang w:val="fr-FR"/>
        </w:rPr>
        <w:sym w:font="Symbol" w:char="F0AF"/>
      </w:r>
      <w:r w:rsidRPr="000C2509">
        <w:rPr>
          <w:b/>
          <w:szCs w:val="22"/>
        </w:rPr>
        <w:t xml:space="preserve"> radiated by non</w:t>
      </w:r>
      <w:r w:rsidRPr="000C2509">
        <w:rPr>
          <w:b/>
          <w:szCs w:val="22"/>
        </w:rPr>
        <w:noBreakHyphen/>
        <w:t>geostationary-satellite systems</w:t>
      </w:r>
      <w:r w:rsidRPr="000C2509">
        <w:rPr>
          <w:b/>
          <w:szCs w:val="22"/>
        </w:rPr>
        <w:br/>
        <w:t>in the fixed-satellite service in certain frequency bands</w:t>
      </w:r>
      <w:r w:rsidRPr="000C2509">
        <w:rPr>
          <w:b/>
          <w:szCs w:val="22"/>
          <w:vertAlign w:val="superscript"/>
        </w:rPr>
        <w:t xml:space="preserve">3, 6, 8, </w:t>
      </w:r>
      <w:r w:rsidRPr="000C2509">
        <w:rPr>
          <w:szCs w:val="22"/>
          <w:vertAlign w:val="superscript"/>
        </w:rPr>
        <w:t>8</w:t>
      </w:r>
      <w:r w:rsidRPr="000C2509">
        <w:rPr>
          <w:i/>
          <w:iCs/>
          <w:szCs w:val="22"/>
          <w:vertAlign w:val="superscript"/>
        </w:rPr>
        <w:t>bis</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75"/>
        <w:gridCol w:w="1508"/>
        <w:gridCol w:w="2767"/>
        <w:gridCol w:w="1519"/>
        <w:gridCol w:w="2370"/>
      </w:tblGrid>
      <w:tr w14:paraId="6AC2F005" w14:textId="77777777" w:rsidTr="00396884">
        <w:tblPrEx>
          <w:tblW w:w="9639" w:type="dxa"/>
          <w:jc w:val="center"/>
          <w:tblLayout w:type="fixed"/>
          <w:tblLook w:val="0000"/>
        </w:tblPrEx>
        <w:trPr>
          <w:tblHeader/>
          <w:jc w:val="center"/>
        </w:trPr>
        <w:tc>
          <w:tcPr>
            <w:tcW w:w="1475" w:type="dxa"/>
            <w:tcBorders>
              <w:top w:val="single" w:sz="6" w:space="0" w:color="auto"/>
              <w:left w:val="single" w:sz="6" w:space="0" w:color="auto"/>
              <w:bottom w:val="single" w:sz="6" w:space="0" w:color="auto"/>
              <w:right w:val="single" w:sz="6" w:space="0" w:color="auto"/>
            </w:tcBorders>
            <w:vAlign w:val="center"/>
          </w:tcPr>
          <w:p w:rsidR="000C2509" w:rsidRPr="000C2509" w:rsidP="000C2509" w14:paraId="13BD63FD"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Frequency band</w:t>
            </w:r>
            <w:r w:rsidRPr="000C2509">
              <w:rPr>
                <w:b/>
                <w:szCs w:val="22"/>
                <w:lang w:val="fr-FR"/>
              </w:rPr>
              <w:br/>
              <w:t>(GHz)</w:t>
            </w:r>
          </w:p>
        </w:tc>
        <w:tc>
          <w:tcPr>
            <w:tcW w:w="1508" w:type="dxa"/>
            <w:tcBorders>
              <w:top w:val="single" w:sz="6" w:space="0" w:color="auto"/>
              <w:left w:val="single" w:sz="6" w:space="0" w:color="auto"/>
              <w:bottom w:val="single" w:sz="6" w:space="0" w:color="auto"/>
              <w:right w:val="single" w:sz="6" w:space="0" w:color="auto"/>
            </w:tcBorders>
            <w:vAlign w:val="center"/>
          </w:tcPr>
          <w:p w:rsidR="000C2509" w:rsidRPr="000C2509" w:rsidP="000C2509" w14:paraId="63B1A58B" w14:textId="77777777">
            <w:pPr>
              <w:overflowPunct w:val="0"/>
              <w:autoSpaceDE w:val="0"/>
              <w:autoSpaceDN w:val="0"/>
              <w:adjustRightInd w:val="0"/>
              <w:spacing w:before="80" w:after="80" w:line="276" w:lineRule="auto"/>
              <w:jc w:val="center"/>
              <w:textAlignment w:val="baseline"/>
              <w:rPr>
                <w:b/>
                <w:bCs/>
                <w:szCs w:val="22"/>
                <w:lang w:val="fr-FR"/>
              </w:rPr>
            </w:pPr>
            <w:r w:rsidRPr="000C2509">
              <w:rPr>
                <w:b/>
                <w:szCs w:val="22"/>
                <w:lang w:val="fr-FR"/>
              </w:rPr>
              <w:t>epfd</w:t>
            </w:r>
            <w:r w:rsidRPr="000C2509">
              <w:rPr>
                <w:rFonts w:ascii="Symbol" w:hAnsi="Symbol"/>
                <w:color w:val="000000"/>
                <w:position w:val="-4"/>
                <w:szCs w:val="22"/>
                <w:lang w:val="fr-FR"/>
              </w:rPr>
              <w:sym w:font="Symbol" w:char="F0AF"/>
            </w:r>
            <w:r w:rsidRPr="000C2509">
              <w:rPr>
                <w:b/>
                <w:szCs w:val="22"/>
                <w:lang w:val="fr-FR"/>
              </w:rPr>
              <w:t xml:space="preserve"> (dB(W/m</w:t>
            </w:r>
            <w:r w:rsidRPr="000C2509">
              <w:rPr>
                <w:b/>
                <w:bCs/>
                <w:szCs w:val="22"/>
                <w:vertAlign w:val="superscript"/>
                <w:lang w:val="fr-FR"/>
              </w:rPr>
              <w:t>2</w:t>
            </w:r>
            <w:r w:rsidRPr="000C2509">
              <w:rPr>
                <w:b/>
                <w:szCs w:val="22"/>
                <w:lang w:val="fr-FR"/>
              </w:rPr>
              <w:t>))</w:t>
            </w:r>
          </w:p>
        </w:tc>
        <w:tc>
          <w:tcPr>
            <w:tcW w:w="2767" w:type="dxa"/>
            <w:tcBorders>
              <w:top w:val="single" w:sz="6" w:space="0" w:color="auto"/>
              <w:left w:val="single" w:sz="6" w:space="0" w:color="auto"/>
              <w:bottom w:val="single" w:sz="6" w:space="0" w:color="auto"/>
              <w:right w:val="single" w:sz="6" w:space="0" w:color="auto"/>
            </w:tcBorders>
            <w:vAlign w:val="center"/>
          </w:tcPr>
          <w:p w:rsidR="000C2509" w:rsidRPr="000C2509" w:rsidP="000C2509" w14:paraId="3128AE06" w14:textId="77777777">
            <w:pPr>
              <w:overflowPunct w:val="0"/>
              <w:autoSpaceDE w:val="0"/>
              <w:autoSpaceDN w:val="0"/>
              <w:adjustRightInd w:val="0"/>
              <w:spacing w:before="80" w:after="80" w:line="276" w:lineRule="auto"/>
              <w:jc w:val="center"/>
              <w:textAlignment w:val="baseline"/>
              <w:rPr>
                <w:b/>
                <w:szCs w:val="22"/>
              </w:rPr>
            </w:pPr>
            <w:r w:rsidRPr="000C2509">
              <w:rPr>
                <w:b/>
                <w:szCs w:val="22"/>
              </w:rPr>
              <w:t>Percentage of time</w:t>
            </w:r>
            <w:r w:rsidRPr="000C2509">
              <w:rPr>
                <w:b/>
                <w:szCs w:val="22"/>
              </w:rPr>
              <w:br/>
              <w:t>during which epfd</w:t>
            </w:r>
            <w:r w:rsidRPr="000C2509">
              <w:rPr>
                <w:rFonts w:ascii="Symbol" w:hAnsi="Symbol"/>
                <w:color w:val="000000"/>
                <w:position w:val="-4"/>
                <w:szCs w:val="22"/>
                <w:lang w:val="fr-FR"/>
              </w:rPr>
              <w:sym w:font="Symbol" w:char="F0AF"/>
            </w:r>
            <w:r w:rsidRPr="000C2509">
              <w:rPr>
                <w:b/>
                <w:szCs w:val="22"/>
              </w:rPr>
              <w:t xml:space="preserve"> may not be exceeded</w:t>
            </w:r>
          </w:p>
        </w:tc>
        <w:tc>
          <w:tcPr>
            <w:tcW w:w="1519" w:type="dxa"/>
            <w:tcBorders>
              <w:top w:val="single" w:sz="6" w:space="0" w:color="auto"/>
              <w:left w:val="single" w:sz="6" w:space="0" w:color="auto"/>
              <w:bottom w:val="single" w:sz="6" w:space="0" w:color="auto"/>
              <w:right w:val="single" w:sz="6" w:space="0" w:color="auto"/>
            </w:tcBorders>
            <w:vAlign w:val="center"/>
          </w:tcPr>
          <w:p w:rsidR="000C2509" w:rsidRPr="000C2509" w:rsidP="000C2509" w14:paraId="00A8DE92"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Reference</w:t>
            </w:r>
            <w:r w:rsidRPr="000C2509">
              <w:rPr>
                <w:b/>
                <w:szCs w:val="22"/>
                <w:lang w:val="fr-FR"/>
              </w:rPr>
              <w:br/>
              <w:t>bandwidth</w:t>
            </w:r>
            <w:r w:rsidRPr="000C2509">
              <w:rPr>
                <w:b/>
                <w:szCs w:val="22"/>
                <w:lang w:val="fr-FR"/>
              </w:rPr>
              <w:br/>
              <w:t>(kHz)</w:t>
            </w:r>
          </w:p>
        </w:tc>
        <w:tc>
          <w:tcPr>
            <w:tcW w:w="2370" w:type="dxa"/>
            <w:tcBorders>
              <w:top w:val="single" w:sz="6" w:space="0" w:color="auto"/>
              <w:left w:val="single" w:sz="6" w:space="0" w:color="auto"/>
              <w:bottom w:val="single" w:sz="6" w:space="0" w:color="auto"/>
              <w:right w:val="single" w:sz="6" w:space="0" w:color="auto"/>
            </w:tcBorders>
            <w:vAlign w:val="center"/>
          </w:tcPr>
          <w:p w:rsidR="000C2509" w:rsidRPr="000C2509" w:rsidP="000C2509" w14:paraId="696F37F7"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Reference antenna</w:t>
            </w:r>
            <w:r w:rsidRPr="000C2509">
              <w:rPr>
                <w:b/>
                <w:szCs w:val="22"/>
                <w:lang w:val="fr-FR"/>
              </w:rPr>
              <w:br/>
              <w:t>diameter and reference</w:t>
            </w:r>
            <w:r w:rsidRPr="000C2509">
              <w:rPr>
                <w:b/>
                <w:szCs w:val="22"/>
                <w:lang w:val="fr-FR"/>
              </w:rPr>
              <w:br/>
              <w:t>radiation pattern</w:t>
            </w:r>
            <w:r w:rsidRPr="000C2509">
              <w:rPr>
                <w:bCs/>
                <w:position w:val="6"/>
                <w:szCs w:val="22"/>
                <w:lang w:val="fr-FR"/>
              </w:rPr>
              <w:t>7</w:t>
            </w:r>
          </w:p>
        </w:tc>
      </w:tr>
      <w:tr w14:paraId="50E67372" w14:textId="77777777" w:rsidTr="00396884">
        <w:tblPrEx>
          <w:tblW w:w="9639" w:type="dxa"/>
          <w:jc w:val="center"/>
          <w:tblLayout w:type="fixed"/>
          <w:tblLook w:val="0000"/>
        </w:tblPrEx>
        <w:trPr>
          <w:jc w:val="center"/>
        </w:trPr>
        <w:tc>
          <w:tcPr>
            <w:tcW w:w="1475" w:type="dxa"/>
            <w:vMerge w:val="restart"/>
            <w:tcBorders>
              <w:left w:val="single" w:sz="6" w:space="0" w:color="auto"/>
              <w:right w:val="single" w:sz="6" w:space="0" w:color="auto"/>
            </w:tcBorders>
          </w:tcPr>
          <w:p w:rsidR="000C2509" w:rsidRPr="000C2509" w:rsidP="000C2509" w14:paraId="537EEDB2"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17.3-17.7</w:t>
            </w:r>
          </w:p>
          <w:p w:rsidR="000C2509" w:rsidRPr="000C2509" w:rsidP="000C2509" w14:paraId="6DE6DF30"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17.8-18.6</w:t>
            </w: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4D0D1D69"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−175.4</w:t>
            </w:r>
          </w:p>
          <w:p w:rsidR="000C2509" w:rsidRPr="000C2509" w:rsidP="000C2509" w14:paraId="0B2E316B"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−175.4</w:t>
            </w:r>
          </w:p>
          <w:p w:rsidR="000C2509" w:rsidRPr="000C2509" w:rsidP="000C2509" w14:paraId="062A9B69"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−172.5</w:t>
            </w:r>
          </w:p>
          <w:p w:rsidR="000C2509" w:rsidRPr="000C2509" w:rsidP="000C2509" w14:paraId="2B98ADD7"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−167</w:t>
            </w:r>
          </w:p>
          <w:p w:rsidR="000C2509" w:rsidRPr="000C2509" w:rsidP="000C2509" w14:paraId="1B51C868"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p w:rsidR="000C2509" w:rsidRPr="000C2509" w:rsidP="000C2509" w14:paraId="2B81F335"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335BFF49"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6B5D74D9"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90</w:t>
            </w:r>
          </w:p>
          <w:p w:rsidR="000C2509" w:rsidRPr="000C2509" w:rsidP="000C2509" w14:paraId="7B58A728"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w:t>
            </w:r>
          </w:p>
          <w:p w:rsidR="000C2509" w:rsidRPr="000C2509" w:rsidP="000C2509" w14:paraId="1311B354"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99.714</w:t>
            </w:r>
          </w:p>
          <w:p w:rsidR="000C2509" w:rsidRPr="000C2509" w:rsidP="000C2509" w14:paraId="2919527E"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99.971</w:t>
            </w:r>
          </w:p>
          <w:p w:rsidR="000C2509" w:rsidRPr="000C2509" w:rsidP="000C2509" w14:paraId="4B7E6F5C"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4C82F01E"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40</w:t>
            </w:r>
          </w:p>
        </w:tc>
        <w:tc>
          <w:tcPr>
            <w:tcW w:w="2370" w:type="dxa"/>
            <w:vMerge w:val="restart"/>
            <w:tcBorders>
              <w:top w:val="single" w:sz="6" w:space="0" w:color="auto"/>
              <w:left w:val="single" w:sz="6" w:space="0" w:color="auto"/>
              <w:right w:val="single" w:sz="6" w:space="0" w:color="auto"/>
            </w:tcBorders>
          </w:tcPr>
          <w:p w:rsidR="000C2509" w:rsidRPr="000C2509" w:rsidP="000C2509" w14:paraId="5642849E"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fr-FR"/>
              </w:rPr>
            </w:pPr>
            <w:r w:rsidRPr="000C2509">
              <w:rPr>
                <w:szCs w:val="22"/>
                <w:lang w:val="fr-FR"/>
              </w:rPr>
              <w:t>1 m</w:t>
            </w:r>
            <w:r w:rsidRPr="000C2509">
              <w:rPr>
                <w:szCs w:val="22"/>
                <w:lang w:val="fr-FR"/>
              </w:rPr>
              <w:br/>
              <w:t>Recommendation</w:t>
            </w:r>
            <w:r w:rsidRPr="000C2509">
              <w:rPr>
                <w:szCs w:val="22"/>
                <w:lang w:val="fr-FR"/>
              </w:rPr>
              <w:br/>
            </w:r>
            <w:hyperlink r:id="rId39" w:history="1">
              <w:r w:rsidRPr="000C2509">
                <w:rPr>
                  <w:color w:val="0000FF"/>
                  <w:szCs w:val="22"/>
                  <w:u w:val="single"/>
                  <w:lang w:val="fr-FR"/>
                </w:rPr>
                <w:t>ITU</w:t>
              </w:r>
              <w:r w:rsidRPr="000C2509">
                <w:rPr>
                  <w:color w:val="0000FF"/>
                  <w:szCs w:val="22"/>
                  <w:u w:val="single"/>
                  <w:lang w:val="fr-FR"/>
                </w:rPr>
                <w:noBreakHyphen/>
                <w:t>R S.1428-1</w:t>
              </w:r>
            </w:hyperlink>
          </w:p>
        </w:tc>
      </w:tr>
      <w:tr w14:paraId="48D86531" w14:textId="77777777" w:rsidTr="00396884">
        <w:tblPrEx>
          <w:tblW w:w="9639" w:type="dxa"/>
          <w:jc w:val="center"/>
          <w:tblLayout w:type="fixed"/>
          <w:tblLook w:val="0000"/>
        </w:tblPrEx>
        <w:trPr>
          <w:jc w:val="center"/>
        </w:trPr>
        <w:tc>
          <w:tcPr>
            <w:tcW w:w="1475" w:type="dxa"/>
            <w:vMerge/>
            <w:tcBorders>
              <w:left w:val="single" w:sz="6" w:space="0" w:color="auto"/>
              <w:right w:val="single" w:sz="6" w:space="0" w:color="auto"/>
            </w:tcBorders>
          </w:tcPr>
          <w:p w:rsidR="000C2509" w:rsidRPr="000C2509" w:rsidP="000C2509" w14:paraId="33E7B248" w14:textId="77777777">
            <w:pPr>
              <w:keepNext/>
              <w:spacing w:before="40" w:after="40" w:line="276" w:lineRule="auto"/>
              <w:rPr>
                <w:szCs w:val="22"/>
                <w:lang w:val="fr-FR"/>
              </w:rPr>
            </w:pP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5AAF5423"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fr-FR"/>
              </w:rPr>
              <w:tab/>
            </w:r>
            <w:r w:rsidRPr="000C2509">
              <w:rPr>
                <w:szCs w:val="22"/>
                <w:lang w:val="en-GB"/>
              </w:rPr>
              <w:t>−161.4</w:t>
            </w:r>
          </w:p>
          <w:p w:rsidR="000C2509" w:rsidRPr="000C2509" w:rsidP="000C2509" w14:paraId="133BB6B5"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−161.4</w:t>
            </w:r>
          </w:p>
          <w:p w:rsidR="000C2509" w:rsidRPr="000C2509" w:rsidP="000C2509" w14:paraId="74DCF81F"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−158.5</w:t>
            </w:r>
          </w:p>
          <w:p w:rsidR="000C2509" w:rsidRPr="000C2509" w:rsidP="000C2509" w14:paraId="5C27AA35"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−153</w:t>
            </w:r>
          </w:p>
          <w:p w:rsidR="000C2509" w:rsidRPr="000C2509" w:rsidP="000C2509" w14:paraId="78B99149"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p w:rsidR="000C2509" w:rsidRPr="000C2509" w:rsidP="000C2509" w14:paraId="02079C27" w14:textId="77777777">
            <w:pPr>
              <w:keepNext/>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78FE36BE"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4B87082B"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90</w:t>
            </w:r>
          </w:p>
          <w:p w:rsidR="000C2509" w:rsidRPr="000C2509" w:rsidP="000C2509" w14:paraId="16512ED1"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w:t>
            </w:r>
          </w:p>
          <w:p w:rsidR="000C2509" w:rsidRPr="000C2509" w:rsidP="000C2509" w14:paraId="437DCF8F"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99.714</w:t>
            </w:r>
          </w:p>
          <w:p w:rsidR="000C2509" w:rsidRPr="000C2509" w:rsidP="000C2509" w14:paraId="4C906D4D"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99.971</w:t>
            </w:r>
          </w:p>
          <w:p w:rsidR="000C2509" w:rsidRPr="000C2509" w:rsidP="000C2509" w14:paraId="5BBE0055" w14:textId="77777777">
            <w:pPr>
              <w:keepNext/>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231FA32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1 000</w:t>
            </w:r>
          </w:p>
        </w:tc>
        <w:tc>
          <w:tcPr>
            <w:tcW w:w="2370" w:type="dxa"/>
            <w:vMerge/>
            <w:tcBorders>
              <w:left w:val="single" w:sz="6" w:space="0" w:color="auto"/>
              <w:bottom w:val="single" w:sz="4" w:space="0" w:color="auto"/>
              <w:right w:val="single" w:sz="6" w:space="0" w:color="auto"/>
            </w:tcBorders>
          </w:tcPr>
          <w:p w:rsidR="000C2509" w:rsidRPr="000C2509" w:rsidP="000C2509" w14:paraId="0FC30D0D" w14:textId="77777777">
            <w:pPr>
              <w:keepNext/>
              <w:spacing w:before="40" w:after="40" w:line="276" w:lineRule="auto"/>
              <w:rPr>
                <w:szCs w:val="22"/>
              </w:rPr>
            </w:pPr>
          </w:p>
        </w:tc>
      </w:tr>
      <w:tr w14:paraId="714473E6" w14:textId="77777777" w:rsidTr="00396884">
        <w:tblPrEx>
          <w:tblW w:w="9639" w:type="dxa"/>
          <w:jc w:val="center"/>
          <w:tblLayout w:type="fixed"/>
          <w:tblLook w:val="0000"/>
        </w:tblPrEx>
        <w:trPr>
          <w:jc w:val="center"/>
        </w:trPr>
        <w:tc>
          <w:tcPr>
            <w:tcW w:w="1475" w:type="dxa"/>
            <w:vMerge w:val="restart"/>
            <w:tcBorders>
              <w:left w:val="single" w:sz="6" w:space="0" w:color="auto"/>
              <w:bottom w:val="nil"/>
              <w:right w:val="single" w:sz="6" w:space="0" w:color="auto"/>
            </w:tcBorders>
          </w:tcPr>
          <w:p w:rsidR="000C2509" w:rsidRPr="000C2509" w:rsidP="000C2509" w14:paraId="30AEEEDB" w14:textId="77777777">
            <w:pPr>
              <w:spacing w:after="200" w:line="276" w:lineRule="auto"/>
              <w:rPr>
                <w:position w:val="-6"/>
                <w:szCs w:val="22"/>
              </w:rPr>
            </w:pP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420E0A2C"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−178.4</w:t>
            </w:r>
          </w:p>
          <w:p w:rsidR="000C2509" w:rsidRPr="000C2509" w:rsidP="000C2509" w14:paraId="2FA8FFD2"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−178.4</w:t>
            </w:r>
          </w:p>
          <w:p w:rsidR="000C2509" w:rsidRPr="000C2509" w:rsidP="000C2509" w14:paraId="016AD9DC"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−171.4</w:t>
            </w:r>
          </w:p>
          <w:p w:rsidR="000C2509" w:rsidRPr="000C2509" w:rsidP="000C2509" w14:paraId="7B3473BB"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−170.5</w:t>
            </w:r>
          </w:p>
          <w:p w:rsidR="000C2509" w:rsidRPr="000C2509" w:rsidP="000C2509" w14:paraId="2648D096"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−166</w:t>
            </w:r>
          </w:p>
          <w:p w:rsidR="000C2509" w:rsidRPr="000C2509" w:rsidP="000C2509" w14:paraId="5276CF0D"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p w:rsidR="000C2509" w:rsidRPr="000C2509" w:rsidP="000C2509" w14:paraId="32F20748" w14:textId="77777777">
            <w:pPr>
              <w:tabs>
                <w:tab w:val="decimal" w:pos="785"/>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0A0E1BAB" w14:textId="77777777">
            <w:pPr>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5A481FAC" w14:textId="77777777">
            <w:pPr>
              <w:tabs>
                <w:tab w:val="decimal" w:pos="1276"/>
              </w:tabs>
              <w:overflowPunct w:val="0"/>
              <w:autoSpaceDE w:val="0"/>
              <w:autoSpaceDN w:val="0"/>
              <w:adjustRightInd w:val="0"/>
              <w:textAlignment w:val="baseline"/>
              <w:rPr>
                <w:szCs w:val="22"/>
                <w:lang w:val="en-GB"/>
              </w:rPr>
            </w:pPr>
            <w:r w:rsidRPr="000C2509">
              <w:rPr>
                <w:szCs w:val="22"/>
                <w:lang w:val="en-GB"/>
              </w:rPr>
              <w:t>99.4</w:t>
            </w:r>
          </w:p>
          <w:p w:rsidR="000C2509" w:rsidRPr="000C2509" w:rsidP="000C2509" w14:paraId="1BF3FE4D" w14:textId="77777777">
            <w:pPr>
              <w:tabs>
                <w:tab w:val="decimal" w:pos="1276"/>
              </w:tabs>
              <w:overflowPunct w:val="0"/>
              <w:autoSpaceDE w:val="0"/>
              <w:autoSpaceDN w:val="0"/>
              <w:adjustRightInd w:val="0"/>
              <w:textAlignment w:val="baseline"/>
              <w:rPr>
                <w:szCs w:val="22"/>
                <w:lang w:val="en-GB"/>
              </w:rPr>
            </w:pPr>
            <w:r w:rsidRPr="000C2509">
              <w:rPr>
                <w:szCs w:val="22"/>
                <w:lang w:val="en-GB"/>
              </w:rPr>
              <w:t>99.9</w:t>
            </w:r>
          </w:p>
          <w:p w:rsidR="000C2509" w:rsidRPr="000C2509" w:rsidP="000C2509" w14:paraId="7A6F8A43" w14:textId="77777777">
            <w:pPr>
              <w:tabs>
                <w:tab w:val="decimal" w:pos="1276"/>
              </w:tabs>
              <w:overflowPunct w:val="0"/>
              <w:autoSpaceDE w:val="0"/>
              <w:autoSpaceDN w:val="0"/>
              <w:adjustRightInd w:val="0"/>
              <w:textAlignment w:val="baseline"/>
              <w:rPr>
                <w:szCs w:val="22"/>
                <w:lang w:val="en-GB"/>
              </w:rPr>
            </w:pPr>
            <w:r w:rsidRPr="000C2509">
              <w:rPr>
                <w:szCs w:val="22"/>
                <w:lang w:val="en-GB"/>
              </w:rPr>
              <w:t>99.913</w:t>
            </w:r>
          </w:p>
          <w:p w:rsidR="000C2509" w:rsidRPr="000C2509" w:rsidP="000C2509" w14:paraId="241838AF" w14:textId="77777777">
            <w:pPr>
              <w:tabs>
                <w:tab w:val="decimal" w:pos="1276"/>
              </w:tabs>
              <w:overflowPunct w:val="0"/>
              <w:autoSpaceDE w:val="0"/>
              <w:autoSpaceDN w:val="0"/>
              <w:adjustRightInd w:val="0"/>
              <w:textAlignment w:val="baseline"/>
              <w:rPr>
                <w:szCs w:val="22"/>
                <w:lang w:val="en-GB"/>
              </w:rPr>
            </w:pPr>
            <w:r w:rsidRPr="000C2509">
              <w:rPr>
                <w:szCs w:val="22"/>
                <w:lang w:val="en-GB"/>
              </w:rPr>
              <w:t>99.971</w:t>
            </w:r>
          </w:p>
          <w:p w:rsidR="000C2509" w:rsidRPr="000C2509" w:rsidP="000C2509" w14:paraId="50434D4B" w14:textId="77777777">
            <w:pPr>
              <w:tabs>
                <w:tab w:val="decimal" w:pos="1276"/>
              </w:tabs>
              <w:overflowPunct w:val="0"/>
              <w:autoSpaceDE w:val="0"/>
              <w:autoSpaceDN w:val="0"/>
              <w:adjustRightInd w:val="0"/>
              <w:textAlignment w:val="baseline"/>
              <w:rPr>
                <w:szCs w:val="22"/>
                <w:lang w:val="en-GB"/>
              </w:rPr>
            </w:pPr>
            <w:r w:rsidRPr="000C2509">
              <w:rPr>
                <w:szCs w:val="22"/>
                <w:lang w:val="en-GB"/>
              </w:rPr>
              <w:t>99.977</w:t>
            </w:r>
          </w:p>
          <w:p w:rsidR="000C2509" w:rsidRPr="000C2509" w:rsidP="000C2509" w14:paraId="40F9072B" w14:textId="77777777">
            <w:pPr>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2C94DD0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40</w:t>
            </w:r>
          </w:p>
        </w:tc>
        <w:tc>
          <w:tcPr>
            <w:tcW w:w="2370" w:type="dxa"/>
            <w:vMerge w:val="restart"/>
            <w:tcBorders>
              <w:left w:val="single" w:sz="6" w:space="0" w:color="auto"/>
              <w:right w:val="single" w:sz="6" w:space="0" w:color="auto"/>
            </w:tcBorders>
          </w:tcPr>
          <w:p w:rsidR="000C2509" w:rsidRPr="000C2509" w:rsidP="000C2509" w14:paraId="65F1332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fr-FR"/>
              </w:rPr>
            </w:pPr>
            <w:r w:rsidRPr="000C2509">
              <w:rPr>
                <w:szCs w:val="22"/>
                <w:lang w:val="fr-FR"/>
              </w:rPr>
              <w:t>2 m</w:t>
            </w:r>
            <w:r w:rsidRPr="000C2509">
              <w:rPr>
                <w:szCs w:val="22"/>
                <w:lang w:val="fr-FR"/>
              </w:rPr>
              <w:br/>
              <w:t>Recommendation</w:t>
            </w:r>
            <w:r w:rsidRPr="000C2509">
              <w:rPr>
                <w:szCs w:val="22"/>
                <w:lang w:val="fr-FR"/>
              </w:rPr>
              <w:br/>
              <w:t>ITU</w:t>
            </w:r>
            <w:r w:rsidRPr="000C2509">
              <w:rPr>
                <w:szCs w:val="22"/>
                <w:lang w:val="fr-FR"/>
              </w:rPr>
              <w:noBreakHyphen/>
              <w:t>R S.1428-1</w:t>
            </w:r>
          </w:p>
        </w:tc>
      </w:tr>
      <w:tr w14:paraId="0D02B56E" w14:textId="77777777" w:rsidTr="00396884">
        <w:tblPrEx>
          <w:tblW w:w="9639" w:type="dxa"/>
          <w:jc w:val="center"/>
          <w:tblLayout w:type="fixed"/>
          <w:tblLook w:val="0000"/>
        </w:tblPrEx>
        <w:trPr>
          <w:jc w:val="center"/>
        </w:trPr>
        <w:tc>
          <w:tcPr>
            <w:tcW w:w="1475" w:type="dxa"/>
            <w:vMerge/>
            <w:tcBorders>
              <w:left w:val="single" w:sz="6" w:space="0" w:color="auto"/>
              <w:bottom w:val="nil"/>
              <w:right w:val="single" w:sz="6" w:space="0" w:color="auto"/>
            </w:tcBorders>
          </w:tcPr>
          <w:p w:rsidR="000C2509" w:rsidRPr="000C2509" w:rsidP="000C2509" w14:paraId="6A1F2DBF" w14:textId="77777777">
            <w:pPr>
              <w:spacing w:before="40" w:after="40" w:line="276" w:lineRule="auto"/>
              <w:rPr>
                <w:szCs w:val="22"/>
                <w:lang w:val="fr-FR"/>
              </w:rPr>
            </w:pP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492AE781"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fr-FR"/>
              </w:rPr>
              <w:tab/>
            </w:r>
            <w:r w:rsidRPr="000C2509">
              <w:rPr>
                <w:szCs w:val="22"/>
                <w:lang w:val="en-GB"/>
              </w:rPr>
              <w:t>−164.4</w:t>
            </w:r>
          </w:p>
          <w:p w:rsidR="000C2509" w:rsidRPr="000C2509" w:rsidP="000C2509" w14:paraId="0E002804"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−164.4</w:t>
            </w:r>
          </w:p>
          <w:p w:rsidR="000C2509" w:rsidRPr="000C2509" w:rsidP="000C2509" w14:paraId="370BE75D"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−157.4</w:t>
            </w:r>
          </w:p>
          <w:p w:rsidR="000C2509" w:rsidRPr="000C2509" w:rsidP="000C2509" w14:paraId="5EB7A051"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−156.5</w:t>
            </w:r>
          </w:p>
          <w:p w:rsidR="000C2509" w:rsidRPr="000C2509" w:rsidP="000C2509" w14:paraId="458E32D8"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−152</w:t>
            </w:r>
          </w:p>
          <w:p w:rsidR="000C2509" w:rsidRPr="000C2509" w:rsidP="000C2509" w14:paraId="7B416620"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p w:rsidR="000C2509" w:rsidRPr="000C2509" w:rsidP="000C2509" w14:paraId="16F7DBC7"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3DB72866" w14:textId="77777777">
            <w:pPr>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3695B95B" w14:textId="77777777">
            <w:pPr>
              <w:tabs>
                <w:tab w:val="decimal" w:pos="1276"/>
              </w:tabs>
              <w:overflowPunct w:val="0"/>
              <w:autoSpaceDE w:val="0"/>
              <w:autoSpaceDN w:val="0"/>
              <w:adjustRightInd w:val="0"/>
              <w:textAlignment w:val="baseline"/>
              <w:rPr>
                <w:szCs w:val="22"/>
                <w:lang w:val="en-GB"/>
              </w:rPr>
            </w:pPr>
            <w:r w:rsidRPr="000C2509">
              <w:rPr>
                <w:szCs w:val="22"/>
                <w:lang w:val="en-GB"/>
              </w:rPr>
              <w:t>99.4</w:t>
            </w:r>
          </w:p>
          <w:p w:rsidR="000C2509" w:rsidRPr="000C2509" w:rsidP="000C2509" w14:paraId="28F4ABE8" w14:textId="77777777">
            <w:pPr>
              <w:tabs>
                <w:tab w:val="decimal" w:pos="1276"/>
              </w:tabs>
              <w:overflowPunct w:val="0"/>
              <w:autoSpaceDE w:val="0"/>
              <w:autoSpaceDN w:val="0"/>
              <w:adjustRightInd w:val="0"/>
              <w:textAlignment w:val="baseline"/>
              <w:rPr>
                <w:szCs w:val="22"/>
                <w:lang w:val="en-GB"/>
              </w:rPr>
            </w:pPr>
            <w:r w:rsidRPr="000C2509">
              <w:rPr>
                <w:szCs w:val="22"/>
                <w:lang w:val="en-GB"/>
              </w:rPr>
              <w:t>99.9</w:t>
            </w:r>
          </w:p>
          <w:p w:rsidR="000C2509" w:rsidRPr="000C2509" w:rsidP="000C2509" w14:paraId="4D73A092" w14:textId="77777777">
            <w:pPr>
              <w:tabs>
                <w:tab w:val="decimal" w:pos="1276"/>
              </w:tabs>
              <w:overflowPunct w:val="0"/>
              <w:autoSpaceDE w:val="0"/>
              <w:autoSpaceDN w:val="0"/>
              <w:adjustRightInd w:val="0"/>
              <w:textAlignment w:val="baseline"/>
              <w:rPr>
                <w:szCs w:val="22"/>
                <w:lang w:val="en-GB"/>
              </w:rPr>
            </w:pPr>
            <w:r w:rsidRPr="000C2509">
              <w:rPr>
                <w:szCs w:val="22"/>
                <w:lang w:val="en-GB"/>
              </w:rPr>
              <w:t>99.913</w:t>
            </w:r>
          </w:p>
          <w:p w:rsidR="000C2509" w:rsidRPr="000C2509" w:rsidP="000C2509" w14:paraId="67E3F134" w14:textId="77777777">
            <w:pPr>
              <w:tabs>
                <w:tab w:val="decimal" w:pos="1276"/>
              </w:tabs>
              <w:overflowPunct w:val="0"/>
              <w:autoSpaceDE w:val="0"/>
              <w:autoSpaceDN w:val="0"/>
              <w:adjustRightInd w:val="0"/>
              <w:textAlignment w:val="baseline"/>
              <w:rPr>
                <w:szCs w:val="22"/>
                <w:lang w:val="en-GB"/>
              </w:rPr>
            </w:pPr>
            <w:r w:rsidRPr="000C2509">
              <w:rPr>
                <w:szCs w:val="22"/>
                <w:lang w:val="en-GB"/>
              </w:rPr>
              <w:t>99.971</w:t>
            </w:r>
          </w:p>
          <w:p w:rsidR="000C2509" w:rsidRPr="000C2509" w:rsidP="000C2509" w14:paraId="2EA954DF" w14:textId="77777777">
            <w:pPr>
              <w:tabs>
                <w:tab w:val="decimal" w:pos="1276"/>
              </w:tabs>
              <w:overflowPunct w:val="0"/>
              <w:autoSpaceDE w:val="0"/>
              <w:autoSpaceDN w:val="0"/>
              <w:adjustRightInd w:val="0"/>
              <w:textAlignment w:val="baseline"/>
              <w:rPr>
                <w:szCs w:val="22"/>
                <w:lang w:val="en-GB"/>
              </w:rPr>
            </w:pPr>
            <w:r w:rsidRPr="000C2509">
              <w:rPr>
                <w:szCs w:val="22"/>
                <w:lang w:val="en-GB"/>
              </w:rPr>
              <w:t>99.977</w:t>
            </w:r>
          </w:p>
          <w:p w:rsidR="000C2509" w:rsidRPr="000C2509" w:rsidP="000C2509" w14:paraId="3129C7F4" w14:textId="77777777">
            <w:pPr>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2AE8A66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vertAlign w:val="superscript"/>
                <w:lang w:val="en-GB"/>
              </w:rPr>
            </w:pPr>
            <w:r w:rsidRPr="000C2509">
              <w:rPr>
                <w:szCs w:val="22"/>
                <w:lang w:val="en-GB"/>
              </w:rPr>
              <w:t>1 000</w:t>
            </w:r>
          </w:p>
        </w:tc>
        <w:tc>
          <w:tcPr>
            <w:tcW w:w="2370" w:type="dxa"/>
            <w:vMerge/>
            <w:tcBorders>
              <w:left w:val="single" w:sz="6" w:space="0" w:color="auto"/>
              <w:right w:val="single" w:sz="6" w:space="0" w:color="auto"/>
            </w:tcBorders>
          </w:tcPr>
          <w:p w:rsidR="000C2509" w:rsidRPr="000C2509" w:rsidP="000C2509" w14:paraId="3A453B5A" w14:textId="77777777">
            <w:pPr>
              <w:spacing w:before="40" w:after="40" w:line="276" w:lineRule="auto"/>
              <w:rPr>
                <w:szCs w:val="22"/>
              </w:rPr>
            </w:pPr>
          </w:p>
        </w:tc>
      </w:tr>
      <w:tr w14:paraId="33FA966A" w14:textId="77777777" w:rsidTr="00396884">
        <w:tblPrEx>
          <w:tblW w:w="9639" w:type="dxa"/>
          <w:jc w:val="center"/>
          <w:tblLayout w:type="fixed"/>
          <w:tblLook w:val="0000"/>
        </w:tblPrEx>
        <w:trPr>
          <w:jc w:val="center"/>
        </w:trPr>
        <w:tc>
          <w:tcPr>
            <w:tcW w:w="1475" w:type="dxa"/>
            <w:vMerge w:val="restart"/>
            <w:tcBorders>
              <w:top w:val="nil"/>
              <w:left w:val="single" w:sz="6" w:space="0" w:color="auto"/>
              <w:right w:val="single" w:sz="6" w:space="0" w:color="auto"/>
            </w:tcBorders>
          </w:tcPr>
          <w:p w:rsidR="000C2509" w:rsidRPr="000C2509" w:rsidP="000C2509" w14:paraId="3BF6E63F" w14:textId="77777777">
            <w:pPr>
              <w:spacing w:before="40" w:after="40" w:line="276" w:lineRule="auto"/>
              <w:rPr>
                <w:szCs w:val="22"/>
              </w:rPr>
            </w:pP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09EBDBF4"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−185.4</w:t>
            </w:r>
          </w:p>
          <w:p w:rsidR="000C2509" w:rsidRPr="000C2509" w:rsidP="000C2509" w14:paraId="3861C3AF"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−185.4</w:t>
            </w:r>
          </w:p>
          <w:p w:rsidR="000C2509" w:rsidRPr="000C2509" w:rsidP="000C2509" w14:paraId="199CD237"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−180</w:t>
            </w:r>
          </w:p>
          <w:p w:rsidR="000C2509" w:rsidRPr="000C2509" w:rsidP="000C2509" w14:paraId="30393FF4"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−180</w:t>
            </w:r>
          </w:p>
          <w:p w:rsidR="000C2509" w:rsidRPr="000C2509" w:rsidP="000C2509" w14:paraId="1F57416B"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−172</w:t>
            </w:r>
          </w:p>
          <w:p w:rsidR="000C2509" w:rsidRPr="000C2509" w:rsidP="000C2509" w14:paraId="71756E2D"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p w:rsidR="000C2509" w:rsidRPr="000C2509" w:rsidP="000C2509" w14:paraId="4110990D"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−164</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34CC665C" w14:textId="77777777">
            <w:pPr>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207F9AB6" w14:textId="77777777">
            <w:pPr>
              <w:tabs>
                <w:tab w:val="decimal" w:pos="1276"/>
              </w:tabs>
              <w:overflowPunct w:val="0"/>
              <w:autoSpaceDE w:val="0"/>
              <w:autoSpaceDN w:val="0"/>
              <w:adjustRightInd w:val="0"/>
              <w:textAlignment w:val="baseline"/>
              <w:rPr>
                <w:szCs w:val="22"/>
                <w:lang w:val="en-GB"/>
              </w:rPr>
            </w:pPr>
            <w:r w:rsidRPr="000C2509">
              <w:rPr>
                <w:szCs w:val="22"/>
                <w:lang w:val="en-GB"/>
              </w:rPr>
              <w:t>99.8</w:t>
            </w:r>
          </w:p>
          <w:p w:rsidR="000C2509" w:rsidRPr="000C2509" w:rsidP="000C2509" w14:paraId="5A5EEFF0" w14:textId="77777777">
            <w:pPr>
              <w:tabs>
                <w:tab w:val="decimal" w:pos="1276"/>
              </w:tabs>
              <w:overflowPunct w:val="0"/>
              <w:autoSpaceDE w:val="0"/>
              <w:autoSpaceDN w:val="0"/>
              <w:adjustRightInd w:val="0"/>
              <w:textAlignment w:val="baseline"/>
              <w:rPr>
                <w:szCs w:val="22"/>
                <w:lang w:val="en-GB"/>
              </w:rPr>
            </w:pPr>
            <w:r w:rsidRPr="000C2509">
              <w:rPr>
                <w:szCs w:val="22"/>
                <w:lang w:val="en-GB"/>
              </w:rPr>
              <w:t>99.8</w:t>
            </w:r>
          </w:p>
          <w:p w:rsidR="000C2509" w:rsidRPr="000C2509" w:rsidP="000C2509" w14:paraId="0727B065" w14:textId="77777777">
            <w:pPr>
              <w:tabs>
                <w:tab w:val="decimal" w:pos="1276"/>
              </w:tabs>
              <w:overflowPunct w:val="0"/>
              <w:autoSpaceDE w:val="0"/>
              <w:autoSpaceDN w:val="0"/>
              <w:adjustRightInd w:val="0"/>
              <w:textAlignment w:val="baseline"/>
              <w:rPr>
                <w:szCs w:val="22"/>
                <w:lang w:val="en-GB"/>
              </w:rPr>
            </w:pPr>
            <w:r w:rsidRPr="000C2509">
              <w:rPr>
                <w:szCs w:val="22"/>
                <w:lang w:val="en-GB"/>
              </w:rPr>
              <w:t>99.943</w:t>
            </w:r>
          </w:p>
          <w:p w:rsidR="000C2509" w:rsidRPr="000C2509" w:rsidP="000C2509" w14:paraId="18A6BCE1" w14:textId="77777777">
            <w:pPr>
              <w:tabs>
                <w:tab w:val="decimal" w:pos="1276"/>
              </w:tabs>
              <w:overflowPunct w:val="0"/>
              <w:autoSpaceDE w:val="0"/>
              <w:autoSpaceDN w:val="0"/>
              <w:adjustRightInd w:val="0"/>
              <w:textAlignment w:val="baseline"/>
              <w:rPr>
                <w:szCs w:val="22"/>
                <w:lang w:val="en-GB"/>
              </w:rPr>
            </w:pPr>
            <w:r w:rsidRPr="000C2509">
              <w:rPr>
                <w:szCs w:val="22"/>
                <w:lang w:val="en-GB"/>
              </w:rPr>
              <w:t>99.943</w:t>
            </w:r>
          </w:p>
          <w:p w:rsidR="000C2509" w:rsidRPr="000C2509" w:rsidP="000C2509" w14:paraId="4FA8C154" w14:textId="77777777">
            <w:pPr>
              <w:tabs>
                <w:tab w:val="decimal" w:pos="1276"/>
              </w:tabs>
              <w:overflowPunct w:val="0"/>
              <w:autoSpaceDE w:val="0"/>
              <w:autoSpaceDN w:val="0"/>
              <w:adjustRightInd w:val="0"/>
              <w:textAlignment w:val="baseline"/>
              <w:rPr>
                <w:szCs w:val="22"/>
                <w:lang w:val="en-GB"/>
              </w:rPr>
            </w:pPr>
            <w:r w:rsidRPr="000C2509">
              <w:rPr>
                <w:szCs w:val="22"/>
                <w:lang w:val="en-GB"/>
              </w:rPr>
              <w:t>99.998</w:t>
            </w:r>
          </w:p>
          <w:p w:rsidR="000C2509" w:rsidRPr="000C2509" w:rsidP="000C2509" w14:paraId="180D9932" w14:textId="77777777">
            <w:pPr>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5CBAD94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vertAlign w:val="superscript"/>
                <w:lang w:val="en-GB"/>
              </w:rPr>
            </w:pPr>
            <w:r w:rsidRPr="000C2509">
              <w:rPr>
                <w:szCs w:val="22"/>
                <w:lang w:val="en-GB"/>
              </w:rPr>
              <w:t>40</w:t>
            </w:r>
          </w:p>
        </w:tc>
        <w:tc>
          <w:tcPr>
            <w:tcW w:w="2370" w:type="dxa"/>
            <w:vMerge w:val="restart"/>
            <w:tcBorders>
              <w:left w:val="single" w:sz="6" w:space="0" w:color="auto"/>
              <w:right w:val="single" w:sz="6" w:space="0" w:color="auto"/>
            </w:tcBorders>
          </w:tcPr>
          <w:p w:rsidR="000C2509" w:rsidRPr="000C2509" w:rsidP="000C2509" w14:paraId="072F130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fr-FR"/>
              </w:rPr>
            </w:pPr>
            <w:r w:rsidRPr="000C2509">
              <w:rPr>
                <w:szCs w:val="22"/>
                <w:lang w:val="fr-FR"/>
              </w:rPr>
              <w:t>5 m</w:t>
            </w:r>
            <w:r w:rsidRPr="000C2509">
              <w:rPr>
                <w:szCs w:val="22"/>
                <w:lang w:val="fr-FR"/>
              </w:rPr>
              <w:br/>
              <w:t>Recommendation</w:t>
            </w:r>
            <w:r w:rsidRPr="000C2509">
              <w:rPr>
                <w:szCs w:val="22"/>
                <w:lang w:val="fr-FR"/>
              </w:rPr>
              <w:br/>
              <w:t>ITU</w:t>
            </w:r>
            <w:r w:rsidRPr="000C2509">
              <w:rPr>
                <w:szCs w:val="22"/>
                <w:lang w:val="fr-FR"/>
              </w:rPr>
              <w:noBreakHyphen/>
              <w:t>R S.1428-1</w:t>
            </w:r>
          </w:p>
        </w:tc>
      </w:tr>
      <w:tr w14:paraId="58CEFB40" w14:textId="77777777" w:rsidTr="00396884">
        <w:tblPrEx>
          <w:tblW w:w="9639" w:type="dxa"/>
          <w:jc w:val="center"/>
          <w:tblLayout w:type="fixed"/>
          <w:tblLook w:val="0000"/>
        </w:tblPrEx>
        <w:trPr>
          <w:jc w:val="center"/>
        </w:trPr>
        <w:tc>
          <w:tcPr>
            <w:tcW w:w="1475" w:type="dxa"/>
            <w:vMerge/>
            <w:tcBorders>
              <w:left w:val="single" w:sz="6" w:space="0" w:color="auto"/>
              <w:bottom w:val="single" w:sz="6" w:space="0" w:color="auto"/>
              <w:right w:val="single" w:sz="6" w:space="0" w:color="auto"/>
            </w:tcBorders>
          </w:tcPr>
          <w:p w:rsidR="000C2509" w:rsidRPr="000C2509" w:rsidP="000C2509" w14:paraId="2F693F4B" w14:textId="77777777">
            <w:pPr>
              <w:spacing w:before="40" w:after="40" w:line="276" w:lineRule="auto"/>
              <w:rPr>
                <w:szCs w:val="22"/>
                <w:lang w:val="fr-FR"/>
              </w:rPr>
            </w:pPr>
          </w:p>
        </w:tc>
        <w:tc>
          <w:tcPr>
            <w:tcW w:w="1508" w:type="dxa"/>
            <w:tcBorders>
              <w:top w:val="single" w:sz="6" w:space="0" w:color="auto"/>
              <w:left w:val="single" w:sz="6" w:space="0" w:color="auto"/>
              <w:bottom w:val="single" w:sz="6" w:space="0" w:color="auto"/>
              <w:right w:val="single" w:sz="6" w:space="0" w:color="auto"/>
            </w:tcBorders>
          </w:tcPr>
          <w:p w:rsidR="000C2509" w:rsidRPr="000C2509" w:rsidP="000C2509" w14:paraId="73ADF177"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fr-FR"/>
              </w:rPr>
              <w:tab/>
            </w:r>
            <w:r w:rsidRPr="000C2509">
              <w:rPr>
                <w:szCs w:val="22"/>
                <w:lang w:val="en-GB"/>
              </w:rPr>
              <w:t>−171.4</w:t>
            </w:r>
          </w:p>
          <w:p w:rsidR="000C2509" w:rsidRPr="000C2509" w:rsidP="000C2509" w14:paraId="73155E89"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−171.4</w:t>
            </w:r>
          </w:p>
          <w:p w:rsidR="000C2509" w:rsidRPr="000C2509" w:rsidP="000C2509" w14:paraId="15D894CD"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−166</w:t>
            </w:r>
          </w:p>
          <w:p w:rsidR="000C2509" w:rsidRPr="000C2509" w:rsidP="000C2509" w14:paraId="30D126A9"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−166</w:t>
            </w:r>
          </w:p>
          <w:p w:rsidR="000C2509" w:rsidRPr="000C2509" w:rsidP="000C2509" w14:paraId="62C4DEFC"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−158</w:t>
            </w:r>
          </w:p>
          <w:p w:rsidR="000C2509" w:rsidRPr="000C2509" w:rsidP="000C2509" w14:paraId="35AB4F3A"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p w:rsidR="000C2509" w:rsidRPr="000C2509" w:rsidP="000C2509" w14:paraId="080B2A35" w14:textId="77777777">
            <w:pPr>
              <w:tabs>
                <w:tab w:val="decimal" w:pos="770"/>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Cs w:val="22"/>
                <w:lang w:val="en-GB"/>
              </w:rPr>
            </w:pPr>
            <w:r w:rsidRPr="000C2509">
              <w:rPr>
                <w:szCs w:val="22"/>
                <w:lang w:val="en-GB"/>
              </w:rPr>
              <w:tab/>
              <w:t>−150</w:t>
            </w:r>
          </w:p>
        </w:tc>
        <w:tc>
          <w:tcPr>
            <w:tcW w:w="2767" w:type="dxa"/>
            <w:tcBorders>
              <w:top w:val="single" w:sz="6" w:space="0" w:color="auto"/>
              <w:left w:val="single" w:sz="6" w:space="0" w:color="auto"/>
              <w:bottom w:val="single" w:sz="6" w:space="0" w:color="auto"/>
              <w:right w:val="single" w:sz="6" w:space="0" w:color="auto"/>
            </w:tcBorders>
          </w:tcPr>
          <w:p w:rsidR="000C2509" w:rsidRPr="000C2509" w:rsidP="000C2509" w14:paraId="2F5EE755" w14:textId="77777777">
            <w:pPr>
              <w:tabs>
                <w:tab w:val="decimal" w:pos="1276"/>
              </w:tabs>
              <w:overflowPunct w:val="0"/>
              <w:autoSpaceDE w:val="0"/>
              <w:autoSpaceDN w:val="0"/>
              <w:adjustRightInd w:val="0"/>
              <w:textAlignment w:val="baseline"/>
              <w:rPr>
                <w:szCs w:val="22"/>
                <w:lang w:val="en-GB"/>
              </w:rPr>
            </w:pPr>
            <w:r w:rsidRPr="000C2509">
              <w:rPr>
                <w:szCs w:val="22"/>
                <w:lang w:val="en-GB"/>
              </w:rPr>
              <w:t>0</w:t>
            </w:r>
          </w:p>
          <w:p w:rsidR="000C2509" w:rsidRPr="000C2509" w:rsidP="000C2509" w14:paraId="66DD6492" w14:textId="77777777">
            <w:pPr>
              <w:tabs>
                <w:tab w:val="decimal" w:pos="1276"/>
              </w:tabs>
              <w:overflowPunct w:val="0"/>
              <w:autoSpaceDE w:val="0"/>
              <w:autoSpaceDN w:val="0"/>
              <w:adjustRightInd w:val="0"/>
              <w:textAlignment w:val="baseline"/>
              <w:rPr>
                <w:szCs w:val="22"/>
                <w:lang w:val="en-GB"/>
              </w:rPr>
            </w:pPr>
            <w:r w:rsidRPr="000C2509">
              <w:rPr>
                <w:szCs w:val="22"/>
                <w:lang w:val="en-GB"/>
              </w:rPr>
              <w:t>99.8</w:t>
            </w:r>
          </w:p>
          <w:p w:rsidR="000C2509" w:rsidRPr="000C2509" w:rsidP="000C2509" w14:paraId="566813D3" w14:textId="77777777">
            <w:pPr>
              <w:tabs>
                <w:tab w:val="decimal" w:pos="1276"/>
              </w:tabs>
              <w:overflowPunct w:val="0"/>
              <w:autoSpaceDE w:val="0"/>
              <w:autoSpaceDN w:val="0"/>
              <w:adjustRightInd w:val="0"/>
              <w:textAlignment w:val="baseline"/>
              <w:rPr>
                <w:szCs w:val="22"/>
                <w:lang w:val="en-GB"/>
              </w:rPr>
            </w:pPr>
            <w:r w:rsidRPr="000C2509">
              <w:rPr>
                <w:szCs w:val="22"/>
                <w:lang w:val="en-GB"/>
              </w:rPr>
              <w:t>99.8</w:t>
            </w:r>
          </w:p>
          <w:p w:rsidR="000C2509" w:rsidRPr="000C2509" w:rsidP="000C2509" w14:paraId="71CD56DF" w14:textId="77777777">
            <w:pPr>
              <w:tabs>
                <w:tab w:val="decimal" w:pos="1276"/>
              </w:tabs>
              <w:overflowPunct w:val="0"/>
              <w:autoSpaceDE w:val="0"/>
              <w:autoSpaceDN w:val="0"/>
              <w:adjustRightInd w:val="0"/>
              <w:textAlignment w:val="baseline"/>
              <w:rPr>
                <w:szCs w:val="22"/>
                <w:lang w:val="en-GB"/>
              </w:rPr>
            </w:pPr>
            <w:r w:rsidRPr="000C2509">
              <w:rPr>
                <w:szCs w:val="22"/>
                <w:lang w:val="en-GB"/>
              </w:rPr>
              <w:t>99.943</w:t>
            </w:r>
          </w:p>
          <w:p w:rsidR="000C2509" w:rsidRPr="000C2509" w:rsidP="000C2509" w14:paraId="6D8AA551" w14:textId="77777777">
            <w:pPr>
              <w:tabs>
                <w:tab w:val="decimal" w:pos="1276"/>
              </w:tabs>
              <w:overflowPunct w:val="0"/>
              <w:autoSpaceDE w:val="0"/>
              <w:autoSpaceDN w:val="0"/>
              <w:adjustRightInd w:val="0"/>
              <w:textAlignment w:val="baseline"/>
              <w:rPr>
                <w:szCs w:val="22"/>
                <w:lang w:val="en-GB"/>
              </w:rPr>
            </w:pPr>
            <w:r w:rsidRPr="000C2509">
              <w:rPr>
                <w:szCs w:val="22"/>
                <w:lang w:val="en-GB"/>
              </w:rPr>
              <w:t>99.943</w:t>
            </w:r>
          </w:p>
          <w:p w:rsidR="000C2509" w:rsidRPr="000C2509" w:rsidP="000C2509" w14:paraId="7AF4FB73" w14:textId="77777777">
            <w:pPr>
              <w:tabs>
                <w:tab w:val="decimal" w:pos="1276"/>
              </w:tabs>
              <w:overflowPunct w:val="0"/>
              <w:autoSpaceDE w:val="0"/>
              <w:autoSpaceDN w:val="0"/>
              <w:adjustRightInd w:val="0"/>
              <w:textAlignment w:val="baseline"/>
              <w:rPr>
                <w:szCs w:val="22"/>
                <w:lang w:val="en-GB"/>
              </w:rPr>
            </w:pPr>
            <w:r w:rsidRPr="000C2509">
              <w:rPr>
                <w:szCs w:val="22"/>
                <w:lang w:val="en-GB"/>
              </w:rPr>
              <w:t>99.998</w:t>
            </w:r>
          </w:p>
          <w:p w:rsidR="000C2509" w:rsidRPr="000C2509" w:rsidP="000C2509" w14:paraId="235F61B1" w14:textId="77777777">
            <w:pPr>
              <w:tabs>
                <w:tab w:val="decimal" w:pos="1276"/>
              </w:tabs>
              <w:overflowPunct w:val="0"/>
              <w:autoSpaceDE w:val="0"/>
              <w:autoSpaceDN w:val="0"/>
              <w:adjustRightInd w:val="0"/>
              <w:textAlignment w:val="baseline"/>
              <w:rPr>
                <w:szCs w:val="22"/>
                <w:lang w:val="en-GB"/>
              </w:rPr>
            </w:pPr>
            <w:r w:rsidRPr="000C2509">
              <w:rPr>
                <w:szCs w:val="22"/>
                <w:lang w:val="en-GB"/>
              </w:rPr>
              <w:t>100</w:t>
            </w:r>
          </w:p>
        </w:tc>
        <w:tc>
          <w:tcPr>
            <w:tcW w:w="1519" w:type="dxa"/>
            <w:tcBorders>
              <w:top w:val="single" w:sz="6" w:space="0" w:color="auto"/>
              <w:left w:val="single" w:sz="6" w:space="0" w:color="auto"/>
              <w:bottom w:val="single" w:sz="6" w:space="0" w:color="auto"/>
              <w:right w:val="single" w:sz="6" w:space="0" w:color="auto"/>
            </w:tcBorders>
          </w:tcPr>
          <w:p w:rsidR="000C2509" w:rsidRPr="000C2509" w:rsidP="000C2509" w14:paraId="1D3380F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vertAlign w:val="superscript"/>
                <w:lang w:val="en-GB"/>
              </w:rPr>
            </w:pPr>
            <w:r w:rsidRPr="000C2509">
              <w:rPr>
                <w:szCs w:val="22"/>
                <w:lang w:val="en-GB"/>
              </w:rPr>
              <w:t>1 000</w:t>
            </w:r>
          </w:p>
        </w:tc>
        <w:tc>
          <w:tcPr>
            <w:tcW w:w="2370" w:type="dxa"/>
            <w:vMerge/>
            <w:tcBorders>
              <w:left w:val="single" w:sz="6" w:space="0" w:color="auto"/>
              <w:bottom w:val="single" w:sz="6" w:space="0" w:color="auto"/>
              <w:right w:val="single" w:sz="6" w:space="0" w:color="auto"/>
            </w:tcBorders>
          </w:tcPr>
          <w:p w:rsidR="000C2509" w:rsidRPr="000C2509" w:rsidP="000C2509" w14:paraId="5BE77060" w14:textId="77777777">
            <w:pPr>
              <w:spacing w:before="40" w:after="40" w:line="276" w:lineRule="auto"/>
              <w:rPr>
                <w:szCs w:val="22"/>
              </w:rPr>
            </w:pPr>
          </w:p>
        </w:tc>
      </w:tr>
    </w:tbl>
    <w:p w:rsidR="000C2509" w:rsidRPr="000C2509" w:rsidP="000C2509" w14:paraId="1789A111" w14:textId="77777777">
      <w:pPr>
        <w:overflowPunct w:val="0"/>
        <w:autoSpaceDE w:val="0"/>
        <w:autoSpaceDN w:val="0"/>
        <w:adjustRightInd w:val="0"/>
        <w:spacing w:after="200" w:line="276" w:lineRule="auto"/>
        <w:textAlignment w:val="baseline"/>
        <w:rPr>
          <w:szCs w:val="22"/>
          <w:lang w:val="en-GB" w:eastAsia="zh-CN"/>
        </w:rPr>
      </w:pPr>
    </w:p>
    <w:p w:rsidR="000C2509" w:rsidRPr="000C2509" w:rsidP="000C2509" w14:paraId="15F4C259"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 xml:space="preserve">to extend the applicability in Regions 1 and 3 of Table </w:t>
      </w:r>
      <w:r w:rsidRPr="000C2509">
        <w:rPr>
          <w:b/>
          <w:bCs/>
          <w:szCs w:val="22"/>
          <w:lang w:val="en-GB"/>
        </w:rPr>
        <w:t>22-1B</w:t>
      </w:r>
      <w:r w:rsidRPr="000C2509">
        <w:rPr>
          <w:szCs w:val="22"/>
          <w:lang w:val="en-GB"/>
        </w:rPr>
        <w:t xml:space="preserve"> epfd limits to the frequency band 17.3-17.7 GHz to non-GSO systems to protect downlink operations (space-to-Earth) for the Fixed Satellite Service (FSS) of GSO satellite networks.</w:t>
      </w:r>
    </w:p>
    <w:p w:rsidR="000C2509" w:rsidRPr="000C2509" w:rsidP="000C2509" w14:paraId="69D09A82"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02C466B0"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43A43246"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p>
    <w:p w:rsidR="000C2509" w:rsidRPr="000C2509" w:rsidP="000C2509" w14:paraId="0D297416"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da-DK"/>
        </w:rPr>
      </w:pPr>
      <w:r w:rsidRPr="000C2509">
        <w:rPr>
          <w:b/>
          <w:szCs w:val="22"/>
          <w:lang w:val="da-DK"/>
        </w:rPr>
        <w:t>MOD</w:t>
      </w:r>
      <w:r w:rsidRPr="000C2509">
        <w:rPr>
          <w:b/>
          <w:szCs w:val="22"/>
          <w:lang w:val="da-DK"/>
        </w:rPr>
        <w:tab/>
      </w:r>
      <w:r w:rsidRPr="000C2509">
        <w:rPr>
          <w:bCs/>
          <w:szCs w:val="22"/>
          <w:lang w:val="da-DK"/>
        </w:rPr>
        <w:t>USA/AI 1.4/5</w:t>
      </w:r>
    </w:p>
    <w:p w:rsidR="000C2509" w:rsidRPr="000C2509" w:rsidP="000C2509" w14:paraId="0A573382" w14:textId="77777777">
      <w:pPr>
        <w:keepNext/>
        <w:tabs>
          <w:tab w:val="left" w:pos="1134"/>
          <w:tab w:val="left" w:pos="1871"/>
          <w:tab w:val="left" w:pos="2268"/>
        </w:tabs>
        <w:overflowPunct w:val="0"/>
        <w:autoSpaceDE w:val="0"/>
        <w:autoSpaceDN w:val="0"/>
        <w:adjustRightInd w:val="0"/>
        <w:spacing w:before="560" w:after="120" w:line="276" w:lineRule="auto"/>
        <w:jc w:val="center"/>
        <w:textAlignment w:val="baseline"/>
        <w:rPr>
          <w:caps/>
          <w:szCs w:val="22"/>
          <w:lang w:val="da-DK"/>
        </w:rPr>
      </w:pPr>
      <w:r w:rsidRPr="000C2509">
        <w:rPr>
          <w:caps/>
          <w:szCs w:val="22"/>
          <w:lang w:val="da-DK"/>
        </w:rPr>
        <w:t xml:space="preserve">TABLE  </w:t>
      </w:r>
      <w:r w:rsidRPr="000C2509">
        <w:rPr>
          <w:b/>
          <w:bCs/>
          <w:caps/>
          <w:szCs w:val="22"/>
          <w:lang w:val="da-DK"/>
        </w:rPr>
        <w:t>22-3</w:t>
      </w:r>
      <w:r w:rsidRPr="000C2509">
        <w:rPr>
          <w:caps/>
          <w:szCs w:val="22"/>
          <w:lang w:val="da-DK"/>
        </w:rPr>
        <w:t>     (R</w:t>
      </w:r>
      <w:r w:rsidRPr="000C2509">
        <w:rPr>
          <w:szCs w:val="22"/>
          <w:lang w:val="da-DK"/>
        </w:rPr>
        <w:t>ev.</w:t>
      </w:r>
      <w:r w:rsidRPr="000C2509">
        <w:rPr>
          <w:caps/>
          <w:szCs w:val="22"/>
          <w:lang w:val="da-DK"/>
        </w:rPr>
        <w:t>WRC</w:t>
      </w:r>
      <w:r w:rsidRPr="000C2509">
        <w:rPr>
          <w:caps/>
          <w:szCs w:val="22"/>
          <w:lang w:val="da-DK"/>
        </w:rPr>
        <w:noBreakHyphen/>
      </w:r>
      <w:r w:rsidRPr="000C2509">
        <w:rPr>
          <w:caps/>
          <w:szCs w:val="22"/>
          <w:lang w:val="da-DK"/>
        </w:rPr>
        <w:t>27</w:t>
      </w:r>
      <w:r w:rsidRPr="000C2509">
        <w:rPr>
          <w:caps/>
          <w:szCs w:val="22"/>
          <w:lang w:val="da-DK"/>
        </w:rPr>
        <w:t>)</w:t>
      </w:r>
    </w:p>
    <w:p w:rsidR="000C2509" w:rsidRPr="000C2509" w:rsidP="000C2509" w14:paraId="4E5FA897" w14:textId="77777777">
      <w:pPr>
        <w:keepNext/>
        <w:overflowPunct w:val="0"/>
        <w:autoSpaceDE w:val="0"/>
        <w:autoSpaceDN w:val="0"/>
        <w:adjustRightInd w:val="0"/>
        <w:spacing w:after="120" w:line="276" w:lineRule="auto"/>
        <w:jc w:val="center"/>
        <w:textAlignment w:val="baseline"/>
        <w:rPr>
          <w:b/>
          <w:szCs w:val="22"/>
          <w:vertAlign w:val="superscript"/>
        </w:rPr>
      </w:pPr>
      <w:r w:rsidRPr="000C2509">
        <w:rPr>
          <w:b/>
          <w:szCs w:val="22"/>
        </w:rPr>
        <w:t>Limits to the epfd</w:t>
      </w:r>
      <w:r w:rsidRPr="000C2509">
        <w:rPr>
          <w:b/>
          <w:szCs w:val="22"/>
          <w:vertAlign w:val="subscript"/>
        </w:rPr>
        <w:t>is</w:t>
      </w:r>
      <w:r w:rsidRPr="000C2509">
        <w:rPr>
          <w:b/>
          <w:szCs w:val="22"/>
        </w:rPr>
        <w:t xml:space="preserve"> radiated by non-geostationary-satellite systems in the fixed-</w:t>
      </w:r>
      <w:r w:rsidRPr="000C2509">
        <w:rPr>
          <w:b/>
          <w:szCs w:val="22"/>
        </w:rPr>
        <w:br/>
        <w:t>satellite service in certain frequency bands</w:t>
      </w:r>
      <w:r w:rsidRPr="000C2509">
        <w:rPr>
          <w:b/>
          <w:szCs w:val="22"/>
          <w:vertAlign w:val="superscript"/>
        </w:rPr>
        <w:t>19, 19</w:t>
      </w:r>
      <w:r w:rsidRPr="000C2509">
        <w:rPr>
          <w:b/>
          <w:i/>
          <w:iCs/>
          <w:szCs w:val="22"/>
          <w:vertAlign w:val="superscript"/>
        </w:rPr>
        <w:t>bis</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14"/>
        <w:gridCol w:w="1472"/>
        <w:gridCol w:w="2358"/>
        <w:gridCol w:w="1417"/>
        <w:gridCol w:w="2678"/>
      </w:tblGrid>
      <w:tr w14:paraId="4A22ABCB" w14:textId="77777777" w:rsidTr="00396884">
        <w:tblPrEx>
          <w:tblW w:w="9639" w:type="dxa"/>
          <w:jc w:val="center"/>
          <w:tblLayout w:type="fixed"/>
          <w:tblLook w:val="0000"/>
        </w:tblPrEx>
        <w:trPr>
          <w:cantSplit/>
          <w:jc w:val="center"/>
        </w:trPr>
        <w:tc>
          <w:tcPr>
            <w:tcW w:w="1714" w:type="dxa"/>
            <w:tcBorders>
              <w:top w:val="single" w:sz="4" w:space="0" w:color="auto"/>
              <w:left w:val="single" w:sz="4" w:space="0" w:color="auto"/>
              <w:bottom w:val="single" w:sz="4" w:space="0" w:color="auto"/>
              <w:right w:val="single" w:sz="4" w:space="0" w:color="auto"/>
            </w:tcBorders>
            <w:vAlign w:val="center"/>
          </w:tcPr>
          <w:p w:rsidR="000C2509" w:rsidRPr="000C2509" w:rsidP="000C2509" w14:paraId="46D382B2"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Frequency band</w:t>
            </w:r>
            <w:r w:rsidRPr="000C2509">
              <w:rPr>
                <w:b/>
                <w:szCs w:val="22"/>
                <w:lang w:val="fr-FR"/>
              </w:rPr>
              <w:br/>
              <w:t>(GHz)</w:t>
            </w:r>
          </w:p>
        </w:tc>
        <w:tc>
          <w:tcPr>
            <w:tcW w:w="1472" w:type="dxa"/>
            <w:tcBorders>
              <w:top w:val="single" w:sz="4" w:space="0" w:color="auto"/>
              <w:left w:val="single" w:sz="4" w:space="0" w:color="auto"/>
              <w:bottom w:val="single" w:sz="4" w:space="0" w:color="auto"/>
              <w:right w:val="single" w:sz="4" w:space="0" w:color="auto"/>
            </w:tcBorders>
            <w:vAlign w:val="center"/>
          </w:tcPr>
          <w:p w:rsidR="000C2509" w:rsidRPr="000C2509" w:rsidP="000C2509" w14:paraId="3B49B856"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epfd</w:t>
            </w:r>
            <w:r w:rsidRPr="000C2509">
              <w:rPr>
                <w:b/>
                <w:szCs w:val="22"/>
                <w:vertAlign w:val="subscript"/>
                <w:lang w:val="fr-FR"/>
              </w:rPr>
              <w:t>is</w:t>
            </w:r>
            <w:r w:rsidRPr="000C2509">
              <w:rPr>
                <w:b/>
                <w:szCs w:val="22"/>
                <w:lang w:val="fr-FR"/>
              </w:rPr>
              <w:br/>
              <w:t>(dB(W/m</w:t>
            </w:r>
            <w:r w:rsidRPr="000C2509">
              <w:rPr>
                <w:b/>
                <w:szCs w:val="22"/>
                <w:vertAlign w:val="superscript"/>
                <w:lang w:val="fr-FR"/>
              </w:rPr>
              <w:t>2</w:t>
            </w:r>
            <w:r w:rsidRPr="000C2509">
              <w:rPr>
                <w:b/>
                <w:szCs w:val="22"/>
                <w:lang w:val="fr-FR"/>
              </w:rPr>
              <w:t>))</w:t>
            </w:r>
          </w:p>
        </w:tc>
        <w:tc>
          <w:tcPr>
            <w:tcW w:w="2358" w:type="dxa"/>
            <w:tcBorders>
              <w:top w:val="single" w:sz="4" w:space="0" w:color="auto"/>
              <w:left w:val="single" w:sz="4" w:space="0" w:color="auto"/>
              <w:bottom w:val="single" w:sz="4" w:space="0" w:color="auto"/>
              <w:right w:val="single" w:sz="4" w:space="0" w:color="auto"/>
            </w:tcBorders>
            <w:vAlign w:val="center"/>
          </w:tcPr>
          <w:p w:rsidR="000C2509" w:rsidRPr="000C2509" w:rsidP="000C2509" w14:paraId="163194A2" w14:textId="77777777">
            <w:pPr>
              <w:overflowPunct w:val="0"/>
              <w:autoSpaceDE w:val="0"/>
              <w:autoSpaceDN w:val="0"/>
              <w:adjustRightInd w:val="0"/>
              <w:spacing w:before="80" w:after="80" w:line="276" w:lineRule="auto"/>
              <w:jc w:val="center"/>
              <w:textAlignment w:val="baseline"/>
              <w:rPr>
                <w:b/>
                <w:szCs w:val="22"/>
              </w:rPr>
            </w:pPr>
            <w:r w:rsidRPr="000C2509">
              <w:rPr>
                <w:b/>
                <w:szCs w:val="22"/>
              </w:rPr>
              <w:t>Percentage of time during which epfd</w:t>
            </w:r>
            <w:r w:rsidRPr="000C2509">
              <w:rPr>
                <w:b/>
                <w:szCs w:val="22"/>
                <w:vertAlign w:val="subscript"/>
              </w:rPr>
              <w:t>is</w:t>
            </w:r>
            <w:r w:rsidRPr="000C2509">
              <w:rPr>
                <w:b/>
                <w:szCs w:val="22"/>
              </w:rPr>
              <w:t xml:space="preserve"> level may not be exceeded</w:t>
            </w:r>
          </w:p>
        </w:tc>
        <w:tc>
          <w:tcPr>
            <w:tcW w:w="1417" w:type="dxa"/>
            <w:tcBorders>
              <w:top w:val="single" w:sz="4" w:space="0" w:color="auto"/>
              <w:left w:val="single" w:sz="4" w:space="0" w:color="auto"/>
              <w:bottom w:val="single" w:sz="4" w:space="0" w:color="auto"/>
              <w:right w:val="single" w:sz="4" w:space="0" w:color="auto"/>
            </w:tcBorders>
            <w:vAlign w:val="center"/>
          </w:tcPr>
          <w:p w:rsidR="000C2509" w:rsidRPr="000C2509" w:rsidP="000C2509" w14:paraId="071FD915"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Reference bandwidth</w:t>
            </w:r>
            <w:r w:rsidRPr="000C2509">
              <w:rPr>
                <w:b/>
                <w:szCs w:val="22"/>
                <w:lang w:val="fr-FR"/>
              </w:rPr>
              <w:br/>
              <w:t>(kHz)</w:t>
            </w:r>
          </w:p>
        </w:tc>
        <w:tc>
          <w:tcPr>
            <w:tcW w:w="2678" w:type="dxa"/>
            <w:tcBorders>
              <w:top w:val="single" w:sz="4" w:space="0" w:color="auto"/>
              <w:left w:val="single" w:sz="4" w:space="0" w:color="auto"/>
              <w:bottom w:val="single" w:sz="4" w:space="0" w:color="auto"/>
              <w:right w:val="single" w:sz="4" w:space="0" w:color="auto"/>
            </w:tcBorders>
            <w:vAlign w:val="center"/>
          </w:tcPr>
          <w:p w:rsidR="000C2509" w:rsidRPr="000C2509" w:rsidP="000C2509" w14:paraId="6BD7A004" w14:textId="77777777">
            <w:pPr>
              <w:overflowPunct w:val="0"/>
              <w:autoSpaceDE w:val="0"/>
              <w:autoSpaceDN w:val="0"/>
              <w:adjustRightInd w:val="0"/>
              <w:spacing w:before="80" w:after="80" w:line="276" w:lineRule="auto"/>
              <w:jc w:val="center"/>
              <w:textAlignment w:val="baseline"/>
              <w:rPr>
                <w:b/>
                <w:szCs w:val="22"/>
              </w:rPr>
            </w:pPr>
            <w:r w:rsidRPr="000C2509">
              <w:rPr>
                <w:b/>
                <w:szCs w:val="22"/>
              </w:rPr>
              <w:t>Reference antenna beamwidth and reference radiation pattern</w:t>
            </w:r>
            <w:r w:rsidRPr="000C2509">
              <w:rPr>
                <w:b/>
                <w:szCs w:val="22"/>
                <w:vertAlign w:val="superscript"/>
              </w:rPr>
              <w:t>20</w:t>
            </w:r>
          </w:p>
        </w:tc>
      </w:tr>
      <w:tr w14:paraId="38EC9054" w14:textId="77777777" w:rsidTr="00396884">
        <w:tblPrEx>
          <w:tblW w:w="9639" w:type="dxa"/>
          <w:jc w:val="center"/>
          <w:tblLayout w:type="fixed"/>
          <w:tblLook w:val="0000"/>
        </w:tblPrEx>
        <w:trPr>
          <w:cantSplit/>
          <w:jc w:val="center"/>
        </w:trPr>
        <w:tc>
          <w:tcPr>
            <w:tcW w:w="1714" w:type="dxa"/>
            <w:tcBorders>
              <w:top w:val="single" w:sz="4" w:space="0" w:color="auto"/>
              <w:left w:val="single" w:sz="6" w:space="0" w:color="auto"/>
              <w:bottom w:val="single" w:sz="4" w:space="0" w:color="auto"/>
              <w:right w:val="single" w:sz="6" w:space="0" w:color="auto"/>
            </w:tcBorders>
          </w:tcPr>
          <w:p w:rsidR="000C2509" w:rsidRPr="000C2509" w:rsidP="000C2509" w14:paraId="2F256BC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 xml:space="preserve">10.7-11.7 </w:t>
            </w:r>
            <w:r w:rsidRPr="000C2509">
              <w:rPr>
                <w:szCs w:val="22"/>
                <w:lang w:val="en-GB"/>
              </w:rPr>
              <w:br/>
              <w:t>(Region 1)</w:t>
            </w:r>
          </w:p>
          <w:p w:rsidR="000C2509" w:rsidRPr="000C2509" w:rsidP="000C2509" w14:paraId="49A493C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 xml:space="preserve">12.5-12.75 </w:t>
            </w:r>
            <w:r w:rsidRPr="000C2509">
              <w:rPr>
                <w:szCs w:val="22"/>
                <w:lang w:val="en-GB"/>
              </w:rPr>
              <w:br/>
              <w:t>(Region 1)</w:t>
            </w:r>
          </w:p>
          <w:p w:rsidR="000C2509" w:rsidRPr="000C2509" w:rsidP="000C2509" w14:paraId="49C4FA2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 xml:space="preserve">12.7-12.75 </w:t>
            </w:r>
            <w:r w:rsidRPr="000C2509">
              <w:rPr>
                <w:szCs w:val="22"/>
                <w:lang w:val="en-GB"/>
              </w:rPr>
              <w:br/>
              <w:t>(Region 2)</w:t>
            </w:r>
          </w:p>
        </w:tc>
        <w:tc>
          <w:tcPr>
            <w:tcW w:w="1472" w:type="dxa"/>
            <w:tcBorders>
              <w:top w:val="single" w:sz="4" w:space="0" w:color="auto"/>
              <w:left w:val="single" w:sz="6" w:space="0" w:color="auto"/>
              <w:bottom w:val="single" w:sz="4" w:space="0" w:color="auto"/>
              <w:right w:val="single" w:sz="6" w:space="0" w:color="auto"/>
            </w:tcBorders>
          </w:tcPr>
          <w:p w:rsidR="000C2509" w:rsidRPr="000C2509" w:rsidP="000C2509" w14:paraId="24BD75F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−160</w:t>
            </w:r>
          </w:p>
        </w:tc>
        <w:tc>
          <w:tcPr>
            <w:tcW w:w="2358" w:type="dxa"/>
            <w:tcBorders>
              <w:top w:val="single" w:sz="4" w:space="0" w:color="auto"/>
              <w:left w:val="single" w:sz="6" w:space="0" w:color="auto"/>
              <w:bottom w:val="single" w:sz="4" w:space="0" w:color="auto"/>
              <w:right w:val="single" w:sz="6" w:space="0" w:color="auto"/>
            </w:tcBorders>
          </w:tcPr>
          <w:p w:rsidR="000C2509" w:rsidRPr="000C2509" w:rsidP="000C2509" w14:paraId="13648A9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417" w:type="dxa"/>
            <w:tcBorders>
              <w:top w:val="single" w:sz="4" w:space="0" w:color="auto"/>
              <w:left w:val="single" w:sz="6" w:space="0" w:color="auto"/>
              <w:bottom w:val="single" w:sz="4" w:space="0" w:color="auto"/>
              <w:right w:val="single" w:sz="6" w:space="0" w:color="auto"/>
            </w:tcBorders>
          </w:tcPr>
          <w:p w:rsidR="000C2509" w:rsidRPr="000C2509" w:rsidP="000C2509" w14:paraId="132552E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40</w:t>
            </w:r>
          </w:p>
        </w:tc>
        <w:tc>
          <w:tcPr>
            <w:tcW w:w="2678" w:type="dxa"/>
            <w:tcBorders>
              <w:top w:val="single" w:sz="4" w:space="0" w:color="auto"/>
              <w:left w:val="single" w:sz="6" w:space="0" w:color="auto"/>
              <w:bottom w:val="single" w:sz="4" w:space="0" w:color="auto"/>
              <w:right w:val="single" w:sz="6" w:space="0" w:color="auto"/>
            </w:tcBorders>
          </w:tcPr>
          <w:p w:rsidR="000C2509" w:rsidRPr="000C2509" w:rsidP="000C2509" w14:paraId="19E9C9B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fr-FR"/>
              </w:rPr>
            </w:pPr>
            <w:r w:rsidRPr="000C2509">
              <w:rPr>
                <w:szCs w:val="22"/>
                <w:lang w:val="fr-FR"/>
              </w:rPr>
              <w:t>4°</w:t>
            </w:r>
            <w:r w:rsidRPr="000C2509">
              <w:rPr>
                <w:szCs w:val="22"/>
                <w:lang w:val="fr-FR"/>
              </w:rPr>
              <w:br/>
              <w:t>Recommendation</w:t>
            </w:r>
            <w:r w:rsidRPr="000C2509">
              <w:rPr>
                <w:szCs w:val="22"/>
                <w:lang w:val="fr-FR"/>
              </w:rPr>
              <w:br/>
              <w:t>ITU</w:t>
            </w:r>
            <w:r w:rsidRPr="000C2509">
              <w:rPr>
                <w:szCs w:val="22"/>
                <w:lang w:val="fr-FR"/>
              </w:rPr>
              <w:noBreakHyphen/>
              <w:t>R S.672-4,</w:t>
            </w:r>
            <w:r w:rsidRPr="000C2509">
              <w:rPr>
                <w:szCs w:val="22"/>
                <w:lang w:val="fr-FR"/>
              </w:rPr>
              <w:br/>
            </w:r>
            <w:r w:rsidRPr="000C2509">
              <w:rPr>
                <w:i/>
                <w:iCs/>
                <w:szCs w:val="22"/>
                <w:lang w:val="fr-FR"/>
              </w:rPr>
              <w:t>Ls</w:t>
            </w:r>
            <w:r w:rsidRPr="000C2509">
              <w:rPr>
                <w:szCs w:val="22"/>
                <w:lang w:val="fr-FR"/>
              </w:rPr>
              <w:t> </w:t>
            </w:r>
            <w:r w:rsidRPr="000C2509">
              <w:rPr>
                <w:rFonts w:ascii="Symbol" w:hAnsi="Symbol"/>
                <w:szCs w:val="22"/>
                <w:lang w:val="en-GB"/>
              </w:rPr>
              <w:sym w:font="Symbol" w:char="F03D"/>
            </w:r>
            <w:r w:rsidRPr="000C2509">
              <w:rPr>
                <w:szCs w:val="22"/>
                <w:lang w:val="fr-FR"/>
              </w:rPr>
              <w:t> −20</w:t>
            </w:r>
          </w:p>
        </w:tc>
      </w:tr>
      <w:tr w14:paraId="0566C3C0" w14:textId="77777777" w:rsidTr="00396884">
        <w:tblPrEx>
          <w:tblW w:w="9639" w:type="dxa"/>
          <w:jc w:val="center"/>
          <w:tblLayout w:type="fixed"/>
          <w:tblLook w:val="0000"/>
        </w:tblPrEx>
        <w:trPr>
          <w:cantSplit/>
          <w:jc w:val="center"/>
        </w:trPr>
        <w:tc>
          <w:tcPr>
            <w:tcW w:w="1714" w:type="dxa"/>
            <w:tcBorders>
              <w:top w:val="single" w:sz="4" w:space="0" w:color="auto"/>
              <w:left w:val="single" w:sz="4" w:space="0" w:color="auto"/>
              <w:bottom w:val="single" w:sz="4" w:space="0" w:color="auto"/>
              <w:right w:val="single" w:sz="4" w:space="0" w:color="auto"/>
            </w:tcBorders>
          </w:tcPr>
          <w:p w:rsidR="000C2509" w:rsidRPr="000C2509" w:rsidP="000C2509" w14:paraId="6669C35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 xml:space="preserve">17.3-17.7 </w:t>
            </w:r>
          </w:p>
          <w:p w:rsidR="000C2509" w:rsidRPr="000C2509" w:rsidP="000C2509" w14:paraId="02782F9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17.8-18.4</w:t>
            </w:r>
          </w:p>
        </w:tc>
        <w:tc>
          <w:tcPr>
            <w:tcW w:w="1472" w:type="dxa"/>
            <w:tcBorders>
              <w:top w:val="single" w:sz="4" w:space="0" w:color="auto"/>
              <w:left w:val="single" w:sz="4" w:space="0" w:color="auto"/>
              <w:bottom w:val="single" w:sz="4" w:space="0" w:color="auto"/>
              <w:right w:val="single" w:sz="4" w:space="0" w:color="auto"/>
            </w:tcBorders>
          </w:tcPr>
          <w:p w:rsidR="000C2509" w:rsidRPr="000C2509" w:rsidP="000C2509" w14:paraId="57C54E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−160</w:t>
            </w:r>
          </w:p>
        </w:tc>
        <w:tc>
          <w:tcPr>
            <w:tcW w:w="2358" w:type="dxa"/>
            <w:tcBorders>
              <w:top w:val="single" w:sz="4" w:space="0" w:color="auto"/>
              <w:left w:val="single" w:sz="4" w:space="0" w:color="auto"/>
              <w:bottom w:val="single" w:sz="4" w:space="0" w:color="auto"/>
              <w:right w:val="single" w:sz="4" w:space="0" w:color="auto"/>
            </w:tcBorders>
          </w:tcPr>
          <w:p w:rsidR="000C2509" w:rsidRPr="000C2509" w:rsidP="000C2509" w14:paraId="47729D7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417" w:type="dxa"/>
            <w:tcBorders>
              <w:top w:val="single" w:sz="4" w:space="0" w:color="auto"/>
              <w:left w:val="single" w:sz="4" w:space="0" w:color="auto"/>
              <w:bottom w:val="single" w:sz="4" w:space="0" w:color="auto"/>
              <w:right w:val="single" w:sz="4" w:space="0" w:color="auto"/>
            </w:tcBorders>
          </w:tcPr>
          <w:p w:rsidR="000C2509" w:rsidRPr="000C2509" w:rsidP="000C2509" w14:paraId="1310B3C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40</w:t>
            </w:r>
          </w:p>
        </w:tc>
        <w:tc>
          <w:tcPr>
            <w:tcW w:w="2678" w:type="dxa"/>
            <w:tcBorders>
              <w:top w:val="single" w:sz="4" w:space="0" w:color="auto"/>
              <w:left w:val="single" w:sz="4" w:space="0" w:color="auto"/>
              <w:bottom w:val="single" w:sz="4" w:space="0" w:color="auto"/>
              <w:right w:val="single" w:sz="4" w:space="0" w:color="auto"/>
            </w:tcBorders>
          </w:tcPr>
          <w:p w:rsidR="000C2509" w:rsidRPr="000C2509" w:rsidP="000C2509" w14:paraId="02CCC9C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fr-FR"/>
              </w:rPr>
            </w:pPr>
            <w:r w:rsidRPr="000C2509">
              <w:rPr>
                <w:szCs w:val="22"/>
                <w:lang w:val="fr-FR"/>
              </w:rPr>
              <w:t>4°</w:t>
            </w:r>
            <w:r w:rsidRPr="000C2509">
              <w:rPr>
                <w:szCs w:val="22"/>
                <w:lang w:val="fr-FR"/>
              </w:rPr>
              <w:br/>
              <w:t>Recommendation</w:t>
            </w:r>
            <w:r w:rsidRPr="000C2509">
              <w:rPr>
                <w:szCs w:val="22"/>
                <w:lang w:val="fr-FR"/>
              </w:rPr>
              <w:br/>
              <w:t>ITU</w:t>
            </w:r>
            <w:r w:rsidRPr="000C2509">
              <w:rPr>
                <w:szCs w:val="22"/>
                <w:lang w:val="fr-FR"/>
              </w:rPr>
              <w:noBreakHyphen/>
              <w:t>R S.672-4,</w:t>
            </w:r>
            <w:r w:rsidRPr="000C2509">
              <w:rPr>
                <w:szCs w:val="22"/>
                <w:lang w:val="fr-FR"/>
              </w:rPr>
              <w:br/>
            </w:r>
            <w:r w:rsidRPr="000C2509">
              <w:rPr>
                <w:i/>
                <w:iCs/>
                <w:szCs w:val="22"/>
                <w:lang w:val="fr-FR"/>
              </w:rPr>
              <w:t>Ls</w:t>
            </w:r>
            <w:r w:rsidRPr="000C2509">
              <w:rPr>
                <w:szCs w:val="22"/>
                <w:lang w:val="fr-FR"/>
              </w:rPr>
              <w:t> </w:t>
            </w:r>
            <w:r w:rsidRPr="000C2509">
              <w:rPr>
                <w:rFonts w:ascii="Symbol" w:hAnsi="Symbol"/>
                <w:szCs w:val="22"/>
                <w:lang w:val="en-GB"/>
              </w:rPr>
              <w:sym w:font="Symbol" w:char="F03D"/>
            </w:r>
            <w:r w:rsidRPr="000C2509">
              <w:rPr>
                <w:szCs w:val="22"/>
                <w:lang w:val="fr-FR"/>
              </w:rPr>
              <w:t> −20</w:t>
            </w:r>
          </w:p>
        </w:tc>
      </w:tr>
    </w:tbl>
    <w:p w:rsidR="000C2509" w:rsidRPr="000C2509" w:rsidP="000C2509" w14:paraId="52703D0C"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fr-FR"/>
        </w:rPr>
      </w:pPr>
    </w:p>
    <w:p w:rsidR="000C2509" w:rsidRPr="000C2509" w:rsidP="000C2509" w14:paraId="36E2CAD8"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r w:rsidRPr="000C2509">
        <w:rPr>
          <w:b/>
          <w:szCs w:val="22"/>
          <w:lang w:val="en-GB"/>
        </w:rPr>
        <w:t xml:space="preserve">MOD </w:t>
      </w:r>
      <w:r w:rsidRPr="000C2509">
        <w:rPr>
          <w:b/>
          <w:szCs w:val="22"/>
          <w:lang w:val="en-GB"/>
        </w:rPr>
        <w:tab/>
      </w:r>
      <w:r w:rsidRPr="000C2509">
        <w:rPr>
          <w:b/>
          <w:bCs/>
          <w:szCs w:val="22"/>
          <w:lang w:val="en-GB"/>
        </w:rPr>
        <w:t>USA/AI 1.4/6</w:t>
      </w:r>
    </w:p>
    <w:p w:rsidR="000C2509" w:rsidRPr="000C2509" w:rsidP="000C2509" w14:paraId="358C94B0" w14:textId="77777777">
      <w:pPr>
        <w:keepNext/>
        <w:spacing w:after="200" w:line="276" w:lineRule="auto"/>
        <w:rPr>
          <w:b/>
          <w:bCs/>
          <w:szCs w:val="22"/>
        </w:rPr>
      </w:pPr>
      <w:r w:rsidRPr="000C2509">
        <w:rPr>
          <w:szCs w:val="22"/>
        </w:rPr>
        <w:t>_______________</w:t>
      </w:r>
    </w:p>
    <w:p w:rsidR="000C2509" w:rsidRPr="000C2509" w:rsidP="000C2509" w14:paraId="6D310411" w14:textId="77777777">
      <w:pPr>
        <w:spacing w:after="200" w:line="276" w:lineRule="auto"/>
        <w:jc w:val="both"/>
        <w:rPr>
          <w:rFonts w:eastAsia="Calibri"/>
          <w:szCs w:val="22"/>
        </w:rPr>
      </w:pPr>
      <w:r w:rsidRPr="000C2509">
        <w:rPr>
          <w:rFonts w:eastAsia="Calibri"/>
          <w:szCs w:val="22"/>
          <w:vertAlign w:val="superscript"/>
        </w:rPr>
        <w:t>19</w:t>
      </w:r>
      <w:r w:rsidRPr="000C2509">
        <w:rPr>
          <w:rFonts w:eastAsia="Calibri"/>
          <w:i/>
          <w:iCs/>
          <w:szCs w:val="22"/>
          <w:vertAlign w:val="superscript"/>
        </w:rPr>
        <w:t>bis</w:t>
      </w:r>
      <w:r w:rsidRPr="000C2509">
        <w:rPr>
          <w:rFonts w:eastAsia="Calibri"/>
          <w:i/>
          <w:iCs/>
          <w:szCs w:val="22"/>
        </w:rPr>
        <w:t xml:space="preserve"> </w:t>
      </w:r>
      <w:r w:rsidRPr="000C2509">
        <w:rPr>
          <w:rFonts w:eastAsia="Calibri"/>
          <w:b/>
          <w:szCs w:val="22"/>
        </w:rPr>
        <w:t>22.5F.4</w:t>
      </w:r>
      <w:r w:rsidRPr="000C2509">
        <w:rPr>
          <w:rFonts w:eastAsia="Calibri"/>
          <w:szCs w:val="22"/>
        </w:rPr>
        <w:tab/>
        <w:t xml:space="preserve">A non-geostationary-satellite system operating in </w:t>
      </w:r>
      <w:r w:rsidRPr="000C2509">
        <w:rPr>
          <w:rFonts w:eastAsia="Calibri"/>
          <w:szCs w:val="22"/>
        </w:rPr>
        <w:t xml:space="preserve">any </w:t>
      </w:r>
      <w:r w:rsidRPr="000C2509">
        <w:rPr>
          <w:rFonts w:eastAsia="Calibri"/>
          <w:szCs w:val="22"/>
        </w:rPr>
        <w:t>Region</w:t>
      </w:r>
      <w:r w:rsidRPr="000C2509">
        <w:rPr>
          <w:rFonts w:eastAsia="Calibri"/>
          <w:szCs w:val="22"/>
        </w:rPr>
        <w:t>, at any position in the orbit, shall meet the limits of this table for the 17.3-17.7 GHz band with respect to a receiving space station in the broadcasting-satellite feeder link of Appendix </w:t>
      </w:r>
      <w:r w:rsidRPr="000C2509">
        <w:rPr>
          <w:rFonts w:eastAsia="Calibri"/>
          <w:b/>
          <w:bCs/>
          <w:color w:val="000000"/>
          <w:szCs w:val="22"/>
        </w:rPr>
        <w:t>30A</w:t>
      </w:r>
      <w:r w:rsidRPr="000C2509">
        <w:rPr>
          <w:rFonts w:eastAsia="Calibri"/>
          <w:szCs w:val="22"/>
        </w:rPr>
        <w:t>, in all three Regions.     (WRC</w:t>
      </w:r>
      <w:r w:rsidRPr="000C2509">
        <w:rPr>
          <w:rFonts w:eastAsia="Calibri"/>
          <w:szCs w:val="22"/>
        </w:rPr>
        <w:noBreakHyphen/>
      </w:r>
      <w:r w:rsidRPr="000C2509">
        <w:rPr>
          <w:rFonts w:eastAsia="Calibri"/>
          <w:szCs w:val="22"/>
        </w:rPr>
        <w:t>27</w:t>
      </w:r>
      <w:r w:rsidRPr="000C2509">
        <w:rPr>
          <w:rFonts w:eastAsia="Calibri"/>
          <w:szCs w:val="22"/>
        </w:rPr>
        <w:t>)</w:t>
      </w:r>
    </w:p>
    <w:p w:rsidR="000C2509" w:rsidRPr="000C2509" w:rsidP="000C2509" w14:paraId="0C76021B"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 xml:space="preserve">Extend the applicability of Table </w:t>
      </w:r>
      <w:r w:rsidRPr="000C2509">
        <w:rPr>
          <w:b/>
          <w:bCs/>
          <w:szCs w:val="22"/>
          <w:lang w:val="en-GB"/>
        </w:rPr>
        <w:t>22-3</w:t>
      </w:r>
      <w:r w:rsidRPr="000C2509">
        <w:rPr>
          <w:szCs w:val="22"/>
          <w:lang w:val="en-GB"/>
        </w:rPr>
        <w:t xml:space="preserve"> epfd limits to ensure the protection of the assignments of receiving geostationary satellite systems under Appendix </w:t>
      </w:r>
      <w:r w:rsidRPr="000C2509">
        <w:rPr>
          <w:b/>
          <w:bCs/>
          <w:szCs w:val="22"/>
          <w:lang w:val="en-GB"/>
        </w:rPr>
        <w:t>30A</w:t>
      </w:r>
      <w:r w:rsidRPr="000C2509">
        <w:rPr>
          <w:szCs w:val="22"/>
          <w:lang w:val="en-GB"/>
        </w:rPr>
        <w:t xml:space="preserve"> from the interference produced by non-geostationary satellite systems of the fixed-satellite service.</w:t>
      </w:r>
    </w:p>
    <w:p w:rsidR="000C2509" w:rsidRPr="000C2509" w:rsidP="000C2509" w14:paraId="263B7816"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p>
    <w:p w:rsidR="000C2509" w:rsidRPr="000C2509" w:rsidP="000C2509" w14:paraId="527AB943"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da-DK"/>
        </w:rPr>
      </w:pPr>
      <w:r w:rsidRPr="000C2509">
        <w:rPr>
          <w:b/>
          <w:szCs w:val="22"/>
          <w:lang w:val="da-DK"/>
        </w:rPr>
        <w:t>MOD</w:t>
      </w:r>
      <w:r w:rsidRPr="000C2509">
        <w:rPr>
          <w:b/>
          <w:szCs w:val="22"/>
          <w:lang w:val="da-DK"/>
        </w:rPr>
        <w:tab/>
      </w:r>
      <w:r w:rsidRPr="000C2509">
        <w:rPr>
          <w:bCs/>
          <w:szCs w:val="22"/>
          <w:lang w:val="da-DK"/>
        </w:rPr>
        <w:t>USA/AI 1.4/7</w:t>
      </w:r>
    </w:p>
    <w:p w:rsidR="000C2509" w:rsidRPr="000C2509" w:rsidP="000C2509" w14:paraId="49220DF0" w14:textId="77777777">
      <w:pPr>
        <w:keepNext/>
        <w:tabs>
          <w:tab w:val="left" w:pos="1134"/>
          <w:tab w:val="left" w:pos="1871"/>
          <w:tab w:val="left" w:pos="2268"/>
        </w:tabs>
        <w:overflowPunct w:val="0"/>
        <w:autoSpaceDE w:val="0"/>
        <w:autoSpaceDN w:val="0"/>
        <w:adjustRightInd w:val="0"/>
        <w:spacing w:before="560" w:after="120" w:line="276" w:lineRule="auto"/>
        <w:jc w:val="center"/>
        <w:textAlignment w:val="baseline"/>
        <w:rPr>
          <w:caps/>
          <w:szCs w:val="22"/>
          <w:lang w:val="da-DK"/>
        </w:rPr>
      </w:pPr>
      <w:r w:rsidRPr="000C2509">
        <w:rPr>
          <w:caps/>
          <w:szCs w:val="22"/>
          <w:lang w:val="da-DK"/>
        </w:rPr>
        <w:t xml:space="preserve">TABLE  </w:t>
      </w:r>
      <w:r w:rsidRPr="000C2509">
        <w:rPr>
          <w:b/>
          <w:bCs/>
          <w:caps/>
          <w:szCs w:val="22"/>
          <w:lang w:val="da-DK"/>
        </w:rPr>
        <w:t>22-4B</w:t>
      </w:r>
      <w:r w:rsidRPr="000C2509">
        <w:rPr>
          <w:caps/>
          <w:szCs w:val="22"/>
          <w:lang w:val="da-DK"/>
        </w:rPr>
        <w:t>     (R</w:t>
      </w:r>
      <w:r w:rsidRPr="000C2509">
        <w:rPr>
          <w:szCs w:val="22"/>
          <w:lang w:val="da-DK"/>
        </w:rPr>
        <w:t>ev</w:t>
      </w:r>
      <w:r w:rsidRPr="000C2509">
        <w:rPr>
          <w:caps/>
          <w:szCs w:val="22"/>
          <w:lang w:val="da-DK"/>
        </w:rPr>
        <w:t>.WRC</w:t>
      </w:r>
      <w:r w:rsidRPr="000C2509">
        <w:rPr>
          <w:caps/>
          <w:szCs w:val="22"/>
          <w:lang w:val="da-DK"/>
        </w:rPr>
        <w:noBreakHyphen/>
      </w:r>
      <w:r w:rsidRPr="000C2509">
        <w:rPr>
          <w:caps/>
          <w:szCs w:val="22"/>
          <w:lang w:val="da-DK"/>
        </w:rPr>
        <w:t>27</w:t>
      </w:r>
      <w:r w:rsidRPr="000C2509">
        <w:rPr>
          <w:caps/>
          <w:szCs w:val="22"/>
          <w:lang w:val="da-DK"/>
        </w:rPr>
        <w:t>)</w:t>
      </w:r>
    </w:p>
    <w:p w:rsidR="000C2509" w:rsidRPr="000C2509" w:rsidP="000C2509" w14:paraId="3A7D9EC8" w14:textId="77777777">
      <w:pPr>
        <w:keepNext/>
        <w:overflowPunct w:val="0"/>
        <w:autoSpaceDE w:val="0"/>
        <w:autoSpaceDN w:val="0"/>
        <w:adjustRightInd w:val="0"/>
        <w:spacing w:after="120" w:line="276" w:lineRule="auto"/>
        <w:jc w:val="center"/>
        <w:textAlignment w:val="baseline"/>
        <w:rPr>
          <w:b/>
          <w:szCs w:val="22"/>
          <w:vertAlign w:val="superscript"/>
        </w:rPr>
      </w:pPr>
      <w:r w:rsidRPr="000C2509">
        <w:rPr>
          <w:b/>
          <w:szCs w:val="22"/>
        </w:rPr>
        <w:t>Operational limits to the epfd</w:t>
      </w:r>
      <w:r w:rsidRPr="000C2509">
        <w:rPr>
          <w:rFonts w:ascii="Symbol" w:hAnsi="Symbol"/>
          <w:szCs w:val="22"/>
          <w:lang w:val="fr-FR"/>
        </w:rPr>
        <w:sym w:font="Symbol" w:char="F0AF"/>
      </w:r>
      <w:r w:rsidRPr="000C2509">
        <w:rPr>
          <w:b/>
          <w:szCs w:val="22"/>
        </w:rPr>
        <w:t xml:space="preserve"> radiated by non-geostationary-satellite</w:t>
      </w:r>
      <w:r w:rsidRPr="000C2509">
        <w:rPr>
          <w:b/>
          <w:szCs w:val="22"/>
        </w:rPr>
        <w:br/>
        <w:t>systems in the fixed-satellite service in certain frequency bands</w:t>
      </w:r>
      <w:r w:rsidRPr="000C2509">
        <w:rPr>
          <w:bCs/>
          <w:szCs w:val="22"/>
          <w:vertAlign w:val="superscript"/>
        </w:rPr>
        <w:t>21, 25</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1183"/>
        <w:gridCol w:w="1655"/>
        <w:gridCol w:w="1065"/>
        <w:gridCol w:w="2246"/>
        <w:gridCol w:w="1597"/>
      </w:tblGrid>
      <w:tr w14:paraId="3789CB7B" w14:textId="77777777" w:rsidTr="00396884">
        <w:tblPrEx>
          <w:tblW w:w="9636" w:type="dxa"/>
          <w:jc w:val="center"/>
          <w:tblLayout w:type="fixed"/>
          <w:tblLook w:val="04A0"/>
        </w:tblPrEx>
        <w:trPr>
          <w:cantSplit/>
          <w:jc w:val="center"/>
        </w:trPr>
        <w:tc>
          <w:tcPr>
            <w:tcW w:w="1890"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00413C65"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Frequency band</w:t>
            </w:r>
            <w:r w:rsidRPr="000C2509">
              <w:rPr>
                <w:b/>
                <w:szCs w:val="22"/>
                <w:lang w:val="fr-FR"/>
              </w:rPr>
              <w:br/>
              <w:t>(GHz)</w:t>
            </w:r>
          </w:p>
        </w:tc>
        <w:tc>
          <w:tcPr>
            <w:tcW w:w="1183"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61B6AB15" w14:textId="77777777">
            <w:pPr>
              <w:overflowPunct w:val="0"/>
              <w:autoSpaceDE w:val="0"/>
              <w:autoSpaceDN w:val="0"/>
              <w:adjustRightInd w:val="0"/>
              <w:spacing w:before="80" w:after="80" w:line="276" w:lineRule="auto"/>
              <w:ind w:left="-57" w:right="-57"/>
              <w:jc w:val="center"/>
              <w:textAlignment w:val="baseline"/>
              <w:rPr>
                <w:b/>
                <w:szCs w:val="22"/>
                <w:lang w:val="fr-FR"/>
              </w:rPr>
            </w:pPr>
            <w:r w:rsidRPr="000C2509">
              <w:rPr>
                <w:b/>
                <w:szCs w:val="22"/>
                <w:lang w:val="fr-FR"/>
              </w:rPr>
              <w:t>epfd</w:t>
            </w:r>
            <w:r w:rsidRPr="000C2509">
              <w:rPr>
                <w:rFonts w:ascii="Symbol" w:hAnsi="Symbol"/>
                <w:szCs w:val="22"/>
                <w:lang w:val="fr-FR"/>
              </w:rPr>
              <w:sym w:font="Symbol" w:char="F0AF"/>
            </w:r>
            <w:r w:rsidRPr="000C2509">
              <w:rPr>
                <w:b/>
                <w:szCs w:val="22"/>
                <w:lang w:val="fr-FR"/>
              </w:rPr>
              <w:br/>
              <w:t>(dB(W/m</w:t>
            </w:r>
            <w:r w:rsidRPr="000C2509">
              <w:rPr>
                <w:b/>
                <w:szCs w:val="22"/>
                <w:vertAlign w:val="superscript"/>
                <w:lang w:val="fr-FR"/>
              </w:rPr>
              <w:t>2</w:t>
            </w:r>
            <w:r w:rsidRPr="000C2509">
              <w:rPr>
                <w:b/>
                <w:szCs w:val="22"/>
                <w:lang w:val="fr-FR"/>
              </w:rPr>
              <w:t>))</w:t>
            </w:r>
          </w:p>
        </w:tc>
        <w:tc>
          <w:tcPr>
            <w:tcW w:w="1655"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37CE2DE8" w14:textId="77777777">
            <w:pPr>
              <w:overflowPunct w:val="0"/>
              <w:autoSpaceDE w:val="0"/>
              <w:autoSpaceDN w:val="0"/>
              <w:adjustRightInd w:val="0"/>
              <w:spacing w:before="80" w:after="80" w:line="276" w:lineRule="auto"/>
              <w:jc w:val="center"/>
              <w:textAlignment w:val="baseline"/>
              <w:rPr>
                <w:b/>
                <w:szCs w:val="22"/>
              </w:rPr>
            </w:pPr>
            <w:r w:rsidRPr="000C2509">
              <w:rPr>
                <w:b/>
                <w:szCs w:val="22"/>
              </w:rPr>
              <w:t>Percentage of</w:t>
            </w:r>
            <w:r w:rsidRPr="000C2509">
              <w:rPr>
                <w:b/>
                <w:szCs w:val="22"/>
              </w:rPr>
              <w:br/>
              <w:t>time during</w:t>
            </w:r>
            <w:r w:rsidRPr="000C2509">
              <w:rPr>
                <w:b/>
                <w:szCs w:val="22"/>
              </w:rPr>
              <w:br/>
              <w:t>which epfd</w:t>
            </w:r>
            <w:r w:rsidRPr="000C2509">
              <w:rPr>
                <w:rFonts w:ascii="Symbol" w:hAnsi="Symbol"/>
                <w:szCs w:val="22"/>
                <w:lang w:val="fr-FR"/>
              </w:rPr>
              <w:sym w:font="Symbol" w:char="F0AF"/>
            </w:r>
            <w:r w:rsidRPr="000C2509">
              <w:rPr>
                <w:b/>
                <w:szCs w:val="22"/>
              </w:rPr>
              <w:t xml:space="preserve"> may</w:t>
            </w:r>
            <w:r w:rsidRPr="000C2509">
              <w:rPr>
                <w:b/>
                <w:szCs w:val="22"/>
              </w:rPr>
              <w:br/>
              <w:t>not be exceeded</w:t>
            </w:r>
          </w:p>
        </w:tc>
        <w:tc>
          <w:tcPr>
            <w:tcW w:w="1065"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7BC3E702" w14:textId="77777777">
            <w:pPr>
              <w:overflowPunct w:val="0"/>
              <w:autoSpaceDE w:val="0"/>
              <w:autoSpaceDN w:val="0"/>
              <w:adjustRightInd w:val="0"/>
              <w:spacing w:before="80" w:after="80" w:line="276" w:lineRule="auto"/>
              <w:ind w:left="-57" w:right="-57"/>
              <w:jc w:val="center"/>
              <w:textAlignment w:val="baseline"/>
              <w:rPr>
                <w:b/>
                <w:szCs w:val="22"/>
                <w:lang w:val="fr-FR"/>
              </w:rPr>
            </w:pPr>
            <w:r w:rsidRPr="000C2509">
              <w:rPr>
                <w:b/>
                <w:szCs w:val="22"/>
                <w:lang w:val="fr-FR"/>
              </w:rPr>
              <w:t>Reference</w:t>
            </w:r>
            <w:r w:rsidRPr="000C2509">
              <w:rPr>
                <w:b/>
                <w:szCs w:val="22"/>
                <w:lang w:val="fr-FR"/>
              </w:rPr>
              <w:br/>
              <w:t>bandwidth</w:t>
            </w:r>
            <w:r w:rsidRPr="000C2509">
              <w:rPr>
                <w:b/>
                <w:szCs w:val="22"/>
                <w:lang w:val="fr-FR"/>
              </w:rPr>
              <w:br/>
              <w:t>(kHz)</w:t>
            </w:r>
          </w:p>
        </w:tc>
        <w:tc>
          <w:tcPr>
            <w:tcW w:w="2246"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25822DBE" w14:textId="77777777">
            <w:pPr>
              <w:overflowPunct w:val="0"/>
              <w:autoSpaceDE w:val="0"/>
              <w:autoSpaceDN w:val="0"/>
              <w:adjustRightInd w:val="0"/>
              <w:spacing w:before="80" w:after="80" w:line="276" w:lineRule="auto"/>
              <w:jc w:val="center"/>
              <w:textAlignment w:val="baseline"/>
              <w:rPr>
                <w:b/>
                <w:szCs w:val="22"/>
              </w:rPr>
            </w:pPr>
            <w:r w:rsidRPr="000C2509">
              <w:rPr>
                <w:b/>
                <w:szCs w:val="22"/>
              </w:rPr>
              <w:t>Geostationary-satellite</w:t>
            </w:r>
            <w:r w:rsidRPr="000C2509">
              <w:rPr>
                <w:b/>
                <w:szCs w:val="22"/>
              </w:rPr>
              <w:br/>
              <w:t>system receive earth</w:t>
            </w:r>
            <w:r w:rsidRPr="000C2509">
              <w:rPr>
                <w:b/>
                <w:szCs w:val="22"/>
              </w:rPr>
              <w:br/>
              <w:t>station antenna gain</w:t>
            </w:r>
            <w:r w:rsidRPr="000C2509">
              <w:rPr>
                <w:b/>
                <w:szCs w:val="22"/>
              </w:rPr>
              <w:br/>
              <w:t>(dBi)</w:t>
            </w:r>
          </w:p>
        </w:tc>
        <w:tc>
          <w:tcPr>
            <w:tcW w:w="1597"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0E2188CD" w14:textId="77777777">
            <w:pPr>
              <w:overflowPunct w:val="0"/>
              <w:autoSpaceDE w:val="0"/>
              <w:autoSpaceDN w:val="0"/>
              <w:adjustRightInd w:val="0"/>
              <w:spacing w:before="80" w:after="80" w:line="276" w:lineRule="auto"/>
              <w:jc w:val="center"/>
              <w:textAlignment w:val="baseline"/>
              <w:rPr>
                <w:b/>
                <w:szCs w:val="22"/>
              </w:rPr>
            </w:pPr>
            <w:r w:rsidRPr="000C2509">
              <w:rPr>
                <w:b/>
                <w:szCs w:val="22"/>
              </w:rPr>
              <w:t>Orbital</w:t>
            </w:r>
            <w:r w:rsidRPr="000C2509">
              <w:rPr>
                <w:b/>
                <w:szCs w:val="22"/>
              </w:rPr>
              <w:br/>
              <w:t>inclination of</w:t>
            </w:r>
            <w:r w:rsidRPr="000C2509">
              <w:rPr>
                <w:b/>
                <w:szCs w:val="22"/>
              </w:rPr>
              <w:br/>
              <w:t>geostationary</w:t>
            </w:r>
            <w:r w:rsidRPr="000C2509">
              <w:rPr>
                <w:b/>
                <w:szCs w:val="22"/>
              </w:rPr>
              <w:br/>
              <w:t>satellite</w:t>
            </w:r>
            <w:r w:rsidRPr="000C2509">
              <w:rPr>
                <w:b/>
                <w:szCs w:val="22"/>
              </w:rPr>
              <w:br/>
              <w:t>(degrees)</w:t>
            </w:r>
          </w:p>
        </w:tc>
      </w:tr>
      <w:tr w14:paraId="25B19BCC" w14:textId="77777777" w:rsidTr="00396884">
        <w:tblPrEx>
          <w:tblW w:w="9636" w:type="dxa"/>
          <w:jc w:val="center"/>
          <w:tblLayout w:type="fixed"/>
          <w:tblLook w:val="04A0"/>
        </w:tblPrEx>
        <w:trPr>
          <w:cantSplit/>
          <w:jc w:val="center"/>
        </w:trPr>
        <w:tc>
          <w:tcPr>
            <w:tcW w:w="1890" w:type="dxa"/>
            <w:tcBorders>
              <w:top w:val="single" w:sz="4" w:space="0" w:color="auto"/>
              <w:left w:val="single" w:sz="4" w:space="0" w:color="auto"/>
              <w:right w:val="single" w:sz="4" w:space="0" w:color="auto"/>
            </w:tcBorders>
            <w:hideMark/>
          </w:tcPr>
          <w:p w:rsidR="000C2509" w:rsidRPr="000C2509" w:rsidP="000C2509" w14:paraId="3C501190"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19.7-20.2</w:t>
            </w:r>
          </w:p>
        </w:tc>
        <w:tc>
          <w:tcPr>
            <w:tcW w:w="1183" w:type="dxa"/>
            <w:tcBorders>
              <w:top w:val="single" w:sz="4" w:space="0" w:color="auto"/>
              <w:left w:val="single" w:sz="4" w:space="0" w:color="auto"/>
              <w:right w:val="single" w:sz="4" w:space="0" w:color="auto"/>
            </w:tcBorders>
            <w:hideMark/>
          </w:tcPr>
          <w:p w:rsidR="000C2509" w:rsidRPr="000C2509" w:rsidP="000C2509" w14:paraId="66BEA00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−157</w:t>
            </w:r>
          </w:p>
          <w:p w:rsidR="000C2509" w:rsidRPr="000C2509" w:rsidP="000C2509" w14:paraId="3A0DD06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−157</w:t>
            </w:r>
          </w:p>
          <w:p w:rsidR="000C2509" w:rsidRPr="000C2509" w:rsidP="000C2509" w14:paraId="3F020C63"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−155</w:t>
            </w:r>
          </w:p>
        </w:tc>
        <w:tc>
          <w:tcPr>
            <w:tcW w:w="1655" w:type="dxa"/>
            <w:tcBorders>
              <w:top w:val="single" w:sz="4" w:space="0" w:color="auto"/>
              <w:left w:val="single" w:sz="4" w:space="0" w:color="auto"/>
              <w:right w:val="single" w:sz="4" w:space="0" w:color="auto"/>
            </w:tcBorders>
            <w:hideMark/>
          </w:tcPr>
          <w:p w:rsidR="000C2509" w:rsidRPr="000C2509" w:rsidP="000C2509" w14:paraId="4CA2188B"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01945987"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333B390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065" w:type="dxa"/>
            <w:tcBorders>
              <w:top w:val="single" w:sz="4" w:space="0" w:color="auto"/>
              <w:left w:val="single" w:sz="4" w:space="0" w:color="auto"/>
              <w:right w:val="single" w:sz="4" w:space="0" w:color="auto"/>
            </w:tcBorders>
            <w:hideMark/>
          </w:tcPr>
          <w:p w:rsidR="000C2509" w:rsidRPr="000C2509" w:rsidP="000C2509" w14:paraId="0207A919"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40</w:t>
            </w:r>
          </w:p>
          <w:p w:rsidR="000C2509" w:rsidRPr="000C2509" w:rsidP="000C2509" w14:paraId="7AEEE41B"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40</w:t>
            </w:r>
          </w:p>
          <w:p w:rsidR="000C2509" w:rsidRPr="000C2509" w:rsidP="000C2509" w14:paraId="39B1D4F6"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40</w:t>
            </w:r>
          </w:p>
        </w:tc>
        <w:tc>
          <w:tcPr>
            <w:tcW w:w="2246" w:type="dxa"/>
            <w:tcBorders>
              <w:top w:val="single" w:sz="4" w:space="0" w:color="auto"/>
              <w:left w:val="single" w:sz="4" w:space="0" w:color="auto"/>
              <w:right w:val="single" w:sz="4" w:space="0" w:color="auto"/>
            </w:tcBorders>
            <w:hideMark/>
          </w:tcPr>
          <w:p w:rsidR="000C2509" w:rsidRPr="000C2509" w:rsidP="000C2509" w14:paraId="7643BEF3"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p w:rsidR="000C2509" w:rsidRPr="000C2509" w:rsidP="000C2509" w14:paraId="20016B76"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43  </w:t>
            </w:r>
            <w:r w:rsidRPr="000C2509">
              <w:rPr>
                <w:szCs w:val="22"/>
                <w:vertAlign w:val="superscript"/>
                <w:lang w:val="en-GB"/>
              </w:rPr>
              <w:t>25</w:t>
            </w:r>
          </w:p>
          <w:p w:rsidR="000C2509" w:rsidRPr="000C2509" w:rsidP="000C2509" w14:paraId="71845904"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tc>
        <w:tc>
          <w:tcPr>
            <w:tcW w:w="1597" w:type="dxa"/>
            <w:tcBorders>
              <w:top w:val="single" w:sz="4" w:space="0" w:color="auto"/>
              <w:left w:val="single" w:sz="4" w:space="0" w:color="auto"/>
              <w:right w:val="single" w:sz="4" w:space="0" w:color="auto"/>
            </w:tcBorders>
            <w:hideMark/>
          </w:tcPr>
          <w:p w:rsidR="000C2509" w:rsidRPr="000C2509" w:rsidP="000C2509" w14:paraId="7D57F5C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327C8891"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6E90023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 xml:space="preserve">&gt; 2.5 and </w:t>
            </w:r>
            <w:r w:rsidRPr="000C2509">
              <w:rPr>
                <w:rFonts w:ascii="Symbol" w:hAnsi="Symbol"/>
                <w:szCs w:val="22"/>
                <w:lang w:val="en-GB"/>
              </w:rPr>
              <w:sym w:font="Symbol" w:char="F0A3"/>
            </w:r>
            <w:r w:rsidRPr="000C2509">
              <w:rPr>
                <w:szCs w:val="22"/>
                <w:lang w:val="en-GB"/>
              </w:rPr>
              <w:t xml:space="preserve"> 4.5</w:t>
            </w:r>
          </w:p>
        </w:tc>
      </w:tr>
      <w:tr w14:paraId="66B16F91" w14:textId="77777777" w:rsidTr="00396884">
        <w:tblPrEx>
          <w:tblW w:w="9636" w:type="dxa"/>
          <w:jc w:val="center"/>
          <w:tblLayout w:type="fixed"/>
          <w:tblLook w:val="04A0"/>
        </w:tblPrEx>
        <w:trPr>
          <w:cantSplit/>
          <w:jc w:val="center"/>
        </w:trPr>
        <w:tc>
          <w:tcPr>
            <w:tcW w:w="1890" w:type="dxa"/>
            <w:tcBorders>
              <w:top w:val="single" w:sz="4" w:space="0" w:color="auto"/>
              <w:left w:val="single" w:sz="4" w:space="0" w:color="auto"/>
              <w:right w:val="single" w:sz="4" w:space="0" w:color="auto"/>
            </w:tcBorders>
            <w:hideMark/>
          </w:tcPr>
          <w:p w:rsidR="000C2509" w:rsidRPr="000C2509" w:rsidP="000C2509" w14:paraId="29B2B45B"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19.7-20.2</w:t>
            </w:r>
          </w:p>
        </w:tc>
        <w:tc>
          <w:tcPr>
            <w:tcW w:w="1183" w:type="dxa"/>
            <w:tcBorders>
              <w:top w:val="single" w:sz="4" w:space="0" w:color="auto"/>
              <w:left w:val="single" w:sz="4" w:space="0" w:color="auto"/>
              <w:right w:val="single" w:sz="4" w:space="0" w:color="auto"/>
            </w:tcBorders>
            <w:hideMark/>
          </w:tcPr>
          <w:p w:rsidR="000C2509" w:rsidRPr="000C2509" w:rsidP="000C2509" w14:paraId="47BDD954"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−143</w:t>
            </w:r>
          </w:p>
          <w:p w:rsidR="000C2509" w:rsidRPr="000C2509" w:rsidP="000C2509" w14:paraId="5947564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−143</w:t>
            </w:r>
          </w:p>
          <w:p w:rsidR="000C2509" w:rsidRPr="000C2509" w:rsidP="000C2509" w14:paraId="20C62881"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−141</w:t>
            </w:r>
          </w:p>
        </w:tc>
        <w:tc>
          <w:tcPr>
            <w:tcW w:w="1655" w:type="dxa"/>
            <w:tcBorders>
              <w:top w:val="single" w:sz="4" w:space="0" w:color="auto"/>
              <w:left w:val="single" w:sz="4" w:space="0" w:color="auto"/>
              <w:right w:val="single" w:sz="4" w:space="0" w:color="auto"/>
            </w:tcBorders>
            <w:hideMark/>
          </w:tcPr>
          <w:p w:rsidR="000C2509" w:rsidRPr="000C2509" w:rsidP="000C2509" w14:paraId="6D0CAB9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1A207C3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6B49AC8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065" w:type="dxa"/>
            <w:tcBorders>
              <w:top w:val="single" w:sz="4" w:space="0" w:color="auto"/>
              <w:left w:val="single" w:sz="4" w:space="0" w:color="auto"/>
              <w:right w:val="single" w:sz="4" w:space="0" w:color="auto"/>
            </w:tcBorders>
            <w:hideMark/>
          </w:tcPr>
          <w:p w:rsidR="000C2509" w:rsidRPr="000C2509" w:rsidP="000C2509" w14:paraId="046CCEDA"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1 000</w:t>
            </w:r>
          </w:p>
          <w:p w:rsidR="000C2509" w:rsidRPr="000C2509" w:rsidP="000C2509" w14:paraId="5D4834F8"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1 000</w:t>
            </w:r>
          </w:p>
          <w:p w:rsidR="000C2509" w:rsidRPr="000C2509" w:rsidP="000C2509" w14:paraId="3624FBA4"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1 000</w:t>
            </w:r>
          </w:p>
        </w:tc>
        <w:tc>
          <w:tcPr>
            <w:tcW w:w="2246" w:type="dxa"/>
            <w:tcBorders>
              <w:top w:val="single" w:sz="4" w:space="0" w:color="auto"/>
              <w:left w:val="single" w:sz="4" w:space="0" w:color="auto"/>
              <w:right w:val="single" w:sz="4" w:space="0" w:color="auto"/>
            </w:tcBorders>
            <w:hideMark/>
          </w:tcPr>
          <w:p w:rsidR="000C2509" w:rsidRPr="000C2509" w:rsidP="000C2509" w14:paraId="43D68B7C"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p w:rsidR="000C2509" w:rsidRPr="000C2509" w:rsidP="000C2509" w14:paraId="18B1E3C6"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43  </w:t>
            </w:r>
            <w:r w:rsidRPr="000C2509">
              <w:rPr>
                <w:szCs w:val="22"/>
                <w:vertAlign w:val="superscript"/>
                <w:lang w:val="en-GB"/>
              </w:rPr>
              <w:t>25</w:t>
            </w:r>
          </w:p>
          <w:p w:rsidR="000C2509" w:rsidRPr="000C2509" w:rsidP="000C2509" w14:paraId="7B7BE098"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tc>
        <w:tc>
          <w:tcPr>
            <w:tcW w:w="1597" w:type="dxa"/>
            <w:tcBorders>
              <w:top w:val="single" w:sz="4" w:space="0" w:color="auto"/>
              <w:left w:val="single" w:sz="4" w:space="0" w:color="auto"/>
              <w:right w:val="single" w:sz="4" w:space="0" w:color="auto"/>
            </w:tcBorders>
            <w:hideMark/>
          </w:tcPr>
          <w:p w:rsidR="000C2509" w:rsidRPr="000C2509" w:rsidP="000C2509" w14:paraId="5A6413DD"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4C5AEDC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576206F3"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 xml:space="preserve">&gt; 2.5 and </w:t>
            </w:r>
            <w:r w:rsidRPr="000C2509">
              <w:rPr>
                <w:rFonts w:ascii="Symbol" w:hAnsi="Symbol"/>
                <w:szCs w:val="22"/>
                <w:lang w:val="en-GB"/>
              </w:rPr>
              <w:sym w:font="Symbol" w:char="F0A3"/>
            </w:r>
            <w:r w:rsidRPr="000C2509">
              <w:rPr>
                <w:szCs w:val="22"/>
                <w:lang w:val="en-GB"/>
              </w:rPr>
              <w:t xml:space="preserve"> 4.5</w:t>
            </w:r>
          </w:p>
        </w:tc>
      </w:tr>
      <w:tr w14:paraId="0029BD91" w14:textId="77777777" w:rsidTr="00396884">
        <w:tblPrEx>
          <w:tblW w:w="9636" w:type="dxa"/>
          <w:jc w:val="center"/>
          <w:tblLayout w:type="fixed"/>
          <w:tblLook w:val="04A0"/>
        </w:tblPrEx>
        <w:trPr>
          <w:cantSplit/>
          <w:jc w:val="center"/>
        </w:trPr>
        <w:tc>
          <w:tcPr>
            <w:tcW w:w="1890" w:type="dxa"/>
            <w:tcBorders>
              <w:top w:val="single" w:sz="4" w:space="0" w:color="auto"/>
              <w:left w:val="single" w:sz="4" w:space="0" w:color="auto"/>
              <w:right w:val="single" w:sz="4" w:space="0" w:color="auto"/>
            </w:tcBorders>
            <w:hideMark/>
          </w:tcPr>
          <w:p w:rsidR="000C2509" w:rsidRPr="000C2509" w:rsidP="000C2509" w14:paraId="4011FEF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17.3-17.7</w:t>
            </w:r>
          </w:p>
          <w:p w:rsidR="000C2509" w:rsidRPr="000C2509" w:rsidP="000C2509" w14:paraId="7F633F4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17.8-18.6</w:t>
            </w:r>
          </w:p>
        </w:tc>
        <w:tc>
          <w:tcPr>
            <w:tcW w:w="1183" w:type="dxa"/>
            <w:tcBorders>
              <w:top w:val="single" w:sz="4" w:space="0" w:color="auto"/>
              <w:left w:val="single" w:sz="4" w:space="0" w:color="auto"/>
              <w:right w:val="single" w:sz="4" w:space="0" w:color="auto"/>
            </w:tcBorders>
            <w:hideMark/>
          </w:tcPr>
          <w:p w:rsidR="000C2509" w:rsidRPr="000C2509" w:rsidP="000C2509" w14:paraId="1D7FF0A6"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−164</w:t>
            </w:r>
          </w:p>
          <w:p w:rsidR="000C2509" w:rsidRPr="000C2509" w:rsidP="000C2509" w14:paraId="503FC009"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−162</w:t>
            </w:r>
          </w:p>
        </w:tc>
        <w:tc>
          <w:tcPr>
            <w:tcW w:w="1655" w:type="dxa"/>
            <w:tcBorders>
              <w:top w:val="single" w:sz="4" w:space="0" w:color="auto"/>
              <w:left w:val="single" w:sz="4" w:space="0" w:color="auto"/>
              <w:right w:val="single" w:sz="4" w:space="0" w:color="auto"/>
            </w:tcBorders>
            <w:hideMark/>
          </w:tcPr>
          <w:p w:rsidR="000C2509" w:rsidRPr="000C2509" w:rsidP="000C2509" w14:paraId="38B6E7C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5BE73E5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065" w:type="dxa"/>
            <w:tcBorders>
              <w:top w:val="single" w:sz="4" w:space="0" w:color="auto"/>
              <w:left w:val="single" w:sz="4" w:space="0" w:color="auto"/>
              <w:right w:val="single" w:sz="4" w:space="0" w:color="auto"/>
            </w:tcBorders>
            <w:hideMark/>
          </w:tcPr>
          <w:p w:rsidR="000C2509" w:rsidRPr="000C2509" w:rsidP="000C2509" w14:paraId="5150A45E"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40</w:t>
            </w:r>
          </w:p>
          <w:p w:rsidR="000C2509" w:rsidRPr="000C2509" w:rsidP="000C2509" w14:paraId="1DBE8C88" w14:textId="77777777">
            <w:pPr>
              <w:keepNext/>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40</w:t>
            </w:r>
          </w:p>
        </w:tc>
        <w:tc>
          <w:tcPr>
            <w:tcW w:w="2246" w:type="dxa"/>
            <w:tcBorders>
              <w:top w:val="single" w:sz="4" w:space="0" w:color="auto"/>
              <w:left w:val="single" w:sz="4" w:space="0" w:color="auto"/>
              <w:right w:val="single" w:sz="4" w:space="0" w:color="auto"/>
            </w:tcBorders>
            <w:hideMark/>
          </w:tcPr>
          <w:p w:rsidR="000C2509" w:rsidRPr="000C2509" w:rsidP="000C2509" w14:paraId="322203D7"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p w:rsidR="000C2509" w:rsidRPr="000C2509" w:rsidP="000C2509" w14:paraId="5DFA1F0D" w14:textId="77777777">
            <w:pPr>
              <w:keepNext/>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tc>
        <w:tc>
          <w:tcPr>
            <w:tcW w:w="1597" w:type="dxa"/>
            <w:tcBorders>
              <w:top w:val="single" w:sz="4" w:space="0" w:color="auto"/>
              <w:left w:val="single" w:sz="4" w:space="0" w:color="auto"/>
              <w:right w:val="single" w:sz="4" w:space="0" w:color="auto"/>
            </w:tcBorders>
            <w:hideMark/>
          </w:tcPr>
          <w:p w:rsidR="000C2509" w:rsidRPr="000C2509" w:rsidP="000C2509" w14:paraId="5F862EA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39B8C351"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 xml:space="preserve">&gt; 2.5 and </w:t>
            </w:r>
            <w:r w:rsidRPr="000C2509">
              <w:rPr>
                <w:rFonts w:ascii="Symbol" w:hAnsi="Symbol"/>
                <w:szCs w:val="22"/>
                <w:lang w:val="en-GB"/>
              </w:rPr>
              <w:sym w:font="Symbol" w:char="F0A3"/>
            </w:r>
            <w:r w:rsidRPr="000C2509">
              <w:rPr>
                <w:szCs w:val="22"/>
                <w:lang w:val="en-GB"/>
              </w:rPr>
              <w:t xml:space="preserve"> 4.5</w:t>
            </w:r>
          </w:p>
        </w:tc>
      </w:tr>
      <w:tr w14:paraId="24E9DF36" w14:textId="77777777" w:rsidTr="00396884">
        <w:tblPrEx>
          <w:tblW w:w="9636" w:type="dxa"/>
          <w:jc w:val="center"/>
          <w:tblLayout w:type="fixed"/>
          <w:tblLook w:val="04A0"/>
        </w:tblPrEx>
        <w:trPr>
          <w:cantSplit/>
          <w:jc w:val="center"/>
        </w:trPr>
        <w:tc>
          <w:tcPr>
            <w:tcW w:w="1890" w:type="dxa"/>
            <w:tcBorders>
              <w:top w:val="single" w:sz="4" w:space="0" w:color="auto"/>
              <w:left w:val="single" w:sz="4" w:space="0" w:color="auto"/>
              <w:right w:val="single" w:sz="4" w:space="0" w:color="auto"/>
            </w:tcBorders>
            <w:hideMark/>
          </w:tcPr>
          <w:p w:rsidR="000C2509" w:rsidRPr="000C2509" w:rsidP="000C2509" w14:paraId="5C5A0D8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17.3-17.7</w:t>
            </w:r>
          </w:p>
          <w:p w:rsidR="000C2509" w:rsidRPr="000C2509" w:rsidP="000C2509" w14:paraId="418CA1E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17.8-18.6</w:t>
            </w:r>
          </w:p>
        </w:tc>
        <w:tc>
          <w:tcPr>
            <w:tcW w:w="1183" w:type="dxa"/>
            <w:tcBorders>
              <w:top w:val="single" w:sz="4" w:space="0" w:color="auto"/>
              <w:left w:val="single" w:sz="4" w:space="0" w:color="auto"/>
              <w:right w:val="single" w:sz="4" w:space="0" w:color="auto"/>
            </w:tcBorders>
            <w:hideMark/>
          </w:tcPr>
          <w:p w:rsidR="000C2509" w:rsidRPr="000C2509" w:rsidP="000C2509" w14:paraId="4B2AF49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−150</w:t>
            </w:r>
          </w:p>
          <w:p w:rsidR="000C2509" w:rsidRPr="000C2509" w:rsidP="000C2509" w14:paraId="49F5A25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−148</w:t>
            </w:r>
          </w:p>
        </w:tc>
        <w:tc>
          <w:tcPr>
            <w:tcW w:w="1655" w:type="dxa"/>
            <w:tcBorders>
              <w:top w:val="single" w:sz="4" w:space="0" w:color="auto"/>
              <w:left w:val="single" w:sz="4" w:space="0" w:color="auto"/>
              <w:right w:val="single" w:sz="4" w:space="0" w:color="auto"/>
            </w:tcBorders>
            <w:hideMark/>
          </w:tcPr>
          <w:p w:rsidR="000C2509" w:rsidRPr="000C2509" w:rsidP="000C2509" w14:paraId="6F60BB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p w:rsidR="000C2509" w:rsidRPr="000C2509" w:rsidP="000C2509" w14:paraId="6CF36E2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100</w:t>
            </w:r>
          </w:p>
        </w:tc>
        <w:tc>
          <w:tcPr>
            <w:tcW w:w="1065" w:type="dxa"/>
            <w:tcBorders>
              <w:top w:val="single" w:sz="4" w:space="0" w:color="auto"/>
              <w:left w:val="single" w:sz="4" w:space="0" w:color="auto"/>
              <w:right w:val="single" w:sz="4" w:space="0" w:color="auto"/>
            </w:tcBorders>
            <w:hideMark/>
          </w:tcPr>
          <w:p w:rsidR="000C2509" w:rsidRPr="000C2509" w:rsidP="000C2509" w14:paraId="51D4D48F" w14:textId="77777777">
            <w:pPr>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1 000</w:t>
            </w:r>
          </w:p>
          <w:p w:rsidR="000C2509" w:rsidRPr="000C2509" w:rsidP="000C2509" w14:paraId="6CEB536E" w14:textId="77777777">
            <w:pPr>
              <w:tabs>
                <w:tab w:val="right" w:pos="730"/>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ab/>
              <w:t>1 000</w:t>
            </w:r>
          </w:p>
        </w:tc>
        <w:tc>
          <w:tcPr>
            <w:tcW w:w="2246" w:type="dxa"/>
            <w:tcBorders>
              <w:top w:val="single" w:sz="4" w:space="0" w:color="auto"/>
              <w:left w:val="single" w:sz="4" w:space="0" w:color="auto"/>
              <w:right w:val="single" w:sz="4" w:space="0" w:color="auto"/>
            </w:tcBorders>
            <w:hideMark/>
          </w:tcPr>
          <w:p w:rsidR="000C2509" w:rsidRPr="000C2509" w:rsidP="000C2509" w14:paraId="1AEC88DE" w14:textId="77777777">
            <w:pPr>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p w:rsidR="000C2509" w:rsidRPr="000C2509" w:rsidP="000C2509" w14:paraId="7F4B6152" w14:textId="77777777">
            <w:pPr>
              <w:overflowPunct w:val="0"/>
              <w:autoSpaceDE w:val="0"/>
              <w:autoSpaceDN w:val="0"/>
              <w:adjustRightInd w:val="0"/>
              <w:spacing w:before="40" w:after="40" w:line="276" w:lineRule="auto"/>
              <w:textAlignment w:val="baseline"/>
              <w:rPr>
                <w:szCs w:val="22"/>
                <w:lang w:val="en-GB"/>
              </w:rPr>
            </w:pPr>
            <w:r w:rsidRPr="000C2509">
              <w:rPr>
                <w:szCs w:val="22"/>
                <w:lang w:val="en-GB"/>
              </w:rPr>
              <w:tab/>
            </w:r>
            <w:r w:rsidRPr="000C2509">
              <w:rPr>
                <w:rFonts w:ascii="Symbol" w:hAnsi="Symbol"/>
                <w:szCs w:val="22"/>
                <w:lang w:val="en-GB"/>
              </w:rPr>
              <w:sym w:font="Symbol" w:char="F0B3"/>
            </w:r>
            <w:r w:rsidRPr="000C2509">
              <w:rPr>
                <w:szCs w:val="22"/>
                <w:lang w:val="en-GB"/>
              </w:rPr>
              <w:t xml:space="preserve"> 49</w:t>
            </w:r>
          </w:p>
        </w:tc>
        <w:tc>
          <w:tcPr>
            <w:tcW w:w="1597" w:type="dxa"/>
            <w:tcBorders>
              <w:top w:val="single" w:sz="4" w:space="0" w:color="auto"/>
              <w:left w:val="single" w:sz="4" w:space="0" w:color="auto"/>
              <w:right w:val="single" w:sz="4" w:space="0" w:color="auto"/>
            </w:tcBorders>
            <w:hideMark/>
          </w:tcPr>
          <w:p w:rsidR="000C2509" w:rsidRPr="000C2509" w:rsidP="000C2509" w14:paraId="09E17B3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rFonts w:ascii="Symbol" w:hAnsi="Symbol"/>
                <w:szCs w:val="22"/>
                <w:lang w:val="en-GB"/>
              </w:rPr>
              <w:sym w:font="Symbol" w:char="F0A3"/>
            </w:r>
            <w:r w:rsidRPr="000C2509">
              <w:rPr>
                <w:szCs w:val="22"/>
                <w:lang w:val="en-GB"/>
              </w:rPr>
              <w:t xml:space="preserve"> 2.5</w:t>
            </w:r>
          </w:p>
          <w:p w:rsidR="000C2509" w:rsidRPr="000C2509" w:rsidP="000C2509" w14:paraId="2A41446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jc w:val="center"/>
              <w:textAlignment w:val="baseline"/>
              <w:rPr>
                <w:szCs w:val="22"/>
                <w:lang w:val="en-GB"/>
              </w:rPr>
            </w:pPr>
            <w:r w:rsidRPr="000C2509">
              <w:rPr>
                <w:szCs w:val="22"/>
                <w:lang w:val="en-GB"/>
              </w:rPr>
              <w:t xml:space="preserve">&gt; 2.5 and </w:t>
            </w:r>
            <w:r w:rsidRPr="000C2509">
              <w:rPr>
                <w:rFonts w:ascii="Symbol" w:hAnsi="Symbol"/>
                <w:szCs w:val="22"/>
                <w:lang w:val="en-GB"/>
              </w:rPr>
              <w:sym w:font="Symbol" w:char="F0A3"/>
            </w:r>
            <w:r w:rsidRPr="000C2509">
              <w:rPr>
                <w:szCs w:val="22"/>
                <w:lang w:val="en-GB"/>
              </w:rPr>
              <w:t xml:space="preserve"> 4.5</w:t>
            </w:r>
          </w:p>
        </w:tc>
      </w:tr>
    </w:tbl>
    <w:p w:rsidR="000C2509" w:rsidRPr="000C2509" w:rsidP="000C2509" w14:paraId="3B24F282" w14:textId="77777777">
      <w:pPr>
        <w:overflowPunct w:val="0"/>
        <w:autoSpaceDE w:val="0"/>
        <w:autoSpaceDN w:val="0"/>
        <w:adjustRightInd w:val="0"/>
        <w:spacing w:after="200" w:line="276" w:lineRule="auto"/>
        <w:textAlignment w:val="baseline"/>
        <w:rPr>
          <w:szCs w:val="22"/>
          <w:lang w:val="en-GB" w:eastAsia="zh-CN"/>
        </w:rPr>
      </w:pPr>
    </w:p>
    <w:p w:rsidR="000C2509" w:rsidRPr="000C2509" w:rsidP="000C2509" w14:paraId="1378418B"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In order to extend the applicability of Table </w:t>
      </w:r>
      <w:r w:rsidRPr="000C2509">
        <w:rPr>
          <w:b/>
          <w:bCs/>
          <w:szCs w:val="22"/>
          <w:lang w:val="en-GB"/>
        </w:rPr>
        <w:t>22-4B</w:t>
      </w:r>
      <w:r w:rsidRPr="000C2509">
        <w:rPr>
          <w:szCs w:val="22"/>
          <w:lang w:val="en-GB"/>
        </w:rPr>
        <w:t xml:space="preserve"> epfd limits to the frequency band 17.3-17.7 GHz in all three Regions.</w:t>
      </w:r>
    </w:p>
    <w:p w:rsidR="000C2509" w:rsidRPr="000C2509" w:rsidP="000C2509" w14:paraId="07771C95" w14:textId="77777777">
      <w:pPr>
        <w:keepNext/>
        <w:tabs>
          <w:tab w:val="left" w:pos="1134"/>
          <w:tab w:val="left" w:pos="1871"/>
          <w:tab w:val="left" w:pos="2268"/>
        </w:tabs>
        <w:overflowPunct w:val="0"/>
        <w:autoSpaceDE w:val="0"/>
        <w:autoSpaceDN w:val="0"/>
        <w:adjustRightInd w:val="0"/>
        <w:spacing w:before="240" w:after="200" w:line="276" w:lineRule="auto"/>
        <w:jc w:val="both"/>
        <w:textAlignment w:val="baseline"/>
        <w:rPr>
          <w:b/>
          <w:szCs w:val="22"/>
          <w:lang w:val="en-GB"/>
        </w:rPr>
      </w:pPr>
    </w:p>
    <w:p w:rsidR="000C2509" w:rsidRPr="000C2509" w:rsidP="000C2509" w14:paraId="7F90449C"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da-DK"/>
        </w:rPr>
      </w:pPr>
      <w:r w:rsidRPr="000C2509">
        <w:rPr>
          <w:b/>
          <w:szCs w:val="22"/>
          <w:lang w:val="da-DK"/>
        </w:rPr>
        <w:t>MOD</w:t>
      </w:r>
      <w:r w:rsidRPr="000C2509">
        <w:rPr>
          <w:b/>
          <w:szCs w:val="22"/>
          <w:lang w:val="da-DK"/>
        </w:rPr>
        <w:tab/>
      </w:r>
      <w:r w:rsidRPr="000C2509">
        <w:rPr>
          <w:bCs/>
          <w:szCs w:val="22"/>
          <w:lang w:val="da-DK"/>
        </w:rPr>
        <w:t>USA/AI 1.4/8</w:t>
      </w:r>
    </w:p>
    <w:p w:rsidR="000C2509" w:rsidRPr="000C2509" w:rsidP="000C2509" w14:paraId="5CA5159F" w14:textId="77777777">
      <w:pPr>
        <w:keepNext/>
        <w:keepLines/>
        <w:tabs>
          <w:tab w:val="left" w:pos="1134"/>
          <w:tab w:val="left" w:pos="1871"/>
          <w:tab w:val="left" w:pos="2268"/>
        </w:tabs>
        <w:overflowPunct w:val="0"/>
        <w:autoSpaceDE w:val="0"/>
        <w:autoSpaceDN w:val="0"/>
        <w:adjustRightInd w:val="0"/>
        <w:spacing w:before="480" w:after="80" w:line="276" w:lineRule="auto"/>
        <w:jc w:val="center"/>
        <w:textAlignment w:val="baseline"/>
        <w:rPr>
          <w:caps/>
          <w:szCs w:val="22"/>
          <w:lang w:val="da-DK"/>
        </w:rPr>
      </w:pPr>
      <w:r w:rsidRPr="000C2509">
        <w:rPr>
          <w:caps/>
          <w:szCs w:val="22"/>
          <w:lang w:val="da-DK"/>
        </w:rPr>
        <w:t>APPENDIX 30A (REV.WRC</w:t>
      </w:r>
      <w:r w:rsidRPr="000C2509">
        <w:rPr>
          <w:caps/>
          <w:szCs w:val="22"/>
          <w:lang w:val="da-DK"/>
        </w:rPr>
        <w:noBreakHyphen/>
      </w:r>
      <w:r w:rsidRPr="000C2509">
        <w:rPr>
          <w:caps/>
          <w:szCs w:val="22"/>
          <w:lang w:val="da-DK"/>
        </w:rPr>
        <w:t>27</w:t>
      </w:r>
      <w:r w:rsidRPr="000C2509">
        <w:rPr>
          <w:caps/>
          <w:szCs w:val="22"/>
          <w:lang w:val="da-DK"/>
        </w:rPr>
        <w:t>)</w:t>
      </w:r>
      <w:r w:rsidRPr="000C2509">
        <w:rPr>
          <w:caps/>
          <w:szCs w:val="22"/>
          <w:vertAlign w:val="superscript"/>
          <w:lang w:val="da-DK"/>
        </w:rPr>
        <w:t>*</w:t>
      </w:r>
    </w:p>
    <w:p w:rsidR="000C2509" w:rsidRPr="000C2509" w:rsidP="000C2509" w14:paraId="443B65D4" w14:textId="77777777">
      <w:pPr>
        <w:keepNext/>
        <w:keepLines/>
        <w:tabs>
          <w:tab w:val="left" w:pos="1134"/>
          <w:tab w:val="left" w:pos="1871"/>
          <w:tab w:val="left" w:pos="2268"/>
        </w:tabs>
        <w:overflowPunct w:val="0"/>
        <w:autoSpaceDE w:val="0"/>
        <w:autoSpaceDN w:val="0"/>
        <w:adjustRightInd w:val="0"/>
        <w:spacing w:before="240" w:after="280" w:line="276" w:lineRule="auto"/>
        <w:jc w:val="center"/>
        <w:textAlignment w:val="baseline"/>
        <w:rPr>
          <w:bCs/>
          <w:szCs w:val="22"/>
          <w:lang w:val="en-GB"/>
        </w:rPr>
      </w:pPr>
      <w:r w:rsidRPr="000C2509">
        <w:rPr>
          <w:b/>
          <w:szCs w:val="22"/>
          <w:lang w:val="en-GB"/>
        </w:rPr>
        <w:t>Provisions and associated Plans and List</w:t>
      </w:r>
      <w:r w:rsidRPr="000C2509">
        <w:rPr>
          <w:bCs/>
          <w:szCs w:val="22"/>
          <w:vertAlign w:val="superscript"/>
          <w:lang w:val="en-GB"/>
        </w:rPr>
        <w:t>1</w:t>
      </w:r>
      <w:r w:rsidRPr="000C2509">
        <w:rPr>
          <w:b/>
          <w:szCs w:val="22"/>
          <w:lang w:val="en-GB"/>
        </w:rPr>
        <w:t xml:space="preserve"> for feeder links for the broadcasting-satellite service (11.7-12.5 GHz in Region 1, 12.2-12.7 GHz</w:t>
      </w:r>
      <w:r w:rsidRPr="000C2509">
        <w:rPr>
          <w:b/>
          <w:szCs w:val="22"/>
          <w:lang w:val="en-GB"/>
        </w:rPr>
        <w:br/>
        <w:t>in Region 2 and 11.7-12.2 GHz in Region 3) in the frequency bands</w:t>
      </w:r>
      <w:r w:rsidRPr="000C2509">
        <w:rPr>
          <w:b/>
          <w:szCs w:val="22"/>
          <w:lang w:val="en-GB"/>
        </w:rPr>
        <w:br/>
        <w:t>14.5-14.8 GHz</w:t>
      </w:r>
      <w:r w:rsidRPr="000C2509">
        <w:rPr>
          <w:bCs/>
          <w:szCs w:val="22"/>
          <w:vertAlign w:val="superscript"/>
          <w:lang w:val="en-GB"/>
        </w:rPr>
        <w:t>2</w:t>
      </w:r>
      <w:r w:rsidRPr="000C2509">
        <w:rPr>
          <w:b/>
          <w:szCs w:val="22"/>
          <w:lang w:val="en-GB"/>
        </w:rPr>
        <w:t xml:space="preserve"> and 17.3-18.1 GHz in Regions 1 and 3,</w:t>
      </w:r>
      <w:r w:rsidRPr="000C2509">
        <w:rPr>
          <w:b/>
          <w:szCs w:val="22"/>
          <w:lang w:val="en-GB"/>
        </w:rPr>
        <w:br/>
        <w:t>and 17.3-17.8 GHz in Region 2</w:t>
      </w:r>
      <w:r w:rsidRPr="000C2509">
        <w:rPr>
          <w:bCs/>
          <w:szCs w:val="22"/>
          <w:lang w:val="en-GB"/>
        </w:rPr>
        <w:t>     (WRC</w:t>
      </w:r>
      <w:r w:rsidRPr="000C2509">
        <w:rPr>
          <w:bCs/>
          <w:szCs w:val="22"/>
          <w:lang w:val="en-GB"/>
        </w:rPr>
        <w:noBreakHyphen/>
      </w:r>
      <w:r w:rsidRPr="000C2509">
        <w:rPr>
          <w:bCs/>
          <w:szCs w:val="22"/>
          <w:lang w:val="en-GB"/>
        </w:rPr>
        <w:t>27</w:t>
      </w:r>
      <w:r w:rsidRPr="000C2509">
        <w:rPr>
          <w:bCs/>
          <w:szCs w:val="22"/>
          <w:lang w:val="en-GB"/>
        </w:rPr>
        <w:t>)</w:t>
      </w:r>
    </w:p>
    <w:p w:rsidR="000C2509" w:rsidRPr="000C2509" w:rsidP="000C2509" w14:paraId="35BE5387"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r w:rsidRPr="000C2509">
        <w:rPr>
          <w:b/>
          <w:szCs w:val="22"/>
          <w:lang w:val="en-GB"/>
        </w:rPr>
        <w:t>Reasons:</w:t>
      </w:r>
      <w:r w:rsidRPr="000C2509">
        <w:rPr>
          <w:szCs w:val="22"/>
          <w:lang w:val="en-GB"/>
        </w:rPr>
        <w:tab/>
        <w:t>Consequential</w:t>
      </w:r>
    </w:p>
    <w:p w:rsidR="000C2509" w:rsidRPr="000C2509" w:rsidP="000C2509" w14:paraId="61972FE4"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00153378"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r w:rsidRPr="000C2509">
        <w:rPr>
          <w:b/>
          <w:szCs w:val="22"/>
          <w:lang w:val="en-GB"/>
        </w:rPr>
        <w:t>MOD</w:t>
      </w:r>
      <w:r w:rsidRPr="000C2509">
        <w:rPr>
          <w:b/>
          <w:szCs w:val="22"/>
          <w:lang w:val="en-GB"/>
        </w:rPr>
        <w:tab/>
      </w:r>
      <w:r w:rsidRPr="000C2509">
        <w:rPr>
          <w:bCs/>
          <w:szCs w:val="22"/>
          <w:lang w:val="en-GB"/>
        </w:rPr>
        <w:t>USA/AI 1.4/9</w:t>
      </w:r>
    </w:p>
    <w:p w:rsidR="000C2509" w:rsidRPr="000C2509" w:rsidP="000C2509" w14:paraId="48643CD0" w14:textId="77777777">
      <w:pPr>
        <w:keepNext/>
        <w:keepLines/>
        <w:tabs>
          <w:tab w:val="left" w:pos="1418"/>
          <w:tab w:val="left" w:pos="1871"/>
          <w:tab w:val="left" w:pos="2268"/>
        </w:tabs>
        <w:overflowPunct w:val="0"/>
        <w:autoSpaceDE w:val="0"/>
        <w:autoSpaceDN w:val="0"/>
        <w:adjustRightInd w:val="0"/>
        <w:spacing w:before="480" w:after="200" w:line="276" w:lineRule="auto"/>
        <w:jc w:val="center"/>
        <w:textAlignment w:val="baseline"/>
        <w:rPr>
          <w:caps/>
          <w:szCs w:val="22"/>
          <w:lang w:val="en-GB"/>
        </w:rPr>
      </w:pPr>
      <w:r w:rsidRPr="000C2509">
        <w:rPr>
          <w:caps/>
          <w:szCs w:val="22"/>
          <w:lang w:val="en-GB"/>
        </w:rPr>
        <w:t>ARTICLE 7     (R</w:t>
      </w:r>
      <w:r w:rsidRPr="000C2509">
        <w:rPr>
          <w:szCs w:val="22"/>
          <w:lang w:val="en-GB"/>
        </w:rPr>
        <w:t>ev</w:t>
      </w:r>
      <w:r w:rsidRPr="000C2509">
        <w:rPr>
          <w:caps/>
          <w:szCs w:val="22"/>
          <w:lang w:val="en-GB"/>
        </w:rPr>
        <w:t>.WRC</w:t>
      </w:r>
      <w:r w:rsidRPr="000C2509">
        <w:rPr>
          <w:caps/>
          <w:szCs w:val="22"/>
          <w:lang w:val="en-GB"/>
        </w:rPr>
        <w:noBreakHyphen/>
      </w:r>
      <w:r w:rsidRPr="000C2509">
        <w:rPr>
          <w:caps/>
          <w:szCs w:val="22"/>
          <w:lang w:val="en-GB"/>
        </w:rPr>
        <w:t>27</w:t>
      </w:r>
      <w:r w:rsidRPr="000C2509">
        <w:rPr>
          <w:caps/>
          <w:szCs w:val="22"/>
          <w:lang w:val="en-GB"/>
        </w:rPr>
        <w:t>)</w:t>
      </w:r>
    </w:p>
    <w:p w:rsidR="000C2509" w:rsidRPr="000C2509" w:rsidP="000C2509" w14:paraId="487DD693" w14:textId="77777777">
      <w:pPr>
        <w:keepNext/>
        <w:keepLines/>
        <w:tabs>
          <w:tab w:val="left" w:pos="1134"/>
          <w:tab w:val="left" w:pos="1871"/>
          <w:tab w:val="left" w:pos="2268"/>
        </w:tabs>
        <w:overflowPunct w:val="0"/>
        <w:autoSpaceDE w:val="0"/>
        <w:autoSpaceDN w:val="0"/>
        <w:adjustRightInd w:val="0"/>
        <w:spacing w:before="120" w:after="200" w:line="276" w:lineRule="auto"/>
        <w:jc w:val="center"/>
        <w:textAlignment w:val="baseline"/>
        <w:rPr>
          <w:b/>
          <w:szCs w:val="22"/>
          <w:vertAlign w:val="superscript"/>
          <w:lang w:val="en-GB"/>
        </w:rPr>
      </w:pPr>
      <w:r w:rsidRPr="000C2509">
        <w:rPr>
          <w:b/>
          <w:szCs w:val="22"/>
          <w:lang w:val="en-GB"/>
        </w:rPr>
        <w:t>Coordination, notification and recording in the Master International</w:t>
      </w:r>
      <w:r w:rsidRPr="000C2509">
        <w:rPr>
          <w:b/>
          <w:szCs w:val="22"/>
          <w:lang w:val="en-GB"/>
        </w:rPr>
        <w:br/>
        <w:t xml:space="preserve">Frequency Register of frequency assignments to stations in the fixed-satellite service (space-to-Earth) in </w:t>
      </w:r>
      <w:r w:rsidRPr="000C2509">
        <w:rPr>
          <w:b/>
          <w:szCs w:val="22"/>
          <w:lang w:val="en-GB"/>
        </w:rPr>
        <w:t>the frequency band 17.3</w:t>
      </w:r>
      <w:r w:rsidRPr="000C2509">
        <w:rPr>
          <w:b/>
          <w:szCs w:val="22"/>
          <w:lang w:val="en-GB"/>
        </w:rPr>
        <w:noBreakHyphen/>
        <w:t xml:space="preserve">18.1 GHz </w:t>
      </w:r>
      <w:r w:rsidRPr="000C2509">
        <w:rPr>
          <w:b/>
          <w:szCs w:val="22"/>
          <w:lang w:val="en-GB"/>
        </w:rPr>
        <w:t>to stations in the fixed</w:t>
      </w:r>
      <w:r w:rsidRPr="000C2509">
        <w:rPr>
          <w:b/>
          <w:szCs w:val="22"/>
          <w:lang w:val="en-GB"/>
        </w:rPr>
        <w:noBreakHyphen/>
        <w:t>satellite service (Earth-to-space) in Region 2 in the frequency bands 14.5</w:t>
      </w:r>
      <w:r w:rsidRPr="000C2509">
        <w:rPr>
          <w:b/>
          <w:szCs w:val="22"/>
          <w:lang w:val="en-GB"/>
        </w:rPr>
        <w:noBreakHyphen/>
        <w:t>14.8 GHz and 17.8</w:t>
      </w:r>
      <w:r w:rsidRPr="000C2509">
        <w:rPr>
          <w:b/>
          <w:szCs w:val="22"/>
          <w:lang w:val="en-GB"/>
        </w:rPr>
        <w:noBreakHyphen/>
        <w:t>18.1 GHz, to stations in the fixed-satellite service (Earth-to-space) in countries listed in Resolution 163 (WRC</w:t>
      </w:r>
      <w:r w:rsidRPr="000C2509">
        <w:rPr>
          <w:bCs/>
          <w:szCs w:val="22"/>
          <w:lang w:val="en-GB"/>
        </w:rPr>
        <w:noBreakHyphen/>
      </w:r>
      <w:r w:rsidRPr="000C2509">
        <w:rPr>
          <w:b/>
          <w:szCs w:val="22"/>
          <w:lang w:val="en-GB"/>
        </w:rPr>
        <w:t>15) in the frequency band 14.5</w:t>
      </w:r>
      <w:r w:rsidRPr="000C2509">
        <w:rPr>
          <w:b/>
          <w:szCs w:val="22"/>
          <w:lang w:val="en-GB"/>
        </w:rPr>
        <w:noBreakHyphen/>
        <w:t>14.75 GHz and in countries listed in Resolution 164 (WRC</w:t>
      </w:r>
      <w:r w:rsidRPr="000C2509">
        <w:rPr>
          <w:bCs/>
          <w:szCs w:val="22"/>
          <w:lang w:val="en-GB"/>
        </w:rPr>
        <w:noBreakHyphen/>
      </w:r>
      <w:r w:rsidRPr="000C2509">
        <w:rPr>
          <w:b/>
          <w:szCs w:val="22"/>
          <w:lang w:val="en-GB"/>
        </w:rPr>
        <w:t xml:space="preserve">15) in the frequency band 14.5-14.8 GHz where those stations are not for feeder links for the broadcasting-satellite service, and to stations in the broadcasting-satellite service in Region 2 in the frequency band 17.3-17.8 GHz when frequency assignments to feeder links for broadcasting-satellite stations in the frequency bands 14.5-14.8 GHz and 17.3-18.1 GHz in Regions 1 and 3 or in the </w:t>
      </w:r>
      <w:r w:rsidRPr="000C2509">
        <w:rPr>
          <w:b/>
          <w:szCs w:val="22"/>
          <w:lang w:val="en-GB"/>
        </w:rPr>
        <w:br/>
        <w:t>frequency band 17.3-17.8 GHz in Region 2 are involved</w:t>
      </w:r>
      <w:r w:rsidRPr="000C2509">
        <w:rPr>
          <w:bCs/>
          <w:szCs w:val="22"/>
          <w:vertAlign w:val="superscript"/>
          <w:lang w:val="en-GB"/>
        </w:rPr>
        <w:t>28</w:t>
      </w:r>
      <w:r w:rsidRPr="000C2509">
        <w:rPr>
          <w:bCs/>
          <w:szCs w:val="22"/>
          <w:lang w:val="en-GB"/>
        </w:rPr>
        <w:t>     (Rev.WRC</w:t>
      </w:r>
      <w:r w:rsidRPr="000C2509">
        <w:rPr>
          <w:bCs/>
          <w:szCs w:val="22"/>
          <w:lang w:val="en-GB"/>
        </w:rPr>
        <w:noBreakHyphen/>
      </w:r>
      <w:r w:rsidRPr="000C2509">
        <w:rPr>
          <w:bCs/>
          <w:szCs w:val="22"/>
          <w:lang w:val="en-GB"/>
        </w:rPr>
        <w:t>27</w:t>
      </w:r>
      <w:r w:rsidRPr="000C2509">
        <w:rPr>
          <w:bCs/>
          <w:szCs w:val="22"/>
          <w:lang w:val="en-GB"/>
        </w:rPr>
        <w:t>)</w:t>
      </w:r>
    </w:p>
    <w:p w:rsidR="000C2509" w:rsidRPr="000C2509" w:rsidP="000C2509" w14:paraId="1E9D92CE" w14:textId="77777777">
      <w:pPr>
        <w:tabs>
          <w:tab w:val="center" w:pos="4820"/>
        </w:tabs>
        <w:overflowPunct w:val="0"/>
        <w:autoSpaceDE w:val="0"/>
        <w:autoSpaceDN w:val="0"/>
        <w:adjustRightInd w:val="0"/>
        <w:spacing w:before="360" w:after="200" w:line="276" w:lineRule="auto"/>
        <w:jc w:val="center"/>
        <w:textAlignment w:val="baseline"/>
        <w:rPr>
          <w:b/>
          <w:szCs w:val="22"/>
          <w:lang w:val="en-GB"/>
        </w:rPr>
      </w:pPr>
      <w:r w:rsidRPr="000C2509">
        <w:rPr>
          <w:b/>
          <w:szCs w:val="22"/>
          <w:lang w:val="en-GB"/>
        </w:rPr>
        <w:t xml:space="preserve">Section I – Coordination of transmitting space or earth stations in the fixed-satellite </w:t>
      </w:r>
      <w:r w:rsidRPr="000C2509">
        <w:rPr>
          <w:b/>
          <w:szCs w:val="22"/>
          <w:lang w:val="en-GB"/>
        </w:rPr>
        <w:br/>
        <w:t>service or transmitting space stations in the broadcasting-satellite service</w:t>
      </w:r>
      <w:r w:rsidRPr="000C2509">
        <w:rPr>
          <w:b/>
          <w:szCs w:val="22"/>
          <w:lang w:val="en-GB"/>
        </w:rPr>
        <w:br/>
        <w:t>with assignments to broadcasting-satellite service feeder links</w:t>
      </w:r>
    </w:p>
    <w:p w:rsidR="000C2509" w:rsidRPr="000C2509" w:rsidP="000C2509" w14:paraId="1E15B4AA" w14:textId="77777777">
      <w:pPr>
        <w:tabs>
          <w:tab w:val="center" w:pos="4820"/>
        </w:tabs>
        <w:overflowPunct w:val="0"/>
        <w:autoSpaceDE w:val="0"/>
        <w:autoSpaceDN w:val="0"/>
        <w:adjustRightInd w:val="0"/>
        <w:spacing w:before="360" w:after="200" w:line="276" w:lineRule="auto"/>
        <w:jc w:val="center"/>
        <w:textAlignment w:val="baseline"/>
        <w:rPr>
          <w:b/>
          <w:szCs w:val="22"/>
          <w:lang w:val="en-GB"/>
        </w:rPr>
      </w:pPr>
    </w:p>
    <w:p w:rsidR="000C2509" w:rsidRPr="000C2509" w:rsidP="000C2509" w14:paraId="41C0B0B4"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r w:rsidRPr="000C2509">
        <w:rPr>
          <w:b/>
          <w:szCs w:val="22"/>
          <w:lang w:val="en-GB"/>
        </w:rPr>
        <w:t>Reasons:</w:t>
      </w:r>
      <w:r w:rsidRPr="000C2509">
        <w:rPr>
          <w:szCs w:val="22"/>
          <w:lang w:val="en-GB"/>
        </w:rPr>
        <w:tab/>
        <w:t>Consequential to extending FSS (space-to-Earth) to 17.3-17.7 GHz in Region 3.</w:t>
      </w:r>
    </w:p>
    <w:p w:rsidR="000C2509" w:rsidRPr="000C2509" w:rsidP="000C2509" w14:paraId="1847C628"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14899B11"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r w:rsidRPr="000C2509">
        <w:rPr>
          <w:b/>
          <w:szCs w:val="22"/>
          <w:lang w:val="en-GB"/>
        </w:rPr>
        <w:t>MOD</w:t>
      </w:r>
      <w:r w:rsidRPr="000C2509">
        <w:rPr>
          <w:b/>
          <w:szCs w:val="22"/>
          <w:lang w:val="en-GB"/>
        </w:rPr>
        <w:tab/>
      </w:r>
      <w:r w:rsidRPr="000C2509">
        <w:rPr>
          <w:bCs/>
          <w:szCs w:val="22"/>
          <w:lang w:val="en-GB"/>
        </w:rPr>
        <w:t>USA/AI 1.4/10</w:t>
      </w:r>
    </w:p>
    <w:p w:rsidR="000C2509" w:rsidRPr="000C2509" w:rsidP="000C2509" w14:paraId="7E0E86EE" w14:textId="77777777">
      <w:pPr>
        <w:tabs>
          <w:tab w:val="left" w:pos="1134"/>
          <w:tab w:val="left" w:pos="1871"/>
          <w:tab w:val="left" w:pos="2268"/>
        </w:tabs>
        <w:overflowPunct w:val="0"/>
        <w:autoSpaceDE w:val="0"/>
        <w:autoSpaceDN w:val="0"/>
        <w:adjustRightInd w:val="0"/>
        <w:spacing w:before="360" w:after="200" w:line="276" w:lineRule="auto"/>
        <w:jc w:val="both"/>
        <w:textAlignment w:val="baseline"/>
        <w:rPr>
          <w:szCs w:val="22"/>
        </w:rPr>
      </w:pPr>
      <w:r w:rsidRPr="000C2509">
        <w:rPr>
          <w:szCs w:val="22"/>
        </w:rPr>
        <w:t>7.1</w:t>
      </w:r>
      <w:r w:rsidRPr="000C2509">
        <w:rPr>
          <w:szCs w:val="22"/>
        </w:rPr>
        <w:tab/>
        <w:t>The provisions of No. </w:t>
      </w:r>
      <w:r w:rsidRPr="000C2509">
        <w:rPr>
          <w:rFonts w:eastAsia="SimSun"/>
          <w:b/>
          <w:bCs/>
          <w:szCs w:val="22"/>
        </w:rPr>
        <w:t>9.7</w:t>
      </w:r>
      <w:r>
        <w:rPr>
          <w:color w:val="FFFFFF"/>
          <w:szCs w:val="22"/>
          <w:vertAlign w:val="superscript"/>
        </w:rPr>
        <w:footnoteReference w:customMarkFollows="1" w:id="5"/>
        <w:t xml:space="preserve">29</w:t>
      </w:r>
      <w:r w:rsidRPr="000C2509">
        <w:rPr>
          <w:szCs w:val="22"/>
        </w:rPr>
        <w:t xml:space="preserve"> and the associated provisions under Articles </w:t>
      </w:r>
      <w:r w:rsidRPr="000C2509">
        <w:rPr>
          <w:rFonts w:eastAsia="SimSun"/>
          <w:b/>
          <w:bCs/>
          <w:szCs w:val="22"/>
        </w:rPr>
        <w:t>9</w:t>
      </w:r>
      <w:r w:rsidRPr="000C2509">
        <w:rPr>
          <w:szCs w:val="22"/>
        </w:rPr>
        <w:t xml:space="preserve"> and </w:t>
      </w:r>
      <w:r w:rsidRPr="000C2509">
        <w:rPr>
          <w:rFonts w:eastAsia="SimSun"/>
          <w:b/>
          <w:bCs/>
          <w:szCs w:val="22"/>
        </w:rPr>
        <w:t>11</w:t>
      </w:r>
      <w:r w:rsidRPr="000C2509">
        <w:rPr>
          <w:szCs w:val="22"/>
        </w:rPr>
        <w:t xml:space="preserve"> are applicable to transmitting space stations in the fixed-satellite service in </w:t>
      </w:r>
      <w:r w:rsidRPr="000C2509">
        <w:rPr>
          <w:szCs w:val="22"/>
        </w:rPr>
        <w:t xml:space="preserve">the frequency band 17.3-18.1 GHz, </w:t>
      </w:r>
      <w:r w:rsidRPr="000C2509">
        <w:rPr>
          <w:szCs w:val="22"/>
        </w:rPr>
        <w:t>to transmitting earth stations in the fixed-satellite service in Region 2 in the frequency bands 14.5-14.8 GHz and 17.8</w:t>
      </w:r>
      <w:r w:rsidRPr="000C2509">
        <w:rPr>
          <w:szCs w:val="22"/>
        </w:rPr>
        <w:noBreakHyphen/>
        <w:t>18.1 GHz, to transmitting earth stations in the fixed-satellite service in countries listed in Resolution </w:t>
      </w:r>
      <w:r w:rsidRPr="000C2509">
        <w:rPr>
          <w:b/>
          <w:bCs/>
          <w:szCs w:val="22"/>
        </w:rPr>
        <w:t>163 (WRC</w:t>
      </w:r>
      <w:r w:rsidRPr="000C2509">
        <w:rPr>
          <w:b/>
          <w:bCs/>
          <w:szCs w:val="22"/>
        </w:rPr>
        <w:noBreakHyphen/>
        <w:t>15)</w:t>
      </w:r>
      <w:r w:rsidRPr="000C2509">
        <w:rPr>
          <w:szCs w:val="22"/>
        </w:rPr>
        <w:t xml:space="preserve"> in the frequency band 14.5-14.75 GHz and in countries listed in Resolution </w:t>
      </w:r>
      <w:r w:rsidRPr="000C2509">
        <w:rPr>
          <w:b/>
          <w:bCs/>
          <w:szCs w:val="22"/>
        </w:rPr>
        <w:t>164 (WRC</w:t>
      </w:r>
      <w:r w:rsidRPr="000C2509">
        <w:rPr>
          <w:b/>
          <w:bCs/>
          <w:szCs w:val="22"/>
        </w:rPr>
        <w:noBreakHyphen/>
        <w:t>15)</w:t>
      </w:r>
      <w:r w:rsidRPr="000C2509">
        <w:rPr>
          <w:szCs w:val="22"/>
        </w:rPr>
        <w:t xml:space="preserve"> in the frequency band 14.5-14.8 GHz where those stations are not for feeder links for the broadcasting-satellite service, and to transmitting space stations in the broadcasting-satellite service in Region 2 in the frequency band 17.3-17.8 GHz.     (WRC</w:t>
      </w:r>
      <w:r w:rsidRPr="000C2509">
        <w:rPr>
          <w:szCs w:val="22"/>
        </w:rPr>
        <w:noBreakHyphen/>
      </w:r>
      <w:r w:rsidRPr="000C2509">
        <w:rPr>
          <w:szCs w:val="22"/>
        </w:rPr>
        <w:t>27</w:t>
      </w:r>
      <w:r w:rsidRPr="000C2509">
        <w:rPr>
          <w:szCs w:val="22"/>
        </w:rPr>
        <w:t>)</w:t>
      </w:r>
    </w:p>
    <w:p w:rsidR="000C2509" w:rsidRPr="000C2509" w:rsidP="000C2509" w14:paraId="0E5B5BAA" w14:textId="77777777">
      <w:pPr>
        <w:tabs>
          <w:tab w:val="left" w:pos="1134"/>
          <w:tab w:val="left" w:pos="1588"/>
          <w:tab w:val="left" w:pos="1985"/>
        </w:tabs>
        <w:overflowPunct w:val="0"/>
        <w:autoSpaceDE w:val="0"/>
        <w:autoSpaceDN w:val="0"/>
        <w:adjustRightInd w:val="0"/>
        <w:spacing w:before="120" w:after="200" w:line="276" w:lineRule="auto"/>
        <w:jc w:val="both"/>
        <w:textAlignment w:val="baseline"/>
        <w:rPr>
          <w:szCs w:val="22"/>
          <w:lang w:val="en-GB"/>
        </w:rPr>
      </w:pPr>
      <w:r w:rsidRPr="000C2509">
        <w:rPr>
          <w:b/>
          <w:szCs w:val="22"/>
          <w:lang w:val="en-GB"/>
        </w:rPr>
        <w:t>Reasons:</w:t>
      </w:r>
      <w:r w:rsidRPr="000C2509">
        <w:rPr>
          <w:szCs w:val="22"/>
          <w:lang w:val="en-GB"/>
        </w:rPr>
        <w:tab/>
        <w:t xml:space="preserve">Extend the applicability of the provisions in Appendix </w:t>
      </w:r>
      <w:r w:rsidRPr="000C2509">
        <w:rPr>
          <w:b/>
          <w:bCs/>
          <w:szCs w:val="22"/>
          <w:lang w:val="en-GB"/>
        </w:rPr>
        <w:t>30A</w:t>
      </w:r>
      <w:r w:rsidRPr="000C2509">
        <w:rPr>
          <w:szCs w:val="22"/>
          <w:lang w:val="en-GB"/>
        </w:rPr>
        <w:t>, Article 7, to the FSS (space-to-Earth) in the frequency band 17.3-17.7 GHz.</w:t>
      </w:r>
    </w:p>
    <w:p w:rsidR="000C2509" w:rsidRPr="000C2509" w:rsidP="000C2509" w14:paraId="61D83E54"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p>
    <w:p w:rsidR="000C2509" w:rsidRPr="000C2509" w:rsidP="000C2509" w14:paraId="3FDC17D9"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da-DK"/>
        </w:rPr>
      </w:pPr>
      <w:r w:rsidRPr="000C2509">
        <w:rPr>
          <w:b/>
          <w:szCs w:val="22"/>
          <w:lang w:val="da-DK"/>
        </w:rPr>
        <w:t>MOD</w:t>
      </w:r>
      <w:r w:rsidRPr="000C2509">
        <w:rPr>
          <w:b/>
          <w:szCs w:val="22"/>
          <w:lang w:val="da-DK"/>
        </w:rPr>
        <w:tab/>
      </w:r>
      <w:r w:rsidRPr="000C2509">
        <w:rPr>
          <w:bCs/>
          <w:szCs w:val="22"/>
          <w:lang w:val="da-DK"/>
        </w:rPr>
        <w:t>USA/AI 1.4/11</w:t>
      </w:r>
    </w:p>
    <w:p w:rsidR="000C2509" w:rsidRPr="000C2509" w:rsidP="000C2509" w14:paraId="798BB8EB" w14:textId="77777777">
      <w:pPr>
        <w:keepNext/>
        <w:keepLines/>
        <w:tabs>
          <w:tab w:val="left" w:pos="1134"/>
          <w:tab w:val="left" w:pos="1871"/>
          <w:tab w:val="left" w:pos="2268"/>
        </w:tabs>
        <w:overflowPunct w:val="0"/>
        <w:autoSpaceDE w:val="0"/>
        <w:autoSpaceDN w:val="0"/>
        <w:adjustRightInd w:val="0"/>
        <w:spacing w:before="480" w:after="80" w:line="276" w:lineRule="auto"/>
        <w:jc w:val="center"/>
        <w:textAlignment w:val="baseline"/>
        <w:rPr>
          <w:caps/>
          <w:szCs w:val="22"/>
          <w:lang w:val="da-DK"/>
        </w:rPr>
      </w:pPr>
      <w:r w:rsidRPr="000C2509">
        <w:rPr>
          <w:caps/>
          <w:szCs w:val="22"/>
          <w:lang w:val="da-DK"/>
        </w:rPr>
        <w:t>APPENDIX 5 (REV.WRC</w:t>
      </w:r>
      <w:r w:rsidRPr="000C2509">
        <w:rPr>
          <w:caps/>
          <w:szCs w:val="22"/>
          <w:lang w:val="da-DK"/>
        </w:rPr>
        <w:noBreakHyphen/>
      </w:r>
      <w:r w:rsidRPr="000C2509">
        <w:rPr>
          <w:caps/>
          <w:szCs w:val="22"/>
          <w:lang w:val="da-DK"/>
        </w:rPr>
        <w:t>27</w:t>
      </w:r>
      <w:r w:rsidRPr="000C2509">
        <w:rPr>
          <w:caps/>
          <w:szCs w:val="22"/>
          <w:lang w:val="da-DK"/>
        </w:rPr>
        <w:t>)</w:t>
      </w:r>
    </w:p>
    <w:p w:rsidR="000C2509" w:rsidRPr="000C2509" w:rsidP="000C2509" w14:paraId="00420E74" w14:textId="77777777">
      <w:pPr>
        <w:tabs>
          <w:tab w:val="left" w:pos="1134"/>
          <w:tab w:val="left" w:pos="1871"/>
          <w:tab w:val="left" w:pos="2268"/>
        </w:tabs>
        <w:overflowPunct w:val="0"/>
        <w:autoSpaceDE w:val="0"/>
        <w:autoSpaceDN w:val="0"/>
        <w:adjustRightInd w:val="0"/>
        <w:spacing w:before="240" w:after="280" w:line="276" w:lineRule="auto"/>
        <w:jc w:val="center"/>
        <w:textAlignment w:val="baseline"/>
        <w:rPr>
          <w:b/>
          <w:szCs w:val="22"/>
          <w:lang w:val="en-GB"/>
        </w:rPr>
      </w:pPr>
      <w:bookmarkStart w:id="28" w:name="_Toc328648895"/>
      <w:bookmarkStart w:id="29" w:name="_Toc42084142"/>
      <w:r w:rsidRPr="000C2509">
        <w:rPr>
          <w:b/>
          <w:szCs w:val="22"/>
          <w:lang w:val="en-GB"/>
        </w:rPr>
        <w:t>Identification of administrations with which coordination is to be effected or</w:t>
      </w:r>
      <w:r w:rsidRPr="000C2509">
        <w:rPr>
          <w:b/>
          <w:szCs w:val="22"/>
          <w:lang w:val="en-GB"/>
        </w:rPr>
        <w:br/>
        <w:t>agreement sought under the provisions of Article 9</w:t>
      </w:r>
      <w:bookmarkEnd w:id="28"/>
      <w:bookmarkEnd w:id="29"/>
    </w:p>
    <w:p w:rsidR="000C2509" w:rsidRPr="000C2509" w:rsidP="000C2509" w14:paraId="01312E05"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r w:rsidRPr="000C2509">
        <w:rPr>
          <w:b/>
          <w:szCs w:val="22"/>
          <w:lang w:val="en-GB"/>
        </w:rPr>
        <w:t>Reasons:</w:t>
      </w:r>
      <w:r w:rsidRPr="000C2509">
        <w:rPr>
          <w:szCs w:val="22"/>
          <w:lang w:val="en-GB"/>
        </w:rPr>
        <w:tab/>
        <w:t>Consequential.</w:t>
      </w:r>
    </w:p>
    <w:p w:rsidR="000C2509" w:rsidRPr="000C2509" w:rsidP="000C2509" w14:paraId="56BF19EF" w14:textId="77777777">
      <w:pPr>
        <w:spacing w:after="200" w:line="276" w:lineRule="auto"/>
        <w:rPr>
          <w:szCs w:val="22"/>
          <w:lang w:val="en-GB"/>
        </w:rPr>
      </w:pPr>
    </w:p>
    <w:p w:rsidR="000C2509" w:rsidRPr="000C2509" w:rsidP="000C2509" w14:paraId="7C52BCCD"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p>
    <w:p w:rsidR="000C2509" w:rsidRPr="000C2509" w:rsidP="000C2509" w14:paraId="0D21F4DE" w14:textId="77777777">
      <w:pPr>
        <w:spacing w:after="200" w:line="276" w:lineRule="auto"/>
        <w:rPr>
          <w:szCs w:val="22"/>
        </w:rPr>
        <w:sectPr w:rsidSect="000C2509">
          <w:headerReference w:type="default" r:id="rId40"/>
          <w:footerReference w:type="even" r:id="rId41"/>
          <w:headerReference w:type="first" r:id="rId42"/>
          <w:footerReference w:type="first" r:id="rId43"/>
          <w:pgSz w:w="11907" w:h="16840" w:code="9"/>
          <w:pgMar w:top="1418" w:right="1134" w:bottom="1134" w:left="1134" w:header="567" w:footer="567" w:gutter="0"/>
          <w:cols w:space="720"/>
          <w:titlePg/>
          <w:docGrid w:linePitch="326"/>
        </w:sectPr>
      </w:pPr>
    </w:p>
    <w:p w:rsidR="000C2509" w:rsidRPr="000C2509" w:rsidP="000C2509" w14:paraId="6ABBADCE"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en-GB"/>
        </w:rPr>
      </w:pPr>
      <w:r w:rsidRPr="000C2509">
        <w:rPr>
          <w:b/>
          <w:szCs w:val="22"/>
          <w:lang w:val="en-GB"/>
        </w:rPr>
        <w:t>MOD</w:t>
      </w:r>
      <w:r w:rsidRPr="000C2509">
        <w:rPr>
          <w:b/>
          <w:szCs w:val="22"/>
          <w:lang w:val="en-GB"/>
        </w:rPr>
        <w:tab/>
      </w:r>
      <w:r w:rsidRPr="000C2509">
        <w:rPr>
          <w:bCs/>
          <w:szCs w:val="22"/>
          <w:lang w:val="en-GB"/>
        </w:rPr>
        <w:t>USA/AI 1.4/12</w:t>
      </w:r>
    </w:p>
    <w:p w:rsidR="000C2509" w:rsidRPr="000C2509" w:rsidP="000C2509" w14:paraId="3D07AAC7" w14:textId="77777777">
      <w:pPr>
        <w:keepNext/>
        <w:tabs>
          <w:tab w:val="left" w:pos="1134"/>
          <w:tab w:val="left" w:pos="1871"/>
          <w:tab w:val="left" w:pos="2268"/>
        </w:tabs>
        <w:overflowPunct w:val="0"/>
        <w:autoSpaceDE w:val="0"/>
        <w:autoSpaceDN w:val="0"/>
        <w:adjustRightInd w:val="0"/>
        <w:spacing w:before="480" w:after="120" w:line="276" w:lineRule="auto"/>
        <w:jc w:val="center"/>
        <w:textAlignment w:val="baseline"/>
        <w:rPr>
          <w:caps/>
          <w:szCs w:val="22"/>
          <w:lang w:val="en-GB"/>
        </w:rPr>
      </w:pPr>
      <w:r w:rsidRPr="000C2509">
        <w:rPr>
          <w:caps/>
          <w:szCs w:val="22"/>
          <w:lang w:val="en-GB"/>
        </w:rPr>
        <w:t>TABLE 5-1 (</w:t>
      </w:r>
      <w:r w:rsidRPr="000C2509">
        <w:rPr>
          <w:i/>
          <w:iCs/>
          <w:szCs w:val="22"/>
          <w:lang w:val="en-GB"/>
        </w:rPr>
        <w:t>continued</w:t>
      </w:r>
      <w:r w:rsidRPr="000C2509">
        <w:rPr>
          <w:caps/>
          <w:szCs w:val="22"/>
          <w:lang w:val="en-GB"/>
        </w:rPr>
        <w:t>)     (R</w:t>
      </w:r>
      <w:r w:rsidRPr="000C2509">
        <w:rPr>
          <w:szCs w:val="22"/>
          <w:lang w:val="en-GB"/>
        </w:rPr>
        <w:t>ev.</w:t>
      </w:r>
      <w:r w:rsidRPr="000C2509">
        <w:rPr>
          <w:caps/>
          <w:szCs w:val="22"/>
          <w:lang w:val="en-GB"/>
        </w:rPr>
        <w:t>WRC</w:t>
      </w:r>
      <w:r w:rsidRPr="000C2509">
        <w:rPr>
          <w:caps/>
          <w:szCs w:val="22"/>
          <w:lang w:val="en-GB"/>
        </w:rPr>
        <w:noBreakHyphen/>
      </w:r>
      <w:r w:rsidRPr="000C2509">
        <w:rPr>
          <w:caps/>
          <w:szCs w:val="22"/>
          <w:lang w:val="en-GB"/>
        </w:rPr>
        <w:t>27</w:t>
      </w:r>
      <w:r w:rsidRPr="000C2509">
        <w:rPr>
          <w:caps/>
          <w:szCs w:val="22"/>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tblPr>
      <w:tblGrid>
        <w:gridCol w:w="1136"/>
        <w:gridCol w:w="2552"/>
        <w:gridCol w:w="2552"/>
        <w:gridCol w:w="3683"/>
        <w:gridCol w:w="1985"/>
        <w:gridCol w:w="2552"/>
      </w:tblGrid>
      <w:tr w14:paraId="5316807D" w14:textId="77777777" w:rsidTr="00396884">
        <w:tblPrEx>
          <w:tblW w:w="14460" w:type="dxa"/>
          <w:jc w:val="center"/>
          <w:tblLayout w:type="fixed"/>
          <w:tblLook w:val="04A0"/>
        </w:tblPrEx>
        <w:trPr>
          <w:jc w:val="center"/>
        </w:trPr>
        <w:tc>
          <w:tcPr>
            <w:tcW w:w="1136"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6A2F6031"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Reference</w:t>
            </w:r>
            <w:r w:rsidRPr="000C2509">
              <w:rPr>
                <w:b/>
                <w:szCs w:val="22"/>
                <w:lang w:val="fr-FR"/>
              </w:rPr>
              <w:br/>
              <w:t>of</w:t>
            </w:r>
            <w:r w:rsidRPr="000C2509">
              <w:rPr>
                <w:b/>
                <w:szCs w:val="22"/>
                <w:lang w:val="fr-FR"/>
              </w:rPr>
              <w:br/>
              <w:t>Article 9</w:t>
            </w:r>
          </w:p>
        </w:tc>
        <w:tc>
          <w:tcPr>
            <w:tcW w:w="2552"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368A3814"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Case</w:t>
            </w:r>
          </w:p>
        </w:tc>
        <w:tc>
          <w:tcPr>
            <w:tcW w:w="2552"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6F962FE7" w14:textId="77777777">
            <w:pPr>
              <w:overflowPunct w:val="0"/>
              <w:autoSpaceDE w:val="0"/>
              <w:autoSpaceDN w:val="0"/>
              <w:adjustRightInd w:val="0"/>
              <w:spacing w:before="80" w:after="80" w:line="276" w:lineRule="auto"/>
              <w:jc w:val="center"/>
              <w:textAlignment w:val="baseline"/>
              <w:rPr>
                <w:b/>
                <w:szCs w:val="22"/>
              </w:rPr>
            </w:pPr>
            <w:r w:rsidRPr="000C2509">
              <w:rPr>
                <w:b/>
                <w:szCs w:val="22"/>
              </w:rPr>
              <w:t>Frequency bands</w:t>
            </w:r>
            <w:r w:rsidRPr="000C2509">
              <w:rPr>
                <w:b/>
                <w:szCs w:val="22"/>
              </w:rPr>
              <w:br/>
              <w:t>(and Region) of the service for which coordination</w:t>
            </w:r>
            <w:r w:rsidRPr="000C2509">
              <w:rPr>
                <w:b/>
                <w:szCs w:val="22"/>
              </w:rPr>
              <w:br/>
              <w:t>is sought</w:t>
            </w:r>
          </w:p>
        </w:tc>
        <w:tc>
          <w:tcPr>
            <w:tcW w:w="3683"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6FB8AC8C"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Threshold/condition</w:t>
            </w:r>
          </w:p>
        </w:tc>
        <w:tc>
          <w:tcPr>
            <w:tcW w:w="1985"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1AC06BFA"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 xml:space="preserve">Calculation </w:t>
            </w:r>
            <w:r w:rsidRPr="000C2509">
              <w:rPr>
                <w:b/>
                <w:szCs w:val="22"/>
                <w:lang w:val="fr-FR"/>
              </w:rPr>
              <w:br/>
              <w:t>method</w:t>
            </w:r>
          </w:p>
        </w:tc>
        <w:tc>
          <w:tcPr>
            <w:tcW w:w="2552" w:type="dxa"/>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62FB05B3" w14:textId="77777777">
            <w:pPr>
              <w:overflowPunct w:val="0"/>
              <w:autoSpaceDE w:val="0"/>
              <w:autoSpaceDN w:val="0"/>
              <w:adjustRightInd w:val="0"/>
              <w:spacing w:before="80" w:after="80" w:line="276" w:lineRule="auto"/>
              <w:jc w:val="center"/>
              <w:textAlignment w:val="baseline"/>
              <w:rPr>
                <w:b/>
                <w:szCs w:val="22"/>
                <w:lang w:val="fr-FR"/>
              </w:rPr>
            </w:pPr>
            <w:r w:rsidRPr="000C2509">
              <w:rPr>
                <w:b/>
                <w:szCs w:val="22"/>
                <w:lang w:val="fr-FR"/>
              </w:rPr>
              <w:t>Remarks</w:t>
            </w:r>
          </w:p>
        </w:tc>
      </w:tr>
      <w:tr w14:paraId="7FACC059" w14:textId="77777777" w:rsidTr="00396884">
        <w:tblPrEx>
          <w:tblW w:w="14460" w:type="dxa"/>
          <w:jc w:val="center"/>
          <w:tblLayout w:type="fixed"/>
          <w:tblLook w:val="04A0"/>
        </w:tblPrEx>
        <w:trPr>
          <w:jc w:val="center"/>
        </w:trPr>
        <w:tc>
          <w:tcPr>
            <w:tcW w:w="14460" w:type="dxa"/>
            <w:gridSpan w:val="6"/>
            <w:tcBorders>
              <w:top w:val="single" w:sz="4" w:space="0" w:color="auto"/>
              <w:left w:val="single" w:sz="4" w:space="0" w:color="auto"/>
              <w:bottom w:val="single" w:sz="4" w:space="0" w:color="auto"/>
              <w:right w:val="single" w:sz="4" w:space="0" w:color="auto"/>
            </w:tcBorders>
          </w:tcPr>
          <w:p w:rsidR="000C2509" w:rsidRPr="000C2509" w:rsidP="000C2509" w14:paraId="214C1AC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w:t>
            </w:r>
          </w:p>
        </w:tc>
      </w:tr>
      <w:tr w14:paraId="0F409044" w14:textId="77777777" w:rsidTr="00396884">
        <w:tblPrEx>
          <w:tblW w:w="14460" w:type="dxa"/>
          <w:jc w:val="center"/>
          <w:tblLayout w:type="fixed"/>
          <w:tblLook w:val="04A0"/>
        </w:tblPrEx>
        <w:trPr>
          <w:jc w:val="center"/>
        </w:trPr>
        <w:tc>
          <w:tcPr>
            <w:tcW w:w="1136" w:type="dxa"/>
            <w:vMerge w:val="restart"/>
            <w:tcBorders>
              <w:top w:val="single" w:sz="4" w:space="0" w:color="auto"/>
              <w:left w:val="single" w:sz="4" w:space="0" w:color="auto"/>
              <w:bottom w:val="single" w:sz="4" w:space="0" w:color="auto"/>
              <w:right w:val="single" w:sz="4" w:space="0" w:color="auto"/>
            </w:tcBorders>
            <w:hideMark/>
          </w:tcPr>
          <w:p w:rsidR="000C2509" w:rsidRPr="000C2509" w:rsidP="000C2509" w14:paraId="215C180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No. </w:t>
            </w:r>
            <w:r w:rsidRPr="000C2509">
              <w:rPr>
                <w:b/>
                <w:szCs w:val="22"/>
                <w:lang w:val="en-GB"/>
              </w:rPr>
              <w:t>9.7</w:t>
            </w:r>
            <w:r w:rsidRPr="000C2509">
              <w:rPr>
                <w:szCs w:val="22"/>
                <w:lang w:val="en-GB"/>
              </w:rPr>
              <w:br/>
              <w:t>GSO/GSO</w:t>
            </w:r>
            <w:r w:rsidRPr="000C2509">
              <w:rPr>
                <w:szCs w:val="22"/>
                <w:lang w:val="en-GB"/>
              </w:rPr>
              <w:br/>
              <w:t>(</w:t>
            </w:r>
            <w:r w:rsidRPr="000C2509">
              <w:rPr>
                <w:i/>
                <w:iCs/>
                <w:szCs w:val="22"/>
                <w:lang w:val="en-GB"/>
              </w:rPr>
              <w:t>cont.</w:t>
            </w:r>
            <w:r w:rsidRPr="000C2509">
              <w:rPr>
                <w:szCs w:val="22"/>
                <w:lang w:val="en-GB"/>
              </w:rPr>
              <w:t>)</w:t>
            </w:r>
          </w:p>
        </w:tc>
        <w:tc>
          <w:tcPr>
            <w:tcW w:w="2552" w:type="dxa"/>
            <w:tcBorders>
              <w:top w:val="single" w:sz="4" w:space="0" w:color="auto"/>
              <w:left w:val="single" w:sz="4" w:space="0" w:color="auto"/>
              <w:bottom w:val="nil"/>
              <w:right w:val="single" w:sz="4" w:space="0" w:color="auto"/>
            </w:tcBorders>
          </w:tcPr>
          <w:p w:rsidR="000C2509" w:rsidRPr="000C2509" w:rsidP="000C2509" w14:paraId="6512D4E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single" w:sz="4" w:space="0" w:color="auto"/>
              <w:left w:val="single" w:sz="4" w:space="0" w:color="auto"/>
              <w:bottom w:val="nil"/>
              <w:right w:val="single" w:sz="4" w:space="0" w:color="auto"/>
            </w:tcBorders>
            <w:hideMark/>
          </w:tcPr>
          <w:p w:rsidR="000C2509" w:rsidRPr="000C2509" w:rsidP="000C2509" w14:paraId="1E7F892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567" w:hanging="567"/>
              <w:textAlignment w:val="baseline"/>
              <w:rPr>
                <w:rFonts w:eastAsia="MS Mincho"/>
                <w:szCs w:val="22"/>
                <w:lang w:val="en-GB"/>
              </w:rPr>
            </w:pPr>
            <w:r w:rsidRPr="000C2509">
              <w:rPr>
                <w:rFonts w:eastAsia="MS Mincho"/>
                <w:szCs w:val="22"/>
                <w:lang w:val="en-GB"/>
              </w:rPr>
              <w:t>2</w:t>
            </w:r>
            <w:r w:rsidRPr="000C2509">
              <w:rPr>
                <w:rFonts w:eastAsia="MS Mincho"/>
                <w:i/>
                <w:iCs/>
                <w:szCs w:val="22"/>
                <w:lang w:val="en-GB"/>
              </w:rPr>
              <w:t>bis</w:t>
            </w:r>
            <w:r w:rsidRPr="000C2509">
              <w:rPr>
                <w:rFonts w:eastAsia="MS Mincho"/>
                <w:szCs w:val="22"/>
                <w:lang w:val="en-GB"/>
              </w:rPr>
              <w:t>)</w:t>
            </w:r>
            <w:r w:rsidRPr="000C2509">
              <w:rPr>
                <w:rFonts w:eastAsia="MS Mincho"/>
                <w:szCs w:val="22"/>
                <w:lang w:val="en-GB"/>
              </w:rPr>
              <w:tab/>
              <w:t>13.4-13.65 GHz</w:t>
            </w:r>
            <w:r w:rsidRPr="000C2509">
              <w:rPr>
                <w:rFonts w:eastAsia="MS Mincho"/>
                <w:szCs w:val="22"/>
                <w:lang w:val="en-GB"/>
              </w:rPr>
              <w:br/>
              <w:t>(Region 1)</w:t>
            </w:r>
          </w:p>
        </w:tc>
        <w:tc>
          <w:tcPr>
            <w:tcW w:w="3683" w:type="dxa"/>
            <w:tcBorders>
              <w:top w:val="single" w:sz="4" w:space="0" w:color="auto"/>
              <w:left w:val="single" w:sz="4" w:space="0" w:color="auto"/>
              <w:bottom w:val="nil"/>
              <w:right w:val="single" w:sz="4" w:space="0" w:color="auto"/>
            </w:tcBorders>
            <w:hideMark/>
          </w:tcPr>
          <w:p w:rsidR="000C2509" w:rsidRPr="000C2509" w:rsidP="000C2509" w14:paraId="1DBC623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 xml:space="preserve">i) </w:t>
            </w:r>
            <w:r w:rsidRPr="000C2509">
              <w:rPr>
                <w:szCs w:val="22"/>
                <w:lang w:val="en-GB"/>
              </w:rPr>
              <w:tab/>
              <w:t>Bandwidth overlap, and</w:t>
            </w:r>
          </w:p>
          <w:p w:rsidR="000C2509" w:rsidRPr="000C2509" w:rsidP="000C2509" w14:paraId="5F10F72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szCs w:val="22"/>
                <w:lang w:val="en-GB"/>
              </w:rPr>
            </w:pPr>
            <w:r w:rsidRPr="000C2509">
              <w:rPr>
                <w:szCs w:val="22"/>
                <w:lang w:val="en-GB"/>
              </w:rPr>
              <w:t xml:space="preserve">ii) </w:t>
            </w:r>
            <w:r w:rsidRPr="000C2509">
              <w:rPr>
                <w:szCs w:val="22"/>
                <w:lang w:val="en-GB"/>
              </w:rPr>
              <w:tab/>
              <w:t>any network in the space research service (SRS) or any network in the FSS and any associated space operation functions (see No. </w:t>
            </w:r>
            <w:r w:rsidRPr="000C2509">
              <w:rPr>
                <w:b/>
                <w:szCs w:val="22"/>
                <w:lang w:val="en-GB"/>
              </w:rPr>
              <w:t>1.23</w:t>
            </w:r>
            <w:r w:rsidRPr="000C2509">
              <w:rPr>
                <w:szCs w:val="22"/>
                <w:lang w:val="en-GB"/>
              </w:rPr>
              <w:t>) with a space station within an orbital arc of ±6° of the nominal orbital position of a proposed network in the FSS or SRS</w:t>
            </w:r>
          </w:p>
        </w:tc>
        <w:tc>
          <w:tcPr>
            <w:tcW w:w="1985" w:type="dxa"/>
            <w:tcBorders>
              <w:top w:val="single" w:sz="4" w:space="0" w:color="auto"/>
              <w:left w:val="single" w:sz="4" w:space="0" w:color="auto"/>
              <w:bottom w:val="nil"/>
              <w:right w:val="single" w:sz="4" w:space="0" w:color="auto"/>
            </w:tcBorders>
          </w:tcPr>
          <w:p w:rsidR="000C2509" w:rsidRPr="000C2509" w:rsidP="000C2509" w14:paraId="28E57F5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single" w:sz="4" w:space="0" w:color="auto"/>
              <w:left w:val="single" w:sz="4" w:space="0" w:color="auto"/>
              <w:bottom w:val="nil"/>
              <w:right w:val="single" w:sz="4" w:space="0" w:color="auto"/>
            </w:tcBorders>
          </w:tcPr>
          <w:p w:rsidR="000C2509" w:rsidRPr="000C2509" w:rsidP="000C2509" w14:paraId="0752D1A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r>
      <w:tr w14:paraId="4EE05F61" w14:textId="77777777" w:rsidTr="00396884">
        <w:tblPrEx>
          <w:tblW w:w="14460" w:type="dxa"/>
          <w:jc w:val="center"/>
          <w:tblLayout w:type="fixed"/>
          <w:tblLook w:val="04A0"/>
        </w:tblPrEx>
        <w:trPr>
          <w:jc w:val="center"/>
        </w:trPr>
        <w:tc>
          <w:tcPr>
            <w:tcW w:w="1136" w:type="dxa"/>
            <w:vMerge/>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3AEB2977" w14:textId="77777777">
            <w:pPr>
              <w:spacing w:after="200" w:line="276" w:lineRule="auto"/>
              <w:rPr>
                <w:szCs w:val="22"/>
              </w:rPr>
            </w:pPr>
          </w:p>
        </w:tc>
        <w:tc>
          <w:tcPr>
            <w:tcW w:w="2552" w:type="dxa"/>
            <w:tcBorders>
              <w:top w:val="nil"/>
              <w:left w:val="single" w:sz="4" w:space="0" w:color="auto"/>
              <w:bottom w:val="nil"/>
              <w:right w:val="single" w:sz="4" w:space="0" w:color="auto"/>
            </w:tcBorders>
          </w:tcPr>
          <w:p w:rsidR="000C2509" w:rsidRPr="000C2509" w:rsidP="000C2509" w14:paraId="6AA28CE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nil"/>
              <w:left w:val="single" w:sz="4" w:space="0" w:color="auto"/>
              <w:bottom w:val="nil"/>
              <w:right w:val="single" w:sz="4" w:space="0" w:color="auto"/>
            </w:tcBorders>
            <w:hideMark/>
          </w:tcPr>
          <w:p w:rsidR="000C2509" w:rsidRPr="000C2509" w:rsidP="000C2509" w14:paraId="7903549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rFonts w:eastAsia="MS Mincho"/>
                <w:szCs w:val="22"/>
                <w:lang w:val="en-GB"/>
              </w:rPr>
            </w:pPr>
            <w:r w:rsidRPr="000C2509">
              <w:rPr>
                <w:rFonts w:eastAsia="MS Mincho"/>
                <w:szCs w:val="22"/>
                <w:lang w:val="en-GB"/>
              </w:rPr>
              <w:t>3)</w:t>
            </w:r>
            <w:r w:rsidRPr="000C2509">
              <w:rPr>
                <w:rFonts w:eastAsia="MS Mincho"/>
                <w:szCs w:val="22"/>
                <w:lang w:val="en-GB"/>
              </w:rPr>
              <w:tab/>
            </w:r>
            <w:r w:rsidRPr="000C2509">
              <w:rPr>
                <w:rFonts w:eastAsia="MS Mincho"/>
                <w:szCs w:val="22"/>
                <w:lang w:val="en-GB"/>
              </w:rPr>
              <w:t>17.3-19.7 GHz</w:t>
            </w:r>
            <w:r w:rsidRPr="000C2509">
              <w:rPr>
                <w:rFonts w:eastAsia="MS Mincho"/>
                <w:szCs w:val="22"/>
                <w:lang w:val="en-GB"/>
              </w:rPr>
              <w:t xml:space="preserve"> and</w:t>
            </w:r>
            <w:r w:rsidRPr="000C2509">
              <w:rPr>
                <w:rFonts w:eastAsia="MS Mincho"/>
                <w:szCs w:val="22"/>
                <w:lang w:val="en-GB"/>
              </w:rPr>
              <w:br/>
              <w:t>27.5</w:t>
            </w:r>
            <w:r w:rsidRPr="000C2509">
              <w:rPr>
                <w:rFonts w:eastAsia="MS Mincho"/>
                <w:szCs w:val="22"/>
                <w:lang w:val="en-GB"/>
              </w:rPr>
              <w:noBreakHyphen/>
              <w:t>29.5 GHz</w:t>
            </w:r>
          </w:p>
        </w:tc>
        <w:tc>
          <w:tcPr>
            <w:tcW w:w="3683" w:type="dxa"/>
            <w:tcBorders>
              <w:top w:val="nil"/>
              <w:left w:val="single" w:sz="4" w:space="0" w:color="auto"/>
              <w:bottom w:val="nil"/>
              <w:right w:val="single" w:sz="4" w:space="0" w:color="auto"/>
            </w:tcBorders>
            <w:hideMark/>
          </w:tcPr>
          <w:p w:rsidR="000C2509" w:rsidRPr="000C2509" w:rsidP="000C2509" w14:paraId="0FD2638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rFonts w:eastAsia="MS Mincho"/>
                <w:szCs w:val="22"/>
                <w:lang w:val="en-GB"/>
              </w:rPr>
            </w:pPr>
            <w:r w:rsidRPr="000C2509">
              <w:rPr>
                <w:rFonts w:eastAsia="MS Mincho"/>
                <w:szCs w:val="22"/>
                <w:lang w:val="en-GB"/>
              </w:rPr>
              <w:t>i)</w:t>
            </w:r>
            <w:r w:rsidRPr="000C2509">
              <w:rPr>
                <w:rFonts w:eastAsia="MS Mincho"/>
                <w:szCs w:val="22"/>
                <w:lang w:val="en-GB"/>
              </w:rPr>
              <w:tab/>
              <w:t>Bandwidth overlap, and</w:t>
            </w:r>
          </w:p>
          <w:p w:rsidR="000C2509" w:rsidRPr="000C2509" w:rsidP="000C2509" w14:paraId="15401C9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rFonts w:eastAsia="MS Mincho"/>
                <w:szCs w:val="22"/>
                <w:lang w:val="en-GB"/>
              </w:rPr>
            </w:pPr>
            <w:r w:rsidRPr="000C2509">
              <w:rPr>
                <w:rFonts w:eastAsia="MS Mincho"/>
                <w:szCs w:val="22"/>
                <w:lang w:val="en-GB"/>
              </w:rPr>
              <w:t>ii)</w:t>
            </w:r>
            <w:r w:rsidRPr="000C2509">
              <w:rPr>
                <w:rFonts w:eastAsia="MS Mincho"/>
                <w:szCs w:val="22"/>
                <w:lang w:val="en-GB"/>
              </w:rPr>
              <w:tab/>
              <w:t>any network in the FSS and any associated space operation functions (see No. </w:t>
            </w:r>
            <w:r w:rsidRPr="000C2509">
              <w:rPr>
                <w:rFonts w:eastAsia="MS Mincho"/>
                <w:b/>
                <w:szCs w:val="22"/>
                <w:lang w:val="en-GB"/>
              </w:rPr>
              <w:t>1.23</w:t>
            </w:r>
            <w:r w:rsidRPr="000C2509">
              <w:rPr>
                <w:rFonts w:eastAsia="MS Mincho"/>
                <w:szCs w:val="22"/>
                <w:lang w:val="en-GB"/>
              </w:rPr>
              <w:t xml:space="preserve">) with a space station within an orbital arc of </w:t>
            </w:r>
            <w:r w:rsidRPr="000C2509">
              <w:rPr>
                <w:rFonts w:ascii="Symbol" w:eastAsia="MS Mincho" w:hAnsi="Symbol"/>
                <w:szCs w:val="22"/>
                <w:lang w:val="en-GB"/>
              </w:rPr>
              <w:sym w:font="Symbol" w:char="F0B1"/>
            </w:r>
            <w:r w:rsidRPr="000C2509">
              <w:rPr>
                <w:rFonts w:eastAsia="MS Mincho"/>
                <w:szCs w:val="22"/>
                <w:lang w:val="en-GB"/>
              </w:rPr>
              <w:t>8° of the nominal orbital position of a proposed network in the FSS</w:t>
            </w:r>
          </w:p>
        </w:tc>
        <w:tc>
          <w:tcPr>
            <w:tcW w:w="1985" w:type="dxa"/>
            <w:tcBorders>
              <w:top w:val="nil"/>
              <w:left w:val="single" w:sz="4" w:space="0" w:color="auto"/>
              <w:bottom w:val="nil"/>
              <w:right w:val="single" w:sz="4" w:space="0" w:color="auto"/>
            </w:tcBorders>
          </w:tcPr>
          <w:p w:rsidR="000C2509" w:rsidRPr="000C2509" w:rsidP="000C2509" w14:paraId="57948BD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nil"/>
              <w:left w:val="single" w:sz="4" w:space="0" w:color="auto"/>
              <w:bottom w:val="nil"/>
              <w:right w:val="single" w:sz="4" w:space="0" w:color="auto"/>
            </w:tcBorders>
          </w:tcPr>
          <w:p w:rsidR="000C2509" w:rsidRPr="000C2509" w:rsidP="000C2509" w14:paraId="78C5948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r>
      <w:tr w14:paraId="1C8252E1" w14:textId="77777777" w:rsidTr="00396884">
        <w:tblPrEx>
          <w:tblW w:w="14460" w:type="dxa"/>
          <w:jc w:val="center"/>
          <w:tblLayout w:type="fixed"/>
          <w:tblLook w:val="04A0"/>
        </w:tblPrEx>
        <w:trPr>
          <w:trHeight w:val="1800"/>
          <w:jc w:val="center"/>
        </w:trPr>
        <w:tc>
          <w:tcPr>
            <w:tcW w:w="1136" w:type="dxa"/>
            <w:vMerge/>
            <w:tcBorders>
              <w:top w:val="single" w:sz="4" w:space="0" w:color="auto"/>
              <w:left w:val="single" w:sz="4" w:space="0" w:color="auto"/>
              <w:bottom w:val="single" w:sz="4" w:space="0" w:color="auto"/>
              <w:right w:val="single" w:sz="4" w:space="0" w:color="auto"/>
            </w:tcBorders>
            <w:vAlign w:val="center"/>
            <w:hideMark/>
          </w:tcPr>
          <w:p w:rsidR="000C2509" w:rsidRPr="000C2509" w:rsidP="000C2509" w14:paraId="10B7DFC9" w14:textId="77777777">
            <w:pPr>
              <w:spacing w:after="200" w:line="276" w:lineRule="auto"/>
              <w:rPr>
                <w:szCs w:val="22"/>
              </w:rPr>
            </w:pPr>
          </w:p>
        </w:tc>
        <w:tc>
          <w:tcPr>
            <w:tcW w:w="2552" w:type="dxa"/>
            <w:tcBorders>
              <w:top w:val="nil"/>
              <w:left w:val="single" w:sz="4" w:space="0" w:color="auto"/>
              <w:bottom w:val="nil"/>
              <w:right w:val="single" w:sz="4" w:space="0" w:color="auto"/>
            </w:tcBorders>
          </w:tcPr>
          <w:p w:rsidR="000C2509" w:rsidRPr="000C2509" w:rsidP="000C2509" w14:paraId="7910E9C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nil"/>
              <w:left w:val="single" w:sz="4" w:space="0" w:color="auto"/>
              <w:bottom w:val="nil"/>
              <w:right w:val="single" w:sz="4" w:space="0" w:color="auto"/>
            </w:tcBorders>
            <w:hideMark/>
          </w:tcPr>
          <w:p w:rsidR="000C2509" w:rsidRPr="000C2509" w:rsidP="000C2509" w14:paraId="18E637C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567" w:hanging="567"/>
              <w:textAlignment w:val="baseline"/>
              <w:rPr>
                <w:rFonts w:eastAsia="MS Mincho"/>
                <w:szCs w:val="22"/>
                <w:lang w:val="en-GB"/>
              </w:rPr>
            </w:pPr>
            <w:r w:rsidRPr="000C2509">
              <w:rPr>
                <w:rFonts w:eastAsia="MS Mincho"/>
                <w:szCs w:val="22"/>
                <w:lang w:val="en-GB"/>
              </w:rPr>
              <w:t>3</w:t>
            </w:r>
            <w:r w:rsidRPr="000C2509">
              <w:rPr>
                <w:rFonts w:eastAsia="MS Mincho"/>
                <w:i/>
                <w:iCs/>
                <w:szCs w:val="22"/>
                <w:lang w:val="en-GB"/>
              </w:rPr>
              <w:t>bis</w:t>
            </w:r>
            <w:r w:rsidRPr="000C2509">
              <w:rPr>
                <w:rFonts w:eastAsia="MS Mincho"/>
                <w:szCs w:val="22"/>
                <w:lang w:val="en-GB"/>
              </w:rPr>
              <w:t>)</w:t>
            </w:r>
            <w:r w:rsidRPr="000C2509">
              <w:rPr>
                <w:rFonts w:eastAsia="MS Mincho"/>
                <w:i/>
                <w:iCs/>
                <w:szCs w:val="22"/>
                <w:lang w:val="en-GB"/>
              </w:rPr>
              <w:tab/>
            </w:r>
            <w:r w:rsidRPr="000C2509">
              <w:rPr>
                <w:rFonts w:eastAsia="MS Mincho"/>
                <w:szCs w:val="22"/>
                <w:lang w:val="en-GB"/>
              </w:rPr>
              <w:t>19.7-20.2 GHz and</w:t>
            </w:r>
            <w:r w:rsidRPr="000C2509">
              <w:rPr>
                <w:rFonts w:eastAsia="MS Mincho"/>
                <w:szCs w:val="22"/>
                <w:lang w:val="en-GB"/>
              </w:rPr>
              <w:br/>
              <w:t>29.5-30 GHz</w:t>
            </w:r>
          </w:p>
        </w:tc>
        <w:tc>
          <w:tcPr>
            <w:tcW w:w="3683" w:type="dxa"/>
            <w:tcBorders>
              <w:top w:val="nil"/>
              <w:left w:val="single" w:sz="4" w:space="0" w:color="auto"/>
              <w:bottom w:val="nil"/>
              <w:right w:val="single" w:sz="4" w:space="0" w:color="auto"/>
            </w:tcBorders>
            <w:hideMark/>
          </w:tcPr>
          <w:p w:rsidR="000C2509" w:rsidRPr="000C2509" w:rsidP="000C2509" w14:paraId="52F6090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rFonts w:eastAsia="MS Mincho"/>
                <w:szCs w:val="22"/>
                <w:lang w:val="en-GB"/>
              </w:rPr>
            </w:pPr>
            <w:r w:rsidRPr="000C2509">
              <w:rPr>
                <w:rFonts w:eastAsia="MS Mincho"/>
                <w:szCs w:val="22"/>
                <w:lang w:val="en-GB"/>
              </w:rPr>
              <w:t>i)</w:t>
            </w:r>
            <w:r w:rsidRPr="000C2509">
              <w:rPr>
                <w:rFonts w:eastAsia="MS Mincho"/>
                <w:szCs w:val="22"/>
                <w:lang w:val="en-GB"/>
              </w:rPr>
              <w:tab/>
              <w:t>Bandwidth overlap, and</w:t>
            </w:r>
          </w:p>
          <w:p w:rsidR="000C2509" w:rsidRPr="000C2509" w:rsidP="000C2509" w14:paraId="43C565E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ind w:left="284" w:hanging="284"/>
              <w:textAlignment w:val="baseline"/>
              <w:rPr>
                <w:spacing w:val="-2"/>
                <w:szCs w:val="22"/>
                <w:lang w:val="en-GB"/>
              </w:rPr>
            </w:pPr>
            <w:r w:rsidRPr="000C2509">
              <w:rPr>
                <w:spacing w:val="-2"/>
                <w:szCs w:val="22"/>
                <w:lang w:val="en-GB"/>
              </w:rPr>
              <w:t>ii)</w:t>
            </w:r>
            <w:r w:rsidRPr="000C2509">
              <w:rPr>
                <w:spacing w:val="-2"/>
                <w:szCs w:val="22"/>
                <w:lang w:val="en-GB"/>
              </w:rPr>
              <w:tab/>
              <w:t>any network in the FSS or in the mobile-satellite service (MSS) and any associated space operation functions (see No. </w:t>
            </w:r>
            <w:r w:rsidRPr="000C2509">
              <w:rPr>
                <w:b/>
                <w:spacing w:val="-2"/>
                <w:szCs w:val="22"/>
                <w:lang w:val="en-GB"/>
              </w:rPr>
              <w:t>1.23</w:t>
            </w:r>
            <w:r w:rsidRPr="000C2509">
              <w:rPr>
                <w:spacing w:val="-2"/>
                <w:szCs w:val="22"/>
                <w:lang w:val="en-GB"/>
              </w:rPr>
              <w:t xml:space="preserve">) with a space station within an orbital arc of </w:t>
            </w:r>
            <w:r w:rsidRPr="000C2509">
              <w:rPr>
                <w:rFonts w:ascii="Symbol" w:hAnsi="Symbol"/>
                <w:spacing w:val="-2"/>
                <w:szCs w:val="22"/>
                <w:lang w:val="en-GB"/>
              </w:rPr>
              <w:sym w:font="Symbol" w:char="F0B1"/>
            </w:r>
            <w:r w:rsidRPr="000C2509">
              <w:rPr>
                <w:spacing w:val="-2"/>
                <w:szCs w:val="22"/>
                <w:lang w:val="en-GB"/>
              </w:rPr>
              <w:t>8° of the nominal orbital position of a proposed network in the FSS or in the MSS.</w:t>
            </w:r>
          </w:p>
        </w:tc>
        <w:tc>
          <w:tcPr>
            <w:tcW w:w="1985" w:type="dxa"/>
            <w:tcBorders>
              <w:top w:val="nil"/>
              <w:left w:val="single" w:sz="4" w:space="0" w:color="auto"/>
              <w:bottom w:val="nil"/>
              <w:right w:val="single" w:sz="4" w:space="0" w:color="auto"/>
            </w:tcBorders>
          </w:tcPr>
          <w:p w:rsidR="000C2509" w:rsidRPr="000C2509" w:rsidP="000C2509" w14:paraId="06E31B4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c>
          <w:tcPr>
            <w:tcW w:w="2552" w:type="dxa"/>
            <w:tcBorders>
              <w:top w:val="nil"/>
              <w:left w:val="single" w:sz="4" w:space="0" w:color="auto"/>
              <w:bottom w:val="nil"/>
              <w:right w:val="single" w:sz="4" w:space="0" w:color="auto"/>
            </w:tcBorders>
          </w:tcPr>
          <w:p w:rsidR="000C2509" w:rsidRPr="000C2509" w:rsidP="000C2509" w14:paraId="519A036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p>
        </w:tc>
      </w:tr>
      <w:tr w14:paraId="255734AA" w14:textId="77777777" w:rsidTr="00396884">
        <w:tblPrEx>
          <w:tblW w:w="14460" w:type="dxa"/>
          <w:jc w:val="center"/>
          <w:tblLayout w:type="fixed"/>
          <w:tblLook w:val="04A0"/>
        </w:tblPrEx>
        <w:trPr>
          <w:jc w:val="center"/>
        </w:trPr>
        <w:tc>
          <w:tcPr>
            <w:tcW w:w="14460" w:type="dxa"/>
            <w:gridSpan w:val="6"/>
            <w:tcBorders>
              <w:top w:val="single" w:sz="4" w:space="0" w:color="auto"/>
              <w:left w:val="single" w:sz="4" w:space="0" w:color="auto"/>
              <w:bottom w:val="single" w:sz="4" w:space="0" w:color="auto"/>
              <w:right w:val="single" w:sz="4" w:space="0" w:color="auto"/>
            </w:tcBorders>
          </w:tcPr>
          <w:p w:rsidR="000C2509" w:rsidRPr="000C2509" w:rsidP="000C2509" w14:paraId="4EB232E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76" w:lineRule="auto"/>
              <w:textAlignment w:val="baseline"/>
              <w:rPr>
                <w:szCs w:val="22"/>
                <w:lang w:val="en-GB"/>
              </w:rPr>
            </w:pPr>
            <w:r w:rsidRPr="000C2509">
              <w:rPr>
                <w:szCs w:val="22"/>
                <w:lang w:val="en-GB"/>
              </w:rPr>
              <w:t>…</w:t>
            </w:r>
          </w:p>
        </w:tc>
      </w:tr>
    </w:tbl>
    <w:p w:rsidR="000C2509" w:rsidRPr="000C2509" w:rsidP="000C2509" w14:paraId="1D8C1D73"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r w:rsidRPr="000C2509">
        <w:rPr>
          <w:b/>
          <w:szCs w:val="22"/>
          <w:lang w:val="en-GB"/>
        </w:rPr>
        <w:t>Reasons:</w:t>
      </w:r>
      <w:r w:rsidRPr="000C2509">
        <w:rPr>
          <w:szCs w:val="22"/>
          <w:lang w:val="en-GB"/>
        </w:rPr>
        <w:tab/>
        <w:t xml:space="preserve">Covers the coordination of two GSO networks of the FSS (except earth stations operating in opposite directions of transmission) under No. </w:t>
      </w:r>
      <w:r w:rsidRPr="000C2509">
        <w:rPr>
          <w:b/>
          <w:bCs/>
          <w:szCs w:val="22"/>
          <w:lang w:val="en-GB"/>
        </w:rPr>
        <w:t>9.7</w:t>
      </w:r>
      <w:r w:rsidRPr="000C2509">
        <w:rPr>
          <w:szCs w:val="22"/>
          <w:lang w:val="en-GB"/>
        </w:rPr>
        <w:t>.</w:t>
      </w:r>
    </w:p>
    <w:p w:rsidR="000C2509" w:rsidRPr="000C2509" w:rsidP="000C2509" w14:paraId="23528764" w14:textId="77777777">
      <w:pPr>
        <w:spacing w:after="200" w:line="276" w:lineRule="auto"/>
        <w:rPr>
          <w:szCs w:val="22"/>
        </w:rPr>
        <w:sectPr w:rsidSect="000C2509">
          <w:footerReference w:type="even" r:id="rId44"/>
          <w:footerReference w:type="default" r:id="rId45"/>
          <w:footerReference w:type="first" r:id="rId46"/>
          <w:pgSz w:w="16834" w:h="11907" w:orient="landscape" w:code="9"/>
          <w:pgMar w:top="1134" w:right="1418" w:bottom="1134" w:left="1134" w:header="567" w:footer="567" w:gutter="0"/>
          <w:cols w:space="720"/>
          <w:titlePg/>
          <w:docGrid w:linePitch="326"/>
        </w:sectPr>
      </w:pPr>
    </w:p>
    <w:p w:rsidR="000C2509" w:rsidRPr="000C2509" w:rsidP="000C2509" w14:paraId="3020CD2A" w14:textId="77777777">
      <w:pPr>
        <w:keepNext/>
        <w:tabs>
          <w:tab w:val="left" w:pos="1134"/>
          <w:tab w:val="left" w:pos="1871"/>
          <w:tab w:val="left" w:pos="2268"/>
        </w:tabs>
        <w:overflowPunct w:val="0"/>
        <w:autoSpaceDE w:val="0"/>
        <w:autoSpaceDN w:val="0"/>
        <w:adjustRightInd w:val="0"/>
        <w:spacing w:before="240" w:after="200" w:line="276" w:lineRule="auto"/>
        <w:textAlignment w:val="baseline"/>
        <w:rPr>
          <w:b/>
          <w:szCs w:val="22"/>
          <w:lang w:val="it-CH"/>
        </w:rPr>
      </w:pPr>
      <w:r w:rsidRPr="000C2509">
        <w:rPr>
          <w:b/>
          <w:szCs w:val="22"/>
          <w:lang w:val="it-CH"/>
        </w:rPr>
        <w:t>SUP</w:t>
      </w:r>
      <w:r w:rsidRPr="000C2509">
        <w:rPr>
          <w:b/>
          <w:szCs w:val="22"/>
          <w:lang w:val="it-CH"/>
        </w:rPr>
        <w:tab/>
      </w:r>
      <w:r w:rsidRPr="000C2509">
        <w:rPr>
          <w:bCs/>
          <w:szCs w:val="22"/>
          <w:lang w:val="it-CH"/>
        </w:rPr>
        <w:t>USA/AI 1.4/1</w:t>
      </w:r>
      <w:r w:rsidRPr="000C2509">
        <w:rPr>
          <w:bCs/>
          <w:szCs w:val="22"/>
          <w:lang w:val="it-CH"/>
        </w:rPr>
        <w:t>3</w:t>
      </w:r>
    </w:p>
    <w:p w:rsidR="000C2509" w:rsidRPr="000C2509" w:rsidP="000C2509" w14:paraId="756B82D2" w14:textId="77777777">
      <w:pPr>
        <w:keepNext/>
        <w:keepLines/>
        <w:tabs>
          <w:tab w:val="left" w:pos="1134"/>
          <w:tab w:val="left" w:pos="1871"/>
          <w:tab w:val="left" w:pos="2268"/>
        </w:tabs>
        <w:overflowPunct w:val="0"/>
        <w:autoSpaceDE w:val="0"/>
        <w:autoSpaceDN w:val="0"/>
        <w:adjustRightInd w:val="0"/>
        <w:spacing w:before="720" w:after="200" w:line="276" w:lineRule="auto"/>
        <w:jc w:val="center"/>
        <w:textAlignment w:val="baseline"/>
        <w:rPr>
          <w:caps/>
          <w:szCs w:val="22"/>
          <w:lang w:val="it-CH"/>
        </w:rPr>
      </w:pPr>
      <w:r w:rsidRPr="000C2509">
        <w:rPr>
          <w:caps/>
          <w:szCs w:val="22"/>
          <w:lang w:val="it-CH"/>
        </w:rPr>
        <w:t>RESOLUTION 726 (WRC</w:t>
      </w:r>
      <w:r w:rsidRPr="000C2509">
        <w:rPr>
          <w:caps/>
          <w:szCs w:val="22"/>
          <w:lang w:val="it-CH"/>
        </w:rPr>
        <w:noBreakHyphen/>
        <w:t>23)</w:t>
      </w:r>
    </w:p>
    <w:p w:rsidR="000C2509" w:rsidRPr="000C2509" w:rsidP="000C2509" w14:paraId="3886A5D4" w14:textId="77777777">
      <w:pPr>
        <w:keepNext/>
        <w:keepLines/>
        <w:tabs>
          <w:tab w:val="left" w:pos="1134"/>
          <w:tab w:val="left" w:pos="1871"/>
          <w:tab w:val="left" w:pos="2268"/>
        </w:tabs>
        <w:overflowPunct w:val="0"/>
        <w:autoSpaceDE w:val="0"/>
        <w:autoSpaceDN w:val="0"/>
        <w:adjustRightInd w:val="0"/>
        <w:spacing w:before="240" w:after="200" w:line="276" w:lineRule="auto"/>
        <w:jc w:val="center"/>
        <w:textAlignment w:val="baseline"/>
        <w:outlineLvl w:val="0"/>
        <w:rPr>
          <w:b/>
          <w:szCs w:val="22"/>
          <w:lang w:val="en-GB"/>
        </w:rPr>
      </w:pPr>
      <w:r w:rsidRPr="000C2509">
        <w:rPr>
          <w:b/>
          <w:szCs w:val="22"/>
          <w:lang w:val="en-GB"/>
        </w:rPr>
        <w:t>Possible new primary allocation to the fixed-satellite service (space-to-Earth)</w:t>
      </w:r>
      <w:r w:rsidRPr="000C2509">
        <w:rPr>
          <w:b/>
          <w:szCs w:val="22"/>
          <w:lang w:val="en-GB"/>
        </w:rPr>
        <w:br/>
        <w:t>in the frequency band 17.3-17.7 GHz and possible new primary allocation</w:t>
      </w:r>
      <w:r w:rsidRPr="000C2509">
        <w:rPr>
          <w:b/>
          <w:szCs w:val="22"/>
          <w:lang w:val="en-GB"/>
        </w:rPr>
        <w:br/>
        <w:t>to the broadcasting-satellite service (space-to-Earth) in the frequency band 17.3</w:t>
      </w:r>
      <w:r w:rsidRPr="000C2509">
        <w:rPr>
          <w:b/>
          <w:szCs w:val="22"/>
          <w:lang w:val="en-GB"/>
        </w:rPr>
        <w:noBreakHyphen/>
        <w:t xml:space="preserve">17.8 GHz in Region 3, and consideration of equivalent power flux-density limits to be applied in Regions 1 and 3 to non-geostationary-satellite systems </w:t>
      </w:r>
      <w:r w:rsidRPr="000C2509">
        <w:rPr>
          <w:b/>
          <w:szCs w:val="22"/>
          <w:lang w:val="en-GB"/>
        </w:rPr>
        <w:br/>
        <w:t xml:space="preserve">in the fixed-satellite service (space-to-Earth) in the frequency </w:t>
      </w:r>
      <w:r w:rsidRPr="000C2509">
        <w:rPr>
          <w:b/>
          <w:szCs w:val="22"/>
          <w:lang w:val="en-GB"/>
        </w:rPr>
        <w:br/>
        <w:t>band 17.3 17.7 GHz</w:t>
      </w:r>
    </w:p>
    <w:p w:rsidR="000C2509" w:rsidRPr="000C2509" w:rsidP="000C2509" w14:paraId="20949374" w14:textId="77777777">
      <w:pPr>
        <w:spacing w:after="200" w:line="276" w:lineRule="auto"/>
        <w:rPr>
          <w:szCs w:val="22"/>
          <w:lang w:val="en-GB"/>
        </w:rPr>
      </w:pPr>
    </w:p>
    <w:p w:rsidR="000C2509" w:rsidRPr="000C2509" w:rsidP="000C2509" w14:paraId="7EE99005" w14:textId="77777777">
      <w:pPr>
        <w:spacing w:after="200" w:line="276" w:lineRule="auto"/>
        <w:rPr>
          <w:szCs w:val="22"/>
          <w:lang w:val="en-GB"/>
        </w:rPr>
      </w:pPr>
    </w:p>
    <w:p w:rsidR="000C2509" w:rsidRPr="000C2509" w:rsidP="000C2509" w14:paraId="61470993" w14:textId="77777777">
      <w:pPr>
        <w:spacing w:after="200" w:line="276" w:lineRule="auto"/>
        <w:rPr>
          <w:szCs w:val="22"/>
          <w:lang w:val="en-GB"/>
        </w:rPr>
      </w:pPr>
    </w:p>
    <w:p w:rsidR="000C2509" w:rsidRPr="000C2509" w:rsidP="000C2509" w14:paraId="7D472CAF" w14:textId="77777777">
      <w:pPr>
        <w:tabs>
          <w:tab w:val="left" w:pos="1134"/>
          <w:tab w:val="left" w:pos="1588"/>
          <w:tab w:val="left" w:pos="1985"/>
        </w:tabs>
        <w:overflowPunct w:val="0"/>
        <w:autoSpaceDE w:val="0"/>
        <w:autoSpaceDN w:val="0"/>
        <w:adjustRightInd w:val="0"/>
        <w:spacing w:before="120" w:after="200" w:line="276" w:lineRule="auto"/>
        <w:textAlignment w:val="baseline"/>
        <w:rPr>
          <w:szCs w:val="22"/>
          <w:lang w:val="en-GB"/>
        </w:rPr>
      </w:pPr>
      <w:r w:rsidRPr="000C2509">
        <w:rPr>
          <w:b/>
          <w:szCs w:val="22"/>
          <w:lang w:val="en-GB"/>
        </w:rPr>
        <w:t>Reasons:</w:t>
      </w:r>
      <w:r w:rsidRPr="000C2509">
        <w:rPr>
          <w:szCs w:val="22"/>
          <w:lang w:val="en-GB"/>
        </w:rPr>
        <w:tab/>
        <w:t>Consequential.  Studies are complete</w:t>
      </w:r>
    </w:p>
    <w:p w:rsidR="000C2509" w:rsidRPr="000C2509" w:rsidP="000C2509" w14:paraId="2E8A1F13" w14:textId="77777777">
      <w:pPr>
        <w:spacing w:after="200" w:line="276" w:lineRule="auto"/>
        <w:rPr>
          <w:szCs w:val="22"/>
          <w:lang w:val="en-GB"/>
        </w:rPr>
      </w:pPr>
    </w:p>
    <w:p w:rsidR="000C2509" w:rsidRPr="000C2509" w:rsidP="000C2509" w14:paraId="03D6EC28" w14:textId="77777777">
      <w:pPr>
        <w:spacing w:after="200" w:line="276" w:lineRule="auto"/>
        <w:rPr>
          <w:szCs w:val="22"/>
          <w:lang w:val="en-GB"/>
        </w:rPr>
      </w:pPr>
    </w:p>
    <w:p w:rsidR="000C2509" w:rsidRPr="000C2509" w:rsidP="000C2509" w14:paraId="672E5C3F" w14:textId="77777777">
      <w:pPr>
        <w:spacing w:after="200" w:line="276" w:lineRule="auto"/>
        <w:rPr>
          <w:szCs w:val="22"/>
          <w:lang w:val="en-GB"/>
        </w:rPr>
      </w:pPr>
    </w:p>
    <w:p w:rsidR="000C2509" w:rsidRPr="000C2509" w:rsidP="000C2509" w14:paraId="7895D30C" w14:textId="77777777">
      <w:pPr>
        <w:spacing w:after="200" w:line="276" w:lineRule="auto"/>
        <w:rPr>
          <w:szCs w:val="22"/>
        </w:rPr>
      </w:pPr>
      <w:r w:rsidRPr="000C2509">
        <w:rPr>
          <w:noProof/>
          <w:szCs w:val="22"/>
        </w:rPr>
        <mc:AlternateContent>
          <mc:Choice Requires="wps">
            <w:drawing>
              <wp:anchor distT="0" distB="0" distL="114300" distR="114300" simplePos="0" relativeHeight="251658240" behindDoc="0" locked="0" layoutInCell="1" allowOverlap="1">
                <wp:simplePos x="0" y="0"/>
                <wp:positionH relativeFrom="column">
                  <wp:posOffset>2743200</wp:posOffset>
                </wp:positionH>
                <wp:positionV relativeFrom="paragraph">
                  <wp:posOffset>20954</wp:posOffset>
                </wp:positionV>
                <wp:extent cx="914400" cy="0"/>
                <wp:effectExtent l="0" t="0" r="0" b="0"/>
                <wp:wrapNone/>
                <wp:docPr id="28" name="Line 7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70" o:spid="_x0000_s1025" style="mso-height-percent:0;mso-height-relative:page;mso-width-percent:0;mso-width-relative:page;mso-wrap-distance-bottom:0;mso-wrap-distance-left:9pt;mso-wrap-distance-right:9pt;mso-wrap-distance-top:0;mso-wrap-style:square;position:absolute;visibility:visible;z-index:251659264" from="3in,1.65pt" to="4in,1.65pt"/>
            </w:pict>
          </mc:Fallback>
        </mc:AlternateContent>
      </w:r>
    </w:p>
    <w:p w:rsidR="000C2509" w:rsidRPr="000C2509" w:rsidP="000C2509" w14:paraId="26CE5E5C" w14:textId="77777777">
      <w:pPr>
        <w:spacing w:after="200" w:line="276" w:lineRule="auto"/>
        <w:rPr>
          <w:b/>
          <w:bCs/>
          <w:szCs w:val="22"/>
        </w:rPr>
      </w:pPr>
    </w:p>
    <w:p w:rsidR="000C2509" w:rsidRPr="000C2509" w:rsidP="000C2509" w14:paraId="5606B195" w14:textId="77777777">
      <w:pPr>
        <w:spacing w:line="276" w:lineRule="auto"/>
        <w:rPr>
          <w:bCs/>
          <w:szCs w:val="22"/>
        </w:rPr>
      </w:pPr>
    </w:p>
    <w:p w:rsidR="000C2509" w:rsidRPr="000C2509" w:rsidP="000C2509" w14:paraId="59D789E1" w14:textId="77777777">
      <w:pPr>
        <w:spacing w:after="200" w:line="276" w:lineRule="auto"/>
        <w:rPr>
          <w:sz w:val="24"/>
          <w:szCs w:val="22"/>
        </w:rPr>
      </w:pPr>
    </w:p>
    <w:p w:rsidR="00331E2C" w:rsidP="007D4317" w14:paraId="44C51B11" w14:textId="77777777">
      <w:pPr>
        <w:jc w:val="center"/>
        <w:rPr>
          <w:b/>
          <w:bCs/>
          <w:sz w:val="24"/>
          <w:szCs w:val="24"/>
        </w:rPr>
        <w:sectPr w:rsidSect="004C718D">
          <w:pgSz w:w="12240" w:h="15840" w:code="1"/>
          <w:pgMar w:top="720" w:right="1440" w:bottom="1440" w:left="1440" w:header="720" w:footer="1440" w:gutter="0"/>
          <w:cols w:space="720"/>
          <w:titlePg/>
        </w:sectPr>
      </w:pPr>
    </w:p>
    <w:tbl>
      <w:tblPr>
        <w:tblW w:w="10170" w:type="dxa"/>
        <w:tblInd w:w="-470" w:type="dxa"/>
        <w:tblLayout w:type="fixed"/>
        <w:tblCellMar>
          <w:left w:w="70" w:type="dxa"/>
          <w:right w:w="70" w:type="dxa"/>
        </w:tblCellMar>
        <w:tblLook w:val="0000"/>
      </w:tblPr>
      <w:tblGrid>
        <w:gridCol w:w="10170"/>
      </w:tblGrid>
      <w:tr w14:paraId="11BDFD42" w14:textId="77777777" w:rsidTr="00396884">
        <w:tblPrEx>
          <w:tblW w:w="10170" w:type="dxa"/>
          <w:tblInd w:w="-470" w:type="dxa"/>
          <w:tblLayout w:type="fixed"/>
          <w:tblLook w:val="0000"/>
        </w:tblPrEx>
        <w:trPr>
          <w:cantSplit/>
          <w:trHeight w:val="257"/>
        </w:trPr>
        <w:tc>
          <w:tcPr>
            <w:tcW w:w="10170" w:type="dxa"/>
          </w:tcPr>
          <w:p w:rsidR="00881AF8" w:rsidRPr="00881AF8" w:rsidP="00881AF8" w14:paraId="00FD554C" w14:textId="77777777">
            <w:pPr>
              <w:spacing w:after="200" w:line="276" w:lineRule="auto"/>
              <w:jc w:val="center"/>
              <w:rPr>
                <w:b/>
                <w:sz w:val="28"/>
                <w:szCs w:val="24"/>
              </w:rPr>
            </w:pPr>
            <w:r w:rsidRPr="00881AF8">
              <w:rPr>
                <w:rFonts w:eastAsia="Cambria"/>
                <w:b/>
                <w:bCs/>
                <w:sz w:val="28"/>
                <w:szCs w:val="24"/>
              </w:rPr>
              <w:t>United States of America</w:t>
            </w:r>
          </w:p>
        </w:tc>
      </w:tr>
      <w:tr w14:paraId="43892A1B" w14:textId="77777777" w:rsidTr="00396884">
        <w:tblPrEx>
          <w:tblW w:w="10170" w:type="dxa"/>
          <w:tblInd w:w="-470" w:type="dxa"/>
          <w:tblLayout w:type="fixed"/>
          <w:tblLook w:val="0000"/>
        </w:tblPrEx>
        <w:trPr>
          <w:cantSplit/>
          <w:trHeight w:val="257"/>
        </w:trPr>
        <w:tc>
          <w:tcPr>
            <w:tcW w:w="10170" w:type="dxa"/>
          </w:tcPr>
          <w:p w:rsidR="00881AF8" w:rsidRPr="00881AF8" w:rsidP="00881AF8" w14:paraId="40A98CBE" w14:textId="77777777">
            <w:pPr>
              <w:spacing w:after="200" w:line="276" w:lineRule="auto"/>
              <w:jc w:val="center"/>
              <w:rPr>
                <w:rFonts w:eastAsia="Cambria"/>
                <w:b/>
                <w:bCs/>
                <w:sz w:val="24"/>
                <w:szCs w:val="24"/>
              </w:rPr>
            </w:pPr>
            <w:r w:rsidRPr="00881AF8">
              <w:rPr>
                <w:rFonts w:eastAsia="Cambria"/>
                <w:sz w:val="28"/>
                <w:szCs w:val="24"/>
              </w:rPr>
              <w:t>PROPOSALS FOR THE WORK OF THE CONFERENCE</w:t>
            </w:r>
          </w:p>
        </w:tc>
      </w:tr>
      <w:tr w14:paraId="118DCD67" w14:textId="77777777" w:rsidTr="00396884">
        <w:tblPrEx>
          <w:tblW w:w="10170" w:type="dxa"/>
          <w:tblInd w:w="-470" w:type="dxa"/>
          <w:tblLayout w:type="fixed"/>
          <w:tblLook w:val="0000"/>
        </w:tblPrEx>
        <w:trPr>
          <w:cantSplit/>
          <w:trHeight w:val="257"/>
        </w:trPr>
        <w:tc>
          <w:tcPr>
            <w:tcW w:w="10170" w:type="dxa"/>
            <w:tcBorders>
              <w:bottom w:val="nil"/>
            </w:tcBorders>
          </w:tcPr>
          <w:p w:rsidR="00881AF8" w:rsidRPr="00881AF8" w:rsidP="00881AF8" w14:paraId="00211E23" w14:textId="77777777">
            <w:pPr>
              <w:spacing w:after="200" w:line="276" w:lineRule="auto"/>
              <w:jc w:val="center"/>
              <w:rPr>
                <w:rFonts w:eastAsia="Cambria"/>
                <w:sz w:val="28"/>
                <w:szCs w:val="24"/>
              </w:rPr>
            </w:pPr>
            <w:r w:rsidRPr="00881AF8">
              <w:rPr>
                <w:rFonts w:eastAsia="Cambria"/>
                <w:sz w:val="28"/>
                <w:szCs w:val="24"/>
              </w:rPr>
              <w:t>Agenda item 1.6</w:t>
            </w:r>
          </w:p>
        </w:tc>
      </w:tr>
    </w:tbl>
    <w:p w:rsidR="00881AF8" w:rsidRPr="00881AF8" w:rsidP="00881AF8" w14:paraId="080DB41A" w14:textId="77777777">
      <w:pPr>
        <w:spacing w:after="200" w:line="276" w:lineRule="auto"/>
        <w:rPr>
          <w:b/>
          <w:bCs/>
          <w:color w:val="000000"/>
          <w:sz w:val="24"/>
          <w:szCs w:val="24"/>
        </w:rPr>
      </w:pPr>
    </w:p>
    <w:p w:rsidR="00881AF8" w:rsidRPr="00881AF8" w:rsidP="00881AF8" w14:paraId="10C2F676" w14:textId="77777777">
      <w:pPr>
        <w:spacing w:after="200" w:line="276" w:lineRule="auto"/>
        <w:rPr>
          <w:color w:val="000000"/>
          <w:sz w:val="24"/>
          <w:szCs w:val="24"/>
        </w:rPr>
      </w:pPr>
      <w:r w:rsidRPr="00881AF8">
        <w:rPr>
          <w:b/>
          <w:bCs/>
          <w:color w:val="000000"/>
          <w:sz w:val="24"/>
          <w:szCs w:val="24"/>
        </w:rPr>
        <w:t>Agenda Item 1.6:</w:t>
      </w:r>
      <w:r w:rsidRPr="00881AF8">
        <w:rPr>
          <w:color w:val="000000"/>
          <w:sz w:val="24"/>
          <w:szCs w:val="24"/>
        </w:rPr>
        <w:t xml:space="preserve"> </w:t>
      </w:r>
      <w:r w:rsidRPr="00881AF8">
        <w:rPr>
          <w:i/>
          <w:iCs/>
          <w:color w:val="000000"/>
          <w:sz w:val="24"/>
          <w:szCs w:val="24"/>
        </w:rPr>
        <w:t xml:space="preserve"> </w:t>
      </w:r>
      <w:r w:rsidRPr="00881AF8">
        <w:rPr>
          <w:i/>
          <w:iCs/>
          <w:sz w:val="24"/>
          <w:szCs w:val="22"/>
        </w:rPr>
        <w:t xml:space="preserve">to consider technical and regulatory measures for fixed-satellite service satellite networks/systems in the frequency bands 37.5-42.5 GHz (space-to-Earth), 42.5-43.5 GHz (Earth-to-space), 47.2-50.2 GHz (Earth-to-space) and 50.4-51.4 GHz (Earth-to-space) for equitable access to these frequency bands, in accordance with Resolution </w:t>
      </w:r>
      <w:r w:rsidRPr="00881AF8">
        <w:rPr>
          <w:b/>
          <w:bCs/>
          <w:i/>
          <w:iCs/>
          <w:sz w:val="24"/>
          <w:szCs w:val="22"/>
        </w:rPr>
        <w:t>131 (WRC‑23)</w:t>
      </w:r>
      <w:r w:rsidRPr="00881AF8">
        <w:rPr>
          <w:i/>
          <w:iCs/>
          <w:sz w:val="24"/>
          <w:szCs w:val="22"/>
        </w:rPr>
        <w:t>.</w:t>
      </w:r>
    </w:p>
    <w:p w:rsidR="00881AF8" w:rsidRPr="00881AF8" w14:paraId="2275CE90" w14:textId="77777777">
      <w:pPr>
        <w:keepNext/>
        <w:keepLines/>
        <w:numPr>
          <w:ilvl w:val="0"/>
          <w:numId w:val="14"/>
        </w:numPr>
        <w:tabs>
          <w:tab w:val="clear" w:pos="720"/>
        </w:tabs>
        <w:spacing w:before="200" w:after="200" w:line="276" w:lineRule="auto"/>
        <w:ind w:left="0" w:firstLine="0"/>
        <w:outlineLvl w:val="1"/>
        <w:rPr>
          <w:rFonts w:eastAsia="MS Gothic"/>
          <w:b/>
          <w:bCs/>
          <w:color w:val="000000"/>
          <w:sz w:val="24"/>
          <w:szCs w:val="24"/>
        </w:rPr>
      </w:pPr>
      <w:r w:rsidRPr="00881AF8">
        <w:rPr>
          <w:rFonts w:eastAsia="MS Gothic"/>
          <w:b/>
          <w:bCs/>
          <w:color w:val="000000"/>
          <w:sz w:val="24"/>
          <w:szCs w:val="24"/>
        </w:rPr>
        <w:t>BACKGROUND</w:t>
      </w:r>
    </w:p>
    <w:p w:rsidR="00881AF8" w:rsidRPr="00881AF8" w:rsidP="00881AF8" w14:paraId="1C82311A" w14:textId="77777777">
      <w:pPr>
        <w:widowControl w:val="0"/>
        <w:overflowPunct w:val="0"/>
        <w:autoSpaceDE w:val="0"/>
        <w:autoSpaceDN w:val="0"/>
        <w:adjustRightInd w:val="0"/>
        <w:spacing w:before="120" w:after="120" w:line="276" w:lineRule="auto"/>
        <w:ind w:right="58"/>
        <w:jc w:val="both"/>
        <w:rPr>
          <w:sz w:val="24"/>
          <w:szCs w:val="22"/>
        </w:rPr>
      </w:pPr>
      <w:r w:rsidRPr="00881AF8">
        <w:rPr>
          <w:sz w:val="24"/>
          <w:szCs w:val="22"/>
        </w:rPr>
        <w:t xml:space="preserve">Resolution </w:t>
      </w:r>
      <w:r w:rsidRPr="00881AF8">
        <w:rPr>
          <w:b/>
          <w:bCs/>
          <w:sz w:val="24"/>
          <w:szCs w:val="22"/>
        </w:rPr>
        <w:t>131</w:t>
      </w:r>
      <w:r w:rsidRPr="00881AF8">
        <w:rPr>
          <w:sz w:val="24"/>
          <w:szCs w:val="22"/>
        </w:rPr>
        <w:t xml:space="preserve"> was adopted at the 2023 World Radiocommunication Conference  (WRC-23) to study the technical and regulatory measures applicable to FSS networks/systems in the frequency bands 37.5-42.5 GHz (space-to-Earth), 42.5-43.5 GHz (Earth-to-space), 47.2-50.2 GHz (Earth-to-space), and 50.4-51.4 GHz (Earth-to-space), or parts thereof, for equitable access, while ensuring the protection of existing primary services to which the band is allocated in the same or adjacent bands, taking into account the special needs of developing countries. </w:t>
      </w:r>
    </w:p>
    <w:p w:rsidR="00881AF8" w:rsidRPr="00881AF8" w:rsidP="00881AF8" w14:paraId="49A286BD"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 xml:space="preserve">The use of the frequency bands 37.5-42.5 GHz (space-to-Earth), 42.5-43.5 GHz (Earth-to-space), 47.2-50.2 GHz (Earth-to-space) and 50.4-51.4 GHz (Earth-to-space) has experienced growth in recent years. According to a report presented by the Radiocommunication Bureau, as of October 2026, these bands are included in nearly 1000 satellite records (both GSO and non-GSO) at the coordination stage in Article </w:t>
      </w:r>
      <w:r w:rsidRPr="00881AF8">
        <w:rPr>
          <w:b/>
          <w:bCs/>
          <w:sz w:val="24"/>
          <w:szCs w:val="22"/>
        </w:rPr>
        <w:t>9</w:t>
      </w:r>
      <w:r w:rsidRPr="00881AF8">
        <w:rPr>
          <w:sz w:val="24"/>
          <w:szCs w:val="22"/>
        </w:rPr>
        <w:t xml:space="preserve">, and in at least 50 records at the notification stage in Article </w:t>
      </w:r>
      <w:r w:rsidRPr="00881AF8">
        <w:rPr>
          <w:b/>
          <w:bCs/>
          <w:sz w:val="24"/>
          <w:szCs w:val="22"/>
        </w:rPr>
        <w:t>11</w:t>
      </w:r>
      <w:r w:rsidRPr="00881AF8">
        <w:rPr>
          <w:sz w:val="24"/>
          <w:szCs w:val="22"/>
        </w:rPr>
        <w:t xml:space="preserve">. A number of these frequency assignments have been brought into use, and others are in the advanced states of implementation.  Among the administrations in Region 2 with filings in these bands are the United States, Canada, Brazil, and Mexico.  </w:t>
      </w:r>
    </w:p>
    <w:p w:rsidR="00881AF8" w:rsidRPr="00881AF8" w:rsidP="00881AF8" w14:paraId="7B17E7C2"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 xml:space="preserve">Resolution </w:t>
      </w:r>
      <w:r w:rsidRPr="00881AF8">
        <w:rPr>
          <w:b/>
          <w:bCs/>
          <w:sz w:val="24"/>
          <w:szCs w:val="22"/>
        </w:rPr>
        <w:t xml:space="preserve">131 (WRC-23) </w:t>
      </w:r>
      <w:r w:rsidRPr="00881AF8">
        <w:rPr>
          <w:sz w:val="24"/>
          <w:szCs w:val="22"/>
        </w:rPr>
        <w:t>emphasizes that any actions to be taken should be without prejudice to those services, particularly the operation of satellite networks and systems in those bands, and without modifying the protection measures for terrestrial services against unacceptable interference.</w:t>
      </w:r>
    </w:p>
    <w:p w:rsidR="00881AF8" w:rsidRPr="00881AF8" w:rsidP="00881AF8" w14:paraId="5F22FB48"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Article 44 of the ITU Constitution indicates that frequencies and associated orbital resources are limited natural resources that must be used rationally, efficiently, and economically, in order to allow equitable access to them.</w:t>
      </w:r>
    </w:p>
    <w:p w:rsidR="00881AF8" w:rsidRPr="00881AF8" w:rsidP="00881AF8" w14:paraId="5C0ED218"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 xml:space="preserve">Accordingly, Articles </w:t>
      </w:r>
      <w:r w:rsidRPr="00881AF8">
        <w:rPr>
          <w:b/>
          <w:bCs/>
          <w:sz w:val="24"/>
          <w:szCs w:val="22"/>
        </w:rPr>
        <w:t>9</w:t>
      </w:r>
      <w:r w:rsidRPr="00881AF8">
        <w:rPr>
          <w:sz w:val="24"/>
          <w:szCs w:val="22"/>
        </w:rPr>
        <w:t xml:space="preserve"> and </w:t>
      </w:r>
      <w:r w:rsidRPr="00881AF8">
        <w:rPr>
          <w:b/>
          <w:bCs/>
          <w:sz w:val="24"/>
          <w:szCs w:val="22"/>
        </w:rPr>
        <w:t>11</w:t>
      </w:r>
      <w:r w:rsidRPr="00881AF8">
        <w:rPr>
          <w:sz w:val="24"/>
          <w:szCs w:val="22"/>
        </w:rPr>
        <w:t xml:space="preserve"> of the Radio Regulations (RR) establish an overall coordination and notification procedure which offers flexibility to Member States to access orbital resources in an equitable manner, and at the same time ensures operations free from harmful interference. Based on this process, all Member States may carry out the procedures to access orbital locations.</w:t>
      </w:r>
    </w:p>
    <w:p w:rsidR="00881AF8" w:rsidRPr="00881AF8" w:rsidP="00881AF8" w14:paraId="3F9ED3DC"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 xml:space="preserve">The existing coordination procedure allows flexibility in design and ensures efficient use of the spectrum, ensuring that its use is free of interference. This has led to increased demand and more robust use of orbital resources compared to the planned resources. In addition, the Article </w:t>
      </w:r>
      <w:r w:rsidRPr="00881AF8">
        <w:rPr>
          <w:b/>
          <w:bCs/>
          <w:sz w:val="24"/>
          <w:szCs w:val="22"/>
        </w:rPr>
        <w:t>9</w:t>
      </w:r>
      <w:r w:rsidRPr="00881AF8">
        <w:rPr>
          <w:sz w:val="24"/>
          <w:szCs w:val="22"/>
        </w:rPr>
        <w:t xml:space="preserve"> and </w:t>
      </w:r>
      <w:r w:rsidRPr="00881AF8">
        <w:rPr>
          <w:b/>
          <w:bCs/>
          <w:sz w:val="24"/>
          <w:szCs w:val="22"/>
        </w:rPr>
        <w:t>11</w:t>
      </w:r>
      <w:r w:rsidRPr="00881AF8">
        <w:rPr>
          <w:sz w:val="24"/>
          <w:szCs w:val="22"/>
        </w:rPr>
        <w:t xml:space="preserve"> procedures allow all administrations to use orbital resources without adversely affecting other services.</w:t>
      </w:r>
    </w:p>
    <w:p w:rsidR="00881AF8" w:rsidRPr="00881AF8" w:rsidP="00881AF8" w14:paraId="4B328366" w14:textId="77777777">
      <w:pPr>
        <w:spacing w:after="200" w:line="276" w:lineRule="auto"/>
        <w:rPr>
          <w:rFonts w:eastAsia="MS Mincho"/>
          <w:iCs/>
          <w:sz w:val="24"/>
          <w:szCs w:val="22"/>
          <w:lang w:eastAsia="ja-JP"/>
        </w:rPr>
      </w:pPr>
      <w:r w:rsidRPr="00881AF8">
        <w:rPr>
          <w:rFonts w:eastAsia="MS Mincho"/>
          <w:sz w:val="24"/>
          <w:szCs w:val="22"/>
          <w:lang w:eastAsia="ja-JP"/>
        </w:rPr>
        <w:t xml:space="preserve">Although it may be difficult to find a geostationary orbital slot with a low coordination burden in orbital locations that are in most demand, </w:t>
      </w:r>
      <w:r w:rsidRPr="00881AF8">
        <w:rPr>
          <w:rFonts w:eastAsia="MS Mincho"/>
          <w:iCs/>
          <w:sz w:val="24"/>
          <w:szCs w:val="22"/>
          <w:lang w:eastAsia="ja-JP"/>
        </w:rPr>
        <w:t>often due to coverage of densely populated regions, this reflects robust and efficient use of the geostationary orbit/spectrum resource rather than a broken system. Networks continue to be successfully coordinated and brought into use in congested locations and bands, demonstrating the resilience and effectiveness of the coordination process</w:t>
      </w:r>
      <w:r w:rsidRPr="00881AF8">
        <w:rPr>
          <w:rFonts w:eastAsia="MS Mincho"/>
          <w:sz w:val="24"/>
          <w:szCs w:val="22"/>
          <w:lang w:eastAsia="ja-JP"/>
        </w:rPr>
        <w:t>.</w:t>
      </w:r>
    </w:p>
    <w:p w:rsidR="00881AF8" w:rsidRPr="00881AF8" w:rsidP="00881AF8" w14:paraId="6BE7D025" w14:textId="77777777">
      <w:pPr>
        <w:widowControl w:val="0"/>
        <w:overflowPunct w:val="0"/>
        <w:autoSpaceDE w:val="0"/>
        <w:autoSpaceDN w:val="0"/>
        <w:adjustRightInd w:val="0"/>
        <w:spacing w:after="200" w:line="276" w:lineRule="auto"/>
        <w:ind w:right="60"/>
        <w:jc w:val="both"/>
        <w:rPr>
          <w:sz w:val="24"/>
          <w:szCs w:val="22"/>
        </w:rPr>
      </w:pPr>
      <w:r w:rsidRPr="00881AF8">
        <w:rPr>
          <w:sz w:val="24"/>
          <w:szCs w:val="22"/>
        </w:rPr>
        <w:t xml:space="preserve">The adoption of any methodology other than the coordination and notification procedure to access the bands subject to this AI would represent a significant challenge due to the complexity of the operational and filed satellite frequency assignments submitted to the ITU. </w:t>
      </w:r>
      <w:r w:rsidRPr="00881AF8">
        <w:rPr>
          <w:rFonts w:eastAsia="MS Mincho"/>
          <w:sz w:val="24"/>
          <w:szCs w:val="22"/>
          <w:lang w:eastAsia="ja-JP"/>
        </w:rPr>
        <w:t xml:space="preserve">Changing the manner in which administrations rationally, efficiently, and economically use the orbital/spectrum resources available to FSS/BSS networks and systems cannot be justified unless and until a viable alternative is identified, and the studies conducted under Resolution </w:t>
      </w:r>
      <w:r w:rsidRPr="00881AF8">
        <w:rPr>
          <w:rFonts w:eastAsia="MS Mincho"/>
          <w:b/>
          <w:bCs/>
          <w:sz w:val="24"/>
          <w:szCs w:val="22"/>
          <w:lang w:eastAsia="ja-JP"/>
        </w:rPr>
        <w:t>131 (WRC-23)</w:t>
      </w:r>
      <w:r w:rsidRPr="00881AF8">
        <w:rPr>
          <w:rFonts w:eastAsia="MS Mincho"/>
          <w:sz w:val="24"/>
          <w:szCs w:val="22"/>
          <w:lang w:eastAsia="ja-JP"/>
        </w:rPr>
        <w:t xml:space="preserve"> have not produced one. Any change that fails to respect filings already made would undermine the foundations of the Radio Regulations and contradict the conditions set out in the resolves of Resolution </w:t>
      </w:r>
      <w:r w:rsidRPr="00881AF8">
        <w:rPr>
          <w:rFonts w:eastAsia="MS Mincho"/>
          <w:b/>
          <w:bCs/>
          <w:sz w:val="24"/>
          <w:szCs w:val="22"/>
          <w:lang w:eastAsia="ja-JP"/>
        </w:rPr>
        <w:t>131 (WRC-23)</w:t>
      </w:r>
      <w:r w:rsidRPr="00881AF8">
        <w:rPr>
          <w:rFonts w:eastAsia="MS Mincho"/>
          <w:sz w:val="24"/>
          <w:szCs w:val="22"/>
          <w:lang w:eastAsia="ja-JP"/>
        </w:rPr>
        <w:t>. Such a change would also overlook the fact that most FSS spectrum is already efficiently shared on a co-primary basis with other services, at a time when new service applications continue to seek greater access to bands allocated to space services.</w:t>
      </w:r>
    </w:p>
    <w:p w:rsidR="00881AF8" w:rsidRPr="00881AF8" w14:paraId="37291174" w14:textId="77777777">
      <w:pPr>
        <w:keepNext/>
        <w:keepLines/>
        <w:numPr>
          <w:ilvl w:val="0"/>
          <w:numId w:val="14"/>
        </w:numPr>
        <w:tabs>
          <w:tab w:val="clear" w:pos="720"/>
        </w:tabs>
        <w:spacing w:before="200" w:after="200" w:line="276" w:lineRule="auto"/>
        <w:ind w:left="0" w:firstLine="0"/>
        <w:outlineLvl w:val="1"/>
        <w:rPr>
          <w:rFonts w:eastAsia="MS Gothic"/>
          <w:b/>
          <w:bCs/>
          <w:color w:val="000000"/>
          <w:sz w:val="24"/>
          <w:szCs w:val="24"/>
        </w:rPr>
      </w:pPr>
      <w:r w:rsidRPr="00881AF8">
        <w:rPr>
          <w:rFonts w:eastAsia="MS Gothic"/>
          <w:b/>
          <w:bCs/>
          <w:color w:val="000000"/>
          <w:sz w:val="24"/>
          <w:szCs w:val="24"/>
        </w:rPr>
        <w:t>PROPOSALS</w:t>
      </w:r>
    </w:p>
    <w:p w:rsidR="00881AF8" w:rsidRPr="00881AF8" w:rsidP="00881AF8" w14:paraId="3D8F6C47" w14:textId="77777777">
      <w:pPr>
        <w:spacing w:after="200" w:line="276" w:lineRule="auto"/>
        <w:rPr>
          <w:color w:val="000000"/>
          <w:sz w:val="24"/>
          <w:szCs w:val="24"/>
        </w:rPr>
      </w:pPr>
      <w:r w:rsidRPr="00881AF8">
        <w:rPr>
          <w:color w:val="000000"/>
          <w:sz w:val="24"/>
          <w:szCs w:val="24"/>
        </w:rPr>
        <w:br w:type="page"/>
      </w:r>
    </w:p>
    <w:p w:rsidR="00881AF8" w:rsidRPr="00881AF8" w:rsidP="00881AF8" w14:paraId="4239B12A" w14:textId="77777777">
      <w:pPr>
        <w:spacing w:after="200" w:line="276" w:lineRule="auto"/>
        <w:rPr>
          <w:color w:val="000000"/>
          <w:sz w:val="24"/>
          <w:szCs w:val="24"/>
        </w:rPr>
      </w:pPr>
    </w:p>
    <w:p w:rsidR="00881AF8" w:rsidRPr="00881AF8" w:rsidP="00881AF8" w14:paraId="3A4E7C23" w14:textId="77777777">
      <w:pPr>
        <w:spacing w:after="200" w:line="276" w:lineRule="auto"/>
        <w:rPr>
          <w:color w:val="000000"/>
          <w:sz w:val="24"/>
          <w:szCs w:val="24"/>
        </w:rPr>
      </w:pPr>
      <w:r w:rsidRPr="00881AF8">
        <w:rPr>
          <w:b/>
          <w:bCs/>
          <w:color w:val="000000"/>
          <w:sz w:val="24"/>
          <w:szCs w:val="24"/>
          <w:u w:val="single"/>
        </w:rPr>
        <w:t>NOC</w:t>
      </w:r>
      <w:r w:rsidRPr="00881AF8">
        <w:rPr>
          <w:b/>
          <w:bCs/>
          <w:color w:val="000000"/>
          <w:sz w:val="24"/>
          <w:szCs w:val="24"/>
        </w:rPr>
        <w:t> </w:t>
      </w:r>
      <w:r w:rsidRPr="00881AF8">
        <w:rPr>
          <w:color w:val="000000"/>
          <w:sz w:val="24"/>
          <w:szCs w:val="24"/>
        </w:rPr>
        <w:t>USA/1.6/1</w:t>
      </w:r>
    </w:p>
    <w:p w:rsidR="00881AF8" w:rsidRPr="00881AF8" w:rsidP="00881AF8" w14:paraId="6FFD296C" w14:textId="77777777">
      <w:pPr>
        <w:spacing w:after="200" w:line="276" w:lineRule="auto"/>
        <w:jc w:val="center"/>
        <w:rPr>
          <w:color w:val="000000"/>
          <w:sz w:val="24"/>
          <w:szCs w:val="24"/>
        </w:rPr>
      </w:pPr>
      <w:r w:rsidRPr="00881AF8">
        <w:rPr>
          <w:color w:val="000000"/>
          <w:sz w:val="24"/>
          <w:szCs w:val="24"/>
        </w:rPr>
        <w:t>Volumes 1 and 2 of the Radio Regulations</w:t>
      </w:r>
    </w:p>
    <w:p w:rsidR="00881AF8" w:rsidRPr="00881AF8" w:rsidP="00881AF8" w14:paraId="5E2B04DA" w14:textId="77777777">
      <w:pPr>
        <w:spacing w:after="200" w:line="276" w:lineRule="auto"/>
        <w:rPr>
          <w:sz w:val="24"/>
          <w:szCs w:val="22"/>
        </w:rPr>
      </w:pPr>
      <w:r w:rsidRPr="00881AF8">
        <w:rPr>
          <w:color w:val="000000"/>
          <w:sz w:val="24"/>
          <w:szCs w:val="24"/>
        </w:rPr>
        <w:t>Proposal: No change to the Radio Regulations under Agenda Item 1.6.</w:t>
      </w:r>
      <w:r w:rsidRPr="00881AF8">
        <w:rPr>
          <w:color w:val="000000"/>
          <w:sz w:val="24"/>
          <w:szCs w:val="24"/>
        </w:rPr>
        <w:br/>
      </w:r>
      <w:r w:rsidRPr="00881AF8">
        <w:rPr>
          <w:color w:val="000000"/>
          <w:sz w:val="24"/>
          <w:szCs w:val="24"/>
        </w:rPr>
        <w:br/>
      </w:r>
      <w:r w:rsidRPr="00881AF8">
        <w:rPr>
          <w:b/>
          <w:bCs/>
          <w:color w:val="000000"/>
          <w:sz w:val="24"/>
          <w:szCs w:val="24"/>
        </w:rPr>
        <w:t>Reasons:</w:t>
      </w:r>
      <w:r w:rsidRPr="00881AF8">
        <w:rPr>
          <w:color w:val="000000"/>
          <w:sz w:val="24"/>
          <w:szCs w:val="24"/>
        </w:rPr>
        <w:t xml:space="preserve">   </w:t>
      </w:r>
      <w:r w:rsidRPr="00881AF8">
        <w:rPr>
          <w:sz w:val="24"/>
          <w:szCs w:val="22"/>
        </w:rPr>
        <w:t xml:space="preserve">Any new or additional technical or regulatory measures that alter the coordination procedures already established by the Radio Regulations, or any other process that would impose additional coordination requirements on, or implementation barriers for, existing, planned or future FSS satellite networks and systems, would adversely affect the operation of satellite networks or systems in the bands under study in Resolution </w:t>
      </w:r>
      <w:r w:rsidRPr="00881AF8">
        <w:rPr>
          <w:b/>
          <w:bCs/>
          <w:sz w:val="24"/>
          <w:szCs w:val="22"/>
        </w:rPr>
        <w:t>131 (WRC-23)</w:t>
      </w:r>
      <w:r w:rsidRPr="00881AF8">
        <w:rPr>
          <w:sz w:val="24"/>
          <w:szCs w:val="22"/>
        </w:rPr>
        <w:t xml:space="preserve">.  During ITU-R studies, no measures were identified that satisfy the conditions of Resolution </w:t>
      </w:r>
      <w:r w:rsidRPr="00881AF8">
        <w:rPr>
          <w:b/>
          <w:bCs/>
          <w:sz w:val="24"/>
          <w:szCs w:val="22"/>
        </w:rPr>
        <w:t>131 (WRC-23)</w:t>
      </w:r>
      <w:r w:rsidRPr="00881AF8">
        <w:rPr>
          <w:sz w:val="24"/>
          <w:szCs w:val="22"/>
        </w:rPr>
        <w:t>, so the only available method is to not change the Radio Regulations.</w:t>
      </w:r>
    </w:p>
    <w:p w:rsidR="00881AF8" w:rsidRPr="00881AF8" w:rsidP="00881AF8" w14:paraId="3365F956" w14:textId="77777777">
      <w:pPr>
        <w:spacing w:after="200" w:line="276" w:lineRule="auto"/>
        <w:rPr>
          <w:b/>
          <w:bCs/>
          <w:color w:val="000000"/>
          <w:sz w:val="24"/>
          <w:szCs w:val="24"/>
          <w:u w:val="single"/>
        </w:rPr>
      </w:pPr>
    </w:p>
    <w:p w:rsidR="00881AF8" w:rsidRPr="00881AF8" w:rsidP="00881AF8" w14:paraId="6A1B1F6C" w14:textId="77777777">
      <w:pPr>
        <w:spacing w:after="200" w:line="276" w:lineRule="auto"/>
        <w:rPr>
          <w:color w:val="000000"/>
          <w:sz w:val="24"/>
          <w:szCs w:val="24"/>
        </w:rPr>
      </w:pPr>
      <w:r w:rsidRPr="00881AF8">
        <w:rPr>
          <w:b/>
          <w:bCs/>
          <w:color w:val="000000"/>
          <w:sz w:val="24"/>
          <w:szCs w:val="24"/>
        </w:rPr>
        <w:t>SUP</w:t>
      </w:r>
      <w:r w:rsidRPr="00881AF8">
        <w:rPr>
          <w:color w:val="000000"/>
          <w:sz w:val="24"/>
          <w:szCs w:val="24"/>
        </w:rPr>
        <w:t> USA/1.6/2</w:t>
      </w:r>
    </w:p>
    <w:p w:rsidR="00881AF8" w:rsidRPr="00881AF8" w:rsidP="00881AF8" w14:paraId="2D916181" w14:textId="77777777">
      <w:pPr>
        <w:spacing w:after="200" w:line="276" w:lineRule="auto"/>
        <w:jc w:val="center"/>
        <w:rPr>
          <w:color w:val="000000"/>
          <w:sz w:val="24"/>
          <w:szCs w:val="24"/>
        </w:rPr>
      </w:pPr>
      <w:r w:rsidRPr="00881AF8">
        <w:rPr>
          <w:b/>
          <w:bCs/>
          <w:color w:val="000000"/>
          <w:sz w:val="24"/>
          <w:szCs w:val="24"/>
        </w:rPr>
        <w:t>RESOLUTION</w:t>
      </w:r>
      <w:r w:rsidRPr="00881AF8">
        <w:rPr>
          <w:color w:val="000000"/>
          <w:sz w:val="24"/>
          <w:szCs w:val="24"/>
        </w:rPr>
        <w:t xml:space="preserve"> </w:t>
      </w:r>
      <w:r w:rsidRPr="00881AF8">
        <w:rPr>
          <w:b/>
          <w:bCs/>
          <w:color w:val="000000"/>
          <w:sz w:val="24"/>
          <w:szCs w:val="24"/>
        </w:rPr>
        <w:t>131 (WRC-23)</w:t>
      </w:r>
    </w:p>
    <w:p w:rsidR="00881AF8" w:rsidRPr="00881AF8" w:rsidP="00881AF8" w14:paraId="3D566196" w14:textId="77777777">
      <w:pPr>
        <w:autoSpaceDE w:val="0"/>
        <w:autoSpaceDN w:val="0"/>
        <w:adjustRightInd w:val="0"/>
        <w:jc w:val="center"/>
        <w:rPr>
          <w:b/>
          <w:bCs/>
          <w:color w:val="000000"/>
          <w:sz w:val="24"/>
          <w:szCs w:val="24"/>
        </w:rPr>
      </w:pPr>
      <w:r w:rsidRPr="00881AF8">
        <w:rPr>
          <w:rFonts w:eastAsia="MS Mincho"/>
          <w:b/>
          <w:bCs/>
          <w:sz w:val="24"/>
          <w:szCs w:val="24"/>
        </w:rPr>
        <w:t>Consideration of technical and regulatory measures for fixed-satellite service satellite networks/systems in the frequency bands 37.5-42.5 GHz (space-to-Earth), 42.5-43.5 GHz (Earth-to-space), 47.2-50.2 GHz (Earth-to-space) and 50.4-51.4 GHz (Earth-to-space) for equitable access to these frequency bands</w:t>
      </w:r>
    </w:p>
    <w:p w:rsidR="00881AF8" w:rsidRPr="00881AF8" w:rsidP="00881AF8" w14:paraId="35EA9B86" w14:textId="77777777">
      <w:pPr>
        <w:spacing w:after="200" w:line="276" w:lineRule="auto"/>
        <w:rPr>
          <w:color w:val="000000"/>
          <w:sz w:val="24"/>
          <w:szCs w:val="24"/>
        </w:rPr>
      </w:pPr>
    </w:p>
    <w:p w:rsidR="00881AF8" w:rsidRPr="00881AF8" w:rsidP="00881AF8" w14:paraId="045D29F7" w14:textId="77777777">
      <w:pPr>
        <w:spacing w:after="200" w:line="276" w:lineRule="auto"/>
        <w:rPr>
          <w:color w:val="000000"/>
          <w:sz w:val="24"/>
          <w:szCs w:val="24"/>
        </w:rPr>
      </w:pPr>
      <w:r w:rsidRPr="00881AF8">
        <w:rPr>
          <w:b/>
          <w:bCs/>
          <w:color w:val="000000"/>
          <w:sz w:val="24"/>
          <w:szCs w:val="24"/>
        </w:rPr>
        <w:t xml:space="preserve">Reason:  </w:t>
      </w:r>
      <w:r w:rsidRPr="00881AF8">
        <w:rPr>
          <w:color w:val="000000"/>
          <w:sz w:val="24"/>
          <w:szCs w:val="24"/>
        </w:rPr>
        <w:t xml:space="preserve">Resolution </w:t>
      </w:r>
      <w:r w:rsidRPr="00881AF8">
        <w:rPr>
          <w:b/>
          <w:bCs/>
          <w:color w:val="000000"/>
          <w:sz w:val="24"/>
          <w:szCs w:val="24"/>
        </w:rPr>
        <w:t>131 (WRC-23)</w:t>
      </w:r>
      <w:r w:rsidRPr="00881AF8">
        <w:rPr>
          <w:color w:val="000000"/>
          <w:sz w:val="24"/>
          <w:szCs w:val="24"/>
        </w:rPr>
        <w:t xml:space="preserve"> should be suppressed because the studies have not identified a viable and universally implementable basis for regulatory change.</w:t>
      </w:r>
    </w:p>
    <w:p w:rsidR="00881AF8" w:rsidP="007D4317" w14:paraId="06BD08AB" w14:textId="77777777">
      <w:pPr>
        <w:jc w:val="center"/>
        <w:rPr>
          <w:b/>
          <w:bCs/>
          <w:sz w:val="24"/>
          <w:szCs w:val="24"/>
        </w:rPr>
        <w:sectPr w:rsidSect="004C718D">
          <w:headerReference w:type="first" r:id="rId47"/>
          <w:pgSz w:w="12240" w:h="15840" w:code="1"/>
          <w:pgMar w:top="720" w:right="1440" w:bottom="1440" w:left="1440" w:header="720" w:footer="1440" w:gutter="0"/>
          <w:cols w:space="720"/>
          <w:titlePg/>
        </w:sectPr>
      </w:pPr>
    </w:p>
    <w:p w:rsidR="00DF3E33" w:rsidRPr="00DF3E33" w:rsidP="00DF3E33" w14:paraId="43C884C0" w14:textId="77777777">
      <w:pPr>
        <w:widowControl w:val="0"/>
        <w:autoSpaceDE w:val="0"/>
        <w:autoSpaceDN w:val="0"/>
        <w:adjustRightInd w:val="0"/>
        <w:rPr>
          <w:b/>
          <w:bCs/>
          <w:sz w:val="24"/>
          <w:szCs w:val="24"/>
        </w:rPr>
      </w:pPr>
    </w:p>
    <w:p w:rsidR="00DF3E33" w:rsidRPr="00DF3E33" w:rsidP="00DF3E33" w14:paraId="7E998BF1" w14:textId="77777777">
      <w:pPr>
        <w:widowControl w:val="0"/>
        <w:autoSpaceDE w:val="0"/>
        <w:autoSpaceDN w:val="0"/>
        <w:adjustRightInd w:val="0"/>
        <w:ind w:left="2920"/>
        <w:rPr>
          <w:b/>
          <w:bCs/>
          <w:sz w:val="24"/>
          <w:szCs w:val="24"/>
        </w:rPr>
      </w:pPr>
    </w:p>
    <w:p w:rsidR="00DF3E33" w:rsidRPr="00DF3E33" w:rsidP="00DF3E33" w14:paraId="639AA6B7" w14:textId="77777777">
      <w:pPr>
        <w:widowControl w:val="0"/>
        <w:autoSpaceDE w:val="0"/>
        <w:autoSpaceDN w:val="0"/>
        <w:adjustRightInd w:val="0"/>
        <w:ind w:left="2920"/>
        <w:rPr>
          <w:b/>
          <w:bCs/>
          <w:sz w:val="24"/>
          <w:szCs w:val="24"/>
        </w:rPr>
      </w:pPr>
    </w:p>
    <w:p w:rsidR="00DF3E33" w:rsidRPr="00DF3E33" w:rsidP="00DF3E33" w14:paraId="3EFAB896" w14:textId="77777777">
      <w:pPr>
        <w:widowControl w:val="0"/>
        <w:autoSpaceDE w:val="0"/>
        <w:autoSpaceDN w:val="0"/>
        <w:adjustRightInd w:val="0"/>
        <w:ind w:left="2920"/>
        <w:rPr>
          <w:sz w:val="24"/>
          <w:szCs w:val="24"/>
        </w:rPr>
      </w:pPr>
      <w:r w:rsidRPr="00DF3E33">
        <w:rPr>
          <w:b/>
          <w:bCs/>
          <w:sz w:val="24"/>
          <w:szCs w:val="24"/>
        </w:rPr>
        <w:t>UNITED STATES OF AMERICA</w:t>
      </w:r>
    </w:p>
    <w:p w:rsidR="00DF3E33" w:rsidRPr="00DF3E33" w:rsidP="00DF3E33" w14:paraId="338820DE" w14:textId="77777777">
      <w:pPr>
        <w:widowControl w:val="0"/>
        <w:autoSpaceDE w:val="0"/>
        <w:autoSpaceDN w:val="0"/>
        <w:adjustRightInd w:val="0"/>
        <w:spacing w:line="120" w:lineRule="exact"/>
        <w:rPr>
          <w:sz w:val="24"/>
          <w:szCs w:val="24"/>
        </w:rPr>
      </w:pPr>
    </w:p>
    <w:p w:rsidR="00DF3E33" w:rsidRPr="00DF3E33" w:rsidP="00DF3E33" w14:paraId="0861BE57" w14:textId="77777777">
      <w:pPr>
        <w:widowControl w:val="0"/>
        <w:autoSpaceDE w:val="0"/>
        <w:autoSpaceDN w:val="0"/>
        <w:adjustRightInd w:val="0"/>
        <w:ind w:left="1000"/>
        <w:rPr>
          <w:sz w:val="24"/>
          <w:szCs w:val="24"/>
        </w:rPr>
      </w:pPr>
      <w:r w:rsidRPr="00DF3E33">
        <w:rPr>
          <w:b/>
          <w:bCs/>
          <w:sz w:val="24"/>
          <w:szCs w:val="24"/>
        </w:rPr>
        <w:t>DRAFT PROPOSALS FOR THE WORK OF THE CONFERENCE</w:t>
      </w:r>
    </w:p>
    <w:p w:rsidR="00DF3E33" w:rsidRPr="00DF3E33" w:rsidP="00DF3E33" w14:paraId="28CFD358" w14:textId="77777777">
      <w:pPr>
        <w:rPr>
          <w:rFonts w:eastAsia="DengXian"/>
          <w:sz w:val="24"/>
          <w:szCs w:val="24"/>
        </w:rPr>
      </w:pPr>
    </w:p>
    <w:p w:rsidR="00DF3E33" w:rsidRPr="00DF3E33" w:rsidP="00DF3E33" w14:paraId="47EB923D" w14:textId="77777777">
      <w:pPr>
        <w:jc w:val="center"/>
        <w:rPr>
          <w:rFonts w:eastAsia="DengXian"/>
          <w:sz w:val="24"/>
          <w:szCs w:val="24"/>
        </w:rPr>
      </w:pPr>
    </w:p>
    <w:p w:rsidR="00DF3E33" w:rsidRPr="00DF3E33" w:rsidP="00DF3E33" w14:paraId="3355FBA3" w14:textId="77777777">
      <w:pPr>
        <w:jc w:val="center"/>
        <w:rPr>
          <w:rFonts w:eastAsia="DengXian"/>
          <w:sz w:val="24"/>
          <w:szCs w:val="24"/>
        </w:rPr>
      </w:pPr>
      <w:r w:rsidRPr="00DF3E33">
        <w:rPr>
          <w:rFonts w:eastAsia="DengXian"/>
          <w:sz w:val="24"/>
          <w:szCs w:val="24"/>
        </w:rPr>
        <w:t>Agenda Item 10</w:t>
      </w:r>
    </w:p>
    <w:p w:rsidR="00DF3E33" w:rsidRPr="00DF3E33" w:rsidP="00DF3E33" w14:paraId="04A36F04" w14:textId="77777777">
      <w:pPr>
        <w:autoSpaceDE w:val="0"/>
        <w:autoSpaceDN w:val="0"/>
        <w:adjustRightInd w:val="0"/>
        <w:rPr>
          <w:rFonts w:eastAsia="DengXian"/>
          <w:i/>
          <w:iCs/>
          <w:sz w:val="24"/>
          <w:szCs w:val="24"/>
        </w:rPr>
      </w:pPr>
    </w:p>
    <w:p w:rsidR="00DF3E33" w:rsidRPr="00DF3E33" w:rsidP="00DF3E33" w14:paraId="0CE694EB" w14:textId="77777777">
      <w:pPr>
        <w:autoSpaceDE w:val="0"/>
        <w:autoSpaceDN w:val="0"/>
        <w:adjustRightInd w:val="0"/>
        <w:rPr>
          <w:rFonts w:eastAsia="Calibri"/>
          <w:i/>
          <w:iCs/>
          <w:sz w:val="24"/>
          <w:szCs w:val="24"/>
          <w14:ligatures w14:val="standardContextual"/>
        </w:rPr>
      </w:pPr>
      <w:r w:rsidRPr="00DF3E33">
        <w:rPr>
          <w:rFonts w:eastAsia="Calibri"/>
          <w:sz w:val="24"/>
          <w:szCs w:val="24"/>
          <w14:ligatures w14:val="standardContextual"/>
        </w:rPr>
        <w:t xml:space="preserve">10 </w:t>
      </w:r>
      <w:r w:rsidRPr="00DF3E33">
        <w:rPr>
          <w:rFonts w:eastAsia="Calibri"/>
          <w:sz w:val="24"/>
          <w:szCs w:val="24"/>
          <w14:ligatures w14:val="standardContextual"/>
        </w:rPr>
        <w:tab/>
      </w:r>
      <w:r w:rsidRPr="00DF3E33">
        <w:rPr>
          <w:rFonts w:eastAsia="Calibri"/>
          <w:i/>
          <w:iCs/>
          <w:sz w:val="24"/>
          <w:szCs w:val="24"/>
          <w14:ligatures w14:val="standardContextual"/>
        </w:rPr>
        <w:t>to recommend to the ITU Council items for inclusion in the agenda for the next world</w:t>
      </w:r>
    </w:p>
    <w:p w:rsidR="00DF3E33" w:rsidRPr="00DF3E33" w:rsidP="00DF3E33" w14:paraId="04EBB226" w14:textId="77777777">
      <w:pPr>
        <w:autoSpaceDE w:val="0"/>
        <w:autoSpaceDN w:val="0"/>
        <w:adjustRightInd w:val="0"/>
        <w:rPr>
          <w:rFonts w:eastAsia="Calibri"/>
          <w:i/>
          <w:iCs/>
          <w:sz w:val="24"/>
          <w:szCs w:val="24"/>
          <w14:ligatures w14:val="standardContextual"/>
        </w:rPr>
      </w:pPr>
      <w:r w:rsidRPr="00DF3E33">
        <w:rPr>
          <w:rFonts w:eastAsia="Calibri"/>
          <w:i/>
          <w:iCs/>
          <w:sz w:val="24"/>
          <w:szCs w:val="24"/>
          <w14:ligatures w14:val="standardContextual"/>
        </w:rPr>
        <w:t>radiocommunication conference, and items for the preliminary agenda of future conferences, in</w:t>
      </w:r>
    </w:p>
    <w:p w:rsidR="00DF3E33" w:rsidRPr="00DF3E33" w:rsidP="00DF3E33" w14:paraId="611E06D0" w14:textId="77777777">
      <w:pPr>
        <w:rPr>
          <w:rFonts w:eastAsia="DengXian"/>
          <w:i/>
          <w:iCs/>
          <w:sz w:val="24"/>
          <w:szCs w:val="24"/>
        </w:rPr>
      </w:pPr>
      <w:r w:rsidRPr="00DF3E33">
        <w:rPr>
          <w:rFonts w:eastAsia="Calibri"/>
          <w:i/>
          <w:iCs/>
          <w:sz w:val="24"/>
          <w:szCs w:val="24"/>
          <w14:ligatures w14:val="standardContextual"/>
        </w:rPr>
        <w:t xml:space="preserve">accordance with Article 7 of the ITU Convention and Resolution </w:t>
      </w:r>
      <w:r w:rsidRPr="00DF3E33">
        <w:rPr>
          <w:rFonts w:eastAsia="Calibri"/>
          <w:b/>
          <w:bCs/>
          <w:i/>
          <w:iCs/>
          <w:sz w:val="24"/>
          <w:szCs w:val="24"/>
          <w14:ligatures w14:val="standardContextual"/>
        </w:rPr>
        <w:t>804 (Rev.WRC-23)</w:t>
      </w:r>
    </w:p>
    <w:p w:rsidR="00DF3E33" w:rsidRPr="00DF3E33" w:rsidP="00DF3E33" w14:paraId="57F83D71" w14:textId="77777777">
      <w:pPr>
        <w:rPr>
          <w:rFonts w:eastAsia="DengXian"/>
          <w:b/>
          <w:bCs/>
          <w:sz w:val="28"/>
          <w:szCs w:val="28"/>
        </w:rPr>
      </w:pPr>
    </w:p>
    <w:p w:rsidR="00DF3E33" w:rsidRPr="00DF3E33" w:rsidP="00DF3E33" w14:paraId="6959F6C2" w14:textId="77777777">
      <w:pPr>
        <w:spacing w:after="120"/>
        <w:jc w:val="center"/>
        <w:rPr>
          <w:rFonts w:eastAsia="DengXian"/>
          <w:b/>
          <w:bCs/>
          <w:sz w:val="24"/>
          <w:szCs w:val="24"/>
        </w:rPr>
      </w:pPr>
      <w:r w:rsidRPr="00DF3E33">
        <w:rPr>
          <w:rFonts w:eastAsia="DengXian"/>
          <w:b/>
          <w:bCs/>
          <w:sz w:val="24"/>
          <w:szCs w:val="24"/>
        </w:rPr>
        <w:t xml:space="preserve">WRC-31 agenda item to review and update regulatory provisions for use of the frequency band 18.6-18.8 GHz by non-geostationary orbit (non-GSO) satellite systems in the fixed-satellite service (FSS) </w:t>
      </w:r>
    </w:p>
    <w:p w:rsidR="00DF3E33" w:rsidRPr="00DF3E33" w:rsidP="00DF3E33" w14:paraId="3B5C6118" w14:textId="77777777">
      <w:pPr>
        <w:spacing w:after="120"/>
        <w:rPr>
          <w:rFonts w:eastAsia="DengXian"/>
          <w:b/>
          <w:sz w:val="24"/>
          <w:szCs w:val="24"/>
        </w:rPr>
      </w:pPr>
      <w:r w:rsidRPr="00DF3E33">
        <w:rPr>
          <w:rFonts w:eastAsia="DengXian"/>
          <w:b/>
          <w:sz w:val="24"/>
          <w:szCs w:val="24"/>
        </w:rPr>
        <w:t>Background</w:t>
      </w:r>
      <w:bookmarkStart w:id="30" w:name="_Hlk10469743"/>
    </w:p>
    <w:p w:rsidR="00DF3E33" w:rsidRPr="00DF3E33" w:rsidP="00DF3E33" w14:paraId="6205AFC8" w14:textId="77777777">
      <w:pPr>
        <w:spacing w:after="120"/>
        <w:rPr>
          <w:rFonts w:eastAsia="DengXian"/>
          <w:sz w:val="24"/>
          <w:szCs w:val="24"/>
        </w:rPr>
      </w:pPr>
      <w:r w:rsidRPr="00DF3E33">
        <w:rPr>
          <w:rFonts w:eastAsia="DengXian"/>
          <w:sz w:val="24"/>
          <w:szCs w:val="24"/>
        </w:rPr>
        <w:t xml:space="preserve">The frequency band 18.6-18.8 GHz is allocated on a co-primary basis to the Fixed-Satellite Service (FSS) (space-to-Earth), Earth Exploration-Satellite Service (EESS) (passive), Fixed Service, Mobile Service except aeronautical mobile, and, in Region 2 only, the Space Research Service (SRS) (passive).   Radio Regulations (RR) No. </w:t>
      </w:r>
      <w:r w:rsidRPr="00DF3E33">
        <w:rPr>
          <w:rFonts w:eastAsia="DengXian"/>
          <w:b/>
          <w:bCs/>
          <w:sz w:val="24"/>
          <w:szCs w:val="24"/>
        </w:rPr>
        <w:t>5.522B</w:t>
      </w:r>
      <w:r w:rsidRPr="00DF3E33">
        <w:rPr>
          <w:rFonts w:eastAsia="DengXian"/>
          <w:sz w:val="24"/>
          <w:szCs w:val="24"/>
        </w:rPr>
        <w:t xml:space="preserve"> limits the use of the band 18.6-18.8 GHz by the FSS to</w:t>
      </w:r>
      <w:r w:rsidRPr="00DF3E33">
        <w:rPr>
          <w:rFonts w:ascii="Calibri" w:eastAsia="DengXian" w:hAnsi="Calibri"/>
          <w:sz w:val="24"/>
          <w:szCs w:val="24"/>
        </w:rPr>
        <w:t xml:space="preserve"> </w:t>
      </w:r>
      <w:r w:rsidRPr="00DF3E33">
        <w:rPr>
          <w:rFonts w:eastAsia="DengXian"/>
          <w:sz w:val="24"/>
          <w:szCs w:val="24"/>
        </w:rPr>
        <w:t xml:space="preserve">geostationary systems and systems with an orbit of apogee greater than 20 000 km and RR No. </w:t>
      </w:r>
      <w:r w:rsidRPr="00DF3E33">
        <w:rPr>
          <w:rFonts w:eastAsia="DengXian"/>
          <w:b/>
          <w:bCs/>
          <w:sz w:val="24"/>
          <w:szCs w:val="24"/>
        </w:rPr>
        <w:t>5.522A</w:t>
      </w:r>
      <w:r w:rsidRPr="00DF3E33">
        <w:rPr>
          <w:rFonts w:eastAsia="DengXian"/>
          <w:sz w:val="24"/>
          <w:szCs w:val="24"/>
        </w:rPr>
        <w:t xml:space="preserve"> limits FSS emissions to the power flux-density (pfd) values given in RR No. </w:t>
      </w:r>
      <w:r w:rsidRPr="00DF3E33">
        <w:rPr>
          <w:rFonts w:eastAsia="DengXian"/>
          <w:b/>
          <w:bCs/>
          <w:sz w:val="24"/>
          <w:szCs w:val="24"/>
        </w:rPr>
        <w:t>21.16.2</w:t>
      </w:r>
      <w:r w:rsidRPr="00DF3E33">
        <w:rPr>
          <w:rFonts w:eastAsia="DengXian"/>
          <w:sz w:val="24"/>
          <w:szCs w:val="24"/>
        </w:rPr>
        <w:t xml:space="preserve"> .  EESS (passive) operations in the 18.6-18.8 GHz band enable the measurement of various atmospheric and oceanic parameters, including water vapor profiles, precipitation, cloud formations, snow and ice coverage, melting layer characteristics, and sea surface properties such as wind, temperature, and topography. Recommendation ITU-R RS.2017 outlines the performance and interference criteria for these remote sensing systems.</w:t>
      </w:r>
    </w:p>
    <w:p w:rsidR="00DF3E33" w:rsidRPr="00DF3E33" w:rsidP="00DF3E33" w14:paraId="0F35723D" w14:textId="77777777">
      <w:pPr>
        <w:spacing w:after="120"/>
        <w:rPr>
          <w:rFonts w:eastAsia="DengXian"/>
          <w:sz w:val="24"/>
          <w:szCs w:val="24"/>
        </w:rPr>
      </w:pPr>
      <w:r w:rsidRPr="00DF3E33">
        <w:rPr>
          <w:rFonts w:eastAsia="DengXian"/>
          <w:sz w:val="24"/>
          <w:szCs w:val="24"/>
        </w:rPr>
        <w:t xml:space="preserve">The limitations on the FSS were put into place at WRC-2000 when the EESS (passive) and SRS (passive) allocations were made co-primary on a worldwide basis and in Region 2, respectively. The regulatory framework in the 18.6-18.8 GHz band has not kept pace with non-GSO satellite system developments. It has been more than 25 years since any technical assessment of co-frequency non-geostationary satellite orbit (non-GSO) FSS downlinks on EESS (passive) operations in this band has been performed.  During this interval, there have been many developments in the state of the technical art for non-GSO satellite systems (including non-GSO FSS systems that operate with an orbit of apogee at or below 20 000 km) in the bands adjacent to 18.6-18.8 GHz.  Among the developments are Recommendation ITU-R P.2146, which provides a method for predicting signal reflection from sea surfaces.  </w:t>
      </w:r>
    </w:p>
    <w:p w:rsidR="00DF3E33" w:rsidRPr="00DF3E33" w:rsidP="00DF3E33" w14:paraId="106C34D4" w14:textId="77777777">
      <w:pPr>
        <w:spacing w:after="120"/>
        <w:rPr>
          <w:rFonts w:eastAsia="DengXian"/>
          <w:sz w:val="24"/>
          <w:szCs w:val="24"/>
        </w:rPr>
      </w:pPr>
      <w:r w:rsidRPr="00DF3E33">
        <w:rPr>
          <w:rFonts w:eastAsia="DengXian"/>
          <w:sz w:val="24"/>
          <w:szCs w:val="24"/>
        </w:rPr>
        <w:t xml:space="preserve">The ITU-R has determined that it is time to review the interference and co-primary sharing environment in the frequency band 18.6-18.8 GHz, including the limitations under RR Nos. </w:t>
      </w:r>
      <w:r w:rsidRPr="00DF3E33">
        <w:rPr>
          <w:rFonts w:eastAsia="DengXian"/>
          <w:b/>
          <w:bCs/>
          <w:sz w:val="24"/>
          <w:szCs w:val="24"/>
        </w:rPr>
        <w:t xml:space="preserve">5.522A </w:t>
      </w:r>
      <w:r w:rsidRPr="00DF3E33">
        <w:rPr>
          <w:rFonts w:eastAsia="DengXian"/>
          <w:sz w:val="24"/>
          <w:szCs w:val="24"/>
        </w:rPr>
        <w:t xml:space="preserve">and </w:t>
      </w:r>
      <w:r w:rsidRPr="00DF3E33">
        <w:rPr>
          <w:rFonts w:eastAsia="DengXian"/>
          <w:b/>
          <w:bCs/>
          <w:sz w:val="24"/>
          <w:szCs w:val="24"/>
        </w:rPr>
        <w:t>5.522B</w:t>
      </w:r>
      <w:r w:rsidRPr="00DF3E33">
        <w:rPr>
          <w:rFonts w:eastAsia="DengXian"/>
          <w:sz w:val="24"/>
          <w:szCs w:val="24"/>
        </w:rPr>
        <w:t xml:space="preserve">.  During the 2023-2027 ITU-R study cycle, work was initiated – and is progressing toward maturity – on a new ITU-R Report, Report ITU-R RS.[NGSO-18-GHz], entitled “Impact assessment of co-frequency sharing between non-GSO FSS (space-to-Earth) and EESS (passive) in [the] 18.6-18.8 GHz band.”  </w:t>
      </w:r>
    </w:p>
    <w:p w:rsidR="00DF3E33" w:rsidRPr="00DF3E33" w:rsidP="00DF3E33" w14:paraId="22335201" w14:textId="77777777">
      <w:pPr>
        <w:spacing w:after="120"/>
        <w:rPr>
          <w:rFonts w:eastAsia="DengXian"/>
          <w:sz w:val="24"/>
          <w:szCs w:val="24"/>
        </w:rPr>
      </w:pPr>
      <w:r w:rsidRPr="00DF3E33">
        <w:rPr>
          <w:rFonts w:eastAsia="DengXian"/>
          <w:sz w:val="24"/>
          <w:szCs w:val="24"/>
        </w:rPr>
        <w:t xml:space="preserve">This new Report investigates the relevance of WRC-2000 studies that led to the elevation of EESS (passive) to co-primary status and established the limitation on No. </w:t>
      </w:r>
      <w:r w:rsidRPr="00DF3E33">
        <w:rPr>
          <w:rFonts w:eastAsia="DengXian"/>
          <w:b/>
          <w:bCs/>
          <w:sz w:val="24"/>
          <w:szCs w:val="24"/>
        </w:rPr>
        <w:t>5.522B</w:t>
      </w:r>
      <w:r w:rsidRPr="00DF3E33">
        <w:rPr>
          <w:rFonts w:eastAsia="DengXian"/>
          <w:sz w:val="24"/>
          <w:szCs w:val="24"/>
        </w:rPr>
        <w:t xml:space="preserve"> cited above.  At that time, there were only non-GSO FSS system in highly elliptical orbit (HEO) planning or using the 18.6-18.8 GHz band and studies were limited to HEO systems.  The Report also includes studies assessing the theoretical impact of non-GSO FSS systems with an orbit of apogee less than 20 000 km. The focus is on potential interference into EESS (passive) sensors caused by reflections of non-GSO FSS emissions from bodies of water on the Earth’s surface.  </w:t>
      </w:r>
    </w:p>
    <w:p w:rsidR="00DF3E33" w:rsidRPr="00DF3E33" w:rsidP="00DF3E33" w14:paraId="25DDB18E" w14:textId="77777777">
      <w:pPr>
        <w:spacing w:after="120"/>
        <w:rPr>
          <w:rFonts w:eastAsia="DengXian"/>
          <w:sz w:val="24"/>
          <w:szCs w:val="24"/>
        </w:rPr>
      </w:pPr>
      <w:r w:rsidRPr="00DF3E33">
        <w:rPr>
          <w:rFonts w:eastAsia="DengXian"/>
          <w:sz w:val="24"/>
          <w:szCs w:val="24"/>
        </w:rPr>
        <w:t>Both low-Earth orbit (LEO) and medium-Earth orbit (MEO) non-GSO FSS systems based on the characteristics of systems that operate in FSS bands immediately adjacent to 18.6-18.8 GHz today are included in the new Report, and results are promising for additional non-GSO FSS (space-to-Earth) operations in the band.</w:t>
      </w:r>
    </w:p>
    <w:p w:rsidR="00DF3E33" w:rsidRPr="00DF3E33" w:rsidP="00DF3E33" w14:paraId="44F1491C" w14:textId="77777777">
      <w:pPr>
        <w:spacing w:after="120"/>
        <w:rPr>
          <w:rFonts w:eastAsia="DengXian"/>
          <w:sz w:val="24"/>
          <w:szCs w:val="24"/>
        </w:rPr>
      </w:pPr>
      <w:r w:rsidRPr="00DF3E33">
        <w:rPr>
          <w:rFonts w:eastAsia="DengXian"/>
          <w:sz w:val="24"/>
          <w:szCs w:val="24"/>
        </w:rPr>
        <w:t xml:space="preserve">Demand for downlink spectrum for use by non-GSO FSS systems in the 17.3-20.2 GHz range is high and growing.  Multiple non-GSO constellations in LEO and MEO orbits are operational or under construction, all requiring downlink capacity in this frequency range. WRC-23 approved additional allocations to non-GSO FSS systems in the 17.3-17.7 GHz band in Region 2, and WRC-27 is considering expanding this allocation to Region 3 as a step toward global harmonization.  If the 18.6-18.8 GHz band were available for LEO/MEO operations, it would alleviate spectrum discontinuity and help satisfy demand for more spectrum and service improvements, providing more opportunities across the entire 17.3-20.2 GHz range. </w:t>
      </w:r>
    </w:p>
    <w:bookmarkEnd w:id="30"/>
    <w:p w:rsidR="00DF3E33" w:rsidRPr="00DF3E33" w:rsidP="00DF3E33" w14:paraId="778E9DAC" w14:textId="77777777">
      <w:pPr>
        <w:spacing w:after="120"/>
        <w:jc w:val="both"/>
        <w:rPr>
          <w:color w:val="000000"/>
          <w:sz w:val="24"/>
          <w:szCs w:val="24"/>
        </w:rPr>
      </w:pPr>
      <w:r w:rsidRPr="00DF3E33">
        <w:rPr>
          <w:color w:val="000000"/>
          <w:sz w:val="24"/>
          <w:szCs w:val="24"/>
        </w:rPr>
        <w:t xml:space="preserve">The United States proposes a new agenda item for WRC-31 to review the limitations on non-GSO FSS (space-to-Earth) operations in No. </w:t>
      </w:r>
      <w:r w:rsidRPr="00DF3E33">
        <w:rPr>
          <w:b/>
          <w:bCs/>
          <w:color w:val="000000"/>
          <w:sz w:val="24"/>
          <w:szCs w:val="24"/>
        </w:rPr>
        <w:t>5.522B</w:t>
      </w:r>
      <w:r w:rsidRPr="00DF3E33">
        <w:rPr>
          <w:color w:val="000000"/>
          <w:sz w:val="24"/>
          <w:szCs w:val="24"/>
        </w:rPr>
        <w:t xml:space="preserve">, and the associated conditions in No. </w:t>
      </w:r>
      <w:r w:rsidRPr="00DF3E33">
        <w:rPr>
          <w:b/>
          <w:bCs/>
          <w:color w:val="000000"/>
          <w:sz w:val="24"/>
          <w:szCs w:val="24"/>
        </w:rPr>
        <w:t xml:space="preserve">5.522A </w:t>
      </w:r>
      <w:r w:rsidRPr="00DF3E33">
        <w:rPr>
          <w:color w:val="000000"/>
          <w:sz w:val="24"/>
          <w:szCs w:val="24"/>
        </w:rPr>
        <w:t>and consider regulatory action, as reflected in the following proposals.</w:t>
      </w:r>
    </w:p>
    <w:p w:rsidR="00DF3E33" w:rsidRPr="00DF3E33" w:rsidP="00DF3E33" w14:paraId="3543BBE8" w14:textId="77777777">
      <w:pPr>
        <w:spacing w:after="120"/>
        <w:jc w:val="both"/>
        <w:rPr>
          <w:color w:val="000000"/>
          <w:sz w:val="24"/>
          <w:szCs w:val="24"/>
        </w:rPr>
      </w:pPr>
    </w:p>
    <w:p w:rsidR="00DF3E33" w:rsidRPr="00DF3E33" w:rsidP="00DF3E33" w14:paraId="028C86D5" w14:textId="77777777">
      <w:pPr>
        <w:spacing w:after="120"/>
        <w:jc w:val="both"/>
        <w:rPr>
          <w:b/>
          <w:bCs/>
          <w:color w:val="000000"/>
          <w:sz w:val="24"/>
          <w:szCs w:val="24"/>
        </w:rPr>
      </w:pPr>
      <w:r w:rsidRPr="00DF3E33">
        <w:rPr>
          <w:b/>
          <w:bCs/>
          <w:color w:val="000000"/>
          <w:sz w:val="24"/>
          <w:szCs w:val="24"/>
        </w:rPr>
        <w:t>Proposals</w:t>
      </w:r>
    </w:p>
    <w:p w:rsidR="00DF3E33" w:rsidRPr="00DF3E33" w:rsidP="00DF3E33" w14:paraId="641D3ACC" w14:textId="77777777">
      <w:pPr>
        <w:spacing w:after="120"/>
        <w:jc w:val="both"/>
        <w:rPr>
          <w:b/>
          <w:bCs/>
          <w:color w:val="000000"/>
          <w:sz w:val="24"/>
          <w:szCs w:val="24"/>
        </w:rPr>
      </w:pPr>
    </w:p>
    <w:p w:rsidR="00DF3E33" w:rsidRPr="00DF3E33" w:rsidP="00DF3E33" w14:paraId="50657E66" w14:textId="77777777">
      <w:pPr>
        <w:spacing w:after="120"/>
        <w:jc w:val="both"/>
        <w:rPr>
          <w:b/>
          <w:bCs/>
          <w:color w:val="000000"/>
          <w:sz w:val="24"/>
          <w:szCs w:val="24"/>
        </w:rPr>
      </w:pPr>
      <w:r w:rsidRPr="00DF3E33">
        <w:rPr>
          <w:b/>
          <w:bCs/>
          <w:color w:val="000000"/>
          <w:sz w:val="24"/>
          <w:szCs w:val="24"/>
        </w:rPr>
        <w:t>ADD USA/10/1</w:t>
      </w:r>
    </w:p>
    <w:p w:rsidR="00DF3E33" w:rsidRPr="00DF3E33" w:rsidP="00DF3E33" w14:paraId="60AEFB2D" w14:textId="77777777">
      <w:pPr>
        <w:spacing w:after="120"/>
        <w:jc w:val="both"/>
        <w:rPr>
          <w:b/>
          <w:bCs/>
          <w:color w:val="000000"/>
          <w:sz w:val="24"/>
          <w:szCs w:val="24"/>
        </w:rPr>
      </w:pPr>
    </w:p>
    <w:p w:rsidR="00DF3E33" w:rsidRPr="00DF3E33" w:rsidP="00DF3E33" w14:paraId="33E6CB4F" w14:textId="77777777">
      <w:pPr>
        <w:keepNext/>
        <w:keepLines/>
        <w:tabs>
          <w:tab w:val="left" w:pos="1134"/>
          <w:tab w:val="left" w:pos="1871"/>
          <w:tab w:val="left" w:pos="2268"/>
        </w:tabs>
        <w:overflowPunct w:val="0"/>
        <w:autoSpaceDE w:val="0"/>
        <w:autoSpaceDN w:val="0"/>
        <w:adjustRightInd w:val="0"/>
        <w:spacing w:after="120"/>
        <w:jc w:val="center"/>
        <w:textAlignment w:val="baseline"/>
        <w:rPr>
          <w:caps/>
          <w:sz w:val="24"/>
          <w:szCs w:val="24"/>
          <w:lang w:val="en-GB"/>
        </w:rPr>
      </w:pPr>
      <w:bookmarkStart w:id="31" w:name="_Toc166147985"/>
      <w:r w:rsidRPr="00DF3E33">
        <w:rPr>
          <w:sz w:val="24"/>
          <w:szCs w:val="24"/>
          <w:lang w:val="en-GB"/>
        </w:rPr>
        <w:t>RESOLUTION</w:t>
      </w:r>
      <w:r w:rsidRPr="00DF3E33">
        <w:rPr>
          <w:caps/>
          <w:sz w:val="24"/>
          <w:szCs w:val="24"/>
          <w:lang w:val="en-GB"/>
        </w:rPr>
        <w:t xml:space="preserve"> [USA_10_2027] (WRC</w:t>
      </w:r>
      <w:r w:rsidRPr="00DF3E33">
        <w:rPr>
          <w:caps/>
          <w:sz w:val="24"/>
          <w:szCs w:val="24"/>
          <w:lang w:val="en-GB"/>
        </w:rPr>
        <w:noBreakHyphen/>
        <w:t>27)</w:t>
      </w:r>
      <w:bookmarkEnd w:id="31"/>
    </w:p>
    <w:p w:rsidR="00DF3E33" w:rsidRPr="00DF3E33" w:rsidP="00DF3E33" w14:paraId="381266FF" w14:textId="77777777">
      <w:pPr>
        <w:keepNext/>
        <w:keepLines/>
        <w:tabs>
          <w:tab w:val="left" w:pos="1134"/>
          <w:tab w:val="left" w:pos="1871"/>
          <w:tab w:val="left" w:pos="2268"/>
        </w:tabs>
        <w:overflowPunct w:val="0"/>
        <w:autoSpaceDE w:val="0"/>
        <w:autoSpaceDN w:val="0"/>
        <w:adjustRightInd w:val="0"/>
        <w:spacing w:after="120"/>
        <w:jc w:val="center"/>
        <w:textAlignment w:val="baseline"/>
        <w:rPr>
          <w:b/>
          <w:sz w:val="24"/>
          <w:szCs w:val="24"/>
          <w:lang w:val="en-GB"/>
        </w:rPr>
      </w:pPr>
      <w:bookmarkStart w:id="32" w:name="_Toc161652895"/>
      <w:bookmarkStart w:id="33" w:name="_Toc162257993"/>
      <w:bookmarkStart w:id="34" w:name="_Toc166147986"/>
      <w:r w:rsidRPr="00DF3E33">
        <w:rPr>
          <w:b/>
          <w:sz w:val="24"/>
          <w:szCs w:val="24"/>
          <w:lang w:val="en-GB"/>
        </w:rPr>
        <w:t>Agenda for the 2031 world radiocommunication conference</w:t>
      </w:r>
      <w:bookmarkEnd w:id="32"/>
      <w:bookmarkEnd w:id="33"/>
      <w:bookmarkEnd w:id="34"/>
    </w:p>
    <w:p w:rsidR="00DF3E33" w:rsidRPr="00DF3E33" w:rsidP="00DF3E33" w14:paraId="3506218C" w14:textId="77777777">
      <w:pPr>
        <w:tabs>
          <w:tab w:val="left" w:pos="1134"/>
          <w:tab w:val="left" w:pos="1871"/>
          <w:tab w:val="left" w:pos="2268"/>
        </w:tabs>
        <w:overflowPunct w:val="0"/>
        <w:autoSpaceDE w:val="0"/>
        <w:autoSpaceDN w:val="0"/>
        <w:adjustRightInd w:val="0"/>
        <w:spacing w:after="120"/>
        <w:jc w:val="both"/>
        <w:textAlignment w:val="baseline"/>
        <w:rPr>
          <w:sz w:val="24"/>
          <w:szCs w:val="24"/>
          <w:lang w:val="en-GB"/>
        </w:rPr>
      </w:pPr>
      <w:r w:rsidRPr="00DF3E33">
        <w:rPr>
          <w:sz w:val="24"/>
          <w:szCs w:val="24"/>
          <w:lang w:val="en-GB"/>
        </w:rPr>
        <w:t>The World Radiocommunication Conference (Shanghai, 2027),</w:t>
      </w:r>
    </w:p>
    <w:p w:rsidR="00DF3E33" w:rsidRPr="00DF3E33" w:rsidP="00DF3E33" w14:paraId="4741DAB1"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considering</w:t>
      </w:r>
    </w:p>
    <w:p w:rsidR="00DF3E33" w:rsidRPr="00DF3E33" w:rsidP="00DF3E33" w14:paraId="446F822E" w14:textId="77777777">
      <w:pPr>
        <w:spacing w:after="120"/>
        <w:rPr>
          <w:rFonts w:eastAsia="DengXian"/>
          <w:sz w:val="24"/>
          <w:szCs w:val="24"/>
        </w:rPr>
      </w:pPr>
      <w:r w:rsidRPr="00DF3E33">
        <w:rPr>
          <w:rFonts w:eastAsia="DengXian"/>
          <w:i/>
          <w:iCs/>
          <w:sz w:val="24"/>
          <w:szCs w:val="24"/>
        </w:rPr>
        <w:t>a)</w:t>
      </w:r>
      <w:r w:rsidRPr="00DF3E33">
        <w:rPr>
          <w:rFonts w:eastAsia="DengXian"/>
          <w:sz w:val="24"/>
          <w:szCs w:val="24"/>
        </w:rPr>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rsidR="00DF3E33" w:rsidRPr="00DF3E33" w:rsidP="00DF3E33" w14:paraId="04E1FC4D" w14:textId="77777777">
      <w:pPr>
        <w:spacing w:after="120"/>
        <w:rPr>
          <w:rFonts w:eastAsia="DengXian"/>
          <w:sz w:val="24"/>
          <w:szCs w:val="24"/>
        </w:rPr>
      </w:pPr>
      <w:r w:rsidRPr="00DF3E33">
        <w:rPr>
          <w:rFonts w:eastAsia="DengXian"/>
          <w:i/>
          <w:iCs/>
          <w:sz w:val="24"/>
          <w:szCs w:val="24"/>
        </w:rPr>
        <w:t>b)</w:t>
      </w:r>
      <w:r w:rsidRPr="00DF3E33">
        <w:rPr>
          <w:rFonts w:eastAsia="DengXian"/>
          <w:sz w:val="24"/>
          <w:szCs w:val="24"/>
        </w:rPr>
        <w:tab/>
        <w:t>Article 13 of the ITU Constitution, relating to the competence and scheduling of WRCs, and Article 7 of the Convention, relating to their agendas;</w:t>
      </w:r>
    </w:p>
    <w:p w:rsidR="00DF3E33" w:rsidRPr="00DF3E33" w:rsidP="00DF3E33" w14:paraId="6C98C46D" w14:textId="77777777">
      <w:pPr>
        <w:spacing w:after="120"/>
        <w:rPr>
          <w:rFonts w:eastAsia="DengXian"/>
          <w:sz w:val="24"/>
          <w:szCs w:val="24"/>
        </w:rPr>
      </w:pPr>
      <w:r w:rsidRPr="00DF3E33">
        <w:rPr>
          <w:rFonts w:eastAsia="DengXian"/>
          <w:i/>
          <w:iCs/>
          <w:sz w:val="24"/>
          <w:szCs w:val="24"/>
        </w:rPr>
        <w:t>c)</w:t>
      </w:r>
      <w:r w:rsidRPr="00DF3E33">
        <w:rPr>
          <w:rFonts w:eastAsia="DengXian"/>
          <w:sz w:val="24"/>
          <w:szCs w:val="24"/>
        </w:rPr>
        <w:tab/>
        <w:t>the relevant resolutions and recommendations of previous world administrative radio conferences (WARCs) and WRCs,</w:t>
      </w:r>
    </w:p>
    <w:p w:rsidR="00DF3E33" w:rsidRPr="00DF3E33" w:rsidP="00DF3E33" w14:paraId="3BB47B1D"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recognizing</w:t>
      </w:r>
    </w:p>
    <w:p w:rsidR="00DF3E33" w:rsidRPr="00DF3E33" w:rsidP="00DF3E33" w14:paraId="15E3E892" w14:textId="77777777">
      <w:pPr>
        <w:spacing w:after="120"/>
        <w:rPr>
          <w:rFonts w:eastAsia="DengXian"/>
          <w:sz w:val="24"/>
          <w:szCs w:val="24"/>
        </w:rPr>
      </w:pPr>
      <w:r w:rsidRPr="00DF3E33">
        <w:rPr>
          <w:rFonts w:eastAsia="DengXian"/>
          <w:i/>
          <w:iCs/>
          <w:sz w:val="24"/>
          <w:szCs w:val="24"/>
        </w:rPr>
        <w:t>a)</w:t>
      </w:r>
      <w:r w:rsidRPr="00DF3E33">
        <w:rPr>
          <w:rFonts w:eastAsia="DengXian"/>
          <w:sz w:val="24"/>
          <w:szCs w:val="24"/>
        </w:rPr>
        <w:tab/>
        <w:t>that this conference has identified a number of urgent issues requiring further examination by WRC</w:t>
      </w:r>
      <w:r w:rsidRPr="00DF3E33">
        <w:rPr>
          <w:rFonts w:eastAsia="DengXian"/>
          <w:sz w:val="24"/>
          <w:szCs w:val="24"/>
        </w:rPr>
        <w:noBreakHyphen/>
        <w:t>31;</w:t>
      </w:r>
    </w:p>
    <w:p w:rsidR="00DF3E33" w:rsidRPr="00DF3E33" w:rsidP="00DF3E33" w14:paraId="635DE521" w14:textId="77777777">
      <w:pPr>
        <w:spacing w:after="120"/>
        <w:rPr>
          <w:rFonts w:eastAsia="DengXian"/>
          <w:sz w:val="24"/>
          <w:szCs w:val="24"/>
        </w:rPr>
      </w:pPr>
      <w:r w:rsidRPr="00DF3E33">
        <w:rPr>
          <w:rFonts w:eastAsia="DengXian"/>
          <w:i/>
          <w:iCs/>
          <w:sz w:val="24"/>
          <w:szCs w:val="24"/>
        </w:rPr>
        <w:t>b)</w:t>
      </w:r>
      <w:r w:rsidRPr="00DF3E33">
        <w:rPr>
          <w:rFonts w:eastAsia="DengXian"/>
          <w:sz w:val="24"/>
          <w:szCs w:val="24"/>
        </w:rPr>
        <w:tab/>
        <w:t>that in preparing this agenda, some items proposed by administrations could not be included and have had to be deferred to future conference agendas,</w:t>
      </w:r>
    </w:p>
    <w:p w:rsidR="00DF3E33" w:rsidRPr="00DF3E33" w:rsidP="00DF3E33" w14:paraId="242C16C1"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resolves</w:t>
      </w:r>
    </w:p>
    <w:p w:rsidR="00DF3E33" w:rsidRPr="00DF3E33" w:rsidP="00DF3E33" w14:paraId="4A71B5F1" w14:textId="77777777">
      <w:pPr>
        <w:spacing w:after="120"/>
        <w:rPr>
          <w:rFonts w:eastAsia="DengXian"/>
          <w:sz w:val="24"/>
          <w:szCs w:val="24"/>
        </w:rPr>
      </w:pPr>
      <w:r w:rsidRPr="00DF3E33">
        <w:rPr>
          <w:rFonts w:eastAsia="DengXian"/>
          <w:sz w:val="24"/>
          <w:szCs w:val="24"/>
        </w:rPr>
        <w:t>to recommend to the Council that a WRC be held in 2031 for a period of four weeks, with the following agenda:</w:t>
      </w:r>
    </w:p>
    <w:p w:rsidR="00DF3E33" w:rsidRPr="00DF3E33" w:rsidP="00DF3E33" w14:paraId="075DB180" w14:textId="77777777">
      <w:pPr>
        <w:spacing w:after="120"/>
        <w:rPr>
          <w:rFonts w:eastAsia="DengXian"/>
          <w:sz w:val="24"/>
          <w:szCs w:val="24"/>
        </w:rPr>
      </w:pPr>
      <w:r w:rsidRPr="00DF3E33">
        <w:rPr>
          <w:rFonts w:eastAsia="DengXian"/>
          <w:sz w:val="24"/>
          <w:szCs w:val="24"/>
        </w:rPr>
        <w:t>1</w:t>
      </w:r>
      <w:r w:rsidRPr="00DF3E33">
        <w:rPr>
          <w:rFonts w:eastAsia="DengXian"/>
          <w:sz w:val="24"/>
          <w:szCs w:val="24"/>
        </w:rPr>
        <w:tab/>
        <w:t>on the basis of proposals from administrations, taking into account of the results of WRC</w:t>
      </w:r>
      <w:r w:rsidRPr="00DF3E33">
        <w:rPr>
          <w:rFonts w:eastAsia="DengXian"/>
          <w:sz w:val="24"/>
          <w:szCs w:val="24"/>
        </w:rPr>
        <w:noBreakHyphen/>
        <w:t>27 and the Report of the Conference Preparatory Meeting, and with due regard to the requirements of existing and future services in the frequency bands under consideration, to consider and take appropriate action in respect of the following items:</w:t>
      </w:r>
    </w:p>
    <w:p w:rsidR="00DF3E33" w:rsidRPr="00DF3E33" w:rsidP="00DF3E33" w14:paraId="306F31E6" w14:textId="77777777">
      <w:pPr>
        <w:spacing w:after="120"/>
        <w:rPr>
          <w:rFonts w:eastAsia="DengXian"/>
          <w:b/>
          <w:bCs/>
          <w:sz w:val="24"/>
          <w:szCs w:val="24"/>
        </w:rPr>
      </w:pPr>
      <w:r w:rsidRPr="00DF3E33">
        <w:rPr>
          <w:rFonts w:eastAsia="DengXian"/>
          <w:sz w:val="24"/>
          <w:szCs w:val="24"/>
        </w:rPr>
        <w:t xml:space="preserve">1.x </w:t>
      </w:r>
      <w:r w:rsidRPr="00DF3E33">
        <w:rPr>
          <w:rFonts w:eastAsia="DengXian"/>
          <w:sz w:val="24"/>
          <w:szCs w:val="24"/>
        </w:rPr>
        <w:tab/>
        <w:t>to consider, based on the results of ITU-R studies, revisions to the regulatory provisions for use of the frequency band 18.6-18.8 GHz by non-geostationary orbit (non-GSO) satellite systems in the fixed-satellite service (FSS)</w:t>
      </w:r>
      <w:r w:rsidRPr="00DF3E33">
        <w:rPr>
          <w:rFonts w:eastAsia="DengXian"/>
          <w:b/>
          <w:bCs/>
          <w:sz w:val="24"/>
          <w:szCs w:val="24"/>
        </w:rPr>
        <w:t xml:space="preserve"> </w:t>
      </w:r>
      <w:r w:rsidRPr="00DF3E33">
        <w:rPr>
          <w:rFonts w:eastAsia="DengXian"/>
          <w:sz w:val="24"/>
          <w:szCs w:val="24"/>
        </w:rPr>
        <w:t xml:space="preserve">(space-to-Earth) in accordance with Resolution </w:t>
      </w:r>
      <w:r w:rsidRPr="00DF3E33">
        <w:rPr>
          <w:rFonts w:eastAsia="DengXian"/>
          <w:b/>
          <w:bCs/>
          <w:sz w:val="24"/>
          <w:szCs w:val="24"/>
        </w:rPr>
        <w:t>[USA_10_18.6-18.8_GHz_Non-GSO] (WRC-27)</w:t>
      </w:r>
      <w:r w:rsidRPr="00DF3E33">
        <w:rPr>
          <w:rFonts w:eastAsia="DengXian"/>
          <w:sz w:val="24"/>
          <w:szCs w:val="24"/>
        </w:rPr>
        <w:t>;</w:t>
      </w:r>
    </w:p>
    <w:p w:rsidR="00DF3E33" w:rsidRPr="00DF3E33" w:rsidP="00DF3E33" w14:paraId="34DA1973" w14:textId="77777777">
      <w:pPr>
        <w:spacing w:after="120"/>
        <w:rPr>
          <w:rFonts w:eastAsia="DengXian"/>
          <w:b/>
          <w:bCs/>
          <w:sz w:val="24"/>
          <w:szCs w:val="24"/>
        </w:rPr>
      </w:pPr>
      <w:r w:rsidRPr="00DF3E33">
        <w:rPr>
          <w:rFonts w:eastAsia="DengXian"/>
          <w:b/>
          <w:bCs/>
          <w:sz w:val="24"/>
          <w:szCs w:val="24"/>
        </w:rPr>
        <w:t xml:space="preserve">. . . </w:t>
      </w:r>
    </w:p>
    <w:p w:rsidR="00DF3E33" w:rsidRPr="00DF3E33" w:rsidP="00DF3E33" w14:paraId="2E0F22E6" w14:textId="77777777">
      <w:pPr>
        <w:spacing w:after="120"/>
        <w:rPr>
          <w:rFonts w:eastAsia="DengXian"/>
          <w:sz w:val="24"/>
          <w:szCs w:val="24"/>
        </w:rPr>
      </w:pPr>
      <w:r w:rsidRPr="00DF3E33">
        <w:rPr>
          <w:rFonts w:eastAsia="DengXian"/>
          <w:sz w:val="24"/>
          <w:szCs w:val="24"/>
        </w:rPr>
        <w:t>2</w:t>
      </w:r>
      <w:r w:rsidRPr="00DF3E33">
        <w:rPr>
          <w:rFonts w:eastAsia="DengXian"/>
          <w:sz w:val="24"/>
          <w:szCs w:val="24"/>
        </w:rPr>
        <w:tab/>
        <w:t xml:space="preserve">to examine the revised ITU Radiocommunication Sector Recommendations incorporated by reference in the Radio Regulations communicated by the Radiocommunication Assembly, in accordance with </w:t>
      </w:r>
      <w:r w:rsidRPr="00DF3E33">
        <w:rPr>
          <w:rFonts w:eastAsia="DengXian"/>
          <w:i/>
          <w:iCs/>
          <w:sz w:val="24"/>
          <w:szCs w:val="24"/>
        </w:rPr>
        <w:t>further</w:t>
      </w:r>
      <w:r w:rsidRPr="00DF3E33">
        <w:rPr>
          <w:rFonts w:eastAsia="DengXian"/>
          <w:sz w:val="24"/>
          <w:szCs w:val="24"/>
        </w:rPr>
        <w:t xml:space="preserve"> </w:t>
      </w:r>
      <w:r w:rsidRPr="00DF3E33">
        <w:rPr>
          <w:rFonts w:eastAsia="DengXian"/>
          <w:i/>
          <w:iCs/>
          <w:sz w:val="24"/>
          <w:szCs w:val="24"/>
        </w:rPr>
        <w:t xml:space="preserve">resolves </w:t>
      </w:r>
      <w:r w:rsidRPr="00DF3E33">
        <w:rPr>
          <w:rFonts w:eastAsia="DengXian"/>
          <w:sz w:val="24"/>
          <w:szCs w:val="24"/>
        </w:rPr>
        <w:t>of Resolution </w:t>
      </w:r>
      <w:r w:rsidRPr="00DF3E33">
        <w:rPr>
          <w:rFonts w:eastAsia="DengXian"/>
          <w:b/>
          <w:bCs/>
          <w:sz w:val="24"/>
          <w:szCs w:val="24"/>
        </w:rPr>
        <w:t>27</w:t>
      </w:r>
      <w:r w:rsidRPr="00DF3E33">
        <w:rPr>
          <w:rFonts w:eastAsia="DengXian"/>
          <w:b/>
          <w:sz w:val="24"/>
          <w:szCs w:val="24"/>
        </w:rPr>
        <w:t xml:space="preserve"> (Rev.WRC</w:t>
      </w:r>
      <w:r w:rsidRPr="00DF3E33">
        <w:rPr>
          <w:rFonts w:eastAsia="DengXian"/>
          <w:b/>
          <w:sz w:val="24"/>
          <w:szCs w:val="24"/>
        </w:rPr>
        <w:noBreakHyphen/>
        <w:t>19)</w:t>
      </w:r>
      <w:r w:rsidRPr="00DF3E33">
        <w:rPr>
          <w:rFonts w:eastAsia="DengXian"/>
          <w:sz w:val="24"/>
          <w:szCs w:val="24"/>
        </w:rPr>
        <w:t xml:space="preserve">, and to decide whether or not to update the corresponding references in the Radio Regulations, in accordance with the principles contained in </w:t>
      </w:r>
      <w:r w:rsidRPr="00DF3E33">
        <w:rPr>
          <w:rFonts w:eastAsia="DengXian"/>
          <w:i/>
          <w:iCs/>
          <w:sz w:val="24"/>
          <w:szCs w:val="24"/>
        </w:rPr>
        <w:t>resolves</w:t>
      </w:r>
      <w:r w:rsidRPr="00DF3E33">
        <w:rPr>
          <w:rFonts w:eastAsia="DengXian"/>
          <w:sz w:val="24"/>
          <w:szCs w:val="24"/>
        </w:rPr>
        <w:t xml:space="preserve"> of that Resolution;</w:t>
      </w:r>
    </w:p>
    <w:p w:rsidR="00DF3E33" w:rsidRPr="00DF3E33" w:rsidP="00DF3E33" w14:paraId="15BAAE65" w14:textId="77777777">
      <w:pPr>
        <w:spacing w:after="120"/>
        <w:rPr>
          <w:rFonts w:eastAsia="DengXian"/>
          <w:sz w:val="24"/>
          <w:szCs w:val="24"/>
        </w:rPr>
      </w:pPr>
      <w:r w:rsidRPr="00DF3E33">
        <w:rPr>
          <w:rFonts w:eastAsia="DengXian"/>
          <w:sz w:val="24"/>
          <w:szCs w:val="24"/>
        </w:rPr>
        <w:t>3</w:t>
      </w:r>
      <w:r w:rsidRPr="00DF3E33">
        <w:rPr>
          <w:rFonts w:eastAsia="DengXian"/>
          <w:sz w:val="24"/>
          <w:szCs w:val="24"/>
        </w:rPr>
        <w:tab/>
        <w:t>to consider such consequential changes and amendments to the Radio Regulations as may be necessitated by the decisions of the conference;</w:t>
      </w:r>
    </w:p>
    <w:p w:rsidR="00DF3E33" w:rsidRPr="00DF3E33" w:rsidP="00DF3E33" w14:paraId="35C10E31" w14:textId="77777777">
      <w:pPr>
        <w:spacing w:after="120"/>
        <w:rPr>
          <w:rFonts w:eastAsia="DengXian"/>
          <w:color w:val="000000"/>
          <w:sz w:val="24"/>
          <w:szCs w:val="24"/>
        </w:rPr>
      </w:pPr>
      <w:r w:rsidRPr="00DF3E33">
        <w:rPr>
          <w:rFonts w:eastAsia="DengXian"/>
          <w:sz w:val="24"/>
          <w:szCs w:val="24"/>
        </w:rPr>
        <w:t>4</w:t>
      </w:r>
      <w:r w:rsidRPr="00DF3E33">
        <w:rPr>
          <w:rFonts w:eastAsia="DengXian"/>
          <w:sz w:val="24"/>
          <w:szCs w:val="24"/>
        </w:rPr>
        <w:tab/>
        <w:t>in accordance with Resolution </w:t>
      </w:r>
      <w:r w:rsidRPr="00DF3E33">
        <w:rPr>
          <w:rFonts w:eastAsia="DengXian"/>
          <w:b/>
          <w:bCs/>
          <w:sz w:val="24"/>
          <w:szCs w:val="24"/>
        </w:rPr>
        <w:t>95 (Rev.WRC</w:t>
      </w:r>
      <w:r w:rsidRPr="00DF3E33">
        <w:rPr>
          <w:rFonts w:eastAsia="DengXian"/>
          <w:b/>
          <w:bCs/>
          <w:sz w:val="24"/>
          <w:szCs w:val="24"/>
        </w:rPr>
        <w:noBreakHyphen/>
        <w:t>19)</w:t>
      </w:r>
      <w:r w:rsidRPr="00DF3E33">
        <w:rPr>
          <w:rFonts w:eastAsia="DengXian"/>
          <w:sz w:val="24"/>
          <w:szCs w:val="24"/>
        </w:rPr>
        <w:t>, to review the resolutions and recommendations of previous conferences with a view to their possible revision, replacement or abrogation;</w:t>
      </w:r>
    </w:p>
    <w:p w:rsidR="00DF3E33" w:rsidRPr="00DF3E33" w:rsidP="00DF3E33" w14:paraId="4A4A3BCD" w14:textId="77777777">
      <w:pPr>
        <w:spacing w:after="120"/>
        <w:rPr>
          <w:rFonts w:eastAsia="DengXian"/>
          <w:sz w:val="24"/>
          <w:szCs w:val="24"/>
        </w:rPr>
      </w:pPr>
      <w:r w:rsidRPr="00DF3E33">
        <w:rPr>
          <w:rFonts w:eastAsia="DengXian"/>
          <w:sz w:val="24"/>
          <w:szCs w:val="24"/>
        </w:rPr>
        <w:t>5</w:t>
      </w:r>
      <w:r w:rsidRPr="00DF3E33">
        <w:rPr>
          <w:rFonts w:eastAsia="DengXian"/>
          <w:sz w:val="24"/>
          <w:szCs w:val="24"/>
        </w:rPr>
        <w:tab/>
        <w:t>to review, and take appropriate action on, the Report from the Radiocommunication Assembly submitted in accordance with Nos. 135 and 136 of the ITU Convention;</w:t>
      </w:r>
    </w:p>
    <w:p w:rsidR="00DF3E33" w:rsidRPr="00DF3E33" w:rsidP="00DF3E33" w14:paraId="1CE504B0" w14:textId="77777777">
      <w:pPr>
        <w:spacing w:after="120"/>
        <w:rPr>
          <w:rFonts w:eastAsia="DengXian"/>
          <w:sz w:val="24"/>
          <w:szCs w:val="24"/>
        </w:rPr>
      </w:pPr>
      <w:r w:rsidRPr="00DF3E33">
        <w:rPr>
          <w:rFonts w:eastAsia="DengXian"/>
          <w:sz w:val="24"/>
          <w:szCs w:val="24"/>
        </w:rPr>
        <w:t>6</w:t>
      </w:r>
      <w:r w:rsidRPr="00DF3E33">
        <w:rPr>
          <w:rFonts w:eastAsia="DengXian"/>
          <w:sz w:val="24"/>
          <w:szCs w:val="24"/>
        </w:rPr>
        <w:tab/>
        <w:t>to identify those items requiring urgent action by the radiocommunication study groups in preparation for the next world radiocommunication conference;</w:t>
      </w:r>
    </w:p>
    <w:p w:rsidR="00DF3E33" w:rsidRPr="00DF3E33" w:rsidP="00DF3E33" w14:paraId="18F185EB" w14:textId="77777777">
      <w:pPr>
        <w:spacing w:after="120"/>
        <w:rPr>
          <w:rFonts w:eastAsia="DengXian"/>
          <w:sz w:val="24"/>
          <w:szCs w:val="24"/>
        </w:rPr>
      </w:pPr>
      <w:r w:rsidRPr="00DF3E33">
        <w:rPr>
          <w:rFonts w:eastAsia="DengXian"/>
          <w:sz w:val="24"/>
          <w:szCs w:val="24"/>
        </w:rPr>
        <w:t>7</w:t>
      </w:r>
      <w:r w:rsidRPr="00DF3E33">
        <w:rPr>
          <w:rFonts w:eastAsia="DengXian"/>
          <w:sz w:val="24"/>
          <w:szCs w:val="24"/>
        </w:rPr>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DF3E33">
        <w:rPr>
          <w:rFonts w:eastAsia="DengXian"/>
          <w:b/>
          <w:sz w:val="24"/>
          <w:szCs w:val="24"/>
        </w:rPr>
        <w:t>86</w:t>
      </w:r>
      <w:r w:rsidRPr="00DF3E33">
        <w:rPr>
          <w:rFonts w:eastAsia="DengXian"/>
          <w:sz w:val="24"/>
          <w:szCs w:val="24"/>
        </w:rPr>
        <w:t xml:space="preserve"> </w:t>
      </w:r>
      <w:r w:rsidRPr="00DF3E33">
        <w:rPr>
          <w:rFonts w:eastAsia="DengXian"/>
          <w:b/>
          <w:sz w:val="24"/>
          <w:szCs w:val="24"/>
        </w:rPr>
        <w:t>(Rev.WRC</w:t>
      </w:r>
      <w:r w:rsidRPr="00DF3E33">
        <w:rPr>
          <w:rFonts w:eastAsia="DengXian"/>
          <w:b/>
          <w:sz w:val="24"/>
          <w:szCs w:val="24"/>
        </w:rPr>
        <w:noBreakHyphen/>
        <w:t>07)</w:t>
      </w:r>
      <w:r w:rsidRPr="00DF3E33">
        <w:rPr>
          <w:rFonts w:eastAsia="DengXian"/>
          <w:bCs/>
          <w:sz w:val="24"/>
          <w:szCs w:val="24"/>
        </w:rPr>
        <w:t>, in order to facilitate the rational, efficient and economical use of radio frequencies and any associated orbits, including the geostationary-satellite orbit;</w:t>
      </w:r>
    </w:p>
    <w:p w:rsidR="00DF3E33" w:rsidRPr="00DF3E33" w:rsidP="00DF3E33" w14:paraId="04AB41C5" w14:textId="77777777">
      <w:pPr>
        <w:spacing w:after="120"/>
        <w:rPr>
          <w:rFonts w:eastAsia="DengXian"/>
          <w:sz w:val="24"/>
          <w:szCs w:val="24"/>
        </w:rPr>
      </w:pPr>
      <w:r w:rsidRPr="00DF3E33">
        <w:rPr>
          <w:rFonts w:eastAsia="DengXian"/>
          <w:sz w:val="24"/>
          <w:szCs w:val="24"/>
        </w:rPr>
        <w:t>8</w:t>
      </w:r>
      <w:r w:rsidRPr="00DF3E33">
        <w:rPr>
          <w:rFonts w:eastAsia="DengXian"/>
          <w:sz w:val="24"/>
          <w:szCs w:val="24"/>
        </w:rPr>
        <w:tab/>
        <w:t>to consider and take appropriate action on requests from administrations to delete their country footnotes or to have their country name deleted from footnotes, if no longer required, taking into account Resolution </w:t>
      </w:r>
      <w:r w:rsidRPr="00DF3E33">
        <w:rPr>
          <w:rFonts w:eastAsia="DengXian"/>
          <w:b/>
          <w:bCs/>
          <w:sz w:val="24"/>
          <w:szCs w:val="24"/>
        </w:rPr>
        <w:t>26 (Rev.WRC</w:t>
      </w:r>
      <w:r w:rsidRPr="00DF3E33">
        <w:rPr>
          <w:rFonts w:eastAsia="DengXian"/>
          <w:b/>
          <w:bCs/>
          <w:sz w:val="24"/>
          <w:szCs w:val="24"/>
        </w:rPr>
        <w:noBreakHyphen/>
        <w:t>23)</w:t>
      </w:r>
      <w:r w:rsidRPr="00DF3E33">
        <w:rPr>
          <w:rFonts w:eastAsia="DengXian"/>
          <w:bCs/>
          <w:sz w:val="24"/>
          <w:szCs w:val="24"/>
        </w:rPr>
        <w:t>;</w:t>
      </w:r>
    </w:p>
    <w:p w:rsidR="00DF3E33" w:rsidRPr="00DF3E33" w:rsidP="00DF3E33" w14:paraId="3906DB4A" w14:textId="77777777">
      <w:pPr>
        <w:keepNext/>
        <w:spacing w:after="120"/>
        <w:rPr>
          <w:rFonts w:eastAsia="DengXian"/>
          <w:sz w:val="24"/>
          <w:szCs w:val="24"/>
        </w:rPr>
      </w:pPr>
      <w:r w:rsidRPr="00DF3E33">
        <w:rPr>
          <w:rFonts w:eastAsia="DengXian"/>
          <w:sz w:val="24"/>
          <w:szCs w:val="24"/>
        </w:rPr>
        <w:t>9</w:t>
      </w:r>
      <w:r w:rsidRPr="00DF3E33">
        <w:rPr>
          <w:rFonts w:eastAsia="DengXian"/>
          <w:sz w:val="24"/>
          <w:szCs w:val="24"/>
        </w:rPr>
        <w:tab/>
        <w:t>to consider and approve the Report of the Director of the Radiocommunication Bureau, in accordance with Article 7 of the ITU Convention</w:t>
      </w:r>
      <w:r w:rsidRPr="00DF3E33">
        <w:rPr>
          <w:rFonts w:eastAsia="DengXian"/>
          <w:bCs/>
          <w:sz w:val="24"/>
          <w:szCs w:val="24"/>
        </w:rPr>
        <w:t>:</w:t>
      </w:r>
    </w:p>
    <w:p w:rsidR="00DF3E33" w:rsidRPr="00DF3E33" w:rsidP="00DF3E33" w14:paraId="57176C9D" w14:textId="77777777">
      <w:pPr>
        <w:spacing w:after="120"/>
        <w:rPr>
          <w:rFonts w:eastAsia="DengXian"/>
          <w:sz w:val="24"/>
          <w:szCs w:val="24"/>
        </w:rPr>
      </w:pPr>
      <w:r w:rsidRPr="00DF3E33">
        <w:rPr>
          <w:rFonts w:eastAsia="DengXian"/>
          <w:sz w:val="24"/>
          <w:szCs w:val="24"/>
        </w:rPr>
        <w:t>9.1</w:t>
      </w:r>
      <w:r w:rsidRPr="00DF3E33">
        <w:rPr>
          <w:rFonts w:eastAsia="DengXian"/>
          <w:sz w:val="24"/>
          <w:szCs w:val="24"/>
        </w:rPr>
        <w:tab/>
        <w:t>on the activities of the ITU Radiocommunication Sector since WRC</w:t>
      </w:r>
      <w:r w:rsidRPr="00DF3E33">
        <w:rPr>
          <w:rFonts w:eastAsia="DengXian"/>
          <w:sz w:val="24"/>
          <w:szCs w:val="24"/>
        </w:rPr>
        <w:noBreakHyphen/>
        <w:t>27</w:t>
      </w:r>
      <w:r>
        <w:rPr>
          <w:rFonts w:eastAsia="DengXian"/>
          <w:position w:val="6"/>
          <w:sz w:val="24"/>
          <w:szCs w:val="24"/>
        </w:rPr>
        <w:footnoteReference w:customMarkFollows="1" w:id="6"/>
        <w:t xml:space="preserve">1</w:t>
      </w:r>
      <w:r w:rsidRPr="00DF3E33">
        <w:rPr>
          <w:rFonts w:eastAsia="DengXian"/>
          <w:sz w:val="24"/>
          <w:szCs w:val="24"/>
        </w:rPr>
        <w:t>;</w:t>
      </w:r>
    </w:p>
    <w:p w:rsidR="00DF3E33" w:rsidRPr="00DF3E33" w:rsidP="00DF3E33" w14:paraId="38AEAEDC" w14:textId="77777777">
      <w:pPr>
        <w:spacing w:after="120"/>
        <w:rPr>
          <w:rFonts w:eastAsia="DengXian"/>
          <w:sz w:val="24"/>
          <w:szCs w:val="24"/>
        </w:rPr>
      </w:pPr>
      <w:r w:rsidRPr="00DF3E33">
        <w:rPr>
          <w:rFonts w:eastAsia="DengXian"/>
          <w:sz w:val="24"/>
          <w:szCs w:val="24"/>
        </w:rPr>
        <w:t>9.2</w:t>
      </w:r>
      <w:r w:rsidRPr="00DF3E33">
        <w:rPr>
          <w:rFonts w:eastAsia="DengXian"/>
          <w:sz w:val="24"/>
          <w:szCs w:val="24"/>
        </w:rPr>
        <w:tab/>
        <w:t>on any difficulties or inconsistencies encountered in the application of the Radio Regulations</w:t>
      </w:r>
      <w:r>
        <w:rPr>
          <w:rFonts w:eastAsia="DengXian"/>
          <w:position w:val="6"/>
          <w:sz w:val="24"/>
          <w:szCs w:val="24"/>
        </w:rPr>
        <w:footnoteReference w:customMarkFollows="1" w:id="7"/>
        <w:t xml:space="preserve">2</w:t>
      </w:r>
      <w:r w:rsidRPr="00DF3E33">
        <w:rPr>
          <w:rFonts w:eastAsia="DengXian"/>
          <w:sz w:val="24"/>
          <w:szCs w:val="24"/>
        </w:rPr>
        <w:t>; and</w:t>
      </w:r>
    </w:p>
    <w:p w:rsidR="00DF3E33" w:rsidRPr="00DF3E33" w:rsidP="00DF3E33" w14:paraId="2076F003" w14:textId="77777777">
      <w:pPr>
        <w:spacing w:after="120"/>
        <w:rPr>
          <w:rFonts w:eastAsia="DengXian"/>
          <w:sz w:val="24"/>
          <w:szCs w:val="24"/>
        </w:rPr>
      </w:pPr>
      <w:r w:rsidRPr="00DF3E33">
        <w:rPr>
          <w:rFonts w:eastAsia="DengXian"/>
          <w:sz w:val="24"/>
          <w:szCs w:val="24"/>
        </w:rPr>
        <w:t>9.3</w:t>
      </w:r>
      <w:r w:rsidRPr="00DF3E33">
        <w:rPr>
          <w:rFonts w:eastAsia="DengXian"/>
          <w:sz w:val="24"/>
          <w:szCs w:val="24"/>
        </w:rPr>
        <w:tab/>
        <w:t>on action in response to Resolution </w:t>
      </w:r>
      <w:r w:rsidRPr="00DF3E33">
        <w:rPr>
          <w:rFonts w:eastAsia="DengXian"/>
          <w:b/>
          <w:bCs/>
          <w:sz w:val="24"/>
          <w:szCs w:val="24"/>
        </w:rPr>
        <w:t>80 (Rev.WRC</w:t>
      </w:r>
      <w:r w:rsidRPr="00DF3E33">
        <w:rPr>
          <w:rFonts w:eastAsia="DengXian"/>
          <w:b/>
          <w:bCs/>
          <w:sz w:val="24"/>
          <w:szCs w:val="24"/>
        </w:rPr>
        <w:noBreakHyphen/>
      </w:r>
      <w:r w:rsidRPr="00DF3E33">
        <w:rPr>
          <w:rFonts w:eastAsia="DengXian"/>
          <w:b/>
          <w:bCs/>
          <w:iCs/>
          <w:sz w:val="24"/>
          <w:szCs w:val="24"/>
        </w:rPr>
        <w:t>07</w:t>
      </w:r>
      <w:r w:rsidRPr="00DF3E33">
        <w:rPr>
          <w:rFonts w:eastAsia="DengXian"/>
          <w:b/>
          <w:bCs/>
          <w:sz w:val="24"/>
          <w:szCs w:val="24"/>
        </w:rPr>
        <w:t>)</w:t>
      </w:r>
      <w:r w:rsidRPr="00DF3E33">
        <w:rPr>
          <w:rFonts w:eastAsia="DengXian"/>
          <w:sz w:val="24"/>
          <w:szCs w:val="24"/>
        </w:rPr>
        <w:t>;</w:t>
      </w:r>
    </w:p>
    <w:p w:rsidR="00DF3E33" w:rsidRPr="00DF3E33" w:rsidP="00DF3E33" w14:paraId="0DE25E83" w14:textId="77777777">
      <w:pPr>
        <w:spacing w:after="120"/>
        <w:rPr>
          <w:rFonts w:eastAsia="DengXian"/>
          <w:iCs/>
          <w:sz w:val="24"/>
          <w:szCs w:val="24"/>
        </w:rPr>
      </w:pPr>
      <w:r w:rsidRPr="00DF3E33">
        <w:rPr>
          <w:rFonts w:eastAsia="DengXian"/>
          <w:sz w:val="24"/>
          <w:szCs w:val="24"/>
        </w:rPr>
        <w:t>10</w:t>
      </w:r>
      <w:r w:rsidRPr="00DF3E33">
        <w:rPr>
          <w:rFonts w:eastAsia="DengXian"/>
          <w:b/>
          <w:bCs/>
          <w:sz w:val="24"/>
          <w:szCs w:val="24"/>
        </w:rPr>
        <w:tab/>
      </w:r>
      <w:r w:rsidRPr="00DF3E33">
        <w:rPr>
          <w:rFonts w:eastAsia="DengXian"/>
          <w:sz w:val="24"/>
          <w:szCs w:val="24"/>
        </w:rPr>
        <w:t xml:space="preserve">to recommend to the ITU Council items for inclusion in the agenda for the next world radiocommunication conference, </w:t>
      </w:r>
      <w:r w:rsidRPr="00DF3E33">
        <w:rPr>
          <w:rFonts w:eastAsia="DengXian"/>
          <w:iCs/>
          <w:sz w:val="24"/>
          <w:szCs w:val="24"/>
        </w:rPr>
        <w:t xml:space="preserve">and items for the preliminary agenda of future conferences, </w:t>
      </w:r>
      <w:r w:rsidRPr="00DF3E33">
        <w:rPr>
          <w:rFonts w:eastAsia="DengXian"/>
          <w:sz w:val="24"/>
          <w:szCs w:val="24"/>
        </w:rPr>
        <w:t xml:space="preserve">in accordance with Article 7 of the ITU Convention </w:t>
      </w:r>
      <w:r w:rsidRPr="00DF3E33">
        <w:rPr>
          <w:rFonts w:eastAsia="DengXian"/>
          <w:iCs/>
          <w:sz w:val="24"/>
          <w:szCs w:val="24"/>
        </w:rPr>
        <w:t>and Resolution </w:t>
      </w:r>
      <w:r w:rsidRPr="00DF3E33">
        <w:rPr>
          <w:rFonts w:eastAsia="DengXian"/>
          <w:b/>
          <w:bCs/>
          <w:iCs/>
          <w:sz w:val="24"/>
          <w:szCs w:val="24"/>
        </w:rPr>
        <w:t>804 (Rev.WRC</w:t>
      </w:r>
      <w:r w:rsidRPr="00DF3E33">
        <w:rPr>
          <w:rFonts w:eastAsia="DengXian"/>
          <w:b/>
          <w:bCs/>
          <w:iCs/>
          <w:sz w:val="24"/>
          <w:szCs w:val="24"/>
        </w:rPr>
        <w:noBreakHyphen/>
        <w:t>27)</w:t>
      </w:r>
      <w:r w:rsidRPr="00DF3E33">
        <w:rPr>
          <w:rFonts w:eastAsia="DengXian"/>
          <w:iCs/>
          <w:sz w:val="24"/>
          <w:szCs w:val="24"/>
        </w:rPr>
        <w:t>,</w:t>
      </w:r>
    </w:p>
    <w:p w:rsidR="00DF3E33" w:rsidRPr="00DF3E33" w:rsidP="00DF3E33" w14:paraId="40507CA4"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 xml:space="preserve">further resolves </w:t>
      </w:r>
    </w:p>
    <w:p w:rsidR="00DF3E33" w:rsidRPr="00DF3E33" w:rsidP="00DF3E33" w14:paraId="6ACA6A21" w14:textId="77777777">
      <w:pPr>
        <w:spacing w:after="120"/>
        <w:rPr>
          <w:rFonts w:eastAsia="DengXian"/>
          <w:sz w:val="24"/>
          <w:szCs w:val="24"/>
        </w:rPr>
      </w:pPr>
      <w:r w:rsidRPr="00DF3E33">
        <w:rPr>
          <w:rFonts w:eastAsia="DengXian"/>
          <w:sz w:val="24"/>
          <w:szCs w:val="24"/>
        </w:rPr>
        <w:t>to activate the Conference Preparatory Meeting (CPM),</w:t>
      </w:r>
    </w:p>
    <w:p w:rsidR="00DF3E33" w:rsidRPr="00DF3E33" w:rsidP="00DF3E33" w14:paraId="725669EC"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invites the ITU Council</w:t>
      </w:r>
    </w:p>
    <w:p w:rsidR="00DF3E33" w:rsidRPr="00DF3E33" w:rsidP="00DF3E33" w14:paraId="782A7F56" w14:textId="77777777">
      <w:pPr>
        <w:spacing w:after="120"/>
        <w:rPr>
          <w:rFonts w:eastAsia="DengXian"/>
          <w:sz w:val="24"/>
          <w:szCs w:val="24"/>
        </w:rPr>
      </w:pPr>
      <w:r w:rsidRPr="00DF3E33">
        <w:rPr>
          <w:rFonts w:eastAsia="DengXian"/>
          <w:sz w:val="24"/>
          <w:szCs w:val="24"/>
        </w:rPr>
        <w:t>to finalize the agenda and arrange for the convening of WRC</w:t>
      </w:r>
      <w:r w:rsidRPr="00DF3E33">
        <w:rPr>
          <w:rFonts w:eastAsia="DengXian"/>
          <w:sz w:val="24"/>
          <w:szCs w:val="24"/>
        </w:rPr>
        <w:noBreakHyphen/>
        <w:t>31, and to initiate as soon as possible the necessary consultations with Member States,</w:t>
      </w:r>
    </w:p>
    <w:p w:rsidR="00DF3E33" w:rsidRPr="00DF3E33" w:rsidP="00DF3E33" w14:paraId="11640925"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instructs the Director of the Radiocommunication Bureau</w:t>
      </w:r>
    </w:p>
    <w:p w:rsidR="00DF3E33" w:rsidRPr="00DF3E33" w:rsidP="00DF3E33" w14:paraId="45BF9081" w14:textId="77777777">
      <w:pPr>
        <w:spacing w:after="120"/>
        <w:rPr>
          <w:rFonts w:eastAsia="DengXian"/>
          <w:sz w:val="24"/>
          <w:szCs w:val="24"/>
        </w:rPr>
      </w:pPr>
      <w:r w:rsidRPr="00DF3E33">
        <w:rPr>
          <w:rFonts w:eastAsia="DengXian"/>
          <w:sz w:val="24"/>
          <w:szCs w:val="24"/>
        </w:rPr>
        <w:t>1</w:t>
      </w:r>
      <w:r w:rsidRPr="00DF3E33">
        <w:rPr>
          <w:rFonts w:eastAsia="DengXian"/>
          <w:sz w:val="24"/>
          <w:szCs w:val="24"/>
        </w:rPr>
        <w:tab/>
        <w:t>to make the necessary arrangements to convene meetings of the CPM and to prepare a report to WRC</w:t>
      </w:r>
      <w:r w:rsidRPr="00DF3E33">
        <w:rPr>
          <w:rFonts w:eastAsia="DengXian"/>
          <w:sz w:val="24"/>
          <w:szCs w:val="24"/>
        </w:rPr>
        <w:noBreakHyphen/>
        <w:t>31</w:t>
      </w:r>
      <w:r w:rsidRPr="00DF3E33">
        <w:rPr>
          <w:rFonts w:eastAsia="DengXian"/>
          <w:bCs/>
          <w:sz w:val="24"/>
          <w:szCs w:val="24"/>
        </w:rPr>
        <w:t>;</w:t>
      </w:r>
    </w:p>
    <w:p w:rsidR="00DF3E33" w:rsidRPr="00DF3E33" w:rsidP="00DF3E33" w14:paraId="61178A51" w14:textId="77777777">
      <w:pPr>
        <w:spacing w:after="120"/>
        <w:rPr>
          <w:rFonts w:eastAsia="DengXian"/>
          <w:sz w:val="24"/>
          <w:szCs w:val="24"/>
        </w:rPr>
      </w:pPr>
      <w:r w:rsidRPr="00DF3E33">
        <w:rPr>
          <w:rFonts w:eastAsia="DengXian"/>
          <w:sz w:val="24"/>
          <w:szCs w:val="24"/>
        </w:rPr>
        <w:t>2</w:t>
      </w:r>
      <w:r w:rsidRPr="00DF3E33">
        <w:rPr>
          <w:rFonts w:eastAsia="DengXian"/>
          <w:sz w:val="24"/>
          <w:szCs w:val="24"/>
        </w:rPr>
        <w:tab/>
        <w:t xml:space="preserve">to submit a draft report on any difficulties or inconsistencies encountered in the application of the Radio Regulations, as referred to in agenda item 9.2, to the second session of the CPM and to submit the final report at least </w:t>
      </w:r>
      <w:r w:rsidRPr="00DF3E33">
        <w:rPr>
          <w:rFonts w:eastAsia="DengXian"/>
          <w:bCs/>
          <w:sz w:val="24"/>
          <w:szCs w:val="24"/>
        </w:rPr>
        <w:t>five months before the next WRC,</w:t>
      </w:r>
    </w:p>
    <w:p w:rsidR="00DF3E33" w:rsidRPr="00DF3E33" w:rsidP="00DF3E33" w14:paraId="5F221D04"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szCs w:val="24"/>
          <w:lang w:val="en-GB"/>
        </w:rPr>
      </w:pPr>
      <w:r w:rsidRPr="00DF3E33">
        <w:rPr>
          <w:rFonts w:eastAsia="MS Mincho"/>
          <w:i/>
          <w:sz w:val="24"/>
          <w:szCs w:val="24"/>
          <w:lang w:val="en-GB"/>
        </w:rPr>
        <w:t>instructs the Secretary-General</w:t>
      </w:r>
    </w:p>
    <w:p w:rsidR="00DF3E33" w:rsidRPr="00DF3E33" w:rsidP="00DF3E33" w14:paraId="3AC00941" w14:textId="77777777">
      <w:pPr>
        <w:spacing w:after="120"/>
        <w:rPr>
          <w:rFonts w:eastAsia="DengXian"/>
          <w:sz w:val="24"/>
          <w:szCs w:val="24"/>
        </w:rPr>
      </w:pPr>
      <w:r w:rsidRPr="00DF3E33">
        <w:rPr>
          <w:rFonts w:eastAsia="DengXian"/>
          <w:sz w:val="24"/>
          <w:szCs w:val="24"/>
        </w:rPr>
        <w:t>to communicate this Resolution to international and regional organizations concerned.</w:t>
      </w:r>
    </w:p>
    <w:p w:rsidR="00DF3E33" w:rsidRPr="00DF3E33" w:rsidP="00DF3E33" w14:paraId="742FE48B" w14:textId="77777777">
      <w:pPr>
        <w:spacing w:after="120"/>
        <w:rPr>
          <w:rFonts w:eastAsia="DengXian"/>
          <w:sz w:val="24"/>
          <w:szCs w:val="24"/>
        </w:rPr>
      </w:pPr>
    </w:p>
    <w:p w:rsidR="00DF3E33" w:rsidRPr="00DF3E33" w:rsidP="00DF3E33" w14:paraId="6C5F91D8" w14:textId="77777777">
      <w:pPr>
        <w:spacing w:after="120"/>
        <w:rPr>
          <w:rFonts w:eastAsia="DengXian"/>
          <w:sz w:val="24"/>
          <w:szCs w:val="24"/>
        </w:rPr>
      </w:pPr>
      <w:r w:rsidRPr="00DF3E33">
        <w:rPr>
          <w:rFonts w:eastAsia="DengXian"/>
          <w:b/>
          <w:bCs/>
          <w:sz w:val="24"/>
          <w:szCs w:val="24"/>
        </w:rPr>
        <w:t>Reasons:</w:t>
      </w:r>
      <w:r w:rsidRPr="00DF3E33">
        <w:rPr>
          <w:rFonts w:eastAsia="DengXian"/>
          <w:sz w:val="24"/>
          <w:szCs w:val="24"/>
        </w:rPr>
        <w:t xml:space="preserve">  To include on the agenda for WRC-31 studies on potential expansion of non-GSO FSS use of the 18.6-18.8 GHz band to provide additional downlink spectrum for LEO/MEO systems while ensuring the continued protection of EESS (passive) operations.</w:t>
      </w:r>
    </w:p>
    <w:p w:rsidR="00DF3E33" w:rsidRPr="00DF3E33" w:rsidP="00DF3E33" w14:paraId="296AF44C" w14:textId="77777777">
      <w:pPr>
        <w:spacing w:after="120"/>
        <w:jc w:val="both"/>
        <w:rPr>
          <w:bCs/>
          <w:sz w:val="24"/>
          <w:szCs w:val="24"/>
        </w:rPr>
      </w:pPr>
    </w:p>
    <w:p w:rsidR="00DF3E33" w:rsidRPr="00DF3E33" w:rsidP="00DF3E33" w14:paraId="072ABF96" w14:textId="77777777">
      <w:pPr>
        <w:spacing w:after="120"/>
        <w:rPr>
          <w:color w:val="000000"/>
          <w:sz w:val="24"/>
          <w:szCs w:val="24"/>
          <w:highlight w:val="green"/>
        </w:rPr>
      </w:pPr>
    </w:p>
    <w:p w:rsidR="00DF3E33" w:rsidRPr="00DF3E33" w:rsidP="00DF3E33" w14:paraId="0E0484E8"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DF3E33">
        <w:rPr>
          <w:rFonts w:hAnsi="Times New Roman Bold"/>
          <w:b/>
          <w:sz w:val="24"/>
          <w:lang w:val="en-GB"/>
        </w:rPr>
        <w:t xml:space="preserve">ADD </w:t>
      </w:r>
      <w:r w:rsidRPr="00DF3E33">
        <w:rPr>
          <w:rFonts w:hAnsi="Times New Roman Bold"/>
          <w:b/>
          <w:sz w:val="24"/>
          <w:lang w:val="en-GB"/>
        </w:rPr>
        <w:tab/>
        <w:t>USA/10/2</w:t>
      </w:r>
    </w:p>
    <w:p w:rsidR="00DF3E33" w:rsidRPr="00DF3E33" w:rsidP="00DF3E33" w14:paraId="5E6B8096" w14:textId="77777777">
      <w:pPr>
        <w:jc w:val="center"/>
        <w:rPr>
          <w:rFonts w:eastAsia="DengXian"/>
          <w:sz w:val="28"/>
          <w:szCs w:val="28"/>
        </w:rPr>
      </w:pPr>
    </w:p>
    <w:p w:rsidR="00DF3E33" w:rsidRPr="00DF3E33" w:rsidP="00DF3E33" w14:paraId="5D30DF32" w14:textId="77777777">
      <w:pPr>
        <w:jc w:val="center"/>
        <w:rPr>
          <w:rFonts w:eastAsia="DengXian"/>
          <w:b/>
          <w:bCs/>
          <w:sz w:val="28"/>
          <w:szCs w:val="28"/>
        </w:rPr>
      </w:pPr>
      <w:r w:rsidRPr="00DF3E33">
        <w:rPr>
          <w:rFonts w:eastAsia="DengXian"/>
          <w:b/>
          <w:bCs/>
          <w:sz w:val="28"/>
          <w:szCs w:val="28"/>
        </w:rPr>
        <w:t>Draft New Resolution [USA_10_18.6-18.8_GHz_Non-GSO] (WRC-27)</w:t>
      </w:r>
    </w:p>
    <w:p w:rsidR="00DF3E33" w:rsidRPr="00DF3E33" w:rsidP="00DF3E33" w14:paraId="36EF5FCD" w14:textId="77777777">
      <w:pPr>
        <w:jc w:val="center"/>
        <w:rPr>
          <w:rFonts w:eastAsia="DengXian"/>
          <w:b/>
          <w:bCs/>
          <w:sz w:val="28"/>
          <w:szCs w:val="28"/>
        </w:rPr>
      </w:pPr>
      <w:bookmarkStart w:id="35" w:name="dtitle2"/>
      <w:bookmarkStart w:id="36" w:name="_Hlk129848194"/>
    </w:p>
    <w:p w:rsidR="00DF3E33" w:rsidRPr="00DF3E33" w:rsidP="00DF3E33" w14:paraId="183AFEC3" w14:textId="77777777">
      <w:pPr>
        <w:jc w:val="center"/>
        <w:rPr>
          <w:rFonts w:eastAsia="DengXian"/>
          <w:b/>
          <w:bCs/>
          <w:sz w:val="28"/>
          <w:szCs w:val="28"/>
        </w:rPr>
      </w:pPr>
      <w:r w:rsidRPr="00DF3E33">
        <w:rPr>
          <w:rFonts w:eastAsia="DengXian"/>
          <w:b/>
          <w:bCs/>
          <w:sz w:val="28"/>
          <w:szCs w:val="28"/>
        </w:rPr>
        <w:t xml:space="preserve">Studies on possible revisions of sharing conditions in the frequency band 18.6-18.8 GHz to enable greater use of the primary fixed-satellite service (space-to-Earth) allocation by non-geostationary systems while ensuring the continued protection of EESS (passive) and other co-primary operations </w:t>
      </w:r>
    </w:p>
    <w:bookmarkEnd w:id="35"/>
    <w:bookmarkEnd w:id="36"/>
    <w:p w:rsidR="00DF3E33" w:rsidRPr="00DF3E33" w:rsidP="00DF3E33" w14:paraId="2A4C36AA" w14:textId="77777777">
      <w:pPr>
        <w:tabs>
          <w:tab w:val="left" w:pos="1134"/>
          <w:tab w:val="left" w:pos="1871"/>
          <w:tab w:val="left" w:pos="2268"/>
        </w:tabs>
        <w:overflowPunct w:val="0"/>
        <w:autoSpaceDE w:val="0"/>
        <w:autoSpaceDN w:val="0"/>
        <w:adjustRightInd w:val="0"/>
        <w:spacing w:after="120"/>
        <w:textAlignment w:val="baseline"/>
        <w:rPr>
          <w:sz w:val="24"/>
          <w:lang w:val="en-GB"/>
        </w:rPr>
      </w:pPr>
    </w:p>
    <w:p w:rsidR="00DF3E33" w:rsidRPr="00DF3E33" w:rsidP="00DF3E33" w14:paraId="48D9D799" w14:textId="77777777">
      <w:pPr>
        <w:tabs>
          <w:tab w:val="left" w:pos="1134"/>
          <w:tab w:val="left" w:pos="1871"/>
          <w:tab w:val="left" w:pos="2268"/>
        </w:tabs>
        <w:overflowPunct w:val="0"/>
        <w:autoSpaceDE w:val="0"/>
        <w:autoSpaceDN w:val="0"/>
        <w:adjustRightInd w:val="0"/>
        <w:spacing w:after="120"/>
        <w:textAlignment w:val="baseline"/>
        <w:rPr>
          <w:sz w:val="24"/>
          <w:lang w:val="en-GB"/>
        </w:rPr>
      </w:pPr>
      <w:r w:rsidRPr="00DF3E33">
        <w:rPr>
          <w:sz w:val="24"/>
          <w:lang w:val="en-GB"/>
        </w:rPr>
        <w:t>The World Radiocommunication Conference (Shanghai, 2027),</w:t>
      </w:r>
    </w:p>
    <w:p w:rsidR="00DF3E33" w:rsidRPr="00DF3E33" w:rsidP="00DF3E33" w14:paraId="6830D921"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lang w:val="en-GB"/>
        </w:rPr>
      </w:pPr>
      <w:r w:rsidRPr="00DF3E33">
        <w:rPr>
          <w:rFonts w:eastAsia="MS Mincho"/>
          <w:i/>
          <w:sz w:val="24"/>
          <w:lang w:val="en-GB"/>
        </w:rPr>
        <w:t>considering</w:t>
      </w:r>
    </w:p>
    <w:p w:rsidR="00DF3E33" w:rsidRPr="00DF3E33" w:rsidP="00DF3E33" w14:paraId="3506AAF2" w14:textId="77777777">
      <w:pPr>
        <w:spacing w:after="120"/>
        <w:rPr>
          <w:rFonts w:eastAsia="DengXian"/>
          <w:sz w:val="24"/>
          <w:szCs w:val="24"/>
        </w:rPr>
      </w:pPr>
      <w:r w:rsidRPr="00DF3E33">
        <w:rPr>
          <w:rFonts w:eastAsia="DengXian"/>
          <w:i/>
          <w:iCs/>
          <w:sz w:val="24"/>
          <w:szCs w:val="24"/>
        </w:rPr>
        <w:t>a)</w:t>
      </w:r>
      <w:r w:rsidRPr="00DF3E33">
        <w:rPr>
          <w:rFonts w:eastAsia="DengXian"/>
          <w:sz w:val="24"/>
          <w:szCs w:val="24"/>
        </w:rPr>
        <w:tab/>
        <w:t>the need to encourage the development and implementation of new technologies in the fixed-satellite service (FSS) for broadband applications;</w:t>
      </w:r>
    </w:p>
    <w:p w:rsidR="00DF3E33" w:rsidRPr="00DF3E33" w:rsidP="00DF3E33" w14:paraId="5BD8C53A" w14:textId="77777777">
      <w:pPr>
        <w:spacing w:after="120"/>
        <w:rPr>
          <w:rFonts w:eastAsia="DengXian"/>
          <w:sz w:val="24"/>
          <w:szCs w:val="24"/>
        </w:rPr>
      </w:pPr>
      <w:r w:rsidRPr="00DF3E33">
        <w:rPr>
          <w:rFonts w:eastAsia="DengXian"/>
          <w:i/>
          <w:iCs/>
          <w:sz w:val="24"/>
          <w:szCs w:val="24"/>
        </w:rPr>
        <w:t>b)</w:t>
      </w:r>
      <w:r w:rsidRPr="00DF3E33">
        <w:rPr>
          <w:rFonts w:eastAsia="DengXian"/>
          <w:i/>
          <w:iCs/>
          <w:sz w:val="24"/>
          <w:szCs w:val="24"/>
        </w:rPr>
        <w:tab/>
      </w:r>
      <w:r w:rsidRPr="00DF3E33">
        <w:rPr>
          <w:rFonts w:eastAsia="DengXian"/>
          <w:sz w:val="24"/>
          <w:szCs w:val="24"/>
        </w:rPr>
        <w:t>that FSS systems based on the use of new technologies associated with geostationary-satellite orbit (GSO) and non-geostationary-satellite orbit (non-GSO) systems are capable of providing high-capacity and low-cost means of broadband communication even to the most isolated regions of the world;</w:t>
      </w:r>
    </w:p>
    <w:p w:rsidR="00DF3E33" w:rsidRPr="00DF3E33" w:rsidP="00DF3E33" w14:paraId="26132E92" w14:textId="77777777">
      <w:pPr>
        <w:spacing w:after="120"/>
        <w:rPr>
          <w:rFonts w:eastAsia="DengXian"/>
          <w:sz w:val="24"/>
          <w:szCs w:val="24"/>
        </w:rPr>
      </w:pPr>
      <w:r w:rsidRPr="00DF3E33">
        <w:rPr>
          <w:rFonts w:eastAsia="DengXian"/>
          <w:i/>
          <w:iCs/>
          <w:sz w:val="24"/>
          <w:szCs w:val="24"/>
        </w:rPr>
        <w:t>c)</w:t>
      </w:r>
      <w:r w:rsidRPr="00DF3E33">
        <w:rPr>
          <w:rFonts w:eastAsia="DengXian"/>
          <w:i/>
          <w:iCs/>
          <w:sz w:val="24"/>
          <w:szCs w:val="24"/>
        </w:rPr>
        <w:tab/>
      </w:r>
      <w:r w:rsidRPr="00DF3E33">
        <w:rPr>
          <w:rFonts w:eastAsia="DengXian"/>
          <w:sz w:val="24"/>
          <w:szCs w:val="24"/>
        </w:rPr>
        <w:t>that, due to the orbital characteristics of non-GSO satellite systems, the constellations are capable of providing services globally, and there is therefore a need for harmonized Radio Regulations;</w:t>
      </w:r>
    </w:p>
    <w:p w:rsidR="00DF3E33" w:rsidRPr="00DF3E33" w:rsidP="00DF3E33" w14:paraId="48EE4B1D" w14:textId="77777777">
      <w:pPr>
        <w:spacing w:after="120"/>
        <w:rPr>
          <w:rFonts w:eastAsia="DengXian"/>
          <w:sz w:val="24"/>
          <w:szCs w:val="24"/>
        </w:rPr>
      </w:pPr>
      <w:r w:rsidRPr="00DF3E33">
        <w:rPr>
          <w:rFonts w:eastAsia="DengXian"/>
          <w:i/>
          <w:iCs/>
          <w:sz w:val="24"/>
          <w:szCs w:val="24"/>
        </w:rPr>
        <w:t>d)</w:t>
      </w:r>
      <w:r w:rsidRPr="00DF3E33">
        <w:rPr>
          <w:rFonts w:eastAsia="DengXian"/>
          <w:i/>
          <w:iCs/>
          <w:sz w:val="24"/>
          <w:szCs w:val="24"/>
        </w:rPr>
        <w:tab/>
      </w:r>
      <w:r w:rsidRPr="00DF3E33">
        <w:rPr>
          <w:rFonts w:eastAsia="DengXian"/>
          <w:sz w:val="24"/>
          <w:szCs w:val="24"/>
        </w:rPr>
        <w:t>that the Radio Regulations should enable the introduction of new applications of radiocommunication technology to ensure the operation of as many systems as possible in order to ensure efficient use of the spectrum;</w:t>
      </w:r>
    </w:p>
    <w:p w:rsidR="00DF3E33" w:rsidRPr="00DF3E33" w:rsidP="00DF3E33" w14:paraId="78C47A96" w14:textId="77777777">
      <w:pPr>
        <w:spacing w:after="120"/>
        <w:rPr>
          <w:rFonts w:eastAsia="DengXian"/>
          <w:sz w:val="24"/>
          <w:szCs w:val="24"/>
        </w:rPr>
      </w:pPr>
      <w:r w:rsidRPr="00DF3E33">
        <w:rPr>
          <w:rFonts w:eastAsia="DengXian"/>
          <w:i/>
          <w:iCs/>
          <w:sz w:val="24"/>
          <w:szCs w:val="24"/>
        </w:rPr>
        <w:t>e)</w:t>
      </w:r>
      <w:r w:rsidRPr="00DF3E33">
        <w:rPr>
          <w:rFonts w:eastAsia="DengXian"/>
          <w:i/>
          <w:iCs/>
          <w:sz w:val="24"/>
          <w:szCs w:val="24"/>
        </w:rPr>
        <w:tab/>
      </w:r>
      <w:r w:rsidRPr="00DF3E33">
        <w:rPr>
          <w:rFonts w:eastAsia="DengXian"/>
          <w:sz w:val="24"/>
          <w:szCs w:val="24"/>
        </w:rPr>
        <w:t xml:space="preserve">that there is an allocation to the FSS (space-to-Earth), including non-GSO FSS, in the 18.6-18.8 GHz band, but No. </w:t>
      </w:r>
      <w:r w:rsidRPr="00DF3E33">
        <w:rPr>
          <w:rFonts w:eastAsia="DengXian"/>
          <w:b/>
          <w:bCs/>
          <w:sz w:val="24"/>
          <w:szCs w:val="24"/>
        </w:rPr>
        <w:t>5.522B</w:t>
      </w:r>
      <w:r w:rsidRPr="00DF3E33">
        <w:rPr>
          <w:rFonts w:eastAsia="DengXian"/>
          <w:sz w:val="24"/>
          <w:szCs w:val="24"/>
        </w:rPr>
        <w:t xml:space="preserve"> limits non-GSO FSS use to systems with an orbit of apogee greater than 20 000 km and No. </w:t>
      </w:r>
      <w:r w:rsidRPr="00DF3E33">
        <w:rPr>
          <w:rFonts w:eastAsia="DengXian"/>
          <w:b/>
          <w:bCs/>
          <w:sz w:val="24"/>
          <w:szCs w:val="24"/>
        </w:rPr>
        <w:t>5.522A</w:t>
      </w:r>
      <w:r w:rsidRPr="00DF3E33">
        <w:rPr>
          <w:rFonts w:eastAsia="DengXian"/>
          <w:sz w:val="24"/>
          <w:szCs w:val="24"/>
        </w:rPr>
        <w:t xml:space="preserve"> specifies additional in-band power flux-density limits in No.</w:t>
      </w:r>
      <w:r w:rsidRPr="00DF3E33">
        <w:rPr>
          <w:rFonts w:eastAsia="DengXian"/>
          <w:b/>
          <w:bCs/>
          <w:sz w:val="24"/>
          <w:szCs w:val="24"/>
        </w:rPr>
        <w:t xml:space="preserve"> 21.16.2</w:t>
      </w:r>
      <w:r w:rsidRPr="00DF3E33">
        <w:rPr>
          <w:rFonts w:eastAsia="DengXian"/>
          <w:sz w:val="24"/>
          <w:szCs w:val="24"/>
        </w:rPr>
        <w:t xml:space="preserve"> to protect Earth exploration-satellite service (EESS) (passive) and space research service (SRS) (passive)</w:t>
      </w:r>
      <w:r w:rsidRPr="00DF3E33">
        <w:rPr>
          <w:rFonts w:ascii="Calibri" w:eastAsia="DengXian" w:hAnsi="Calibri"/>
          <w:sz w:val="24"/>
          <w:szCs w:val="24"/>
        </w:rPr>
        <w:t>,</w:t>
      </w:r>
      <w:r w:rsidRPr="00DF3E33">
        <w:rPr>
          <w:rFonts w:ascii="Calibri" w:eastAsia="DengXian" w:hAnsi="Calibri"/>
          <w:sz w:val="16"/>
          <w:szCs w:val="24"/>
        </w:rPr>
        <w:t>     </w:t>
      </w:r>
    </w:p>
    <w:p w:rsidR="00DF3E33" w:rsidRPr="00DF3E33" w:rsidP="00DF3E33" w14:paraId="249FD1A4" w14:textId="77777777">
      <w:pPr>
        <w:spacing w:after="120"/>
        <w:rPr>
          <w:rFonts w:eastAsia="DengXian"/>
          <w:sz w:val="24"/>
          <w:szCs w:val="24"/>
        </w:rPr>
      </w:pPr>
      <w:r w:rsidRPr="00DF3E33">
        <w:rPr>
          <w:rFonts w:eastAsia="DengXian"/>
          <w:i/>
          <w:iCs/>
          <w:sz w:val="24"/>
          <w:szCs w:val="24"/>
        </w:rPr>
        <w:t>f)</w:t>
      </w:r>
      <w:r w:rsidRPr="00DF3E33">
        <w:rPr>
          <w:rFonts w:eastAsia="DengXian"/>
          <w:i/>
          <w:iCs/>
          <w:sz w:val="24"/>
          <w:szCs w:val="24"/>
        </w:rPr>
        <w:tab/>
      </w:r>
      <w:r w:rsidRPr="00DF3E33">
        <w:rPr>
          <w:rFonts w:eastAsia="DengXian"/>
          <w:sz w:val="24"/>
          <w:szCs w:val="24"/>
        </w:rPr>
        <w:t xml:space="preserve">that the primary allocation to the EESS (passive) worldwide in 18.6-18.8 GHz has been extensively used for scientific purposes by passive remote sensing instruments; </w:t>
      </w:r>
    </w:p>
    <w:p w:rsidR="00DF3E33" w:rsidRPr="00DF3E33" w:rsidP="00DF3E33" w14:paraId="223A51E1" w14:textId="77777777">
      <w:pPr>
        <w:spacing w:after="120"/>
        <w:rPr>
          <w:rFonts w:eastAsia="DengXian"/>
          <w:sz w:val="24"/>
          <w:szCs w:val="24"/>
        </w:rPr>
      </w:pPr>
      <w:r w:rsidRPr="00DF3E33">
        <w:rPr>
          <w:rFonts w:eastAsia="DengXian"/>
          <w:i/>
          <w:iCs/>
          <w:sz w:val="24"/>
          <w:szCs w:val="24"/>
        </w:rPr>
        <w:t>g)</w:t>
      </w:r>
      <w:r w:rsidRPr="00DF3E33">
        <w:rPr>
          <w:rFonts w:eastAsia="DengXian"/>
          <w:i/>
          <w:iCs/>
          <w:sz w:val="24"/>
          <w:szCs w:val="24"/>
        </w:rPr>
        <w:tab/>
      </w:r>
      <w:r w:rsidRPr="00DF3E33">
        <w:rPr>
          <w:rFonts w:eastAsia="DengXian"/>
          <w:sz w:val="24"/>
          <w:szCs w:val="24"/>
        </w:rPr>
        <w:t xml:space="preserve">that there is a primary allocation to the space research service (passive) (SRS) in Region 2 in the frequency band 18.6-18.8 GHz; </w:t>
      </w:r>
    </w:p>
    <w:p w:rsidR="00DF3E33" w:rsidRPr="00DF3E33" w:rsidP="00DF3E33" w14:paraId="3263DB4A"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lang w:val="en-GB"/>
        </w:rPr>
      </w:pPr>
      <w:r w:rsidRPr="00DF3E33">
        <w:rPr>
          <w:rFonts w:eastAsia="MS Mincho"/>
          <w:i/>
          <w:sz w:val="24"/>
          <w:lang w:val="en-GB"/>
        </w:rPr>
        <w:t>noting</w:t>
      </w:r>
    </w:p>
    <w:p w:rsidR="00DF3E33" w:rsidRPr="00DF3E33" w:rsidP="00DF3E33" w14:paraId="3BE0625A" w14:textId="77777777">
      <w:pPr>
        <w:spacing w:after="120"/>
        <w:rPr>
          <w:rFonts w:eastAsia="DengXian"/>
          <w:sz w:val="24"/>
          <w:szCs w:val="24"/>
        </w:rPr>
      </w:pPr>
      <w:r w:rsidRPr="00DF3E33">
        <w:rPr>
          <w:rFonts w:eastAsia="DengXian"/>
          <w:i/>
          <w:iCs/>
          <w:sz w:val="24"/>
          <w:szCs w:val="24"/>
        </w:rPr>
        <w:t>a)</w:t>
      </w:r>
      <w:r w:rsidRPr="00DF3E33">
        <w:rPr>
          <w:rFonts w:eastAsia="DengXian"/>
          <w:i/>
          <w:iCs/>
          <w:sz w:val="24"/>
          <w:szCs w:val="24"/>
        </w:rPr>
        <w:tab/>
      </w:r>
      <w:r w:rsidRPr="00DF3E33">
        <w:rPr>
          <w:rFonts w:eastAsia="DengXian"/>
          <w:sz w:val="24"/>
          <w:szCs w:val="24"/>
        </w:rPr>
        <w:t xml:space="preserve">that when studies were done for WRC-2000 to consider elevation of the EESS (passive) to co-primary status with FSS in Regions 1 and 3, the only non-GSO systems considered were those in highly elliptical orbits, with orbits of apogee greater than 20 000 km; </w:t>
      </w:r>
    </w:p>
    <w:p w:rsidR="00DF3E33" w:rsidRPr="00DF3E33" w:rsidP="00DF3E33" w14:paraId="2A29E094" w14:textId="77777777">
      <w:pPr>
        <w:spacing w:after="120"/>
        <w:rPr>
          <w:rFonts w:eastAsia="DengXian"/>
          <w:sz w:val="24"/>
          <w:szCs w:val="24"/>
        </w:rPr>
      </w:pPr>
      <w:r w:rsidRPr="00DF3E33">
        <w:rPr>
          <w:rFonts w:eastAsia="DengXian"/>
          <w:i/>
          <w:iCs/>
          <w:sz w:val="24"/>
          <w:szCs w:val="24"/>
        </w:rPr>
        <w:t>b)</w:t>
      </w:r>
      <w:r w:rsidRPr="00DF3E33">
        <w:rPr>
          <w:rFonts w:eastAsia="DengXian"/>
          <w:i/>
          <w:iCs/>
          <w:sz w:val="24"/>
          <w:szCs w:val="24"/>
        </w:rPr>
        <w:tab/>
      </w:r>
      <w:r w:rsidRPr="00DF3E33">
        <w:rPr>
          <w:rFonts w:eastAsia="DengXian"/>
          <w:sz w:val="24"/>
          <w:szCs w:val="24"/>
        </w:rPr>
        <w:t>that new studies in the ITU-R show the potential for sharing between non-GSO FSS systems with orbits of apogee 20 000 km or less and EESS (passive) sensors operating over oceans;</w:t>
      </w:r>
      <w:r w:rsidRPr="00DF3E33">
        <w:rPr>
          <w:rFonts w:eastAsia="DengXian"/>
          <w:sz w:val="24"/>
          <w:szCs w:val="24"/>
        </w:rPr>
        <w:tab/>
        <w:t xml:space="preserve"> </w:t>
      </w:r>
    </w:p>
    <w:p w:rsidR="00DF3E33" w:rsidRPr="00DF3E33" w:rsidP="00DF3E33" w14:paraId="239944FD" w14:textId="77777777">
      <w:pPr>
        <w:spacing w:after="120"/>
        <w:rPr>
          <w:rFonts w:eastAsia="DengXian"/>
          <w:sz w:val="24"/>
          <w:szCs w:val="24"/>
        </w:rPr>
      </w:pPr>
      <w:r w:rsidRPr="00DF3E33">
        <w:rPr>
          <w:rFonts w:eastAsia="DengXian"/>
          <w:i/>
          <w:iCs/>
          <w:sz w:val="24"/>
          <w:szCs w:val="24"/>
        </w:rPr>
        <w:t>c)</w:t>
      </w:r>
      <w:r w:rsidRPr="00DF3E33">
        <w:rPr>
          <w:rFonts w:eastAsia="DengXian"/>
          <w:i/>
          <w:iCs/>
          <w:sz w:val="24"/>
          <w:szCs w:val="24"/>
        </w:rPr>
        <w:tab/>
      </w:r>
      <w:r w:rsidRPr="00DF3E33">
        <w:rPr>
          <w:rFonts w:eastAsia="DengXian"/>
          <w:sz w:val="24"/>
          <w:szCs w:val="24"/>
        </w:rPr>
        <w:t xml:space="preserve">that there is a growing demand for FSS downlink spectrum in the 17.3-20.2 GHz frequency range by low-Earth and medium-Earth orbit non-GSO FSS systems; </w:t>
      </w:r>
    </w:p>
    <w:p w:rsidR="00DF3E33" w:rsidRPr="00DF3E33" w:rsidP="00DF3E33" w14:paraId="49F872BB" w14:textId="77777777">
      <w:pPr>
        <w:rPr>
          <w:rFonts w:ascii="Calibri" w:eastAsia="DengXian" w:hAnsi="Calibri"/>
          <w:sz w:val="24"/>
          <w:szCs w:val="24"/>
        </w:rPr>
      </w:pPr>
      <w:r w:rsidRPr="00DF3E33">
        <w:rPr>
          <w:rFonts w:eastAsia="DengXian"/>
          <w:i/>
          <w:iCs/>
          <w:sz w:val="24"/>
          <w:szCs w:val="24"/>
        </w:rPr>
        <w:t>d)</w:t>
      </w:r>
      <w:r w:rsidRPr="00DF3E33">
        <w:rPr>
          <w:rFonts w:eastAsia="DengXian"/>
          <w:sz w:val="24"/>
          <w:szCs w:val="24"/>
        </w:rPr>
        <w:tab/>
        <w:t>that enabling non-GSO FSS operations with orbits of apogee below 20 000 km in the 18.6-18.8 GHz band would contribute to harmonization of the Ka-band FSS downlink range from 17.3 to 20.2 GHz, enhancing global service provision and reducing the complexity of frequency planning for non-GSO systems operating across multiple sub-bands by enabling contiguous spectrum use,</w:t>
      </w:r>
    </w:p>
    <w:p w:rsidR="00DF3E33" w:rsidRPr="00DF3E33" w:rsidP="00DF3E33" w14:paraId="5B563B16" w14:textId="77777777">
      <w:pPr>
        <w:spacing w:after="120"/>
        <w:rPr>
          <w:rFonts w:eastAsia="DengXian"/>
          <w:sz w:val="24"/>
          <w:szCs w:val="24"/>
        </w:rPr>
      </w:pPr>
    </w:p>
    <w:p w:rsidR="00DF3E33" w:rsidRPr="00DF3E33" w:rsidP="00DF3E33" w14:paraId="16259BF4"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lang w:val="en-GB"/>
        </w:rPr>
      </w:pPr>
      <w:r w:rsidRPr="00DF3E33">
        <w:rPr>
          <w:rFonts w:eastAsia="MS Mincho"/>
          <w:i/>
          <w:sz w:val="24"/>
          <w:lang w:val="en-GB"/>
        </w:rPr>
        <w:t>resolves to invite the ITU Radiocommunication Sector to conduct and complete in time for the 2031 world radiocommunication conference</w:t>
      </w:r>
    </w:p>
    <w:p w:rsidR="00DF3E33" w:rsidRPr="00DF3E33" w:rsidP="00DF3E33" w14:paraId="3BDC94C4" w14:textId="77777777">
      <w:pPr>
        <w:spacing w:after="120"/>
        <w:rPr>
          <w:rFonts w:eastAsia="DengXian"/>
          <w:sz w:val="24"/>
          <w:szCs w:val="24"/>
        </w:rPr>
      </w:pPr>
      <w:r w:rsidRPr="00DF3E33">
        <w:rPr>
          <w:rFonts w:eastAsia="DengXian"/>
          <w:sz w:val="24"/>
          <w:szCs w:val="24"/>
        </w:rPr>
        <w:t>1</w:t>
      </w:r>
      <w:r w:rsidRPr="00DF3E33">
        <w:rPr>
          <w:rFonts w:eastAsia="DengXian"/>
          <w:sz w:val="24"/>
          <w:szCs w:val="24"/>
        </w:rPr>
        <w:tab/>
        <w:t>studies on sharing and compatibility between the non-GSO FSS (space-to-Earth) systems operating with orbits of apogee at or below 20 000 km and existing services in the frequency band 18.6-18.8 GHz;</w:t>
      </w:r>
    </w:p>
    <w:p w:rsidR="00DF3E33" w:rsidRPr="00DF3E33" w:rsidP="00DF3E33" w14:paraId="1843F4BA" w14:textId="77777777">
      <w:pPr>
        <w:spacing w:after="120"/>
        <w:rPr>
          <w:rFonts w:eastAsia="DengXian"/>
          <w:sz w:val="24"/>
          <w:szCs w:val="24"/>
        </w:rPr>
      </w:pPr>
      <w:r w:rsidRPr="00DF3E33">
        <w:rPr>
          <w:rFonts w:eastAsia="DengXian"/>
          <w:sz w:val="24"/>
          <w:szCs w:val="24"/>
        </w:rPr>
        <w:t>2</w:t>
      </w:r>
      <w:r w:rsidRPr="00DF3E33">
        <w:rPr>
          <w:rFonts w:eastAsia="DengXian"/>
          <w:sz w:val="24"/>
          <w:szCs w:val="24"/>
        </w:rPr>
        <w:tab/>
        <w:t xml:space="preserve">studies on possible associated regulatory actions to enable the use of non-GSO FSS (space-to-Earth) systems operating with orbits of apogee at or below 20 000 km, including the introduction of coordination requirements or power limits, based on the results of the sharing and compatibility studies in </w:t>
      </w:r>
      <w:r w:rsidRPr="00DF3E33">
        <w:rPr>
          <w:rFonts w:eastAsia="DengXian"/>
          <w:i/>
          <w:iCs/>
          <w:sz w:val="24"/>
          <w:szCs w:val="24"/>
        </w:rPr>
        <w:t>resolves 1)</w:t>
      </w:r>
      <w:r w:rsidRPr="00DF3E33">
        <w:rPr>
          <w:rFonts w:eastAsia="DengXian"/>
          <w:sz w:val="24"/>
          <w:szCs w:val="24"/>
        </w:rPr>
        <w:t>,</w:t>
      </w:r>
    </w:p>
    <w:p w:rsidR="00DF3E33" w:rsidRPr="00DF3E33" w:rsidP="00DF3E33" w14:paraId="02104F07"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lang w:val="en-GB"/>
        </w:rPr>
      </w:pPr>
      <w:r w:rsidRPr="00DF3E33">
        <w:rPr>
          <w:rFonts w:eastAsia="MS Mincho"/>
          <w:i/>
          <w:sz w:val="24"/>
          <w:lang w:val="en-GB"/>
        </w:rPr>
        <w:t>invites the 2031 world radiocommunication conference</w:t>
      </w:r>
    </w:p>
    <w:p w:rsidR="00DF3E33" w:rsidRPr="00DF3E33" w:rsidP="00DF3E33" w14:paraId="46B46FA6" w14:textId="77777777">
      <w:pPr>
        <w:keepNext/>
        <w:spacing w:after="120"/>
        <w:rPr>
          <w:rFonts w:eastAsia="DengXian"/>
          <w:sz w:val="24"/>
          <w:szCs w:val="24"/>
        </w:rPr>
      </w:pPr>
      <w:r w:rsidRPr="00DF3E33">
        <w:rPr>
          <w:rFonts w:eastAsia="DengXian"/>
          <w:sz w:val="24"/>
          <w:szCs w:val="24"/>
        </w:rPr>
        <w:t>to consider the results of studies in accordance with</w:t>
      </w:r>
      <w:r w:rsidRPr="00DF3E33">
        <w:rPr>
          <w:rFonts w:eastAsia="DengXian"/>
          <w:i/>
          <w:iCs/>
          <w:sz w:val="24"/>
          <w:szCs w:val="24"/>
        </w:rPr>
        <w:t xml:space="preserve"> resolves to invite ITU Radiocommunication Sector to conduct and complete in time for the 2031 world radiocommunication conference</w:t>
      </w:r>
      <w:r w:rsidRPr="00DF3E33">
        <w:rPr>
          <w:rFonts w:eastAsia="DengXian"/>
          <w:sz w:val="24"/>
          <w:szCs w:val="24"/>
        </w:rPr>
        <w:t xml:space="preserve"> and take appropriate regulatory action to enable greater us of the 18.6-18.8 GHz band by non-geostationary FSS systems operating at or below 20,000 km while ensuring the protection of existing primary services,</w:t>
      </w:r>
    </w:p>
    <w:p w:rsidR="00DF3E33" w:rsidRPr="00DF3E33" w:rsidP="00DF3E33" w14:paraId="132BFE50" w14:textId="77777777">
      <w:pPr>
        <w:keepNext/>
        <w:keepLines/>
        <w:tabs>
          <w:tab w:val="left" w:pos="794"/>
          <w:tab w:val="left" w:pos="1191"/>
          <w:tab w:val="left" w:pos="1588"/>
          <w:tab w:val="left" w:pos="1985"/>
        </w:tabs>
        <w:overflowPunct w:val="0"/>
        <w:autoSpaceDE w:val="0"/>
        <w:autoSpaceDN w:val="0"/>
        <w:adjustRightInd w:val="0"/>
        <w:spacing w:after="120"/>
        <w:ind w:left="794"/>
        <w:textAlignment w:val="baseline"/>
        <w:rPr>
          <w:rFonts w:eastAsia="MS Mincho"/>
          <w:i/>
          <w:sz w:val="24"/>
          <w:lang w:val="en-GB"/>
        </w:rPr>
      </w:pPr>
      <w:r w:rsidRPr="00DF3E33">
        <w:rPr>
          <w:rFonts w:eastAsia="MS Mincho"/>
          <w:i/>
          <w:sz w:val="24"/>
          <w:lang w:val="en-GB"/>
        </w:rPr>
        <w:t>invites administrations</w:t>
      </w:r>
    </w:p>
    <w:p w:rsidR="00DF3E33" w:rsidRPr="00DF3E33" w:rsidP="00DF3E33" w14:paraId="19C806BA" w14:textId="77777777">
      <w:pPr>
        <w:spacing w:after="120"/>
        <w:rPr>
          <w:rFonts w:eastAsia="DengXian"/>
          <w:sz w:val="24"/>
          <w:szCs w:val="24"/>
        </w:rPr>
      </w:pPr>
      <w:r w:rsidRPr="00DF3E33">
        <w:rPr>
          <w:rFonts w:eastAsia="DengXian"/>
          <w:sz w:val="24"/>
          <w:szCs w:val="24"/>
        </w:rPr>
        <w:t xml:space="preserve">to participate actively in the studies described in </w:t>
      </w:r>
      <w:r w:rsidRPr="00DF3E33">
        <w:rPr>
          <w:rFonts w:eastAsia="DengXian"/>
          <w:i/>
          <w:iCs/>
          <w:sz w:val="24"/>
          <w:szCs w:val="24"/>
        </w:rPr>
        <w:t xml:space="preserve">resolves to invite the ITU Radiocommunication Sector to conduct and complete in time for the 2031 world radiocommunication conference </w:t>
      </w:r>
      <w:r w:rsidRPr="00DF3E33">
        <w:rPr>
          <w:rFonts w:eastAsia="DengXian"/>
          <w:sz w:val="24"/>
          <w:szCs w:val="24"/>
        </w:rPr>
        <w:t>and provide the technical and operational characteristics of the systems involved by submitting contributions to ITU</w:t>
      </w:r>
      <w:r w:rsidRPr="00DF3E33">
        <w:rPr>
          <w:rFonts w:eastAsia="DengXian"/>
          <w:sz w:val="24"/>
          <w:szCs w:val="24"/>
        </w:rPr>
        <w:noBreakHyphen/>
        <w:t>R.</w:t>
      </w:r>
    </w:p>
    <w:p w:rsidR="00DF3E33" w:rsidRPr="00DF3E33" w:rsidP="00DF3E33" w14:paraId="29B6C1DF" w14:textId="77777777">
      <w:pPr>
        <w:spacing w:after="120"/>
        <w:rPr>
          <w:rFonts w:eastAsia="DengXian"/>
          <w:caps/>
          <w:sz w:val="28"/>
          <w:szCs w:val="24"/>
        </w:rPr>
      </w:pPr>
    </w:p>
    <w:p w:rsidR="00DF3E33" w:rsidRPr="00DF3E33" w:rsidP="00DF3E33" w14:paraId="6338599B" w14:textId="77777777">
      <w:pPr>
        <w:tabs>
          <w:tab w:val="left" w:pos="1134"/>
          <w:tab w:val="left" w:pos="1588"/>
          <w:tab w:val="left" w:pos="1985"/>
        </w:tabs>
        <w:overflowPunct w:val="0"/>
        <w:autoSpaceDE w:val="0"/>
        <w:autoSpaceDN w:val="0"/>
        <w:adjustRightInd w:val="0"/>
        <w:spacing w:before="120"/>
        <w:textAlignment w:val="baseline"/>
        <w:rPr>
          <w:sz w:val="24"/>
          <w:szCs w:val="24"/>
          <w:lang w:val="en-GB"/>
        </w:rPr>
      </w:pPr>
      <w:r w:rsidRPr="00DF3E33">
        <w:rPr>
          <w:b/>
          <w:sz w:val="24"/>
          <w:szCs w:val="24"/>
          <w:lang w:val="en-GB"/>
        </w:rPr>
        <w:t>Reasons:</w:t>
      </w:r>
      <w:r w:rsidRPr="00DF3E33">
        <w:rPr>
          <w:sz w:val="24"/>
          <w:szCs w:val="24"/>
          <w:lang w:val="en-GB"/>
        </w:rPr>
        <w:tab/>
        <w:t xml:space="preserve">To provide for urgent studies to review and revisit the apogee limit on non-GSO FSS system orbits in No. </w:t>
      </w:r>
      <w:r w:rsidRPr="00DF3E33">
        <w:rPr>
          <w:b/>
          <w:bCs/>
          <w:sz w:val="24"/>
          <w:szCs w:val="24"/>
          <w:lang w:val="en-GB"/>
        </w:rPr>
        <w:t>5.522B</w:t>
      </w:r>
      <w:r w:rsidRPr="00DF3E33">
        <w:rPr>
          <w:sz w:val="24"/>
          <w:szCs w:val="24"/>
          <w:lang w:val="en-GB"/>
        </w:rPr>
        <w:t>, while ensuring protection of EESS (passive) and Region 2 SRS (passive) and that other incumbent primary services are not adversely affected.</w:t>
      </w:r>
    </w:p>
    <w:p w:rsidR="00DF3E33" w:rsidRPr="00DF3E33" w:rsidP="00DF3E33" w14:paraId="03D28819" w14:textId="77777777">
      <w:pPr>
        <w:tabs>
          <w:tab w:val="left" w:pos="1134"/>
          <w:tab w:val="left" w:pos="1871"/>
          <w:tab w:val="left" w:pos="2268"/>
        </w:tabs>
        <w:overflowPunct w:val="0"/>
        <w:autoSpaceDE w:val="0"/>
        <w:autoSpaceDN w:val="0"/>
        <w:adjustRightInd w:val="0"/>
        <w:snapToGrid w:val="0"/>
        <w:spacing w:before="120"/>
        <w:contextualSpacing/>
        <w:jc w:val="both"/>
        <w:textAlignment w:val="baseline"/>
        <w:rPr>
          <w:rFonts w:ascii="Calibri" w:eastAsia="DengXian" w:hAnsi="Calibri"/>
          <w:sz w:val="24"/>
          <w:szCs w:val="24"/>
          <w:lang w:val="en-GB"/>
        </w:rPr>
      </w:pPr>
    </w:p>
    <w:p w:rsidR="00DF3E33" w:rsidRPr="00DF3E33" w:rsidP="00DF3E33" w14:paraId="3EBBD311" w14:textId="77777777">
      <w:pPr>
        <w:rPr>
          <w:rFonts w:eastAsia="DengXian"/>
          <w:sz w:val="24"/>
          <w:szCs w:val="24"/>
        </w:rPr>
      </w:pPr>
    </w:p>
    <w:p w:rsidR="00DF3E33" w:rsidRPr="00DF3E33" w:rsidP="00DF3E33" w14:paraId="469CFE8E" w14:textId="77777777">
      <w:pPr>
        <w:tabs>
          <w:tab w:val="left" w:pos="1134"/>
          <w:tab w:val="left" w:pos="1588"/>
          <w:tab w:val="left" w:pos="1985"/>
        </w:tabs>
        <w:overflowPunct w:val="0"/>
        <w:autoSpaceDE w:val="0"/>
        <w:autoSpaceDN w:val="0"/>
        <w:adjustRightInd w:val="0"/>
        <w:spacing w:before="120"/>
        <w:jc w:val="center"/>
        <w:textAlignment w:val="baseline"/>
        <w:rPr>
          <w:b/>
          <w:bCs/>
          <w:sz w:val="24"/>
          <w:szCs w:val="24"/>
          <w:lang w:val="en-GB"/>
        </w:rPr>
      </w:pPr>
      <w:r w:rsidRPr="00DF3E33">
        <w:rPr>
          <w:b/>
          <w:bCs/>
          <w:sz w:val="24"/>
          <w:szCs w:val="24"/>
          <w:lang w:val="en-GB"/>
        </w:rPr>
        <w:t>__________________</w:t>
      </w:r>
    </w:p>
    <w:p w:rsidR="00DF3E33" w:rsidRPr="00DF3E33" w:rsidP="00DF3E33" w14:paraId="0FDE5D17" w14:textId="77777777">
      <w:pPr>
        <w:spacing w:after="160" w:line="259" w:lineRule="auto"/>
        <w:rPr>
          <w:rFonts w:eastAsia="DengXian"/>
          <w:b/>
          <w:bCs/>
          <w:sz w:val="28"/>
          <w:szCs w:val="28"/>
        </w:rPr>
      </w:pPr>
      <w:r w:rsidRPr="00DF3E33">
        <w:rPr>
          <w:rFonts w:eastAsia="DengXian"/>
          <w:b/>
          <w:bCs/>
          <w:sz w:val="28"/>
          <w:szCs w:val="28"/>
        </w:rPr>
        <w:br w:type="page"/>
      </w:r>
    </w:p>
    <w:p w:rsidR="00DF3E33" w:rsidRPr="00DF3E33" w:rsidP="00DF3E33" w14:paraId="60A5E41D" w14:textId="77777777">
      <w:pPr>
        <w:tabs>
          <w:tab w:val="left" w:pos="699"/>
          <w:tab w:val="left" w:pos="1080"/>
          <w:tab w:val="left" w:pos="7257"/>
          <w:tab w:val="left" w:pos="7920"/>
          <w:tab w:val="left" w:pos="8508"/>
          <w:tab w:val="left" w:pos="9216"/>
        </w:tabs>
        <w:ind w:right="2"/>
        <w:jc w:val="center"/>
        <w:rPr>
          <w:rFonts w:eastAsia="DengXian"/>
          <w:b/>
          <w:sz w:val="24"/>
          <w:szCs w:val="24"/>
          <w:u w:val="single"/>
        </w:rPr>
      </w:pPr>
      <w:r w:rsidRPr="00DF3E33">
        <w:rPr>
          <w:rFonts w:eastAsia="DengXian"/>
          <w:b/>
          <w:sz w:val="24"/>
          <w:szCs w:val="24"/>
          <w:u w:val="single"/>
        </w:rPr>
        <w:t>ATTACHMENT</w:t>
      </w:r>
    </w:p>
    <w:p w:rsidR="00DF3E33" w:rsidRPr="00DF3E33" w:rsidP="00DF3E33" w14:paraId="572D258B" w14:textId="77777777">
      <w:pPr>
        <w:tabs>
          <w:tab w:val="left" w:pos="699"/>
          <w:tab w:val="left" w:pos="1080"/>
          <w:tab w:val="left" w:pos="7257"/>
          <w:tab w:val="left" w:pos="7920"/>
          <w:tab w:val="left" w:pos="8508"/>
          <w:tab w:val="left" w:pos="9216"/>
        </w:tabs>
        <w:ind w:right="2"/>
        <w:jc w:val="center"/>
        <w:outlineLvl w:val="0"/>
        <w:rPr>
          <w:rFonts w:eastAsia="DengXian"/>
          <w:b/>
          <w:sz w:val="24"/>
          <w:szCs w:val="24"/>
        </w:rPr>
      </w:pPr>
    </w:p>
    <w:p w:rsidR="00DF3E33" w:rsidRPr="00DF3E33" w:rsidP="00DF3E33" w14:paraId="7A062CBE" w14:textId="77777777">
      <w:pPr>
        <w:spacing w:after="120"/>
        <w:jc w:val="center"/>
        <w:rPr>
          <w:rFonts w:eastAsia="DengXian"/>
          <w:b/>
          <w:bCs/>
          <w:sz w:val="24"/>
          <w:szCs w:val="24"/>
        </w:rPr>
      </w:pPr>
      <w:r w:rsidRPr="00DF3E33">
        <w:rPr>
          <w:rFonts w:eastAsia="DengXian"/>
          <w:b/>
          <w:bCs/>
          <w:sz w:val="24"/>
          <w:szCs w:val="24"/>
        </w:rPr>
        <w:t xml:space="preserve">Proposal for WRC-31 agenda item to review and update regulatory provisions for use of the frequency band 18.6-18.8 GHz by non-geostationary orbit (non-GSO) satellite systems in the fixed-satellite service (FSS) </w:t>
      </w:r>
    </w:p>
    <w:p w:rsidR="00DF3E33" w:rsidRPr="00DF3E33" w:rsidP="00DF3E33" w14:paraId="59EF80C3" w14:textId="77777777">
      <w:pPr>
        <w:spacing w:after="120"/>
        <w:rPr>
          <w:rFonts w:eastAsia="DengXian"/>
          <w:bCs/>
          <w:sz w:val="24"/>
          <w:szCs w:val="24"/>
        </w:rPr>
      </w:pPr>
      <w:r w:rsidRPr="00DF3E33">
        <w:rPr>
          <w:rFonts w:eastAsia="DengXian"/>
          <w:bCs/>
          <w:color w:val="000000"/>
          <w:sz w:val="24"/>
          <w:szCs w:val="24"/>
        </w:rPr>
        <w:t xml:space="preserve">Subject: Proposed </w:t>
      </w:r>
      <w:r w:rsidRPr="00DF3E33">
        <w:rPr>
          <w:rFonts w:eastAsia="DengXian"/>
          <w:bCs/>
          <w:sz w:val="24"/>
          <w:szCs w:val="24"/>
        </w:rPr>
        <w:t xml:space="preserve">WRC-31 agenda item to review and update regulatory provisions for use of the frequency band 18.6-18.8 GHz by non-geostationary orbit (non-GSO) satellite systems in the fixed-satellite service (FSS) </w:t>
      </w:r>
    </w:p>
    <w:p w:rsidR="00DF3E33" w:rsidRPr="00DF3E33" w:rsidP="00DF3E33" w14:paraId="542BAFE6" w14:textId="77777777">
      <w:pPr>
        <w:rPr>
          <w:rFonts w:eastAsia="DengXian"/>
          <w:color w:val="000000"/>
          <w:sz w:val="24"/>
          <w:szCs w:val="24"/>
        </w:rPr>
      </w:pPr>
      <w:r w:rsidRPr="00DF3E33">
        <w:rPr>
          <w:rFonts w:eastAsia="DengXian"/>
          <w:b/>
          <w:color w:val="000000"/>
          <w:sz w:val="24"/>
          <w:szCs w:val="24"/>
        </w:rPr>
        <w:t>Origin</w:t>
      </w:r>
      <w:r w:rsidRPr="00DF3E33">
        <w:rPr>
          <w:rFonts w:eastAsia="DengXian"/>
          <w:color w:val="000000"/>
          <w:sz w:val="24"/>
          <w:szCs w:val="24"/>
        </w:rPr>
        <w:t>: United States of America</w:t>
      </w:r>
    </w:p>
    <w:p w:rsidR="00DF3E33" w:rsidRPr="00DF3E33" w:rsidP="00DF3E33" w14:paraId="2B07FC73" w14:textId="77777777">
      <w:pPr>
        <w:pBdr>
          <w:bottom w:val="single" w:sz="12" w:space="1" w:color="auto"/>
        </w:pBdr>
        <w:tabs>
          <w:tab w:val="left" w:pos="794"/>
          <w:tab w:val="left" w:pos="1191"/>
          <w:tab w:val="left" w:pos="1588"/>
          <w:tab w:val="left" w:pos="1985"/>
        </w:tabs>
        <w:rPr>
          <w:rFonts w:eastAsia="DengXian"/>
          <w:color w:val="000000"/>
          <w:sz w:val="24"/>
          <w:szCs w:val="24"/>
        </w:rPr>
      </w:pPr>
    </w:p>
    <w:p w:rsidR="00DF3E33" w:rsidRPr="00DF3E33" w:rsidP="00DF3E33" w14:paraId="6C6C7ED9" w14:textId="77777777">
      <w:pPr>
        <w:spacing w:after="120"/>
        <w:rPr>
          <w:rFonts w:eastAsia="DengXian"/>
          <w:sz w:val="24"/>
          <w:szCs w:val="24"/>
        </w:rPr>
      </w:pPr>
      <w:r w:rsidRPr="00DF3E33">
        <w:rPr>
          <w:rFonts w:eastAsia="DengXian"/>
          <w:i/>
          <w:color w:val="000000"/>
          <w:sz w:val="24"/>
          <w:szCs w:val="24"/>
        </w:rPr>
        <w:t xml:space="preserve">Proposal: </w:t>
      </w:r>
      <w:r w:rsidRPr="00DF3E33">
        <w:rPr>
          <w:rFonts w:eastAsia="DengXian"/>
          <w:sz w:val="24"/>
          <w:szCs w:val="24"/>
        </w:rPr>
        <w:t xml:space="preserve">WRC-31 agenda item to review and update regulatory provisions for use of the frequency band 18.6-18.8 GHz by non-geostationary orbit (non-GSO) satellite systems in the fixed-satellite service (FSS) </w:t>
      </w:r>
    </w:p>
    <w:p w:rsidR="00DF3E33" w:rsidRPr="00DF3E33" w:rsidP="00DF3E33" w14:paraId="194B3815" w14:textId="77777777">
      <w:pPr>
        <w:pBdr>
          <w:bottom w:val="single" w:sz="12" w:space="1" w:color="auto"/>
        </w:pBdr>
        <w:tabs>
          <w:tab w:val="left" w:pos="794"/>
          <w:tab w:val="left" w:pos="1191"/>
          <w:tab w:val="left" w:pos="1588"/>
          <w:tab w:val="left" w:pos="1985"/>
        </w:tabs>
        <w:rPr>
          <w:rFonts w:eastAsia="DengXian"/>
          <w:color w:val="000000"/>
          <w:sz w:val="24"/>
          <w:szCs w:val="24"/>
        </w:rPr>
      </w:pPr>
    </w:p>
    <w:p w:rsidR="00DF3E33" w:rsidRPr="00DF3E33" w:rsidP="00DF3E33" w14:paraId="75B32ACF" w14:textId="77777777">
      <w:pPr>
        <w:rPr>
          <w:rFonts w:eastAsia="DengXian"/>
          <w:i/>
          <w:iCs/>
          <w:color w:val="000000"/>
          <w:sz w:val="24"/>
          <w:szCs w:val="24"/>
        </w:rPr>
      </w:pPr>
      <w:r w:rsidRPr="00DF3E33">
        <w:rPr>
          <w:rFonts w:eastAsia="DengXian"/>
          <w:b/>
          <w:i/>
          <w:color w:val="000000"/>
          <w:sz w:val="24"/>
          <w:szCs w:val="24"/>
        </w:rPr>
        <w:t>Background/reason</w:t>
      </w:r>
      <w:r w:rsidRPr="00DF3E33">
        <w:rPr>
          <w:rFonts w:eastAsia="DengXian"/>
          <w:i/>
          <w:iCs/>
          <w:color w:val="000000"/>
          <w:sz w:val="24"/>
          <w:szCs w:val="24"/>
        </w:rPr>
        <w:t xml:space="preserve">: </w:t>
      </w:r>
      <w:r w:rsidRPr="00DF3E33">
        <w:rPr>
          <w:rFonts w:eastAsia="DengXian"/>
          <w:color w:val="000000"/>
          <w:sz w:val="24"/>
          <w:szCs w:val="24"/>
        </w:rPr>
        <w:t xml:space="preserve">When the orbit of apogee limits in No. </w:t>
      </w:r>
      <w:r w:rsidRPr="00DF3E33">
        <w:rPr>
          <w:rFonts w:eastAsia="DengXian"/>
          <w:b/>
          <w:bCs/>
          <w:color w:val="000000"/>
          <w:sz w:val="24"/>
          <w:szCs w:val="24"/>
        </w:rPr>
        <w:t>5.522B</w:t>
      </w:r>
      <w:r w:rsidRPr="00DF3E33">
        <w:rPr>
          <w:rFonts w:eastAsia="DengXian"/>
          <w:color w:val="000000"/>
          <w:sz w:val="24"/>
          <w:szCs w:val="24"/>
        </w:rPr>
        <w:t xml:space="preserve"> were adopted at WRC-2000, no studies were conducted of low-Earth orbit and Medium-Earth orbit non-GSO FSS systems potentially operating in the 18.6-18.8 GHz band; only non-GSO systems with orbit of apogees of more than 20 000 km.  Developments in satellite technology; understandings of propagation effects (including new ITU-R recommendations); and operational experience with EESS (passive) sensors all combine to warrant a revisitation and possible update or removal of the altitude limit in No. </w:t>
      </w:r>
      <w:r w:rsidRPr="00DF3E33">
        <w:rPr>
          <w:rFonts w:eastAsia="DengXian"/>
          <w:b/>
          <w:bCs/>
          <w:color w:val="000000"/>
          <w:sz w:val="24"/>
          <w:szCs w:val="24"/>
        </w:rPr>
        <w:t>5.522B</w:t>
      </w:r>
      <w:r w:rsidRPr="00DF3E33">
        <w:rPr>
          <w:rFonts w:eastAsia="DengXian"/>
          <w:color w:val="000000"/>
          <w:sz w:val="24"/>
          <w:szCs w:val="24"/>
        </w:rPr>
        <w:t>.  Initial ITU-R studies from the 2023-2027 ITU-R study cycle support the idea that some modification here would be possible, but further study is needed.  Demand for non-GSO FSS downlink spectrum in the Ka-band range remains obvious and high, so spectrum needs studies are not required.</w:t>
      </w:r>
    </w:p>
    <w:p w:rsidR="00DF3E33" w:rsidRPr="00DF3E33" w:rsidP="00DF3E33" w14:paraId="757E3557" w14:textId="77777777">
      <w:pPr>
        <w:pBdr>
          <w:bottom w:val="single" w:sz="12" w:space="1" w:color="auto"/>
        </w:pBdr>
        <w:rPr>
          <w:rFonts w:eastAsia="DengXian"/>
          <w:color w:val="000000"/>
          <w:sz w:val="24"/>
          <w:szCs w:val="24"/>
        </w:rPr>
      </w:pPr>
    </w:p>
    <w:p w:rsidR="00DF3E33" w:rsidRPr="00DF3E33" w:rsidP="00DF3E33" w14:paraId="05D14B69" w14:textId="77777777">
      <w:pPr>
        <w:rPr>
          <w:rFonts w:eastAsia="DengXian"/>
          <w:sz w:val="24"/>
          <w:szCs w:val="24"/>
          <w:lang w:eastAsia="ko-KR"/>
        </w:rPr>
      </w:pPr>
      <w:r w:rsidRPr="00DF3E33">
        <w:rPr>
          <w:rFonts w:eastAsia="DengXian"/>
          <w:b/>
          <w:i/>
          <w:color w:val="000000"/>
          <w:sz w:val="24"/>
          <w:szCs w:val="24"/>
        </w:rPr>
        <w:t>Radiocommunication services concerned</w:t>
      </w:r>
      <w:r w:rsidRPr="00DF3E33">
        <w:rPr>
          <w:rFonts w:eastAsia="DengXian"/>
          <w:i/>
          <w:iCs/>
          <w:color w:val="000000"/>
          <w:sz w:val="24"/>
          <w:szCs w:val="24"/>
        </w:rPr>
        <w:t>:</w:t>
      </w:r>
      <w:r w:rsidRPr="00DF3E33">
        <w:rPr>
          <w:rFonts w:eastAsia="DengXian"/>
          <w:b/>
          <w:bCs/>
          <w:i/>
          <w:iCs/>
          <w:color w:val="000000"/>
          <w:sz w:val="24"/>
          <w:szCs w:val="24"/>
        </w:rPr>
        <w:t xml:space="preserve"> </w:t>
      </w:r>
      <w:r w:rsidRPr="00DF3E33">
        <w:rPr>
          <w:rFonts w:eastAsia="DengXian"/>
          <w:sz w:val="24"/>
          <w:szCs w:val="24"/>
          <w:lang w:eastAsia="ko-KR"/>
        </w:rPr>
        <w:t>FSS, EESS (passive), Region 2 SRS (passive), fixed, and mobile</w:t>
      </w:r>
    </w:p>
    <w:p w:rsidR="00DF3E33" w:rsidRPr="00DF3E33" w:rsidP="00DF3E33" w14:paraId="4946B7E9" w14:textId="77777777">
      <w:pPr>
        <w:rPr>
          <w:rFonts w:eastAsia="DengXian"/>
          <w:bCs/>
          <w:color w:val="000000"/>
          <w:sz w:val="24"/>
          <w:szCs w:val="24"/>
        </w:rPr>
      </w:pPr>
    </w:p>
    <w:p w:rsidR="00DF3E33" w:rsidRPr="00DF3E33" w:rsidP="00DF3E33" w14:paraId="390A4B66" w14:textId="77777777">
      <w:pPr>
        <w:rPr>
          <w:rFonts w:eastAsia="DengXian"/>
          <w:b/>
          <w:bCs/>
          <w:i/>
          <w:color w:val="000000"/>
          <w:sz w:val="24"/>
          <w:szCs w:val="24"/>
        </w:rPr>
      </w:pPr>
      <w:r w:rsidRPr="00DF3E33">
        <w:rPr>
          <w:rFonts w:eastAsia="DengXian"/>
          <w:b/>
          <w:i/>
          <w:color w:val="000000"/>
          <w:sz w:val="24"/>
          <w:szCs w:val="24"/>
        </w:rPr>
        <w:t>Indication of possible difficulties</w:t>
      </w:r>
      <w:r w:rsidRPr="00DF3E33">
        <w:rPr>
          <w:rFonts w:eastAsia="DengXian"/>
          <w:i/>
          <w:iCs/>
          <w:color w:val="000000"/>
          <w:sz w:val="24"/>
          <w:szCs w:val="24"/>
        </w:rPr>
        <w:t>:</w:t>
      </w:r>
      <w:r w:rsidRPr="00DF3E33">
        <w:rPr>
          <w:rFonts w:eastAsia="DengXian"/>
          <w:bCs/>
          <w:iCs/>
          <w:color w:val="000000"/>
          <w:sz w:val="24"/>
          <w:szCs w:val="24"/>
        </w:rPr>
        <w:t xml:space="preserve"> </w:t>
      </w:r>
    </w:p>
    <w:p w:rsidR="00DF3E33" w:rsidRPr="00DF3E33" w:rsidP="00DF3E33" w14:paraId="5AFB5528" w14:textId="77777777">
      <w:pPr>
        <w:pBdr>
          <w:bottom w:val="single" w:sz="12" w:space="1" w:color="auto"/>
        </w:pBdr>
        <w:rPr>
          <w:rFonts w:eastAsia="DengXian"/>
          <w:color w:val="000000"/>
          <w:sz w:val="24"/>
          <w:szCs w:val="24"/>
        </w:rPr>
      </w:pPr>
    </w:p>
    <w:p w:rsidR="00DF3E33" w:rsidRPr="00DF3E33" w:rsidP="00DF3E33" w14:paraId="76FEB5D8" w14:textId="77777777">
      <w:pPr>
        <w:rPr>
          <w:rFonts w:eastAsia="DengXian"/>
          <w:b/>
          <w:bCs/>
          <w:i/>
          <w:color w:val="000000"/>
          <w:sz w:val="24"/>
          <w:szCs w:val="24"/>
        </w:rPr>
      </w:pPr>
      <w:r w:rsidRPr="00DF3E33">
        <w:rPr>
          <w:rFonts w:eastAsia="DengXian"/>
          <w:b/>
          <w:i/>
          <w:color w:val="000000"/>
          <w:sz w:val="24"/>
          <w:szCs w:val="24"/>
        </w:rPr>
        <w:t>Previous/ongoing studies on the issue</w:t>
      </w:r>
      <w:r w:rsidRPr="00DF3E33">
        <w:rPr>
          <w:rFonts w:eastAsia="DengXian"/>
          <w:i/>
          <w:iCs/>
          <w:color w:val="000000"/>
          <w:sz w:val="24"/>
          <w:szCs w:val="24"/>
        </w:rPr>
        <w:t>:</w:t>
      </w:r>
      <w:r w:rsidRPr="00DF3E33">
        <w:rPr>
          <w:rFonts w:eastAsia="DengXian"/>
          <w:bCs/>
          <w:iCs/>
          <w:color w:val="000000"/>
          <w:sz w:val="24"/>
          <w:szCs w:val="24"/>
        </w:rPr>
        <w:t xml:space="preserve"> ITU-R studies in SG 7 are ongoing.</w:t>
      </w:r>
    </w:p>
    <w:p w:rsidR="00DF3E33" w:rsidRPr="00DF3E33" w:rsidP="00DF3E33" w14:paraId="24932944" w14:textId="77777777">
      <w:pPr>
        <w:pBdr>
          <w:bottom w:val="single" w:sz="12" w:space="1" w:color="auto"/>
        </w:pBdr>
        <w:rPr>
          <w:rFonts w:eastAsia="DengXian"/>
          <w:color w:val="000000"/>
          <w:sz w:val="24"/>
          <w:szCs w:val="24"/>
        </w:rPr>
      </w:pPr>
    </w:p>
    <w:tbl>
      <w:tblPr>
        <w:tblW w:w="0" w:type="auto"/>
        <w:jc w:val="center"/>
        <w:tblBorders>
          <w:bottom w:val="single" w:sz="12" w:space="0" w:color="auto"/>
          <w:insideH w:val="single" w:sz="12" w:space="0" w:color="auto"/>
          <w:insideV w:val="single" w:sz="12" w:space="0" w:color="auto"/>
        </w:tblBorders>
        <w:tblCellMar>
          <w:left w:w="0" w:type="dxa"/>
          <w:right w:w="0" w:type="dxa"/>
        </w:tblCellMar>
        <w:tblLook w:val="0000"/>
      </w:tblPr>
      <w:tblGrid>
        <w:gridCol w:w="3979"/>
        <w:gridCol w:w="5357"/>
      </w:tblGrid>
      <w:tr w14:paraId="3CFDBDCE" w14:textId="77777777" w:rsidTr="00396884">
        <w:tblPrEx>
          <w:tblW w:w="0" w:type="auto"/>
          <w:jc w:val="center"/>
          <w:tblLook w:val="0000"/>
        </w:tblPrEx>
        <w:trPr>
          <w:jc w:val="center"/>
        </w:trPr>
        <w:tc>
          <w:tcPr>
            <w:tcW w:w="3979" w:type="dxa"/>
          </w:tcPr>
          <w:p w:rsidR="00DF3E33" w:rsidRPr="00DF3E33" w:rsidP="00DF3E33" w14:paraId="3CA2CAAE" w14:textId="77777777">
            <w:pPr>
              <w:framePr w:hSpace="181" w:wrap="notBeside" w:vAnchor="text" w:hAnchor="text" w:xAlign="center" w:y="1"/>
              <w:tabs>
                <w:tab w:val="left" w:pos="4366"/>
              </w:tabs>
              <w:rPr>
                <w:rFonts w:eastAsia="DengXian"/>
                <w:b/>
                <w:bCs/>
                <w:i/>
                <w:iCs/>
                <w:color w:val="000000"/>
                <w:sz w:val="24"/>
                <w:szCs w:val="24"/>
              </w:rPr>
            </w:pPr>
            <w:r w:rsidRPr="00DF3E33">
              <w:rPr>
                <w:rFonts w:eastAsia="DengXian"/>
                <w:b/>
                <w:i/>
                <w:color w:val="000000"/>
                <w:sz w:val="24"/>
                <w:szCs w:val="24"/>
              </w:rPr>
              <w:t>Studies to be carried out by</w:t>
            </w:r>
            <w:r w:rsidRPr="00DF3E33">
              <w:rPr>
                <w:rFonts w:eastAsia="DengXian"/>
                <w:b/>
                <w:bCs/>
                <w:i/>
                <w:iCs/>
                <w:color w:val="000000"/>
                <w:sz w:val="24"/>
                <w:szCs w:val="24"/>
              </w:rPr>
              <w:t>:  WP4A</w:t>
            </w:r>
          </w:p>
        </w:tc>
        <w:tc>
          <w:tcPr>
            <w:tcW w:w="5357" w:type="dxa"/>
          </w:tcPr>
          <w:p w:rsidR="00DF3E33" w:rsidRPr="00DF3E33" w:rsidP="00DF3E33" w14:paraId="4C4638CC" w14:textId="77777777">
            <w:pPr>
              <w:framePr w:hSpace="181" w:wrap="notBeside" w:vAnchor="text" w:hAnchor="text" w:xAlign="center" w:y="1"/>
              <w:tabs>
                <w:tab w:val="left" w:pos="360"/>
                <w:tab w:val="left" w:pos="900"/>
                <w:tab w:val="left" w:pos="4366"/>
              </w:tabs>
              <w:ind w:left="113"/>
              <w:rPr>
                <w:rFonts w:eastAsia="DengXian"/>
                <w:i/>
                <w:iCs/>
                <w:color w:val="000000"/>
                <w:sz w:val="24"/>
                <w:szCs w:val="24"/>
                <w:lang w:eastAsia="x-none"/>
              </w:rPr>
            </w:pPr>
            <w:r w:rsidRPr="00DF3E33">
              <w:rPr>
                <w:rFonts w:eastAsia="DengXian"/>
                <w:bCs/>
                <w:i/>
                <w:color w:val="000000"/>
                <w:sz w:val="24"/>
                <w:szCs w:val="24"/>
                <w:lang w:val="x-none" w:eastAsia="x-none"/>
              </w:rPr>
              <w:t>with the participation of</w:t>
            </w:r>
            <w:r w:rsidRPr="00DF3E33">
              <w:rPr>
                <w:rFonts w:eastAsia="DengXian"/>
                <w:i/>
                <w:iCs/>
                <w:color w:val="000000"/>
                <w:sz w:val="24"/>
                <w:szCs w:val="24"/>
                <w:lang w:val="x-none" w:eastAsia="x-none"/>
              </w:rPr>
              <w:t xml:space="preserve">: </w:t>
            </w:r>
            <w:r w:rsidRPr="00DF3E33">
              <w:rPr>
                <w:rFonts w:eastAsia="MS Gothic"/>
                <w:sz w:val="24"/>
                <w:szCs w:val="24"/>
                <w:lang w:eastAsia="ja-JP"/>
              </w:rPr>
              <w:t xml:space="preserve"> SG7, SG 5, and Administrations</w:t>
            </w:r>
            <w:r w:rsidRPr="00DF3E33">
              <w:rPr>
                <w:rFonts w:eastAsia="DengXian"/>
                <w:sz w:val="24"/>
                <w:szCs w:val="24"/>
                <w:lang w:eastAsia="ko-KR"/>
              </w:rPr>
              <w:t xml:space="preserve"> and Sector members of the ITU-R</w:t>
            </w:r>
          </w:p>
        </w:tc>
      </w:tr>
    </w:tbl>
    <w:p w:rsidR="00DF3E33" w:rsidRPr="00DF3E33" w:rsidP="00DF3E33" w14:paraId="6D675D8D" w14:textId="77777777">
      <w:pPr>
        <w:rPr>
          <w:rFonts w:eastAsia="DengXian"/>
          <w:bCs/>
          <w:iCs/>
          <w:color w:val="000000"/>
          <w:sz w:val="24"/>
          <w:szCs w:val="24"/>
        </w:rPr>
      </w:pPr>
      <w:r w:rsidRPr="00DF3E33">
        <w:rPr>
          <w:rFonts w:eastAsia="DengXian"/>
          <w:b/>
          <w:i/>
          <w:color w:val="000000"/>
          <w:sz w:val="24"/>
          <w:szCs w:val="24"/>
        </w:rPr>
        <w:t>ITU-R Study Groups concerned</w:t>
      </w:r>
      <w:r w:rsidRPr="00DF3E33">
        <w:rPr>
          <w:rFonts w:eastAsia="DengXian"/>
          <w:i/>
          <w:iCs/>
          <w:color w:val="000000"/>
          <w:sz w:val="24"/>
          <w:szCs w:val="24"/>
        </w:rPr>
        <w:t>:</w:t>
      </w:r>
      <w:r w:rsidRPr="00DF3E33">
        <w:rPr>
          <w:rFonts w:eastAsia="DengXian"/>
          <w:b/>
          <w:bCs/>
          <w:i/>
          <w:iCs/>
          <w:color w:val="000000"/>
          <w:sz w:val="24"/>
          <w:szCs w:val="24"/>
        </w:rPr>
        <w:t xml:space="preserve"> SG4, SG7, SG5</w:t>
      </w:r>
    </w:p>
    <w:p w:rsidR="00DF3E33" w:rsidRPr="00DF3E33" w:rsidP="00DF3E33" w14:paraId="317CE2A2" w14:textId="77777777">
      <w:pPr>
        <w:pBdr>
          <w:bottom w:val="single" w:sz="12" w:space="1" w:color="auto"/>
        </w:pBdr>
        <w:rPr>
          <w:rFonts w:eastAsia="DengXian"/>
          <w:color w:val="000000"/>
          <w:sz w:val="24"/>
          <w:szCs w:val="24"/>
        </w:rPr>
      </w:pPr>
    </w:p>
    <w:p w:rsidR="00DF3E33" w:rsidRPr="00DF3E33" w:rsidP="00DF3E33" w14:paraId="1F0F36CC" w14:textId="77777777">
      <w:pPr>
        <w:tabs>
          <w:tab w:val="left" w:pos="360"/>
          <w:tab w:val="left" w:pos="900"/>
        </w:tabs>
        <w:rPr>
          <w:rFonts w:eastAsia="DengXian"/>
          <w:i/>
          <w:iCs/>
          <w:color w:val="000000"/>
          <w:sz w:val="24"/>
          <w:szCs w:val="24"/>
          <w:lang w:val="x-none" w:eastAsia="x-none"/>
        </w:rPr>
      </w:pPr>
      <w:r w:rsidRPr="00DF3E33">
        <w:rPr>
          <w:rFonts w:eastAsia="DengXian"/>
          <w:b/>
          <w:bCs/>
          <w:i/>
          <w:color w:val="000000"/>
          <w:sz w:val="24"/>
          <w:szCs w:val="24"/>
          <w:lang w:val="x-none" w:eastAsia="x-none"/>
        </w:rPr>
        <w:t>ITU resource implications, including financial implications (refer to CV126)</w:t>
      </w:r>
      <w:r w:rsidRPr="00DF3E33">
        <w:rPr>
          <w:rFonts w:eastAsia="DengXian"/>
          <w:i/>
          <w:iCs/>
          <w:color w:val="000000"/>
          <w:sz w:val="24"/>
          <w:szCs w:val="24"/>
          <w:lang w:val="x-none" w:eastAsia="x-none"/>
        </w:rPr>
        <w:t xml:space="preserve">: </w:t>
      </w:r>
      <w:r w:rsidRPr="00DF3E33">
        <w:rPr>
          <w:rFonts w:eastAsia="DengXian"/>
          <w:bCs/>
          <w:iCs/>
          <w:sz w:val="24"/>
          <w:szCs w:val="24"/>
          <w:lang w:eastAsia="ko-KR"/>
        </w:rPr>
        <w:t xml:space="preserve">This proposed agenda item will be studied within the normal ITU-R procedures and planned budget.  </w:t>
      </w:r>
    </w:p>
    <w:p w:rsidR="00DF3E33" w:rsidRPr="00DF3E33" w:rsidP="00DF3E33" w14:paraId="25B5F0B3" w14:textId="77777777">
      <w:pPr>
        <w:pBdr>
          <w:bottom w:val="single" w:sz="12" w:space="1" w:color="auto"/>
        </w:pBdr>
        <w:rPr>
          <w:rFonts w:eastAsia="DengXian"/>
          <w:color w:val="000000"/>
          <w:sz w:val="24"/>
          <w:szCs w:val="24"/>
        </w:rPr>
      </w:pPr>
    </w:p>
    <w:p w:rsidR="00DF3E33" w:rsidRPr="00DF3E33" w:rsidP="00DF3E33" w14:paraId="4FDFCC88" w14:textId="77777777">
      <w:pPr>
        <w:tabs>
          <w:tab w:val="left" w:pos="4366"/>
        </w:tabs>
        <w:rPr>
          <w:rFonts w:eastAsia="DengXian"/>
          <w:color w:val="000000"/>
          <w:sz w:val="24"/>
          <w:szCs w:val="24"/>
        </w:rPr>
      </w:pPr>
      <w:r w:rsidRPr="00DF3E33">
        <w:rPr>
          <w:rFonts w:eastAsia="DengXian"/>
          <w:b/>
          <w:i/>
          <w:color w:val="000000"/>
          <w:sz w:val="24"/>
          <w:szCs w:val="24"/>
        </w:rPr>
        <w:t>Common regional proposal</w:t>
      </w:r>
      <w:r w:rsidRPr="00DF3E33">
        <w:rPr>
          <w:rFonts w:eastAsia="DengXian"/>
          <w:i/>
          <w:iCs/>
          <w:color w:val="000000"/>
          <w:sz w:val="24"/>
          <w:szCs w:val="24"/>
        </w:rPr>
        <w:t>:</w:t>
      </w:r>
      <w:r w:rsidRPr="00DF3E33">
        <w:rPr>
          <w:rFonts w:eastAsia="DengXian"/>
          <w:color w:val="000000"/>
          <w:sz w:val="24"/>
          <w:szCs w:val="24"/>
        </w:rPr>
        <w:t xml:space="preserve">  Yes/No</w:t>
      </w:r>
      <w:r w:rsidRPr="00DF3E33">
        <w:rPr>
          <w:rFonts w:eastAsia="DengXian"/>
          <w:color w:val="000000"/>
          <w:sz w:val="24"/>
          <w:szCs w:val="24"/>
        </w:rPr>
        <w:tab/>
      </w:r>
      <w:r w:rsidRPr="00DF3E33">
        <w:rPr>
          <w:rFonts w:eastAsia="DengXian"/>
          <w:b/>
          <w:i/>
          <w:color w:val="000000"/>
          <w:sz w:val="24"/>
          <w:szCs w:val="24"/>
        </w:rPr>
        <w:t>Multicountry proposal</w:t>
      </w:r>
      <w:r w:rsidRPr="00DF3E33">
        <w:rPr>
          <w:rFonts w:eastAsia="DengXian"/>
          <w:b/>
          <w:bCs/>
          <w:i/>
          <w:iCs/>
          <w:color w:val="000000"/>
          <w:sz w:val="24"/>
          <w:szCs w:val="24"/>
        </w:rPr>
        <w:t xml:space="preserve">:  </w:t>
      </w:r>
      <w:r w:rsidRPr="00DF3E33">
        <w:rPr>
          <w:rFonts w:eastAsia="DengXian"/>
          <w:color w:val="000000"/>
          <w:sz w:val="24"/>
          <w:szCs w:val="24"/>
        </w:rPr>
        <w:t>Yes/No</w:t>
      </w:r>
    </w:p>
    <w:p w:rsidR="00DF3E33" w:rsidRPr="00DF3E33" w:rsidP="00DF3E33" w14:paraId="57B65E83" w14:textId="77777777">
      <w:pPr>
        <w:tabs>
          <w:tab w:val="left" w:pos="360"/>
          <w:tab w:val="left" w:pos="900"/>
          <w:tab w:val="left" w:pos="4366"/>
        </w:tabs>
        <w:rPr>
          <w:rFonts w:eastAsia="DengXian"/>
          <w:i/>
          <w:iCs/>
          <w:color w:val="000000"/>
          <w:sz w:val="24"/>
          <w:szCs w:val="24"/>
          <w:lang w:val="x-none" w:eastAsia="x-none"/>
        </w:rPr>
      </w:pPr>
      <w:r w:rsidRPr="00DF3E33">
        <w:rPr>
          <w:rFonts w:eastAsia="DengXian"/>
          <w:i/>
          <w:iCs/>
          <w:color w:val="000000"/>
          <w:sz w:val="24"/>
          <w:szCs w:val="24"/>
          <w:lang w:val="x-none" w:eastAsia="x-none"/>
        </w:rPr>
        <w:tab/>
      </w:r>
      <w:r w:rsidRPr="00DF3E33">
        <w:rPr>
          <w:rFonts w:eastAsia="DengXian"/>
          <w:i/>
          <w:iCs/>
          <w:color w:val="000000"/>
          <w:sz w:val="24"/>
          <w:szCs w:val="24"/>
          <w:lang w:val="x-none" w:eastAsia="x-none"/>
        </w:rPr>
        <w:tab/>
      </w:r>
      <w:r w:rsidRPr="00DF3E33">
        <w:rPr>
          <w:rFonts w:eastAsia="DengXian"/>
          <w:i/>
          <w:iCs/>
          <w:color w:val="000000"/>
          <w:sz w:val="24"/>
          <w:szCs w:val="24"/>
          <w:lang w:val="x-none" w:eastAsia="x-none"/>
        </w:rPr>
        <w:tab/>
        <w:t>Number of countries:</w:t>
      </w:r>
    </w:p>
    <w:p w:rsidR="00DF3E33" w:rsidRPr="00DF3E33" w:rsidP="00DF3E33" w14:paraId="0A54B104" w14:textId="77777777">
      <w:pPr>
        <w:pBdr>
          <w:bottom w:val="single" w:sz="12" w:space="1" w:color="auto"/>
        </w:pBdr>
        <w:rPr>
          <w:rFonts w:eastAsia="DengXian"/>
          <w:color w:val="000000"/>
          <w:sz w:val="24"/>
          <w:szCs w:val="24"/>
        </w:rPr>
      </w:pPr>
    </w:p>
    <w:p w:rsidR="00DF3E33" w:rsidRPr="00DF3E33" w:rsidP="00DF3E33" w14:paraId="6E17AFBB" w14:textId="77777777">
      <w:pPr>
        <w:rPr>
          <w:rFonts w:eastAsia="DengXian"/>
          <w:color w:val="000000"/>
          <w:sz w:val="24"/>
          <w:szCs w:val="24"/>
        </w:rPr>
      </w:pPr>
      <w:r w:rsidRPr="00DF3E33">
        <w:rPr>
          <w:rFonts w:eastAsia="DengXian"/>
          <w:b/>
          <w:bCs/>
          <w:i/>
          <w:iCs/>
          <w:color w:val="000000"/>
          <w:sz w:val="24"/>
          <w:szCs w:val="24"/>
        </w:rPr>
        <w:t>Remarks</w:t>
      </w:r>
    </w:p>
    <w:p w:rsidR="00DF3E33" w:rsidRPr="00DF3E33" w:rsidP="00DF3E33" w14:paraId="1DBD8B80" w14:textId="77777777">
      <w:pPr>
        <w:rPr>
          <w:rFonts w:ascii="Calibri" w:eastAsia="DengXian" w:hAnsi="Calibri"/>
          <w:sz w:val="24"/>
          <w:szCs w:val="24"/>
        </w:rPr>
      </w:pPr>
    </w:p>
    <w:p w:rsidR="00DF3E33" w:rsidP="007D4317" w14:paraId="042EDA31" w14:textId="77777777">
      <w:pPr>
        <w:jc w:val="center"/>
        <w:rPr>
          <w:b/>
          <w:bCs/>
          <w:sz w:val="24"/>
          <w:szCs w:val="24"/>
        </w:rPr>
        <w:sectPr w:rsidSect="004C718D">
          <w:headerReference w:type="default" r:id="rId48"/>
          <w:headerReference w:type="first" r:id="rId49"/>
          <w:pgSz w:w="12240" w:h="15840" w:code="1"/>
          <w:pgMar w:top="720" w:right="1440" w:bottom="1440" w:left="1440" w:header="720" w:footer="1440" w:gutter="0"/>
          <w:cols w:space="720"/>
          <w:titlePg/>
        </w:sectPr>
      </w:pPr>
    </w:p>
    <w:p w:rsidR="00F704C1" w:rsidRPr="00F704C1" w:rsidP="00F704C1" w14:paraId="54DE9064" w14:textId="77777777">
      <w:pPr>
        <w:widowControl w:val="0"/>
        <w:autoSpaceDE w:val="0"/>
        <w:autoSpaceDN w:val="0"/>
        <w:adjustRightInd w:val="0"/>
        <w:jc w:val="center"/>
        <w:rPr>
          <w:szCs w:val="22"/>
        </w:rPr>
      </w:pPr>
      <w:r w:rsidRPr="00F704C1">
        <w:rPr>
          <w:b/>
          <w:bCs/>
          <w:szCs w:val="22"/>
        </w:rPr>
        <w:t>UNITED STATES OF AMERICA</w:t>
      </w:r>
    </w:p>
    <w:p w:rsidR="00F704C1" w:rsidRPr="00F704C1" w:rsidP="00F704C1" w14:paraId="79562A5C" w14:textId="77777777">
      <w:pPr>
        <w:widowControl w:val="0"/>
        <w:autoSpaceDE w:val="0"/>
        <w:autoSpaceDN w:val="0"/>
        <w:adjustRightInd w:val="0"/>
        <w:rPr>
          <w:szCs w:val="22"/>
        </w:rPr>
      </w:pPr>
    </w:p>
    <w:p w:rsidR="00F704C1" w:rsidRPr="00F704C1" w:rsidP="00F704C1" w14:paraId="79A40A0C" w14:textId="77777777">
      <w:pPr>
        <w:widowControl w:val="0"/>
        <w:autoSpaceDE w:val="0"/>
        <w:autoSpaceDN w:val="0"/>
        <w:adjustRightInd w:val="0"/>
        <w:jc w:val="center"/>
        <w:rPr>
          <w:szCs w:val="22"/>
        </w:rPr>
      </w:pPr>
      <w:r w:rsidRPr="00F704C1">
        <w:rPr>
          <w:b/>
          <w:bCs/>
          <w:szCs w:val="22"/>
        </w:rPr>
        <w:t>PROPOSALS FOR THE WORK OF THE CONFERENCE</w:t>
      </w:r>
    </w:p>
    <w:p w:rsidR="00F704C1" w:rsidRPr="00F704C1" w:rsidP="00F704C1" w14:paraId="25226DAA" w14:textId="77777777">
      <w:pPr>
        <w:widowControl w:val="0"/>
        <w:tabs>
          <w:tab w:val="left" w:pos="6576"/>
        </w:tabs>
        <w:autoSpaceDE w:val="0"/>
        <w:autoSpaceDN w:val="0"/>
        <w:adjustRightInd w:val="0"/>
        <w:rPr>
          <w:szCs w:val="22"/>
        </w:rPr>
      </w:pPr>
    </w:p>
    <w:p w:rsidR="00F704C1" w:rsidRPr="00F704C1" w:rsidP="00F704C1" w14:paraId="34D5DD9D" w14:textId="77777777">
      <w:pPr>
        <w:widowControl w:val="0"/>
        <w:jc w:val="center"/>
        <w:rPr>
          <w:b/>
          <w:szCs w:val="22"/>
        </w:rPr>
      </w:pPr>
      <w:r w:rsidRPr="00F704C1">
        <w:rPr>
          <w:b/>
          <w:szCs w:val="22"/>
        </w:rPr>
        <w:t>Agenda Item 10</w:t>
      </w:r>
    </w:p>
    <w:p w:rsidR="00F704C1" w:rsidRPr="00F704C1" w:rsidP="00F704C1" w14:paraId="0BA3951F" w14:textId="77777777">
      <w:pPr>
        <w:widowControl w:val="0"/>
        <w:rPr>
          <w:b/>
          <w:szCs w:val="22"/>
        </w:rPr>
      </w:pPr>
    </w:p>
    <w:p w:rsidR="00F704C1" w:rsidRPr="00F704C1" w:rsidP="00F704C1" w14:paraId="1D9C8BDF" w14:textId="77777777">
      <w:pPr>
        <w:rPr>
          <w:rFonts w:ascii="Calibri" w:hAnsi="Calibri"/>
          <w:b/>
          <w:bCs/>
          <w:szCs w:val="22"/>
        </w:rPr>
      </w:pPr>
      <w:r w:rsidRPr="00F704C1">
        <w:rPr>
          <w:rFonts w:ascii="Calibri" w:hAnsi="Calibri"/>
          <w:b/>
          <w:bCs/>
          <w:szCs w:val="22"/>
        </w:rPr>
        <w:t>Discontinuation of agenda item 2.3 on the preliminary WRC-31 agenda and the suppression of corresponding Resolution 133 (WRC</w:t>
      </w:r>
      <w:r w:rsidRPr="00F704C1">
        <w:rPr>
          <w:rFonts w:ascii="Calibri" w:hAnsi="Calibri"/>
          <w:b/>
          <w:bCs/>
          <w:szCs w:val="22"/>
        </w:rPr>
        <w:noBreakHyphen/>
        <w:t>23)</w:t>
      </w:r>
    </w:p>
    <w:p w:rsidR="00F704C1" w:rsidRPr="00F704C1" w:rsidP="00F704C1" w14:paraId="19AEBA0A" w14:textId="77777777">
      <w:pPr>
        <w:spacing w:after="120"/>
        <w:rPr>
          <w:rFonts w:ascii="Calibri" w:hAnsi="Calibri"/>
          <w:b/>
          <w:bCs/>
          <w:color w:val="000000"/>
          <w:szCs w:val="22"/>
        </w:rPr>
      </w:pPr>
    </w:p>
    <w:p w:rsidR="00F704C1" w:rsidRPr="00F704C1" w:rsidP="00F704C1" w14:paraId="5F23C4CF" w14:textId="77777777">
      <w:pPr>
        <w:spacing w:after="120"/>
        <w:rPr>
          <w:rFonts w:ascii="Calibri" w:hAnsi="Calibri"/>
          <w:b/>
          <w:bCs/>
          <w:color w:val="000000"/>
          <w:szCs w:val="22"/>
        </w:rPr>
      </w:pPr>
      <w:r w:rsidRPr="00F704C1">
        <w:rPr>
          <w:rFonts w:ascii="Calibri" w:hAnsi="Calibri"/>
          <w:b/>
          <w:bCs/>
          <w:color w:val="000000"/>
          <w:szCs w:val="22"/>
        </w:rPr>
        <w:t xml:space="preserve">Background: </w:t>
      </w:r>
      <w:r w:rsidRPr="00F704C1">
        <w:rPr>
          <w:rFonts w:ascii="Calibri" w:hAnsi="Calibri"/>
          <w:b/>
          <w:bCs/>
          <w:color w:val="000000"/>
          <w:szCs w:val="22"/>
        </w:rPr>
        <w:tab/>
      </w:r>
    </w:p>
    <w:p w:rsidR="00F704C1" w:rsidRPr="00F704C1" w:rsidP="00F704C1" w14:paraId="7A42155C" w14:textId="77777777">
      <w:pPr>
        <w:rPr>
          <w:rFonts w:ascii="Calibri" w:hAnsi="Calibri"/>
          <w:szCs w:val="22"/>
        </w:rPr>
      </w:pPr>
      <w:r w:rsidRPr="00F704C1">
        <w:rPr>
          <w:rFonts w:ascii="Calibri" w:hAnsi="Calibri"/>
          <w:szCs w:val="22"/>
        </w:rPr>
        <w:t>Preliminary WRC-31 agenda item 2.3 considers the use of aeronautical and maritime earth stations in motion communicating with non-geostationary space stations in the fixed-satellite service (Earth-to-space) in the frequency band 12.75-13.25 GHz, in accordance with Resolution 133 (WRC-23). The use of 12.75-13.25 GHz FSS spectrum remains quite limited worldwide, especially from NGSOs. Moreover, based on recent NGSO FSS developments and announcements, most of the NGSO traffic in the future in these bands will be space-to-Earth direction. It is indeed more logical to expand the available downlink spectrum in the band immediately adjacent to an existing downlink allocation, i.e. 10.7-12.7 GHz.</w:t>
      </w:r>
    </w:p>
    <w:p w:rsidR="00F704C1" w:rsidRPr="00F704C1" w:rsidP="00F704C1" w14:paraId="543A544B" w14:textId="77777777">
      <w:pPr>
        <w:widowControl w:val="0"/>
        <w:rPr>
          <w:b/>
          <w:szCs w:val="22"/>
        </w:rPr>
      </w:pPr>
    </w:p>
    <w:p w:rsidR="00F704C1" w:rsidRPr="00F704C1" w14:paraId="5CC0B469" w14:textId="77777777">
      <w:pPr>
        <w:keepNext/>
        <w:keepLines/>
        <w:numPr>
          <w:ilvl w:val="0"/>
          <w:numId w:val="17"/>
        </w:numPr>
        <w:tabs>
          <w:tab w:val="left" w:pos="1134"/>
          <w:tab w:val="left" w:pos="1871"/>
          <w:tab w:val="left" w:pos="2268"/>
        </w:tabs>
        <w:overflowPunct w:val="0"/>
        <w:autoSpaceDE w:val="0"/>
        <w:autoSpaceDN w:val="0"/>
        <w:adjustRightInd w:val="0"/>
        <w:spacing w:before="480"/>
        <w:textAlignment w:val="baseline"/>
        <w:rPr>
          <w:b/>
          <w:caps/>
          <w:szCs w:val="22"/>
          <w:lang w:val="en-GB"/>
        </w:rPr>
      </w:pPr>
      <w:r w:rsidRPr="00F704C1">
        <w:rPr>
          <w:b/>
          <w:caps/>
          <w:szCs w:val="22"/>
          <w:lang w:val="en-GB"/>
        </w:rPr>
        <w:t>Proposals</w:t>
      </w:r>
    </w:p>
    <w:p w:rsidR="00F704C1" w:rsidRPr="00F704C1" w14:paraId="67D600F3" w14:textId="77777777">
      <w:pPr>
        <w:keepNext/>
        <w:keepLines/>
        <w:numPr>
          <w:ilvl w:val="0"/>
          <w:numId w:val="17"/>
        </w:numPr>
        <w:tabs>
          <w:tab w:val="left" w:pos="1134"/>
          <w:tab w:val="left" w:pos="1871"/>
          <w:tab w:val="left" w:pos="2268"/>
        </w:tabs>
        <w:overflowPunct w:val="0"/>
        <w:autoSpaceDE w:val="0"/>
        <w:autoSpaceDN w:val="0"/>
        <w:adjustRightInd w:val="0"/>
        <w:spacing w:before="480"/>
        <w:ind w:firstLine="0"/>
        <w:textAlignment w:val="baseline"/>
        <w:rPr>
          <w:caps/>
          <w:szCs w:val="22"/>
          <w:lang w:val="en-GB"/>
        </w:rPr>
      </w:pPr>
      <w:r w:rsidRPr="00F704C1">
        <w:rPr>
          <w:b/>
          <w:caps/>
          <w:szCs w:val="22"/>
          <w:lang w:val="en-GB"/>
        </w:rPr>
        <w:t>SUP</w:t>
      </w:r>
      <w:r w:rsidRPr="00F704C1">
        <w:rPr>
          <w:caps/>
          <w:szCs w:val="22"/>
          <w:lang w:val="en-GB"/>
        </w:rPr>
        <w:t xml:space="preserve">  </w:t>
      </w:r>
      <w:r w:rsidRPr="00F704C1">
        <w:rPr>
          <w:caps/>
          <w:szCs w:val="22"/>
          <w:lang w:val="en-GB"/>
        </w:rPr>
        <w:tab/>
        <w:t>USA/10 (ngso ESIMs Ku)/1</w:t>
      </w:r>
    </w:p>
    <w:p w:rsidR="00F704C1" w:rsidRPr="00F704C1" w:rsidP="00F704C1" w14:paraId="17EF5E32" w14:textId="77777777">
      <w:pPr>
        <w:rPr>
          <w:rFonts w:ascii="Calibri" w:hAnsi="Calibri"/>
          <w:sz w:val="24"/>
          <w:szCs w:val="24"/>
          <w:lang w:val="en-GB"/>
        </w:rPr>
      </w:pPr>
    </w:p>
    <w:p w:rsidR="00F704C1" w:rsidRPr="00F704C1" w14:paraId="54FD5790" w14:textId="77777777">
      <w:pPr>
        <w:keepNext/>
        <w:keepLines/>
        <w:numPr>
          <w:ilvl w:val="0"/>
          <w:numId w:val="17"/>
        </w:numPr>
        <w:tabs>
          <w:tab w:val="left" w:pos="1134"/>
          <w:tab w:val="left" w:pos="1871"/>
          <w:tab w:val="left" w:pos="2268"/>
        </w:tabs>
        <w:overflowPunct w:val="0"/>
        <w:autoSpaceDE w:val="0"/>
        <w:autoSpaceDN w:val="0"/>
        <w:adjustRightInd w:val="0"/>
        <w:spacing w:before="480"/>
        <w:ind w:firstLine="0"/>
        <w:jc w:val="center"/>
        <w:textAlignment w:val="baseline"/>
        <w:rPr>
          <w:caps/>
          <w:szCs w:val="22"/>
          <w:lang w:val="en-GB"/>
        </w:rPr>
      </w:pPr>
      <w:r w:rsidRPr="00F704C1">
        <w:rPr>
          <w:caps/>
          <w:szCs w:val="22"/>
          <w:lang w:val="en-GB"/>
        </w:rPr>
        <w:t>RESOLUTION 814 (WRC-23)</w:t>
      </w:r>
    </w:p>
    <w:p w:rsidR="00F704C1" w:rsidRPr="00F704C1" w:rsidP="00F704C1" w14:paraId="16152062"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Cs w:val="22"/>
          <w:lang w:val="en-GB"/>
        </w:rPr>
      </w:pPr>
      <w:r w:rsidRPr="00F704C1">
        <w:rPr>
          <w:b/>
          <w:szCs w:val="22"/>
          <w:lang w:val="en-GB"/>
        </w:rPr>
        <w:t>Preliminary agenda for the 2031 World Radiocommunication Conference*</w:t>
      </w:r>
    </w:p>
    <w:p w:rsidR="00F704C1" w:rsidRPr="00F704C1" w:rsidP="00F704C1" w14:paraId="438806C0" w14:textId="77777777">
      <w:pPr>
        <w:rPr>
          <w:rFonts w:ascii="Calibri" w:hAnsi="Calibri"/>
          <w:sz w:val="24"/>
          <w:szCs w:val="24"/>
          <w:lang w:val="en-GB"/>
        </w:rPr>
      </w:pPr>
    </w:p>
    <w:p w:rsidR="00F704C1" w:rsidRPr="00F704C1" w:rsidP="00F704C1" w14:paraId="5477C199" w14:textId="77777777">
      <w:pPr>
        <w:rPr>
          <w:rFonts w:ascii="Calibri" w:hAnsi="Calibri"/>
          <w:b/>
          <w:sz w:val="24"/>
          <w:szCs w:val="24"/>
        </w:rPr>
      </w:pPr>
      <w:r w:rsidRPr="00F704C1">
        <w:rPr>
          <w:rFonts w:ascii="Calibri" w:hAnsi="Calibri"/>
          <w:sz w:val="24"/>
          <w:szCs w:val="24"/>
        </w:rPr>
        <w:t xml:space="preserve">Reasons: This Resolution must be suppressed, as WRC-27 will create a new Resolution that will include the agenda for WRC-31, and the United States proposes that </w:t>
      </w:r>
      <w:r w:rsidRPr="00F704C1">
        <w:rPr>
          <w:rFonts w:ascii="Calibri" w:hAnsi="Calibri"/>
          <w:i/>
          <w:iCs/>
          <w:sz w:val="24"/>
          <w:szCs w:val="24"/>
        </w:rPr>
        <w:t xml:space="preserve">resolves </w:t>
      </w:r>
      <w:r w:rsidRPr="00F704C1">
        <w:rPr>
          <w:rFonts w:ascii="Calibri" w:hAnsi="Calibri"/>
          <w:sz w:val="24"/>
          <w:szCs w:val="24"/>
        </w:rPr>
        <w:t xml:space="preserve">2.6 from Resolution </w:t>
      </w:r>
      <w:r w:rsidRPr="00F704C1">
        <w:rPr>
          <w:rFonts w:ascii="Calibri" w:hAnsi="Calibri"/>
          <w:b/>
          <w:bCs/>
          <w:sz w:val="24"/>
          <w:szCs w:val="24"/>
        </w:rPr>
        <w:t xml:space="preserve">814 (WRC-27) </w:t>
      </w:r>
      <w:r w:rsidRPr="00F704C1">
        <w:rPr>
          <w:rFonts w:ascii="Calibri" w:hAnsi="Calibri"/>
          <w:sz w:val="24"/>
          <w:szCs w:val="24"/>
        </w:rPr>
        <w:t>not be on that agenda</w:t>
      </w:r>
    </w:p>
    <w:p w:rsidR="00F704C1" w:rsidRPr="00F704C1" w:rsidP="00F704C1" w14:paraId="114B0039" w14:textId="77777777">
      <w:pPr>
        <w:rPr>
          <w:rFonts w:ascii="Calibri" w:hAnsi="Calibri"/>
          <w:position w:val="6"/>
          <w:sz w:val="18"/>
          <w:szCs w:val="24"/>
        </w:rPr>
      </w:pPr>
    </w:p>
    <w:p w:rsidR="00F704C1" w:rsidRPr="00F704C1" w14:paraId="055444EE" w14:textId="77777777">
      <w:pPr>
        <w:keepNext/>
        <w:keepLines/>
        <w:numPr>
          <w:ilvl w:val="0"/>
          <w:numId w:val="17"/>
        </w:numPr>
        <w:tabs>
          <w:tab w:val="left" w:pos="1134"/>
          <w:tab w:val="left" w:pos="1871"/>
          <w:tab w:val="left" w:pos="2268"/>
        </w:tabs>
        <w:overflowPunct w:val="0"/>
        <w:autoSpaceDE w:val="0"/>
        <w:autoSpaceDN w:val="0"/>
        <w:adjustRightInd w:val="0"/>
        <w:spacing w:before="480"/>
        <w:ind w:firstLine="0"/>
        <w:textAlignment w:val="baseline"/>
        <w:rPr>
          <w:caps/>
          <w:sz w:val="28"/>
          <w:lang w:val="it-IT"/>
        </w:rPr>
      </w:pPr>
      <w:r w:rsidRPr="00F704C1">
        <w:rPr>
          <w:b/>
          <w:caps/>
          <w:szCs w:val="22"/>
          <w:lang w:val="it-IT"/>
        </w:rPr>
        <w:t>SUP</w:t>
      </w:r>
      <w:r w:rsidRPr="00F704C1">
        <w:rPr>
          <w:caps/>
          <w:szCs w:val="22"/>
          <w:lang w:val="it-IT"/>
        </w:rPr>
        <w:t xml:space="preserve">  </w:t>
      </w:r>
      <w:r w:rsidRPr="00F704C1">
        <w:rPr>
          <w:caps/>
          <w:szCs w:val="22"/>
          <w:lang w:val="it-IT"/>
        </w:rPr>
        <w:tab/>
        <w:t>USA/10 (NGSO ESIMs ku)/2</w:t>
      </w:r>
    </w:p>
    <w:p w:rsidR="00F704C1" w:rsidRPr="00F704C1" w14:paraId="0CE5171C" w14:textId="77777777">
      <w:pPr>
        <w:keepNext/>
        <w:keepLines/>
        <w:numPr>
          <w:ilvl w:val="0"/>
          <w:numId w:val="17"/>
        </w:numPr>
        <w:tabs>
          <w:tab w:val="left" w:pos="1134"/>
          <w:tab w:val="left" w:pos="1871"/>
          <w:tab w:val="left" w:pos="2268"/>
        </w:tabs>
        <w:overflowPunct w:val="0"/>
        <w:autoSpaceDE w:val="0"/>
        <w:autoSpaceDN w:val="0"/>
        <w:adjustRightInd w:val="0"/>
        <w:spacing w:before="480"/>
        <w:ind w:firstLine="0"/>
        <w:jc w:val="center"/>
        <w:textAlignment w:val="baseline"/>
        <w:rPr>
          <w:caps/>
          <w:sz w:val="28"/>
          <w:lang w:val="en-GB"/>
        </w:rPr>
      </w:pPr>
      <w:r w:rsidRPr="00F704C1">
        <w:rPr>
          <w:caps/>
          <w:sz w:val="28"/>
          <w:lang w:val="en-GB"/>
        </w:rPr>
        <w:t>RESOLUTION 133 (WRC</w:t>
      </w:r>
      <w:r w:rsidRPr="00F704C1">
        <w:rPr>
          <w:caps/>
          <w:sz w:val="28"/>
          <w:lang w:val="en-GB"/>
        </w:rPr>
        <w:noBreakHyphen/>
        <w:t>23)</w:t>
      </w:r>
    </w:p>
    <w:p w:rsidR="00F704C1" w:rsidRPr="00F704C1" w:rsidP="00F704C1" w14:paraId="4BB44CEF"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r w:rsidRPr="00F704C1">
        <w:rPr>
          <w:rFonts w:ascii="Times New Roman Bold" w:hAnsi="Times New Roman Bold"/>
          <w:b/>
          <w:sz w:val="28"/>
          <w:lang w:val="en-GB"/>
        </w:rPr>
        <w:t>Study of the possible use of the frequency band 12.75-13.25 GHz by aeronautical and maritime earth stations in motion communicating with non-geostationary space stations in the fixed-satellite service (Earth-to-space)</w:t>
      </w:r>
    </w:p>
    <w:p w:rsidR="00F704C1" w:rsidRPr="00F704C1" w:rsidP="00F704C1" w14:paraId="5EF85CC4" w14:textId="77777777">
      <w:pPr>
        <w:rPr>
          <w:rFonts w:ascii="Calibri" w:hAnsi="Calibri"/>
          <w:szCs w:val="22"/>
          <w:lang w:val="en-GB"/>
        </w:rPr>
      </w:pPr>
    </w:p>
    <w:p w:rsidR="00F704C1" w:rsidRPr="00F704C1" w:rsidP="00F704C1" w14:paraId="790BB346" w14:textId="77777777">
      <w:pPr>
        <w:rPr>
          <w:rFonts w:ascii="Calibri" w:hAnsi="Calibri"/>
          <w:b/>
          <w:bCs/>
          <w:szCs w:val="22"/>
        </w:rPr>
      </w:pPr>
    </w:p>
    <w:p w:rsidR="00F704C1" w:rsidRPr="00F704C1" w:rsidP="00F704C1" w14:paraId="50E99018" w14:textId="77777777">
      <w:pPr>
        <w:rPr>
          <w:rFonts w:ascii="Calibri" w:hAnsi="Calibri"/>
          <w:szCs w:val="22"/>
        </w:rPr>
      </w:pPr>
      <w:r w:rsidRPr="00F704C1">
        <w:rPr>
          <w:rFonts w:ascii="Calibri" w:hAnsi="Calibri"/>
          <w:b/>
          <w:bCs/>
          <w:szCs w:val="22"/>
        </w:rPr>
        <w:t>Reason</w:t>
      </w:r>
      <w:r w:rsidRPr="00F704C1">
        <w:rPr>
          <w:rFonts w:ascii="Calibri" w:hAnsi="Calibri"/>
          <w:szCs w:val="22"/>
        </w:rPr>
        <w:t>: Consequential to non-inclusion of resolves 2.3 from the preliminary WRC-31 agenda.</w:t>
      </w:r>
    </w:p>
    <w:p w:rsidR="00F704C1" w:rsidRPr="00F704C1" w:rsidP="00F704C1" w14:paraId="2B49D8BD" w14:textId="77777777">
      <w:pPr>
        <w:ind w:left="360"/>
        <w:rPr>
          <w:rFonts w:ascii="Calibri" w:hAnsi="Calibri"/>
          <w:szCs w:val="22"/>
        </w:rPr>
      </w:pPr>
    </w:p>
    <w:p w:rsidR="00F704C1" w:rsidRPr="00F704C1" w:rsidP="00F704C1" w14:paraId="4B0C9357" w14:textId="77777777">
      <w:pPr>
        <w:jc w:val="center"/>
        <w:rPr>
          <w:rFonts w:ascii="Calibri" w:hAnsi="Calibri"/>
          <w:b/>
          <w:bCs/>
          <w:szCs w:val="22"/>
        </w:rPr>
      </w:pPr>
      <w:r w:rsidRPr="00F704C1">
        <w:rPr>
          <w:rFonts w:ascii="Calibri" w:hAnsi="Calibri"/>
          <w:szCs w:val="22"/>
        </w:rPr>
        <w:t>________________</w:t>
      </w:r>
    </w:p>
    <w:p w:rsidR="00F704C1" w:rsidRPr="00F704C1" w:rsidP="00F704C1" w14:paraId="3C7D51CA" w14:textId="77777777">
      <w:pPr>
        <w:autoSpaceDE w:val="0"/>
        <w:autoSpaceDN w:val="0"/>
        <w:adjustRightInd w:val="0"/>
        <w:rPr>
          <w:b/>
          <w:bCs/>
          <w:sz w:val="24"/>
          <w:szCs w:val="24"/>
        </w:rPr>
      </w:pPr>
    </w:p>
    <w:p w:rsidR="00F704C1" w:rsidP="007D4317" w14:paraId="1857BD7C" w14:textId="77777777">
      <w:pPr>
        <w:jc w:val="center"/>
        <w:rPr>
          <w:b/>
          <w:bCs/>
          <w:sz w:val="24"/>
          <w:szCs w:val="24"/>
        </w:rPr>
        <w:sectPr w:rsidSect="004C718D">
          <w:headerReference w:type="default" r:id="rId50"/>
          <w:headerReference w:type="first" r:id="rId51"/>
          <w:pgSz w:w="12240" w:h="15840" w:code="1"/>
          <w:pgMar w:top="720" w:right="1440" w:bottom="1440" w:left="1440" w:header="720" w:footer="1440" w:gutter="0"/>
          <w:cols w:space="720"/>
          <w:titlePg/>
        </w:sectPr>
      </w:pPr>
    </w:p>
    <w:tbl>
      <w:tblPr>
        <w:tblW w:w="10170" w:type="dxa"/>
        <w:tblInd w:w="-470" w:type="dxa"/>
        <w:tblLayout w:type="fixed"/>
        <w:tblCellMar>
          <w:left w:w="70" w:type="dxa"/>
          <w:right w:w="70" w:type="dxa"/>
        </w:tblCellMar>
        <w:tblLook w:val="0000"/>
      </w:tblPr>
      <w:tblGrid>
        <w:gridCol w:w="10170"/>
      </w:tblGrid>
      <w:tr w14:paraId="0433AB71" w14:textId="77777777" w:rsidTr="00396884">
        <w:tblPrEx>
          <w:tblW w:w="10170" w:type="dxa"/>
          <w:tblInd w:w="-470" w:type="dxa"/>
          <w:tblLayout w:type="fixed"/>
          <w:tblLook w:val="0000"/>
        </w:tblPrEx>
        <w:trPr>
          <w:cantSplit/>
          <w:trHeight w:val="257"/>
        </w:trPr>
        <w:tc>
          <w:tcPr>
            <w:tcW w:w="10170" w:type="dxa"/>
          </w:tcPr>
          <w:p w:rsidR="0032508C" w:rsidRPr="0032508C" w:rsidP="0032508C" w14:paraId="574B70CF" w14:textId="77777777">
            <w:pPr>
              <w:tabs>
                <w:tab w:val="left" w:pos="1134"/>
                <w:tab w:val="left" w:pos="1871"/>
                <w:tab w:val="left" w:pos="2268"/>
              </w:tabs>
              <w:overflowPunct w:val="0"/>
              <w:autoSpaceDE w:val="0"/>
              <w:autoSpaceDN w:val="0"/>
              <w:adjustRightInd w:val="0"/>
              <w:spacing w:before="840"/>
              <w:jc w:val="center"/>
              <w:textAlignment w:val="baseline"/>
              <w:rPr>
                <w:b/>
                <w:sz w:val="28"/>
                <w:szCs w:val="24"/>
                <w:lang w:val="en-GB"/>
              </w:rPr>
            </w:pPr>
            <w:r w:rsidRPr="0032508C">
              <w:rPr>
                <w:rFonts w:eastAsia="Calibri"/>
                <w:b/>
                <w:bCs/>
                <w:sz w:val="28"/>
                <w:szCs w:val="24"/>
                <w:lang w:val="en-GB"/>
              </w:rPr>
              <w:t>United States of America</w:t>
            </w:r>
          </w:p>
        </w:tc>
      </w:tr>
      <w:tr w14:paraId="5F9F0249" w14:textId="77777777" w:rsidTr="00396884">
        <w:tblPrEx>
          <w:tblW w:w="10170" w:type="dxa"/>
          <w:tblInd w:w="-470" w:type="dxa"/>
          <w:tblLayout w:type="fixed"/>
          <w:tblLook w:val="0000"/>
        </w:tblPrEx>
        <w:trPr>
          <w:cantSplit/>
          <w:trHeight w:val="257"/>
        </w:trPr>
        <w:tc>
          <w:tcPr>
            <w:tcW w:w="10170" w:type="dxa"/>
          </w:tcPr>
          <w:p w:rsidR="0032508C" w:rsidRPr="0032508C" w:rsidP="0032508C" w14:paraId="4D44B34A" w14:textId="77777777">
            <w:pPr>
              <w:tabs>
                <w:tab w:val="left" w:pos="1134"/>
                <w:tab w:val="left" w:pos="1871"/>
                <w:tab w:val="left" w:pos="2268"/>
              </w:tabs>
              <w:overflowPunct w:val="0"/>
              <w:autoSpaceDE w:val="0"/>
              <w:autoSpaceDN w:val="0"/>
              <w:adjustRightInd w:val="0"/>
              <w:spacing w:before="240"/>
              <w:jc w:val="center"/>
              <w:textAlignment w:val="baseline"/>
              <w:rPr>
                <w:rFonts w:eastAsia="Calibri"/>
                <w:b/>
                <w:bCs/>
                <w:sz w:val="24"/>
                <w:szCs w:val="24"/>
                <w:lang w:val="en-GB"/>
              </w:rPr>
            </w:pPr>
            <w:r w:rsidRPr="0032508C">
              <w:rPr>
                <w:rFonts w:eastAsia="Calibri"/>
                <w:sz w:val="28"/>
                <w:szCs w:val="24"/>
                <w:lang w:val="en-GB"/>
              </w:rPr>
              <w:t>PROPOSALS FOR THE WORK OF THE CONFERENCE</w:t>
            </w:r>
          </w:p>
        </w:tc>
      </w:tr>
      <w:tr w14:paraId="7357F4B5" w14:textId="77777777" w:rsidTr="00396884">
        <w:tblPrEx>
          <w:tblW w:w="10170" w:type="dxa"/>
          <w:tblInd w:w="-470" w:type="dxa"/>
          <w:tblLayout w:type="fixed"/>
          <w:tblLook w:val="0000"/>
        </w:tblPrEx>
        <w:trPr>
          <w:cantSplit/>
          <w:trHeight w:val="257"/>
        </w:trPr>
        <w:tc>
          <w:tcPr>
            <w:tcW w:w="10170" w:type="dxa"/>
            <w:tcBorders>
              <w:bottom w:val="nil"/>
            </w:tcBorders>
          </w:tcPr>
          <w:p w:rsidR="0032508C" w:rsidRPr="0032508C" w:rsidP="0032508C" w14:paraId="722793A4" w14:textId="77777777">
            <w:pPr>
              <w:tabs>
                <w:tab w:val="left" w:pos="1134"/>
                <w:tab w:val="left" w:pos="1871"/>
                <w:tab w:val="left" w:pos="2268"/>
              </w:tabs>
              <w:overflowPunct w:val="0"/>
              <w:autoSpaceDE w:val="0"/>
              <w:autoSpaceDN w:val="0"/>
              <w:adjustRightInd w:val="0"/>
              <w:spacing w:before="480"/>
              <w:jc w:val="center"/>
              <w:textAlignment w:val="baseline"/>
              <w:rPr>
                <w:rFonts w:eastAsia="Calibri"/>
                <w:sz w:val="28"/>
                <w:szCs w:val="24"/>
                <w:lang w:val="en-GB"/>
              </w:rPr>
            </w:pPr>
            <w:r w:rsidRPr="0032508C">
              <w:rPr>
                <w:rFonts w:eastAsia="Calibri"/>
                <w:sz w:val="28"/>
                <w:szCs w:val="24"/>
                <w:lang w:val="en-GB"/>
              </w:rPr>
              <w:t xml:space="preserve">Agenda item 1.18, </w:t>
            </w:r>
            <w:r w:rsidRPr="0032508C">
              <w:rPr>
                <w:i/>
                <w:iCs/>
                <w:sz w:val="28"/>
                <w:szCs w:val="28"/>
                <w:lang w:val="en-GB" w:eastAsia="zh-CN"/>
              </w:rPr>
              <w:t xml:space="preserve">RESOLVES </w:t>
            </w:r>
            <w:r w:rsidRPr="0032508C">
              <w:rPr>
                <w:sz w:val="28"/>
                <w:szCs w:val="28"/>
                <w:lang w:val="en-GB" w:eastAsia="zh-CN"/>
              </w:rPr>
              <w:t>1</w:t>
            </w:r>
          </w:p>
        </w:tc>
      </w:tr>
    </w:tbl>
    <w:p w:rsidR="0032508C" w:rsidRPr="0032508C" w:rsidP="0032508C" w14:paraId="1053C6F5" w14:textId="77777777">
      <w:pPr>
        <w:tabs>
          <w:tab w:val="left" w:pos="1134"/>
          <w:tab w:val="left" w:pos="1871"/>
          <w:tab w:val="left" w:pos="2268"/>
        </w:tabs>
        <w:overflowPunct w:val="0"/>
        <w:autoSpaceDE w:val="0"/>
        <w:autoSpaceDN w:val="0"/>
        <w:adjustRightInd w:val="0"/>
        <w:spacing w:before="120"/>
        <w:textAlignment w:val="baseline"/>
        <w:rPr>
          <w:sz w:val="24"/>
          <w:szCs w:val="24"/>
          <w:lang w:val="en-GB"/>
        </w:rPr>
      </w:pPr>
    </w:p>
    <w:p w:rsidR="0032508C" w:rsidRPr="0032508C" w:rsidP="0032508C" w14:paraId="79045A93" w14:textId="77777777">
      <w:pPr>
        <w:widowControl w:val="0"/>
        <w:tabs>
          <w:tab w:val="left" w:pos="1134"/>
          <w:tab w:val="left" w:pos="1871"/>
          <w:tab w:val="left" w:pos="2268"/>
        </w:tabs>
        <w:overflowPunct w:val="0"/>
        <w:autoSpaceDE w:val="0"/>
        <w:autoSpaceDN w:val="0"/>
        <w:adjustRightInd w:val="0"/>
        <w:spacing w:before="120"/>
        <w:jc w:val="both"/>
        <w:textAlignment w:val="baseline"/>
        <w:rPr>
          <w:sz w:val="24"/>
          <w:lang w:val="en-CA"/>
        </w:rPr>
      </w:pPr>
      <w:r w:rsidRPr="0032508C">
        <w:rPr>
          <w:b/>
          <w:bCs/>
          <w:sz w:val="24"/>
          <w:szCs w:val="24"/>
          <w:lang w:val="en-GB"/>
        </w:rPr>
        <w:t>Agenda Item 1.18</w:t>
      </w:r>
      <w:r w:rsidRPr="0032508C">
        <w:rPr>
          <w:sz w:val="24"/>
          <w:szCs w:val="24"/>
          <w:lang w:val="en-GB"/>
        </w:rPr>
        <w:t xml:space="preserve">:  </w:t>
      </w:r>
      <w:r w:rsidRPr="0032508C">
        <w:rPr>
          <w:i/>
          <w:iCs/>
          <w:sz w:val="24"/>
          <w:szCs w:val="16"/>
          <w:lang w:val="en-GB"/>
        </w:rPr>
        <w:t xml:space="preserve">to consider, based on the results of ITU Radiocommunication Sector studies, possible regulatory measures regarding the protection of the Earth exploration-satellite service (passive) and the radio astronomy service in certain frequency bands above 76 GHz from unwanted emissions of active services, in accordance with Resolution </w:t>
      </w:r>
      <w:bookmarkStart w:id="37" w:name="_Hlk156296272"/>
      <w:r w:rsidRPr="0032508C">
        <w:rPr>
          <w:b/>
          <w:bCs/>
          <w:i/>
          <w:iCs/>
          <w:sz w:val="24"/>
          <w:szCs w:val="16"/>
          <w:lang w:val="en-GB"/>
        </w:rPr>
        <w:t>712</w:t>
      </w:r>
      <w:bookmarkEnd w:id="37"/>
      <w:r w:rsidRPr="0032508C">
        <w:rPr>
          <w:b/>
          <w:bCs/>
          <w:i/>
          <w:iCs/>
          <w:sz w:val="24"/>
          <w:szCs w:val="16"/>
          <w:lang w:val="en-GB"/>
        </w:rPr>
        <w:t xml:space="preserve"> (WRC-23)</w:t>
      </w:r>
      <w:r w:rsidRPr="0032508C">
        <w:rPr>
          <w:i/>
          <w:iCs/>
          <w:sz w:val="24"/>
          <w:szCs w:val="16"/>
          <w:lang w:val="en-GB"/>
        </w:rPr>
        <w:t>;</w:t>
      </w:r>
    </w:p>
    <w:p w:rsidR="0032508C" w:rsidRPr="0032508C" w:rsidP="0032508C" w14:paraId="3713B4BC" w14:textId="77777777">
      <w:pPr>
        <w:tabs>
          <w:tab w:val="left" w:pos="1134"/>
          <w:tab w:val="left" w:pos="1871"/>
          <w:tab w:val="left" w:pos="2268"/>
        </w:tabs>
        <w:overflowPunct w:val="0"/>
        <w:autoSpaceDE w:val="0"/>
        <w:autoSpaceDN w:val="0"/>
        <w:adjustRightInd w:val="0"/>
        <w:spacing w:before="120"/>
        <w:textAlignment w:val="baseline"/>
        <w:rPr>
          <w:b/>
          <w:bCs/>
          <w:sz w:val="24"/>
          <w:szCs w:val="24"/>
          <w:lang w:val="en-CA"/>
        </w:rPr>
      </w:pPr>
      <w:r w:rsidRPr="0032508C">
        <w:rPr>
          <w:b/>
          <w:bCs/>
          <w:sz w:val="24"/>
          <w:szCs w:val="24"/>
          <w:lang w:val="en-CA"/>
        </w:rPr>
        <w:t>BACKGROUND</w:t>
      </w:r>
    </w:p>
    <w:p w:rsidR="0032508C" w:rsidRPr="0032508C" w:rsidP="0032508C" w14:paraId="0A09698A" w14:textId="77777777">
      <w:pPr>
        <w:tabs>
          <w:tab w:val="left" w:pos="1134"/>
          <w:tab w:val="left" w:pos="1871"/>
          <w:tab w:val="left" w:pos="2268"/>
        </w:tabs>
        <w:overflowPunct w:val="0"/>
        <w:autoSpaceDE w:val="0"/>
        <w:autoSpaceDN w:val="0"/>
        <w:adjustRightInd w:val="0"/>
        <w:spacing w:before="360"/>
        <w:textAlignment w:val="baseline"/>
        <w:rPr>
          <w:sz w:val="24"/>
          <w:szCs w:val="24"/>
          <w:lang w:val="en-GB"/>
        </w:rPr>
      </w:pPr>
      <w:r w:rsidRPr="0032508C">
        <w:rPr>
          <w:sz w:val="24"/>
          <w:lang w:val="en-GB"/>
        </w:rPr>
        <w:t xml:space="preserve">At WRC-2000, a number of frequency bands above 100 GHz were allocated to the earth exploration-satellite service (passive) and space research (passive) services and the radio astronomy service to better align the allocations with the scientific observations performed in those frequency bands (based on the requirements known at the time of the Conference). Similarly, modifications to the active services (including fixed, mobile and fixed satellite service) were adjusted to provide frequency blocks of 5-9 GHz wide to accommodate future wideband multimedia systems. WRC-2000 also adopted Resolution 731 that </w:t>
      </w:r>
      <w:r w:rsidRPr="0032508C">
        <w:rPr>
          <w:i/>
          <w:iCs/>
          <w:sz w:val="24"/>
          <w:lang w:val="en-GB"/>
        </w:rPr>
        <w:t>urges administrations</w:t>
      </w:r>
      <w:r w:rsidRPr="0032508C">
        <w:rPr>
          <w:sz w:val="24"/>
          <w:lang w:val="en-GB"/>
        </w:rPr>
        <w:t xml:space="preserve"> “to note the possibility of changes to Article </w:t>
      </w:r>
      <w:r w:rsidRPr="0032508C">
        <w:rPr>
          <w:b/>
          <w:sz w:val="24"/>
          <w:lang w:val="en-GB"/>
        </w:rPr>
        <w:t>5</w:t>
      </w:r>
      <w:r w:rsidRPr="0032508C">
        <w:rPr>
          <w:sz w:val="24"/>
          <w:lang w:val="en-GB"/>
        </w:rPr>
        <w:t xml:space="preserve"> to accommodate emerging requirements for active services, as indicated in this Resolution, and to take this into account in the development of national policies and regulations,” and to </w:t>
      </w:r>
      <w:r w:rsidRPr="0032508C">
        <w:rPr>
          <w:i/>
          <w:iCs/>
          <w:sz w:val="24"/>
          <w:lang w:val="en-GB"/>
        </w:rPr>
        <w:t>recognize</w:t>
      </w:r>
      <w:r w:rsidRPr="0032508C">
        <w:rPr>
          <w:sz w:val="24"/>
          <w:lang w:val="en-GB"/>
        </w:rPr>
        <w:t xml:space="preserve"> “</w:t>
      </w:r>
      <w:r w:rsidRPr="0032508C">
        <w:rPr>
          <w:sz w:val="24"/>
          <w:szCs w:val="24"/>
          <w:lang w:val="en-GB"/>
        </w:rPr>
        <w:t>to the extent practicable, the burden of sharing among active and passive services should be equitably distributed among the services to which allocations are made.”</w:t>
      </w:r>
    </w:p>
    <w:p w:rsidR="0032508C" w:rsidRPr="0032508C" w:rsidP="0032508C" w14:paraId="2622936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 xml:space="preserve">It should be noted that active service systems are still emerging in these frequency bands. There is ongoing academic and industry research on the possible suitability of land mobile service systems providing mobile broadband applications in this range, however at this nascent stage of development, it would be premature to impose any regulatory constraints on these existing allocations for these systems.  In addition, consideration is being given to the need for broader spectrum blocks than are currently made available in Article 5.  </w:t>
      </w:r>
    </w:p>
    <w:p w:rsidR="0032508C" w:rsidRPr="0032508C" w:rsidP="0032508C" w14:paraId="177E6A3B" w14:textId="77777777">
      <w:pPr>
        <w:tabs>
          <w:tab w:val="left" w:pos="1134"/>
          <w:tab w:val="left" w:pos="1871"/>
          <w:tab w:val="left" w:pos="2268"/>
        </w:tabs>
        <w:overflowPunct w:val="0"/>
        <w:autoSpaceDE w:val="0"/>
        <w:autoSpaceDN w:val="0"/>
        <w:adjustRightInd w:val="0"/>
        <w:spacing w:before="360"/>
        <w:textAlignment w:val="baseline"/>
        <w:rPr>
          <w:sz w:val="24"/>
          <w:lang w:val="en-GB"/>
        </w:rPr>
      </w:pPr>
      <w:r w:rsidRPr="0032508C">
        <w:rPr>
          <w:sz w:val="24"/>
          <w:lang w:val="en-GB"/>
        </w:rPr>
        <w:t xml:space="preserve">Resolution </w:t>
      </w:r>
      <w:r w:rsidRPr="0032508C">
        <w:rPr>
          <w:b/>
          <w:bCs/>
          <w:sz w:val="24"/>
          <w:lang w:val="en-GB"/>
        </w:rPr>
        <w:t>712 (WRC</w:t>
      </w:r>
      <w:r w:rsidRPr="0032508C">
        <w:rPr>
          <w:b/>
          <w:bCs/>
          <w:sz w:val="24"/>
          <w:lang w:val="en-GB"/>
        </w:rPr>
        <w:noBreakHyphen/>
        <w:t>23)</w:t>
      </w:r>
      <w:r w:rsidRPr="0032508C">
        <w:rPr>
          <w:sz w:val="24"/>
          <w:lang w:val="en-GB"/>
        </w:rPr>
        <w:t xml:space="preserve"> </w:t>
      </w:r>
      <w:r w:rsidRPr="0032508C">
        <w:rPr>
          <w:i/>
          <w:iCs/>
          <w:sz w:val="24"/>
          <w:lang w:val="en-GB"/>
        </w:rPr>
        <w:t xml:space="preserve">resolves to invite the ITU Radiocommunication Sector to complete in time for the 2027 world radiocommunication conference </w:t>
      </w:r>
      <w:r w:rsidRPr="0032508C">
        <w:rPr>
          <w:sz w:val="24"/>
          <w:lang w:val="en-GB"/>
        </w:rPr>
        <w:t>two distinct sets of studies.  Under resolves 1, compatibility studies between EESS (passive) and selected active services and under resolves 2, compatibility between the RAS and active satellite services in certain adjacent and nearby frequency bands. This proposal only addresses resolves 1:</w:t>
      </w:r>
    </w:p>
    <w:p w:rsidR="0032508C" w:rsidRPr="0032508C" w:rsidP="0032508C" w14:paraId="67BE24A9"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1</w:t>
      </w:r>
      <w:r w:rsidRPr="0032508C">
        <w:rPr>
          <w:sz w:val="24"/>
          <w:lang w:val="en-GB"/>
        </w:rPr>
        <w:tab/>
        <w:t xml:space="preserve">to determine, based on the results of studies, any required regulatory measures regarding the protection of the EESS (passive) in the frequency bands listed in Table 1 above from unwanted emissions of active services and update Resolution </w:t>
      </w:r>
      <w:r w:rsidRPr="0032508C">
        <w:rPr>
          <w:b/>
          <w:bCs/>
          <w:sz w:val="24"/>
          <w:lang w:val="en-GB"/>
        </w:rPr>
        <w:t>750 (Rev.WRC-19)</w:t>
      </w:r>
      <w:r w:rsidRPr="0032508C">
        <w:rPr>
          <w:bCs/>
          <w:sz w:val="24"/>
          <w:lang w:val="en-GB"/>
        </w:rPr>
        <w:t xml:space="preserve"> accordingly</w:t>
      </w:r>
      <w:r w:rsidRPr="0032508C">
        <w:rPr>
          <w:sz w:val="24"/>
          <w:lang w:val="en-GB"/>
        </w:rPr>
        <w:t>;</w:t>
      </w:r>
    </w:p>
    <w:p w:rsidR="0032508C" w:rsidRPr="0032508C" w:rsidP="0032508C" w14:paraId="04914F53"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rPr>
      </w:pPr>
      <w:r w:rsidRPr="0032508C">
        <w:rPr>
          <w:caps/>
          <w:sz w:val="20"/>
          <w:lang w:val="en-GB"/>
        </w:rPr>
        <w:t>Table 1</w:t>
      </w:r>
    </w:p>
    <w:p w:rsidR="0032508C" w:rsidRPr="0032508C" w:rsidP="0032508C" w14:paraId="559CD428"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32508C">
        <w:rPr>
          <w:rFonts w:ascii="Times New Roman Bold" w:hAnsi="Times New Roman Bold"/>
          <w:b/>
          <w:sz w:val="20"/>
          <w:lang w:val="en-GB"/>
        </w:rPr>
        <w:t>EESS (passive) frequency bands to be studied and corresponding active services to be included</w:t>
      </w:r>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4"/>
        <w:gridCol w:w="1839"/>
        <w:gridCol w:w="4964"/>
      </w:tblGrid>
      <w:tr w14:paraId="019E8BF7" w14:textId="77777777" w:rsidTr="00396884">
        <w:tblPrEx>
          <w:tblW w:w="8787" w:type="dxa"/>
          <w:jc w:val="center"/>
          <w:tblLook w:val="01E0"/>
        </w:tblPrEx>
        <w:trPr>
          <w:tblHeader/>
          <w:jc w:val="center"/>
        </w:trPr>
        <w:tc>
          <w:tcPr>
            <w:tcW w:w="1984" w:type="dxa"/>
          </w:tcPr>
          <w:p w:rsidR="0032508C" w:rsidRPr="0032508C" w:rsidP="0032508C" w14:paraId="7C83D46D"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EESS (passive) frequency band</w:t>
            </w:r>
          </w:p>
        </w:tc>
        <w:tc>
          <w:tcPr>
            <w:tcW w:w="1839" w:type="dxa"/>
          </w:tcPr>
          <w:p w:rsidR="0032508C" w:rsidRPr="0032508C" w:rsidP="0032508C" w14:paraId="687947E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Active service frequency band</w:t>
            </w:r>
          </w:p>
        </w:tc>
        <w:tc>
          <w:tcPr>
            <w:tcW w:w="4964" w:type="dxa"/>
          </w:tcPr>
          <w:p w:rsidR="0032508C" w:rsidRPr="0032508C" w:rsidP="0032508C" w14:paraId="0FC7DE0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Active service</w:t>
            </w:r>
          </w:p>
        </w:tc>
      </w:tr>
      <w:tr w14:paraId="157CC491" w14:textId="77777777" w:rsidTr="00396884">
        <w:tblPrEx>
          <w:tblW w:w="8787" w:type="dxa"/>
          <w:jc w:val="center"/>
          <w:tblLook w:val="01E0"/>
        </w:tblPrEx>
        <w:trPr>
          <w:trHeight w:val="141"/>
          <w:jc w:val="center"/>
        </w:trPr>
        <w:tc>
          <w:tcPr>
            <w:tcW w:w="1984" w:type="dxa"/>
            <w:vMerge w:val="restart"/>
          </w:tcPr>
          <w:p w:rsidR="0032508C" w:rsidRPr="0032508C" w:rsidP="0032508C" w14:paraId="3A6C442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86-92 GHz</w:t>
            </w:r>
          </w:p>
        </w:tc>
        <w:tc>
          <w:tcPr>
            <w:tcW w:w="1839" w:type="dxa"/>
          </w:tcPr>
          <w:p w:rsidR="0032508C" w:rsidRPr="0032508C" w:rsidP="0032508C" w14:paraId="667F08D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81-86 GHz</w:t>
            </w:r>
          </w:p>
        </w:tc>
        <w:tc>
          <w:tcPr>
            <w:tcW w:w="4964" w:type="dxa"/>
          </w:tcPr>
          <w:p w:rsidR="0032508C" w:rsidRPr="0032508C" w:rsidP="0032508C" w14:paraId="3284389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Fixed-satellite service (FSS) (Earth-to-space), mobile service (MS)</w:t>
            </w:r>
          </w:p>
        </w:tc>
      </w:tr>
      <w:tr w14:paraId="6F8F7B01" w14:textId="77777777" w:rsidTr="00396884">
        <w:tblPrEx>
          <w:tblW w:w="8787" w:type="dxa"/>
          <w:jc w:val="center"/>
          <w:tblLook w:val="01E0"/>
        </w:tblPrEx>
        <w:trPr>
          <w:trHeight w:val="118"/>
          <w:jc w:val="center"/>
        </w:trPr>
        <w:tc>
          <w:tcPr>
            <w:tcW w:w="1984" w:type="dxa"/>
            <w:vMerge/>
          </w:tcPr>
          <w:p w:rsidR="0032508C" w:rsidRPr="0032508C" w:rsidP="0032508C" w14:paraId="6E8DA6D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tc>
        <w:tc>
          <w:tcPr>
            <w:tcW w:w="1839" w:type="dxa"/>
          </w:tcPr>
          <w:p w:rsidR="0032508C" w:rsidRPr="0032508C" w:rsidP="0032508C" w14:paraId="4B479BB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92-94 GHz</w:t>
            </w:r>
          </w:p>
        </w:tc>
        <w:tc>
          <w:tcPr>
            <w:tcW w:w="4964" w:type="dxa"/>
          </w:tcPr>
          <w:p w:rsidR="0032508C" w:rsidRPr="0032508C" w:rsidP="0032508C" w14:paraId="152CB7A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MS, radiolocation service (RLS)</w:t>
            </w:r>
          </w:p>
        </w:tc>
      </w:tr>
      <w:tr w14:paraId="22A39E6E" w14:textId="77777777" w:rsidTr="00396884">
        <w:tblPrEx>
          <w:tblW w:w="8787" w:type="dxa"/>
          <w:jc w:val="center"/>
          <w:tblLook w:val="01E0"/>
        </w:tblPrEx>
        <w:trPr>
          <w:trHeight w:val="341"/>
          <w:jc w:val="center"/>
        </w:trPr>
        <w:tc>
          <w:tcPr>
            <w:tcW w:w="1984" w:type="dxa"/>
          </w:tcPr>
          <w:p w:rsidR="0032508C" w:rsidRPr="0032508C" w:rsidP="0032508C" w14:paraId="6E6ECBA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114.25-116 GHz</w:t>
            </w:r>
          </w:p>
        </w:tc>
        <w:tc>
          <w:tcPr>
            <w:tcW w:w="1839" w:type="dxa"/>
          </w:tcPr>
          <w:p w:rsidR="0032508C" w:rsidRPr="0032508C" w:rsidP="0032508C" w14:paraId="2B887E7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111.8-114.25 GHz</w:t>
            </w:r>
          </w:p>
        </w:tc>
        <w:tc>
          <w:tcPr>
            <w:tcW w:w="4964" w:type="dxa"/>
          </w:tcPr>
          <w:p w:rsidR="0032508C" w:rsidRPr="0032508C" w:rsidP="0032508C" w14:paraId="2E698F1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Fixed service (FS), MS</w:t>
            </w:r>
          </w:p>
        </w:tc>
      </w:tr>
      <w:tr w14:paraId="2DD54A83" w14:textId="77777777" w:rsidTr="00396884">
        <w:tblPrEx>
          <w:tblW w:w="8787" w:type="dxa"/>
          <w:jc w:val="center"/>
          <w:tblLook w:val="01E0"/>
        </w:tblPrEx>
        <w:trPr>
          <w:trHeight w:val="194"/>
          <w:jc w:val="center"/>
        </w:trPr>
        <w:tc>
          <w:tcPr>
            <w:tcW w:w="1984" w:type="dxa"/>
            <w:vMerge w:val="restart"/>
          </w:tcPr>
          <w:p w:rsidR="0032508C" w:rsidRPr="0032508C" w:rsidP="0032508C" w14:paraId="7A01AE7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164-167 GHz</w:t>
            </w:r>
          </w:p>
        </w:tc>
        <w:tc>
          <w:tcPr>
            <w:tcW w:w="1839" w:type="dxa"/>
          </w:tcPr>
          <w:p w:rsidR="0032508C" w:rsidRPr="0032508C" w:rsidP="0032508C" w14:paraId="2D8ED02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158.5-164 GHz</w:t>
            </w:r>
          </w:p>
        </w:tc>
        <w:tc>
          <w:tcPr>
            <w:tcW w:w="4964" w:type="dxa"/>
          </w:tcPr>
          <w:p w:rsidR="0032508C" w:rsidRPr="0032508C" w:rsidP="0032508C" w14:paraId="5AD4B94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FS, FSS (space-to-Earth), MS, mobile-satellite service (MSS) (space-to-Earth)</w:t>
            </w:r>
          </w:p>
        </w:tc>
      </w:tr>
      <w:tr w14:paraId="6FA29BFB" w14:textId="77777777" w:rsidTr="00396884">
        <w:tblPrEx>
          <w:tblW w:w="8787" w:type="dxa"/>
          <w:jc w:val="center"/>
          <w:tblLook w:val="01E0"/>
        </w:tblPrEx>
        <w:trPr>
          <w:trHeight w:val="194"/>
          <w:jc w:val="center"/>
        </w:trPr>
        <w:tc>
          <w:tcPr>
            <w:tcW w:w="1984" w:type="dxa"/>
            <w:vMerge/>
          </w:tcPr>
          <w:p w:rsidR="0032508C" w:rsidRPr="0032508C" w:rsidP="0032508C" w14:paraId="6A985C6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tc>
        <w:tc>
          <w:tcPr>
            <w:tcW w:w="1839" w:type="dxa"/>
          </w:tcPr>
          <w:p w:rsidR="0032508C" w:rsidRPr="0032508C" w:rsidP="0032508C" w14:paraId="721CD87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167-174.5 GHz</w:t>
            </w:r>
          </w:p>
        </w:tc>
        <w:tc>
          <w:tcPr>
            <w:tcW w:w="4964" w:type="dxa"/>
          </w:tcPr>
          <w:p w:rsidR="0032508C" w:rsidRPr="0032508C" w:rsidP="0032508C" w14:paraId="57A853C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FS, FSS (space-to-Earth), inter-satellite service (ISS), MS</w:t>
            </w:r>
          </w:p>
        </w:tc>
      </w:tr>
      <w:tr w14:paraId="3A96FFA8" w14:textId="77777777" w:rsidTr="00396884">
        <w:tblPrEx>
          <w:tblW w:w="8787" w:type="dxa"/>
          <w:jc w:val="center"/>
          <w:tblLook w:val="01E0"/>
        </w:tblPrEx>
        <w:trPr>
          <w:trHeight w:val="338"/>
          <w:jc w:val="center"/>
        </w:trPr>
        <w:tc>
          <w:tcPr>
            <w:tcW w:w="1984" w:type="dxa"/>
            <w:vMerge w:val="restart"/>
          </w:tcPr>
          <w:p w:rsidR="0032508C" w:rsidRPr="0032508C" w:rsidP="0032508C" w14:paraId="4C46F03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200-209 GHz</w:t>
            </w:r>
          </w:p>
        </w:tc>
        <w:tc>
          <w:tcPr>
            <w:tcW w:w="1839" w:type="dxa"/>
            <w:tcBorders>
              <w:bottom w:val="single" w:sz="4" w:space="0" w:color="auto"/>
            </w:tcBorders>
          </w:tcPr>
          <w:p w:rsidR="0032508C" w:rsidRPr="0032508C" w:rsidP="0032508C" w14:paraId="5879FD3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191.8-200 GHz</w:t>
            </w:r>
          </w:p>
        </w:tc>
        <w:tc>
          <w:tcPr>
            <w:tcW w:w="4964" w:type="dxa"/>
          </w:tcPr>
          <w:p w:rsidR="0032508C" w:rsidRPr="0032508C" w:rsidP="0032508C" w14:paraId="5AF315C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FS, ISS, MS, MSS, radionavigation service (RNS), radionavigation-satellite service (RNSS)</w:t>
            </w:r>
          </w:p>
        </w:tc>
      </w:tr>
      <w:tr w14:paraId="757D11E9" w14:textId="77777777" w:rsidTr="00396884">
        <w:tblPrEx>
          <w:tblW w:w="8787" w:type="dxa"/>
          <w:jc w:val="center"/>
          <w:tblLook w:val="01E0"/>
        </w:tblPrEx>
        <w:trPr>
          <w:trHeight w:val="338"/>
          <w:jc w:val="center"/>
        </w:trPr>
        <w:tc>
          <w:tcPr>
            <w:tcW w:w="1984" w:type="dxa"/>
            <w:vMerge/>
            <w:tcBorders>
              <w:bottom w:val="single" w:sz="4" w:space="0" w:color="auto"/>
            </w:tcBorders>
          </w:tcPr>
          <w:p w:rsidR="0032508C" w:rsidRPr="0032508C" w:rsidP="0032508C" w14:paraId="4DDAA8B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Cs/>
                <w:sz w:val="20"/>
                <w:lang w:val="en-GB"/>
              </w:rPr>
            </w:pPr>
          </w:p>
        </w:tc>
        <w:tc>
          <w:tcPr>
            <w:tcW w:w="1839" w:type="dxa"/>
            <w:tcBorders>
              <w:bottom w:val="single" w:sz="4" w:space="0" w:color="auto"/>
            </w:tcBorders>
          </w:tcPr>
          <w:p w:rsidR="0032508C" w:rsidRPr="0032508C" w:rsidP="0032508C" w14:paraId="5888839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209-217 GHz</w:t>
            </w:r>
          </w:p>
        </w:tc>
        <w:tc>
          <w:tcPr>
            <w:tcW w:w="4964" w:type="dxa"/>
            <w:tcBorders>
              <w:bottom w:val="single" w:sz="4" w:space="0" w:color="auto"/>
            </w:tcBorders>
          </w:tcPr>
          <w:p w:rsidR="0032508C" w:rsidRPr="0032508C" w:rsidP="0032508C" w14:paraId="082E5B9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FS, FSS (Earth-to-space), MS</w:t>
            </w:r>
          </w:p>
        </w:tc>
      </w:tr>
    </w:tbl>
    <w:p w:rsidR="0032508C" w:rsidRPr="0032508C" w:rsidP="0032508C" w14:paraId="5A251838"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 xml:space="preserve">Resolution </w:t>
      </w:r>
      <w:r w:rsidRPr="0032508C">
        <w:rPr>
          <w:b/>
          <w:bCs/>
          <w:sz w:val="24"/>
          <w:lang w:val="en-GB"/>
        </w:rPr>
        <w:t>750 (Rev.WRC-19)</w:t>
      </w:r>
      <w:r w:rsidRPr="0032508C">
        <w:rPr>
          <w:sz w:val="24"/>
          <w:lang w:val="en-GB"/>
        </w:rPr>
        <w:t xml:space="preserve"> deals with the compatibility between the Earth exploration-satellite service (passive) in bands subject to RR No. </w:t>
      </w:r>
      <w:r w:rsidRPr="0032508C">
        <w:rPr>
          <w:b/>
          <w:bCs/>
          <w:sz w:val="24"/>
          <w:lang w:val="en-GB"/>
        </w:rPr>
        <w:t>5.340</w:t>
      </w:r>
      <w:r w:rsidRPr="0032508C">
        <w:rPr>
          <w:sz w:val="24"/>
          <w:lang w:val="en-GB"/>
        </w:rPr>
        <w:t xml:space="preserve"> and relevant active services in adjacent bands. It basically provides limits for the unwanted emission levels of active service stations for the compatibility with EESS (passive). </w:t>
      </w:r>
    </w:p>
    <w:p w:rsidR="0032508C" w:rsidRPr="0032508C" w:rsidP="0032508C" w14:paraId="5C1F10D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 xml:space="preserve">The latest version of Resolution </w:t>
      </w:r>
      <w:r w:rsidRPr="0032508C">
        <w:rPr>
          <w:b/>
          <w:bCs/>
          <w:sz w:val="24"/>
          <w:lang w:val="en-GB"/>
        </w:rPr>
        <w:t>750 (Rev.WRC-19)</w:t>
      </w:r>
      <w:r w:rsidRPr="0032508C">
        <w:rPr>
          <w:sz w:val="24"/>
          <w:lang w:val="en-GB"/>
        </w:rPr>
        <w:t xml:space="preserve"> includes unwanted emission levels from the fixed service into the frequency band 86-92 GHz but is not addressing unwanted emissions from other active services allocated in frequency bands adjacent to 86-92 GHz. Changes to the fixed service levels in this band are out of scope of this agenda item. </w:t>
      </w:r>
    </w:p>
    <w:p w:rsidR="0032508C" w:rsidRPr="0032508C" w:rsidP="0032508C" w14:paraId="2ED68CB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The coexistence with RSTT in the 92-94 GHz band is addressed in Annex 3 of Report ITU-R M.2500-0 “</w:t>
      </w:r>
      <w:r w:rsidRPr="0032508C">
        <w:rPr>
          <w:i/>
          <w:iCs/>
          <w:sz w:val="24"/>
          <w:lang w:val="en-GB"/>
        </w:rPr>
        <w:t>Coexistence between high-speed railway radiocommunication system between train and trackside operating in the frequency bands 92-94 GHz, 94.1-100 GHz and 102-109.5 GHz, and radio astronomy service and Earth exploration-satellite service (EESS) (active) and EESS (passive) services</w:t>
      </w:r>
      <w:r w:rsidRPr="0032508C">
        <w:rPr>
          <w:sz w:val="24"/>
          <w:lang w:val="en-GB"/>
        </w:rPr>
        <w:t xml:space="preserve">”. With various scenarios leading to a very large margin varying from about ‒50 to + 50 dB, the static analysis do not provide a relevant conclusion. On the other hand, the results of dynamic analysis, for all EESS (passive) sensors, depict a margin of 4 to 13 dB with a ‒54 dBW/100 MHz unwanted emission. </w:t>
      </w:r>
    </w:p>
    <w:p w:rsidR="0032508C" w:rsidRPr="0032508C" w:rsidP="0032508C" w14:paraId="77E0CBD9" w14:textId="77777777">
      <w:pPr>
        <w:tabs>
          <w:tab w:val="left" w:pos="1134"/>
          <w:tab w:val="left" w:pos="1871"/>
          <w:tab w:val="left" w:pos="2268"/>
        </w:tabs>
        <w:overflowPunct w:val="0"/>
        <w:autoSpaceDE w:val="0"/>
        <w:autoSpaceDN w:val="0"/>
        <w:adjustRightInd w:val="0"/>
        <w:spacing w:before="120"/>
        <w:textAlignment w:val="baseline"/>
        <w:rPr>
          <w:sz w:val="24"/>
          <w:highlight w:val="yellow"/>
          <w:lang w:val="en-GB"/>
        </w:rPr>
      </w:pPr>
    </w:p>
    <w:p w:rsidR="0032508C" w:rsidRPr="0032508C" w:rsidP="0032508C" w14:paraId="05F94AB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The coexistence with FOD in the 92-100 GHz band is addressed in Annex 2 of Report ITU-R M.2562-0 “</w:t>
      </w:r>
      <w:r w:rsidRPr="0032508C">
        <w:rPr>
          <w:i/>
          <w:iCs/>
          <w:sz w:val="24"/>
          <w:lang w:val="en-GB"/>
        </w:rPr>
        <w:t>Sharing and compatibility studies between foreign object debris detection system and other services in the frequency ranges 92-100 GHz</w:t>
      </w:r>
      <w:r w:rsidRPr="0032508C">
        <w:rPr>
          <w:sz w:val="24"/>
          <w:lang w:val="en-GB"/>
        </w:rPr>
        <w:t>”.</w:t>
      </w:r>
      <w:r w:rsidRPr="0032508C">
        <w:rPr>
          <w:sz w:val="24"/>
          <w:lang w:val="en-GB"/>
        </w:rPr>
        <w:t xml:space="preserve">  D</w:t>
      </w:r>
      <w:r w:rsidRPr="0032508C">
        <w:rPr>
          <w:sz w:val="24"/>
          <w:lang w:val="en-GB"/>
        </w:rPr>
        <w:t>ynamic analys</w:t>
      </w:r>
      <w:r w:rsidRPr="0032508C">
        <w:rPr>
          <w:sz w:val="24"/>
          <w:lang w:val="en-GB"/>
        </w:rPr>
        <w:t>es</w:t>
      </w:r>
      <w:r w:rsidRPr="0032508C">
        <w:rPr>
          <w:sz w:val="24"/>
          <w:lang w:val="en-GB"/>
        </w:rPr>
        <w:t xml:space="preserve">s concluded that a required unwanted emission level of ‒42 dBW/100 MHz in the band 86-92 GHz to be applied to FOD applications operating in the 92-100 GHz band would be sufficient to protect EESS (passive). </w:t>
      </w:r>
    </w:p>
    <w:p w:rsidR="0032508C" w:rsidRPr="0032508C" w:rsidP="0032508C" w14:paraId="53F76D35" w14:textId="77777777">
      <w:pPr>
        <w:tabs>
          <w:tab w:val="left" w:pos="1134"/>
          <w:tab w:val="left" w:pos="1871"/>
          <w:tab w:val="left" w:pos="2268"/>
        </w:tabs>
        <w:overflowPunct w:val="0"/>
        <w:autoSpaceDE w:val="0"/>
        <w:autoSpaceDN w:val="0"/>
        <w:adjustRightInd w:val="0"/>
        <w:spacing w:before="120"/>
        <w:textAlignment w:val="baseline"/>
        <w:rPr>
          <w:sz w:val="24"/>
          <w:szCs w:val="24"/>
          <w:lang w:val="en-GB" w:eastAsia="zh-CN"/>
        </w:rPr>
      </w:pPr>
      <w:r w:rsidRPr="0032508C">
        <w:rPr>
          <w:sz w:val="24"/>
          <w:lang w:val="en-GB"/>
        </w:rPr>
        <w:t xml:space="preserve">The coexistence with FSS in the 81-86 GHz, 158.5-164 GHz and 167-174.5 GHz bands is addressed in Annex 4 of </w:t>
      </w:r>
      <w:r w:rsidRPr="0032508C">
        <w:rPr>
          <w:sz w:val="24"/>
          <w:szCs w:val="24"/>
          <w:lang w:val="en-GB" w:eastAsia="zh-CN"/>
        </w:rPr>
        <w:t>preliminary draft new Report ITU-R RS.[1.18 – EESS].</w:t>
      </w:r>
    </w:p>
    <w:p w:rsidR="0032508C" w:rsidRPr="0032508C" w:rsidP="0032508C" w14:paraId="562579D2" w14:textId="77777777">
      <w:pPr>
        <w:tabs>
          <w:tab w:val="left" w:pos="1134"/>
          <w:tab w:val="left" w:pos="1871"/>
          <w:tab w:val="left" w:pos="2268"/>
        </w:tabs>
        <w:overflowPunct w:val="0"/>
        <w:autoSpaceDE w:val="0"/>
        <w:autoSpaceDN w:val="0"/>
        <w:adjustRightInd w:val="0"/>
        <w:spacing w:before="120"/>
        <w:textAlignment w:val="baseline"/>
        <w:rPr>
          <w:sz w:val="24"/>
          <w:szCs w:val="24"/>
          <w:lang w:val="en-GB" w:eastAsia="zh-CN"/>
        </w:rPr>
      </w:pPr>
      <w:r w:rsidRPr="0032508C">
        <w:rPr>
          <w:sz w:val="24"/>
          <w:szCs w:val="24"/>
          <w:lang w:val="en-GB" w:eastAsia="zh-CN"/>
        </w:rPr>
        <w:t xml:space="preserve">For the band 81-86 GHz </w:t>
      </w:r>
      <w:r w:rsidRPr="0032508C">
        <w:rPr>
          <w:sz w:val="24"/>
          <w:lang w:val="en-GB"/>
        </w:rPr>
        <w:t>(Earth-to-space)</w:t>
      </w:r>
      <w:r w:rsidRPr="0032508C">
        <w:rPr>
          <w:sz w:val="24"/>
          <w:szCs w:val="24"/>
          <w:lang w:val="en-GB" w:eastAsia="zh-CN"/>
        </w:rPr>
        <w:t>, the dynamic analysis show that, to ensure protection of EESS (passive) in the band 86-92 GHz, the following unwanted emissions have to be applied to FSS earth stations:</w:t>
      </w:r>
    </w:p>
    <w:p w:rsidR="0032508C" w:rsidRPr="0032508C" w:rsidP="0032508C" w14:paraId="76BF58E2"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32508C">
        <w:rPr>
          <w:sz w:val="24"/>
          <w:lang w:val="en-GB" w:eastAsia="zh-CN"/>
        </w:rPr>
        <w:tab/>
        <w:t>−39.2 − 16.3(f − 86) dBW/100 MHz</w:t>
      </w:r>
      <w:r w:rsidRPr="0032508C">
        <w:rPr>
          <w:sz w:val="24"/>
          <w:lang w:val="en-GB" w:eastAsia="zh-CN"/>
        </w:rPr>
        <w:tab/>
      </w:r>
      <w:r w:rsidRPr="0032508C">
        <w:rPr>
          <w:sz w:val="24"/>
          <w:lang w:val="en-GB" w:eastAsia="zh-CN"/>
        </w:rPr>
        <w:tab/>
        <w:t>for 86.05 ≤ f &lt; 87 GHz</w:t>
      </w:r>
    </w:p>
    <w:p w:rsidR="0032508C" w:rsidRPr="0032508C" w:rsidP="0032508C" w14:paraId="25C1D003"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32508C">
        <w:rPr>
          <w:sz w:val="24"/>
          <w:lang w:val="en-GB" w:eastAsia="zh-CN"/>
        </w:rPr>
        <w:tab/>
        <w:t>−59 dBW/100 MHz</w:t>
      </w:r>
      <w:r w:rsidRPr="0032508C">
        <w:rPr>
          <w:sz w:val="24"/>
          <w:lang w:val="en-GB" w:eastAsia="zh-CN"/>
        </w:rPr>
        <w:tab/>
      </w:r>
      <w:r w:rsidRPr="0032508C">
        <w:rPr>
          <w:sz w:val="24"/>
          <w:lang w:val="en-GB" w:eastAsia="zh-CN"/>
        </w:rPr>
        <w:tab/>
      </w:r>
      <w:r w:rsidRPr="0032508C">
        <w:rPr>
          <w:sz w:val="24"/>
          <w:lang w:val="en-GB" w:eastAsia="zh-CN"/>
        </w:rPr>
        <w:tab/>
      </w:r>
      <w:r w:rsidRPr="0032508C">
        <w:rPr>
          <w:sz w:val="24"/>
          <w:lang w:val="en-GB" w:eastAsia="zh-CN"/>
        </w:rPr>
        <w:tab/>
        <w:t>for 87 ≤ f ≤ 91.95 GHz</w:t>
      </w:r>
    </w:p>
    <w:p w:rsidR="0032508C" w:rsidRPr="0032508C" w:rsidP="0032508C" w14:paraId="1755CAF3"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For the bands 158.5-164 GHz (space-to-Earth) and 167-174.5 GHz (space-to-Earth), the potential for interference into the cold calibration of the sensor was identified as the predominant case. Technical analysis show that the protection criteria is not exceeded technical analysis and that there is no need to apply unwanted emission limits to FSS space stations.</w:t>
      </w:r>
    </w:p>
    <w:p w:rsidR="0032508C" w:rsidRPr="0032508C" w:rsidP="0032508C" w14:paraId="25E973F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Compatibility studies between EESS (passive) and Fixed Service (FS) are addressed in Report ITU-R F.2558-0 “</w:t>
      </w:r>
      <w:r w:rsidRPr="0032508C">
        <w:rPr>
          <w:i/>
          <w:iCs/>
          <w:sz w:val="24"/>
          <w:lang w:val="en-GB"/>
        </w:rPr>
        <w:t xml:space="preserve">Studies on unwanted emission levels outside the allocated bands for fixed service systems operating in frequency bands from 94.1 GHz to 174.8 GHz for the protection of Earth exploration-satellite service (passive) operating in adjacent bands where footnote RR No. </w:t>
      </w:r>
      <w:r w:rsidRPr="0032508C">
        <w:rPr>
          <w:b/>
          <w:bCs/>
          <w:i/>
          <w:iCs/>
          <w:sz w:val="24"/>
          <w:lang w:val="en-GB"/>
        </w:rPr>
        <w:t>5.340</w:t>
      </w:r>
      <w:r w:rsidRPr="0032508C">
        <w:rPr>
          <w:i/>
          <w:iCs/>
          <w:sz w:val="24"/>
          <w:lang w:val="en-GB"/>
        </w:rPr>
        <w:t xml:space="preserve"> of the Radio Regulations applies</w:t>
      </w:r>
      <w:r w:rsidRPr="0032508C">
        <w:rPr>
          <w:sz w:val="24"/>
          <w:lang w:val="en-GB"/>
        </w:rPr>
        <w:t>”. These studies were based on a “best estimate” of FS deployments in these frequency bands based on an extrapolation of assumptions used in Report ITU-R F.2239 for the 70/80/90 GHz bands.  Thus, these limits should be supported as recommended limits, similar to the existing limits in Resolution 750 for the 80 and 90 GHz bands.</w:t>
      </w:r>
    </w:p>
    <w:p w:rsidR="0032508C" w:rsidRPr="0032508C" w:rsidP="0032508C" w14:paraId="08134B97"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67478671" w14:textId="77777777">
      <w:pPr>
        <w:tabs>
          <w:tab w:val="left" w:pos="1134"/>
          <w:tab w:val="left" w:pos="1871"/>
          <w:tab w:val="left" w:pos="2268"/>
        </w:tabs>
        <w:overflowPunct w:val="0"/>
        <w:autoSpaceDE w:val="0"/>
        <w:autoSpaceDN w:val="0"/>
        <w:adjustRightInd w:val="0"/>
        <w:spacing w:before="120"/>
        <w:textAlignment w:val="baseline"/>
        <w:rPr>
          <w:b/>
          <w:bCs/>
          <w:sz w:val="24"/>
          <w:lang w:val="en-GB"/>
        </w:rPr>
      </w:pPr>
    </w:p>
    <w:p w:rsidR="0032508C" w:rsidRPr="0032508C" w:rsidP="0032508C" w14:paraId="3DFD8BCC" w14:textId="77777777">
      <w:pPr>
        <w:tabs>
          <w:tab w:val="left" w:pos="1134"/>
          <w:tab w:val="left" w:pos="1871"/>
          <w:tab w:val="left" w:pos="2268"/>
        </w:tabs>
        <w:overflowPunct w:val="0"/>
        <w:autoSpaceDE w:val="0"/>
        <w:autoSpaceDN w:val="0"/>
        <w:adjustRightInd w:val="0"/>
        <w:spacing w:before="120"/>
        <w:textAlignment w:val="baseline"/>
        <w:rPr>
          <w:b/>
          <w:bCs/>
          <w:sz w:val="24"/>
          <w:szCs w:val="24"/>
          <w:lang w:val="en-CA"/>
        </w:rPr>
      </w:pPr>
      <w:r w:rsidRPr="0032508C">
        <w:rPr>
          <w:b/>
          <w:bCs/>
          <w:sz w:val="24"/>
          <w:szCs w:val="24"/>
          <w:lang w:val="en-CA"/>
        </w:rPr>
        <w:t>PROPOSALS</w:t>
      </w:r>
    </w:p>
    <w:p w:rsidR="0032508C" w:rsidRPr="0032508C" w:rsidP="0032508C" w14:paraId="42E8D66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14:paraId="7976A162"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lang w:val="en-GB"/>
        </w:rPr>
      </w:pPr>
      <w:r w:rsidRPr="0032508C">
        <w:rPr>
          <w:rFonts w:hAnsi="Times New Roman Bold"/>
          <w:b/>
          <w:sz w:val="24"/>
          <w:lang w:val="en-GB"/>
        </w:rPr>
        <w:t>MOD</w:t>
      </w:r>
      <w:r w:rsidRPr="0032508C">
        <w:rPr>
          <w:rFonts w:hAnsi="Times New Roman Bold"/>
          <w:b/>
          <w:sz w:val="24"/>
          <w:lang w:val="en-GB"/>
        </w:rPr>
        <w:tab/>
      </w:r>
      <w:r w:rsidRPr="0032508C">
        <w:rPr>
          <w:rFonts w:hAnsi="Times New Roman Bold"/>
          <w:bCs/>
          <w:sz w:val="24"/>
          <w:szCs w:val="24"/>
        </w:rPr>
        <w:t>USA/1.18/1</w:t>
      </w:r>
      <w:r w:rsidRPr="0032508C">
        <w:rPr>
          <w:rFonts w:hAnsi="Times New Roman Bold"/>
          <w:b/>
          <w:sz w:val="24"/>
          <w:szCs w:val="24"/>
        </w:rPr>
        <w:t xml:space="preserve">   </w:t>
      </w:r>
    </w:p>
    <w:p w:rsidR="0032508C" w:rsidRPr="0032508C" w:rsidP="0032508C" w14:paraId="571A16A0"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32508C">
        <w:rPr>
          <w:rFonts w:ascii="Times New Roman Bold" w:hAnsi="Times New Roman Bold"/>
          <w:b/>
          <w:sz w:val="20"/>
          <w:lang w:val="en-GB"/>
        </w:rPr>
        <w:t>81-86 GHz</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7"/>
        <w:gridCol w:w="3099"/>
        <w:gridCol w:w="3104"/>
      </w:tblGrid>
      <w:tr w14:paraId="7EC040D9" w14:textId="77777777" w:rsidTr="00396884">
        <w:tblPrEx>
          <w:tblW w:w="9300" w:type="dxa"/>
          <w:jc w:val="center"/>
          <w:tblLayout w:type="fixed"/>
          <w:tblLook w:val="04A0"/>
        </w:tblPrEx>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1EE2D2D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Allocation to services</w:t>
            </w:r>
          </w:p>
        </w:tc>
      </w:tr>
      <w:tr w14:paraId="477D4771" w14:textId="77777777" w:rsidTr="00396884">
        <w:tblPrEx>
          <w:tblW w:w="9300" w:type="dxa"/>
          <w:jc w:val="center"/>
          <w:tblLayout w:type="fixed"/>
          <w:tblLook w:val="04A0"/>
        </w:tblPrEx>
        <w:trPr>
          <w:cantSplit/>
          <w:jc w:val="center"/>
        </w:trPr>
        <w:tc>
          <w:tcPr>
            <w:tcW w:w="3097" w:type="dxa"/>
            <w:tcBorders>
              <w:top w:val="single" w:sz="4" w:space="0" w:color="auto"/>
              <w:left w:val="single" w:sz="4" w:space="0" w:color="auto"/>
              <w:bottom w:val="single" w:sz="4" w:space="0" w:color="auto"/>
              <w:right w:val="single" w:sz="4" w:space="0" w:color="auto"/>
            </w:tcBorders>
            <w:hideMark/>
          </w:tcPr>
          <w:p w:rsidR="0032508C" w:rsidRPr="0032508C" w:rsidP="0032508C" w14:paraId="3084B97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1</w:t>
            </w:r>
          </w:p>
        </w:tc>
        <w:tc>
          <w:tcPr>
            <w:tcW w:w="3099" w:type="dxa"/>
            <w:tcBorders>
              <w:top w:val="single" w:sz="4" w:space="0" w:color="auto"/>
              <w:left w:val="single" w:sz="4" w:space="0" w:color="auto"/>
              <w:bottom w:val="single" w:sz="4" w:space="0" w:color="auto"/>
              <w:right w:val="single" w:sz="4" w:space="0" w:color="auto"/>
            </w:tcBorders>
            <w:hideMark/>
          </w:tcPr>
          <w:p w:rsidR="0032508C" w:rsidRPr="0032508C" w:rsidP="0032508C" w14:paraId="6ECD0FE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2</w:t>
            </w:r>
          </w:p>
        </w:tc>
        <w:tc>
          <w:tcPr>
            <w:tcW w:w="3104" w:type="dxa"/>
            <w:tcBorders>
              <w:top w:val="single" w:sz="4" w:space="0" w:color="auto"/>
              <w:left w:val="single" w:sz="4" w:space="0" w:color="auto"/>
              <w:bottom w:val="single" w:sz="4" w:space="0" w:color="auto"/>
              <w:right w:val="single" w:sz="4" w:space="0" w:color="auto"/>
            </w:tcBorders>
            <w:hideMark/>
          </w:tcPr>
          <w:p w:rsidR="0032508C" w:rsidRPr="0032508C" w:rsidP="0032508C" w14:paraId="4BE912A6"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3</w:t>
            </w:r>
          </w:p>
        </w:tc>
      </w:tr>
      <w:tr w14:paraId="712656CC" w14:textId="77777777" w:rsidTr="00396884">
        <w:tblPrEx>
          <w:tblW w:w="9300" w:type="dxa"/>
          <w:jc w:val="center"/>
          <w:tblLayout w:type="fixed"/>
          <w:tblLook w:val="04A0"/>
        </w:tblPrEx>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2C2A8B6D"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b/>
                <w:sz w:val="20"/>
                <w:lang w:val="en-GB"/>
              </w:rPr>
              <w:t>81-84</w:t>
            </w:r>
            <w:r w:rsidRPr="0032508C">
              <w:rPr>
                <w:color w:val="000000"/>
                <w:sz w:val="20"/>
                <w:lang w:val="en-GB"/>
              </w:rPr>
              <w:tab/>
            </w:r>
            <w:r w:rsidRPr="0032508C">
              <w:rPr>
                <w:color w:val="000000"/>
                <w:sz w:val="20"/>
                <w:lang w:val="en-GB"/>
              </w:rPr>
              <w:tab/>
            </w:r>
            <w:r w:rsidRPr="0032508C">
              <w:rPr>
                <w:color w:val="000000"/>
                <w:sz w:val="20"/>
                <w:lang w:val="en-GB"/>
              </w:rPr>
              <w:tab/>
              <w:t xml:space="preserve">FIXED  </w:t>
            </w:r>
          </w:p>
          <w:p w:rsidR="0032508C" w:rsidRPr="0032508C" w:rsidP="0032508C" w14:paraId="7733921C"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FIXED-SATELLITE (Earth-to-space)</w:t>
            </w:r>
            <w:r w:rsidRPr="0032508C">
              <w:rPr>
                <w:sz w:val="20"/>
                <w:lang w:val="en-GB"/>
              </w:rPr>
              <w:t xml:space="preserve"> </w:t>
            </w:r>
          </w:p>
          <w:p w:rsidR="0032508C" w:rsidRPr="0032508C" w:rsidP="0032508C" w14:paraId="1079413F"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w:t>
            </w:r>
            <w:r w:rsidRPr="0032508C">
              <w:rPr>
                <w:sz w:val="20"/>
                <w:lang w:val="en-GB"/>
              </w:rPr>
              <w:t xml:space="preserve"> </w:t>
            </w:r>
          </w:p>
          <w:p w:rsidR="0032508C" w:rsidRPr="0032508C" w:rsidP="0032508C" w14:paraId="16C8D825"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MOBILE-SATELLITE (Earth-to-space)</w:t>
            </w:r>
          </w:p>
          <w:p w:rsidR="0032508C" w:rsidRPr="0032508C" w:rsidP="0032508C" w14:paraId="3218B725"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RADIO ASTRONOMY</w:t>
            </w:r>
          </w:p>
          <w:p w:rsidR="0032508C" w:rsidRPr="0032508C" w:rsidP="0032508C" w14:paraId="7936C6A7"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 xml:space="preserve">Space research (space-to-Earth) </w:t>
            </w:r>
          </w:p>
          <w:p w:rsidR="0032508C" w:rsidRPr="0032508C" w:rsidP="0032508C" w14:paraId="456FE80F"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5.149  5.561A</w:t>
            </w:r>
            <w:r w:rsidRPr="0032508C">
              <w:rPr>
                <w:color w:val="000000"/>
                <w:sz w:val="20"/>
                <w:lang w:val="en-GB"/>
              </w:rPr>
              <w:t xml:space="preserve"> </w:t>
            </w:r>
            <w:r w:rsidRPr="0032508C">
              <w:rPr>
                <w:color w:val="000000"/>
                <w:sz w:val="20"/>
                <w:lang w:val="en-GB"/>
              </w:rPr>
              <w:t xml:space="preserve"> </w:t>
            </w:r>
            <w:r w:rsidRPr="0032508C">
              <w:rPr>
                <w:sz w:val="20"/>
                <w:lang w:val="en-GB"/>
              </w:rPr>
              <w:t>MOD 5.338A</w:t>
            </w:r>
            <w:r w:rsidRPr="0032508C">
              <w:rPr>
                <w:sz w:val="20"/>
                <w:lang w:val="en-GB"/>
              </w:rPr>
              <w:t xml:space="preserve"> </w:t>
            </w:r>
          </w:p>
        </w:tc>
      </w:tr>
      <w:tr w14:paraId="28F94196" w14:textId="77777777" w:rsidTr="00396884">
        <w:tblPrEx>
          <w:tblW w:w="9300" w:type="dxa"/>
          <w:jc w:val="center"/>
          <w:tblLayout w:type="fixed"/>
          <w:tblLook w:val="04A0"/>
        </w:tblPrEx>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66DCB7A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sz w:val="20"/>
                <w:lang w:val="en-GB"/>
              </w:rPr>
            </w:pPr>
            <w:r w:rsidRPr="0032508C">
              <w:rPr>
                <w:b/>
                <w:sz w:val="20"/>
                <w:lang w:val="en-GB"/>
              </w:rPr>
              <w:t>84-86</w:t>
            </w:r>
            <w:r w:rsidRPr="0032508C">
              <w:rPr>
                <w:color w:val="000000"/>
                <w:sz w:val="20"/>
                <w:lang w:val="en-GB"/>
              </w:rPr>
              <w:tab/>
            </w:r>
            <w:r w:rsidRPr="0032508C">
              <w:rPr>
                <w:color w:val="000000"/>
                <w:sz w:val="20"/>
                <w:lang w:val="en-GB"/>
              </w:rPr>
              <w:tab/>
            </w:r>
            <w:r w:rsidRPr="0032508C">
              <w:rPr>
                <w:color w:val="000000"/>
                <w:sz w:val="20"/>
                <w:lang w:val="en-GB"/>
              </w:rPr>
              <w:tab/>
              <w:t xml:space="preserve">FIXED </w:t>
            </w:r>
          </w:p>
          <w:p w:rsidR="0032508C" w:rsidRPr="0032508C" w:rsidP="0032508C" w14:paraId="3C7EA96F"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FIXED-SATELLITE (Earth-to-space)  5.561B</w:t>
            </w:r>
          </w:p>
          <w:p w:rsidR="0032508C" w:rsidRPr="0032508C" w:rsidP="0032508C" w14:paraId="6236D566"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it-IT"/>
              </w:rPr>
              <w:t>MOBILE</w:t>
            </w:r>
          </w:p>
          <w:p w:rsidR="0032508C" w:rsidRPr="0032508C" w:rsidP="0032508C" w14:paraId="6CA58E3B"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32508C">
              <w:rPr>
                <w:color w:val="000000"/>
                <w:sz w:val="20"/>
                <w:lang w:val="it-IT"/>
              </w:rPr>
              <w:tab/>
            </w:r>
            <w:r w:rsidRPr="0032508C">
              <w:rPr>
                <w:color w:val="000000"/>
                <w:sz w:val="20"/>
                <w:lang w:val="it-IT"/>
              </w:rPr>
              <w:tab/>
            </w:r>
            <w:r w:rsidRPr="0032508C">
              <w:rPr>
                <w:color w:val="000000"/>
                <w:sz w:val="20"/>
                <w:lang w:val="it-IT"/>
              </w:rPr>
              <w:tab/>
            </w:r>
            <w:r w:rsidRPr="0032508C">
              <w:rPr>
                <w:color w:val="000000"/>
                <w:sz w:val="20"/>
                <w:lang w:val="it-IT"/>
              </w:rPr>
              <w:tab/>
              <w:t>RADIO ASTRONOMY</w:t>
            </w:r>
          </w:p>
          <w:p w:rsidR="0032508C" w:rsidRPr="0032508C" w:rsidP="0032508C" w14:paraId="264E680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sz w:val="20"/>
                <w:lang w:val="en-GB"/>
              </w:rPr>
            </w:pPr>
            <w:r w:rsidRPr="0032508C">
              <w:rPr>
                <w:color w:val="000000"/>
                <w:sz w:val="20"/>
                <w:lang w:val="it-IT"/>
              </w:rPr>
              <w:tab/>
            </w:r>
            <w:r w:rsidRPr="0032508C">
              <w:rPr>
                <w:color w:val="000000"/>
                <w:sz w:val="20"/>
                <w:lang w:val="it-IT"/>
              </w:rPr>
              <w:tab/>
            </w:r>
            <w:r w:rsidRPr="0032508C">
              <w:rPr>
                <w:color w:val="000000"/>
                <w:sz w:val="20"/>
                <w:lang w:val="it-IT"/>
              </w:rPr>
              <w:tab/>
            </w:r>
            <w:r w:rsidRPr="0032508C">
              <w:rPr>
                <w:color w:val="000000"/>
                <w:sz w:val="20"/>
                <w:lang w:val="it-IT"/>
              </w:rPr>
              <w:tab/>
            </w:r>
            <w:r w:rsidRPr="0032508C">
              <w:rPr>
                <w:color w:val="000000"/>
                <w:sz w:val="20"/>
                <w:lang w:val="en-GB"/>
              </w:rPr>
              <w:t>5.149</w:t>
            </w:r>
            <w:r w:rsidRPr="0032508C">
              <w:rPr>
                <w:color w:val="000000"/>
                <w:sz w:val="20"/>
                <w:lang w:val="en-GB"/>
              </w:rPr>
              <w:t xml:space="preserve"> </w:t>
            </w:r>
            <w:r w:rsidRPr="0032508C">
              <w:rPr>
                <w:sz w:val="20"/>
                <w:lang w:val="en-GB"/>
              </w:rPr>
              <w:t>MOD 5.338A</w:t>
            </w:r>
          </w:p>
        </w:tc>
      </w:tr>
    </w:tbl>
    <w:p w:rsidR="0032508C" w:rsidRPr="0032508C" w:rsidP="0032508C" w14:paraId="7D55F30D" w14:textId="77777777">
      <w:pPr>
        <w:rPr>
          <w:sz w:val="24"/>
          <w:szCs w:val="24"/>
        </w:rPr>
      </w:pPr>
    </w:p>
    <w:p w:rsidR="0032508C" w:rsidRPr="0032508C" w:rsidP="0032508C" w14:paraId="655A3893" w14:textId="77777777">
      <w:pPr>
        <w:rPr>
          <w:sz w:val="24"/>
          <w:szCs w:val="24"/>
        </w:rPr>
      </w:pPr>
      <w:r w:rsidRPr="0032508C">
        <w:rPr>
          <w:sz w:val="24"/>
          <w:szCs w:val="24"/>
          <w:highlight w:val="none"/>
        </w:rPr>
        <w:t xml:space="preserve">Reason: </w:t>
      </w:r>
      <w:r w:rsidRPr="0032508C">
        <w:rPr>
          <w:sz w:val="24"/>
          <w:szCs w:val="24"/>
        </w:rPr>
        <w:t>Providing updates to Resolution 75</w:t>
      </w:r>
      <w:r w:rsidRPr="0032508C">
        <w:rPr>
          <w:sz w:val="24"/>
          <w:szCs w:val="24"/>
        </w:rPr>
        <w:t>0 containing the new limits on the Fixed-satellite service (Earth-to-space).</w:t>
      </w:r>
    </w:p>
    <w:p w:rsidR="0032508C" w:rsidRPr="0032508C" w14:paraId="51394D2C"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lang w:val="en-GB"/>
        </w:rPr>
      </w:pPr>
    </w:p>
    <w:p w:rsidR="0032508C" w:rsidRPr="0032508C" w14:paraId="1E526ECC"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lang w:val="en-GB"/>
        </w:rPr>
      </w:pPr>
      <w:r w:rsidRPr="0032508C">
        <w:rPr>
          <w:rFonts w:hAnsi="Times New Roman Bold"/>
          <w:b/>
          <w:sz w:val="24"/>
          <w:lang w:val="en-GB"/>
        </w:rPr>
        <w:t>MOD</w:t>
      </w:r>
      <w:r w:rsidRPr="0032508C">
        <w:rPr>
          <w:rFonts w:hAnsi="Times New Roman Bold"/>
          <w:b/>
          <w:sz w:val="24"/>
          <w:lang w:val="en-GB"/>
        </w:rPr>
        <w:tab/>
      </w:r>
      <w:r w:rsidRPr="0032508C">
        <w:rPr>
          <w:rFonts w:hAnsi="Times New Roman Bold"/>
          <w:bCs/>
          <w:sz w:val="24"/>
          <w:szCs w:val="24"/>
        </w:rPr>
        <w:t>USA/1.18/2</w:t>
      </w:r>
      <w:r w:rsidRPr="0032508C">
        <w:rPr>
          <w:rFonts w:hAnsi="Times New Roman Bold"/>
          <w:b/>
          <w:sz w:val="24"/>
          <w:szCs w:val="24"/>
        </w:rPr>
        <w:t xml:space="preserve">   </w:t>
      </w:r>
    </w:p>
    <w:p w:rsidR="0032508C" w:rsidRPr="0032508C" w:rsidP="0032508C" w14:paraId="5B714B78"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32508C">
        <w:rPr>
          <w:rFonts w:ascii="Times New Roman Bold" w:hAnsi="Times New Roman Bold"/>
          <w:b/>
          <w:sz w:val="20"/>
          <w:lang w:val="en-GB"/>
        </w:rPr>
        <w:t>86-111.8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6FF3C477"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24691FC0"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Allocation to services</w:t>
            </w:r>
          </w:p>
        </w:tc>
      </w:tr>
      <w:tr w14:paraId="046BBA83"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32508C" w:rsidRPr="0032508C" w:rsidP="0032508C" w14:paraId="75C50083"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32508C" w:rsidRPr="0032508C" w:rsidP="0032508C" w14:paraId="21B1A863"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32508C" w:rsidRPr="0032508C" w:rsidP="0032508C" w14:paraId="3795AF1D"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3</w:t>
            </w:r>
          </w:p>
        </w:tc>
      </w:tr>
      <w:tr w14:paraId="1F684999"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33DEF84D"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b/>
                <w:sz w:val="20"/>
                <w:lang w:val="en-GB"/>
              </w:rPr>
              <w:t>86-92</w:t>
            </w:r>
            <w:r w:rsidRPr="0032508C">
              <w:rPr>
                <w:b/>
                <w:sz w:val="20"/>
                <w:lang w:val="en-GB"/>
              </w:rPr>
              <w:tab/>
            </w:r>
            <w:r w:rsidRPr="0032508C">
              <w:rPr>
                <w:color w:val="000000"/>
                <w:sz w:val="20"/>
                <w:lang w:val="en-GB"/>
              </w:rPr>
              <w:tab/>
            </w:r>
            <w:r w:rsidRPr="0032508C">
              <w:rPr>
                <w:color w:val="000000"/>
                <w:sz w:val="20"/>
                <w:lang w:val="en-GB"/>
              </w:rPr>
              <w:tab/>
              <w:t>EARTH EXPLORATION-SATELLITE (passive)</w:t>
            </w:r>
          </w:p>
          <w:p w:rsidR="0032508C" w:rsidRPr="0032508C" w:rsidP="0032508C" w14:paraId="0BE86B1B"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RADIO ASTRONOMY</w:t>
            </w:r>
          </w:p>
          <w:p w:rsidR="0032508C" w:rsidRPr="0032508C" w:rsidP="0032508C" w14:paraId="6E61A912"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SPACE RESEARCH (passive)</w:t>
            </w:r>
          </w:p>
          <w:p w:rsidR="0032508C" w:rsidRPr="0032508C" w:rsidP="0032508C" w14:paraId="33A01592"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5.340</w:t>
            </w:r>
          </w:p>
        </w:tc>
      </w:tr>
      <w:tr w14:paraId="4314FBCF"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rsidR="0032508C" w:rsidRPr="0032508C" w:rsidP="0032508C" w14:paraId="7EDC37F6"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b/>
                <w:sz w:val="20"/>
                <w:lang w:val="en-GB"/>
              </w:rPr>
              <w:t>92-94</w:t>
            </w:r>
            <w:r w:rsidRPr="0032508C">
              <w:rPr>
                <w:color w:val="000000"/>
                <w:sz w:val="20"/>
                <w:lang w:val="en-GB"/>
              </w:rPr>
              <w:tab/>
            </w:r>
            <w:r w:rsidRPr="0032508C">
              <w:rPr>
                <w:color w:val="000000"/>
                <w:sz w:val="20"/>
                <w:lang w:val="en-GB"/>
              </w:rPr>
              <w:tab/>
            </w:r>
            <w:r w:rsidRPr="0032508C">
              <w:rPr>
                <w:color w:val="000000"/>
                <w:sz w:val="20"/>
                <w:lang w:val="en-GB"/>
              </w:rPr>
              <w:tab/>
              <w:t xml:space="preserve">FIXED  </w:t>
            </w:r>
          </w:p>
          <w:p w:rsidR="0032508C" w:rsidRPr="0032508C" w:rsidP="0032508C" w14:paraId="615BE036"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w:t>
            </w:r>
          </w:p>
          <w:p w:rsidR="0032508C" w:rsidRPr="0032508C" w:rsidP="0032508C" w14:paraId="1CB55D99"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RADIO ASTRONOMY</w:t>
            </w:r>
          </w:p>
          <w:p w:rsidR="0032508C" w:rsidRPr="0032508C" w:rsidP="0032508C" w14:paraId="74D47239"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 xml:space="preserve">RADIOLOCATION </w:t>
            </w:r>
          </w:p>
          <w:p w:rsidR="0032508C" w:rsidRPr="0032508C" w:rsidP="0032508C" w14:paraId="152EE507"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5.149</w:t>
            </w:r>
            <w:r w:rsidRPr="0032508C">
              <w:rPr>
                <w:color w:val="000000"/>
                <w:sz w:val="20"/>
                <w:lang w:val="en-GB"/>
              </w:rPr>
              <w:t xml:space="preserve"> </w:t>
            </w:r>
            <w:r w:rsidRPr="0032508C">
              <w:rPr>
                <w:sz w:val="20"/>
                <w:lang w:val="en-GB"/>
              </w:rPr>
              <w:t>MOD 5.338A</w:t>
            </w:r>
          </w:p>
        </w:tc>
      </w:tr>
    </w:tbl>
    <w:p w:rsidR="0032508C" w:rsidRPr="0032508C" w:rsidP="0032508C" w14:paraId="170D0BDE" w14:textId="77777777">
      <w:pPr>
        <w:rPr>
          <w:sz w:val="24"/>
          <w:szCs w:val="24"/>
        </w:rPr>
      </w:pPr>
    </w:p>
    <w:p w:rsidR="0032508C" w:rsidRPr="0032508C" w:rsidP="0032508C" w14:paraId="3FEDF5E6" w14:textId="77777777">
      <w:pPr>
        <w:rPr>
          <w:sz w:val="24"/>
          <w:lang w:val="en-GB"/>
        </w:rPr>
      </w:pPr>
      <w:r w:rsidRPr="0032508C">
        <w:rPr>
          <w:sz w:val="24"/>
          <w:szCs w:val="24"/>
          <w:highlight w:val="none"/>
        </w:rPr>
        <w:t xml:space="preserve">Reason: </w:t>
      </w:r>
      <w:r w:rsidRPr="0032508C">
        <w:rPr>
          <w:sz w:val="24"/>
          <w:szCs w:val="24"/>
        </w:rPr>
        <w:t xml:space="preserve">Providing updates to Resolution 750 containing the new limits on the </w:t>
      </w:r>
      <w:r w:rsidRPr="0032508C">
        <w:rPr>
          <w:sz w:val="24"/>
          <w:szCs w:val="24"/>
        </w:rPr>
        <w:t>mobile service</w:t>
      </w:r>
      <w:r w:rsidRPr="0032508C">
        <w:rPr>
          <w:sz w:val="24"/>
          <w:szCs w:val="24"/>
        </w:rPr>
        <w:t xml:space="preserve"> (RSTT applications) and </w:t>
      </w:r>
      <w:r w:rsidRPr="0032508C">
        <w:rPr>
          <w:sz w:val="24"/>
          <w:szCs w:val="24"/>
        </w:rPr>
        <w:t>r</w:t>
      </w:r>
      <w:r w:rsidRPr="0032508C">
        <w:rPr>
          <w:sz w:val="24"/>
          <w:szCs w:val="24"/>
        </w:rPr>
        <w:t xml:space="preserve">adiolocation </w:t>
      </w:r>
      <w:r w:rsidRPr="0032508C">
        <w:rPr>
          <w:sz w:val="24"/>
          <w:szCs w:val="24"/>
        </w:rPr>
        <w:t>service (FOD applications).</w:t>
      </w:r>
    </w:p>
    <w:p w:rsidR="0032508C" w:rsidRPr="0032508C" w14:paraId="26FF3BEB"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lang w:val="en-GB"/>
        </w:rPr>
      </w:pPr>
      <w:r w:rsidRPr="0032508C">
        <w:rPr>
          <w:rFonts w:hAnsi="Times New Roman Bold"/>
          <w:b/>
          <w:sz w:val="24"/>
          <w:lang w:val="en-GB"/>
        </w:rPr>
        <w:t>MOD</w:t>
      </w:r>
      <w:r w:rsidRPr="0032508C">
        <w:rPr>
          <w:rFonts w:hAnsi="Times New Roman Bold"/>
          <w:b/>
          <w:sz w:val="24"/>
          <w:lang w:val="en-GB"/>
        </w:rPr>
        <w:tab/>
      </w:r>
      <w:r w:rsidRPr="0032508C">
        <w:rPr>
          <w:rFonts w:hAnsi="Times New Roman Bold"/>
          <w:bCs/>
          <w:sz w:val="24"/>
          <w:szCs w:val="24"/>
        </w:rPr>
        <w:t>USA/1.18/3</w:t>
      </w:r>
      <w:r w:rsidRPr="0032508C">
        <w:rPr>
          <w:rFonts w:hAnsi="Times New Roman Bold"/>
          <w:b/>
          <w:sz w:val="24"/>
          <w:szCs w:val="24"/>
        </w:rPr>
        <w:t xml:space="preserve">   </w:t>
      </w:r>
    </w:p>
    <w:p w:rsidR="0032508C" w:rsidRPr="0032508C" w:rsidP="0032508C" w14:paraId="28AA652A"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32508C">
        <w:rPr>
          <w:rFonts w:ascii="Times New Roman Bold" w:hAnsi="Times New Roman Bold"/>
          <w:b/>
          <w:sz w:val="20"/>
          <w:lang w:val="en-GB"/>
        </w:rPr>
        <w:t>111.8-119.98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5959C2BE"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2BF7B7FA"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Allocation to services</w:t>
            </w:r>
          </w:p>
        </w:tc>
      </w:tr>
      <w:tr w14:paraId="407075C3"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32508C" w:rsidRPr="0032508C" w:rsidP="0032508C" w14:paraId="6390D37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32508C" w:rsidRPr="0032508C" w:rsidP="0032508C" w14:paraId="460D009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32508C" w:rsidRPr="0032508C" w:rsidP="0032508C" w14:paraId="7BDBF5C5"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3</w:t>
            </w:r>
          </w:p>
        </w:tc>
      </w:tr>
      <w:tr w14:paraId="4142DE6C"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3562829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bookmarkStart w:id="38" w:name="_Hlk218844766"/>
            <w:r w:rsidRPr="0032508C">
              <w:rPr>
                <w:b/>
                <w:sz w:val="20"/>
                <w:lang w:val="en-GB"/>
              </w:rPr>
              <w:t>111.8-114.25</w:t>
            </w:r>
            <w:bookmarkEnd w:id="38"/>
            <w:r w:rsidRPr="0032508C">
              <w:rPr>
                <w:color w:val="000000"/>
                <w:sz w:val="20"/>
                <w:lang w:val="en-GB"/>
              </w:rPr>
              <w:tab/>
              <w:t xml:space="preserve">FIXED  </w:t>
            </w:r>
            <w:r w:rsidRPr="0032508C">
              <w:rPr>
                <w:sz w:val="20"/>
                <w:lang w:val="en-GB"/>
              </w:rPr>
              <w:t>MOD 5.338A</w:t>
            </w:r>
          </w:p>
          <w:p w:rsidR="0032508C" w:rsidRPr="0032508C" w:rsidP="0032508C" w14:paraId="1F38E95F"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w:t>
            </w:r>
            <w:r w:rsidRPr="0032508C">
              <w:rPr>
                <w:sz w:val="20"/>
                <w:lang w:val="en-GB"/>
              </w:rPr>
              <w:t xml:space="preserve"> </w:t>
            </w:r>
            <w:r w:rsidRPr="0032508C">
              <w:rPr>
                <w:sz w:val="20"/>
                <w:lang w:val="en-GB"/>
              </w:rPr>
              <w:t xml:space="preserve"> </w:t>
            </w:r>
          </w:p>
          <w:p w:rsidR="0032508C" w:rsidRPr="0032508C" w:rsidP="0032508C" w14:paraId="655DA76B"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RADIO ASTRONOMY</w:t>
            </w:r>
          </w:p>
          <w:p w:rsidR="0032508C" w:rsidRPr="0032508C" w:rsidP="0032508C" w14:paraId="54EC9FC4"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SPACE RESEARCH (passive)  5.562B</w:t>
            </w:r>
          </w:p>
          <w:p w:rsidR="0032508C" w:rsidRPr="0032508C" w:rsidP="0032508C" w14:paraId="14BA11A0"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5.149  5.341</w:t>
            </w:r>
          </w:p>
        </w:tc>
      </w:tr>
    </w:tbl>
    <w:p w:rsidR="0032508C" w:rsidRPr="0032508C" w14:paraId="3D5BB106"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highlight w:val="green"/>
          <w:lang w:val="en-GB"/>
        </w:rPr>
      </w:pPr>
    </w:p>
    <w:p w:rsidR="0032508C" w:rsidRPr="0032508C" w14:paraId="01A2FA37"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lang w:val="en-GB"/>
        </w:rPr>
      </w:pPr>
      <w:r w:rsidRPr="0032508C">
        <w:rPr>
          <w:rFonts w:hAnsi="Times New Roman Bold"/>
          <w:b/>
          <w:sz w:val="24"/>
          <w:lang w:val="en-GB"/>
        </w:rPr>
        <w:t>MOD</w:t>
      </w:r>
      <w:r w:rsidRPr="0032508C">
        <w:rPr>
          <w:rFonts w:hAnsi="Times New Roman Bold"/>
          <w:b/>
          <w:sz w:val="24"/>
          <w:lang w:val="en-GB"/>
        </w:rPr>
        <w:tab/>
      </w:r>
      <w:r w:rsidRPr="0032508C">
        <w:rPr>
          <w:rFonts w:hAnsi="Times New Roman Bold"/>
          <w:bCs/>
          <w:sz w:val="24"/>
          <w:szCs w:val="24"/>
        </w:rPr>
        <w:t>USA/1.18/4</w:t>
      </w:r>
      <w:r w:rsidRPr="0032508C">
        <w:rPr>
          <w:rFonts w:hAnsi="Times New Roman Bold"/>
          <w:b/>
          <w:sz w:val="24"/>
          <w:szCs w:val="24"/>
        </w:rPr>
        <w:t xml:space="preserve">   </w:t>
      </w:r>
    </w:p>
    <w:p w:rsidR="0032508C" w:rsidRPr="0032508C" w:rsidP="0032508C" w14:paraId="6465CAF2"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32508C">
        <w:rPr>
          <w:rFonts w:ascii="Times New Roman Bold" w:hAnsi="Times New Roman Bold"/>
          <w:b/>
          <w:sz w:val="20"/>
          <w:lang w:val="en-GB"/>
        </w:rPr>
        <w:t>158.5-200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7BD4CD44"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3027A43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Allocation to services</w:t>
            </w:r>
          </w:p>
        </w:tc>
      </w:tr>
      <w:tr w14:paraId="68DD5F76"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32508C" w:rsidRPr="0032508C" w:rsidP="0032508C" w14:paraId="2DD39560"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32508C" w:rsidRPr="0032508C" w:rsidP="0032508C" w14:paraId="29165E7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32508C" w:rsidRPr="0032508C" w:rsidP="0032508C" w14:paraId="5A32C5D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32508C">
              <w:rPr>
                <w:rFonts w:ascii="Times New Roman Bold" w:hAnsi="Times New Roman Bold" w:cs="Times New Roman Bold"/>
                <w:b/>
                <w:sz w:val="20"/>
                <w:lang w:val="en-GB"/>
              </w:rPr>
              <w:t>Region 3</w:t>
            </w:r>
          </w:p>
        </w:tc>
      </w:tr>
      <w:tr w14:paraId="556E167E"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0FA42A35"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bookmarkStart w:id="39" w:name="_Hlk218844784"/>
            <w:r w:rsidRPr="0032508C">
              <w:rPr>
                <w:b/>
                <w:sz w:val="20"/>
                <w:lang w:val="en-GB"/>
              </w:rPr>
              <w:t>158.5-164</w:t>
            </w:r>
            <w:bookmarkEnd w:id="39"/>
            <w:r w:rsidRPr="0032508C">
              <w:rPr>
                <w:color w:val="000000"/>
                <w:sz w:val="20"/>
                <w:lang w:val="en-GB"/>
              </w:rPr>
              <w:tab/>
              <w:t xml:space="preserve">FIXED </w:t>
            </w:r>
            <w:r w:rsidRPr="0032508C">
              <w:rPr>
                <w:color w:val="000000"/>
                <w:sz w:val="20"/>
                <w:lang w:val="en-GB"/>
              </w:rPr>
              <w:t xml:space="preserve"> </w:t>
            </w:r>
          </w:p>
          <w:p w:rsidR="0032508C" w:rsidRPr="0032508C" w:rsidP="0032508C" w14:paraId="27F3DBCB"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FIXED-SATELLITE (space-to-Earth)</w:t>
            </w:r>
            <w:r w:rsidRPr="0032508C">
              <w:rPr>
                <w:sz w:val="20"/>
                <w:lang w:val="en-GB"/>
              </w:rPr>
              <w:t xml:space="preserve"> </w:t>
            </w:r>
          </w:p>
          <w:p w:rsidR="0032508C" w:rsidRPr="0032508C" w:rsidP="0032508C" w14:paraId="5143B87C"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w:t>
            </w:r>
          </w:p>
          <w:p w:rsidR="0032508C" w:rsidRPr="0032508C" w:rsidP="0032508C" w14:paraId="2E0960AA"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MOBILE-SATELLITE (space-to-Earth)</w:t>
            </w:r>
          </w:p>
          <w:p w:rsidR="0032508C" w:rsidRPr="0032508C" w:rsidP="0032508C" w14:paraId="38CE17A6"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r>
            <w:r w:rsidRPr="0032508C">
              <w:rPr>
                <w:sz w:val="20"/>
                <w:lang w:val="en-GB"/>
              </w:rPr>
              <w:t>MOD 5.338A</w:t>
            </w:r>
          </w:p>
        </w:tc>
      </w:tr>
      <w:tr w14:paraId="156CB257"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7B61BBC8"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b/>
                <w:bCs/>
                <w:color w:val="000000"/>
                <w:sz w:val="20"/>
                <w:lang w:val="en-GB"/>
              </w:rPr>
            </w:pPr>
            <w:r w:rsidRPr="0032508C">
              <w:rPr>
                <w:b/>
                <w:sz w:val="20"/>
                <w:lang w:val="en-GB"/>
              </w:rPr>
              <w:t>164-167</w:t>
            </w:r>
            <w:r w:rsidRPr="0032508C">
              <w:rPr>
                <w:b/>
                <w:bCs/>
                <w:color w:val="000000"/>
                <w:sz w:val="20"/>
                <w:lang w:val="en-GB"/>
              </w:rPr>
              <w:tab/>
            </w:r>
            <w:r w:rsidRPr="0032508C">
              <w:rPr>
                <w:b/>
                <w:bCs/>
                <w:color w:val="000000"/>
                <w:sz w:val="20"/>
                <w:lang w:val="en-GB"/>
              </w:rPr>
              <w:tab/>
            </w:r>
            <w:r w:rsidRPr="0032508C">
              <w:rPr>
                <w:color w:val="000000"/>
                <w:sz w:val="20"/>
                <w:lang w:val="en-GB"/>
              </w:rPr>
              <w:t>EARTH EXPLORATION-SATELLITE (passive)</w:t>
            </w:r>
          </w:p>
          <w:p w:rsidR="0032508C" w:rsidRPr="0032508C" w:rsidP="0032508C" w14:paraId="6F6DE9F4"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RADIO ASTRONOMY</w:t>
            </w:r>
          </w:p>
          <w:p w:rsidR="0032508C" w:rsidRPr="0032508C" w:rsidP="0032508C" w14:paraId="66B5310C"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SPACE RESEARCH (passive)</w:t>
            </w:r>
          </w:p>
          <w:p w:rsidR="0032508C" w:rsidRPr="0032508C" w:rsidP="0032508C" w14:paraId="5027797E"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5.340</w:t>
            </w:r>
          </w:p>
        </w:tc>
      </w:tr>
      <w:tr w14:paraId="7F5E1B20"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32508C" w:rsidRPr="0032508C" w:rsidP="0032508C" w14:paraId="060265BD"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bookmarkStart w:id="40" w:name="_Hlk218844805"/>
            <w:r w:rsidRPr="0032508C">
              <w:rPr>
                <w:b/>
                <w:sz w:val="20"/>
                <w:lang w:val="en-GB"/>
              </w:rPr>
              <w:t>167-174.5</w:t>
            </w:r>
            <w:bookmarkEnd w:id="40"/>
            <w:r w:rsidRPr="0032508C">
              <w:rPr>
                <w:b/>
                <w:color w:val="000000"/>
                <w:sz w:val="20"/>
                <w:lang w:val="en-GB"/>
              </w:rPr>
              <w:tab/>
            </w:r>
            <w:r w:rsidRPr="0032508C">
              <w:rPr>
                <w:color w:val="000000"/>
                <w:sz w:val="20"/>
                <w:lang w:val="en-GB"/>
              </w:rPr>
              <w:t xml:space="preserve">FIXED </w:t>
            </w:r>
            <w:r w:rsidRPr="0032508C">
              <w:rPr>
                <w:color w:val="000000"/>
                <w:sz w:val="20"/>
                <w:lang w:val="en-GB"/>
              </w:rPr>
              <w:t xml:space="preserve"> </w:t>
            </w:r>
          </w:p>
          <w:p w:rsidR="0032508C" w:rsidRPr="0032508C" w:rsidP="0032508C" w14:paraId="2505A4A1"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t>FIXED-SATELLITE (space-to-Earth)</w:t>
            </w:r>
            <w:r w:rsidRPr="0032508C">
              <w:rPr>
                <w:sz w:val="20"/>
                <w:lang w:val="en-GB"/>
              </w:rPr>
              <w:t xml:space="preserve"> </w:t>
            </w:r>
          </w:p>
          <w:p w:rsidR="0032508C" w:rsidRPr="0032508C" w:rsidP="0032508C" w14:paraId="64898B54"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en-GB"/>
              </w:rPr>
              <w:tab/>
            </w:r>
            <w:r w:rsidRPr="0032508C">
              <w:rPr>
                <w:color w:val="000000"/>
                <w:sz w:val="20"/>
                <w:lang w:val="it-IT"/>
              </w:rPr>
              <w:t>INTER-SATELLITE</w:t>
            </w:r>
          </w:p>
          <w:p w:rsidR="0032508C" w:rsidRPr="0032508C" w:rsidP="0032508C" w14:paraId="0BB3035D"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32508C">
              <w:rPr>
                <w:color w:val="000000"/>
                <w:sz w:val="20"/>
                <w:lang w:val="it-IT"/>
              </w:rPr>
              <w:tab/>
            </w:r>
            <w:r w:rsidRPr="0032508C">
              <w:rPr>
                <w:color w:val="000000"/>
                <w:sz w:val="20"/>
                <w:lang w:val="it-IT"/>
              </w:rPr>
              <w:tab/>
            </w:r>
            <w:r w:rsidRPr="0032508C">
              <w:rPr>
                <w:color w:val="000000"/>
                <w:sz w:val="20"/>
                <w:lang w:val="it-IT"/>
              </w:rPr>
              <w:tab/>
            </w:r>
            <w:r w:rsidRPr="0032508C">
              <w:rPr>
                <w:color w:val="000000"/>
                <w:sz w:val="20"/>
                <w:lang w:val="it-IT"/>
              </w:rPr>
              <w:tab/>
              <w:t>MOBILE  5.558</w:t>
            </w:r>
          </w:p>
          <w:p w:rsidR="0032508C" w:rsidRPr="0032508C" w:rsidP="0032508C" w14:paraId="6D94C533"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32508C">
              <w:rPr>
                <w:color w:val="000000"/>
                <w:sz w:val="20"/>
                <w:lang w:val="it-IT"/>
              </w:rPr>
              <w:tab/>
            </w:r>
            <w:r w:rsidRPr="0032508C">
              <w:rPr>
                <w:color w:val="000000"/>
                <w:sz w:val="20"/>
                <w:lang w:val="it-IT"/>
              </w:rPr>
              <w:tab/>
            </w:r>
            <w:r w:rsidRPr="0032508C">
              <w:rPr>
                <w:color w:val="000000"/>
                <w:sz w:val="20"/>
                <w:lang w:val="it-IT"/>
              </w:rPr>
              <w:tab/>
            </w:r>
            <w:r w:rsidRPr="0032508C">
              <w:rPr>
                <w:color w:val="000000"/>
                <w:sz w:val="20"/>
                <w:lang w:val="it-IT"/>
              </w:rPr>
              <w:tab/>
              <w:t>5.149  5.562D</w:t>
            </w:r>
            <w:r w:rsidRPr="0032508C">
              <w:rPr>
                <w:color w:val="000000"/>
                <w:sz w:val="20"/>
                <w:lang w:val="it-IT"/>
              </w:rPr>
              <w:t xml:space="preserve">  </w:t>
            </w:r>
            <w:r w:rsidRPr="0032508C">
              <w:rPr>
                <w:sz w:val="20"/>
                <w:lang w:val="en-GB"/>
              </w:rPr>
              <w:t>MOD 5.338A</w:t>
            </w:r>
          </w:p>
        </w:tc>
      </w:tr>
    </w:tbl>
    <w:p w:rsidR="0032508C" w:rsidRPr="0032508C" w14:paraId="5843A684"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lang w:val="it-IT"/>
        </w:rPr>
      </w:pPr>
    </w:p>
    <w:p w:rsidR="0032508C" w:rsidRPr="0032508C" w14:paraId="3657F497"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lang w:val="en-GB"/>
        </w:rPr>
      </w:pPr>
    </w:p>
    <w:p w:rsidR="0032508C" w:rsidRPr="0032508C" w14:paraId="674F0824"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lang w:val="en-GB"/>
        </w:rPr>
      </w:pPr>
      <w:r w:rsidRPr="0032508C">
        <w:rPr>
          <w:rFonts w:hAnsi="Times New Roman Bold"/>
          <w:b/>
          <w:sz w:val="24"/>
          <w:lang w:val="en-GB"/>
        </w:rPr>
        <w:t xml:space="preserve">MOD </w:t>
      </w:r>
      <w:r w:rsidRPr="0032508C">
        <w:rPr>
          <w:rFonts w:hAnsi="Times New Roman Bold"/>
          <w:b/>
          <w:sz w:val="24"/>
          <w:lang w:val="en-GB"/>
        </w:rPr>
        <w:tab/>
      </w:r>
      <w:r w:rsidRPr="0032508C">
        <w:rPr>
          <w:rFonts w:hAnsi="Times New Roman Bold"/>
          <w:bCs/>
          <w:sz w:val="24"/>
          <w:szCs w:val="24"/>
        </w:rPr>
        <w:t>USA/1.18/7</w:t>
      </w:r>
      <w:r w:rsidRPr="0032508C">
        <w:rPr>
          <w:rFonts w:hAnsi="Times New Roman Bold"/>
          <w:b/>
          <w:sz w:val="24"/>
          <w:szCs w:val="24"/>
        </w:rPr>
        <w:t xml:space="preserve">   </w:t>
      </w:r>
    </w:p>
    <w:p w:rsidR="0032508C" w:rsidRPr="0032508C" w:rsidP="0032508C" w14:paraId="5DF82B43" w14:textId="77777777">
      <w:pPr>
        <w:tabs>
          <w:tab w:val="left" w:pos="284"/>
          <w:tab w:val="left" w:pos="1134"/>
          <w:tab w:val="left" w:pos="1871"/>
          <w:tab w:val="left" w:pos="2268"/>
        </w:tabs>
        <w:overflowPunct w:val="0"/>
        <w:autoSpaceDE w:val="0"/>
        <w:autoSpaceDN w:val="0"/>
        <w:adjustRightInd w:val="0"/>
        <w:spacing w:before="80"/>
        <w:textAlignment w:val="baseline"/>
        <w:rPr>
          <w:sz w:val="24"/>
          <w:szCs w:val="24"/>
          <w:lang w:val="en-GB"/>
        </w:rPr>
      </w:pPr>
      <w:r w:rsidRPr="0032508C">
        <w:rPr>
          <w:b/>
          <w:sz w:val="24"/>
          <w:szCs w:val="24"/>
          <w:lang w:val="en-GB"/>
        </w:rPr>
        <w:t>5.338A</w:t>
      </w:r>
      <w:r w:rsidRPr="0032508C">
        <w:rPr>
          <w:b/>
          <w:sz w:val="24"/>
          <w:szCs w:val="24"/>
          <w:lang w:val="en-GB"/>
        </w:rPr>
        <w:tab/>
      </w:r>
      <w:r w:rsidRPr="0032508C">
        <w:rPr>
          <w:sz w:val="24"/>
          <w:szCs w:val="24"/>
          <w:lang w:val="en-GB"/>
        </w:rPr>
        <w:t>In the frequency bands 1 350-1 400 MHz, 1 427-1 452 MHz, 22.55-23.55 GHz, 24.25-27.5 GHz, 30</w:t>
      </w:r>
      <w:r w:rsidRPr="0032508C">
        <w:rPr>
          <w:sz w:val="24"/>
          <w:szCs w:val="24"/>
          <w:lang w:val="en-GB"/>
        </w:rPr>
        <w:noBreakHyphen/>
        <w:t>31.3 GHz, 49.7</w:t>
      </w:r>
      <w:r w:rsidRPr="0032508C">
        <w:rPr>
          <w:sz w:val="24"/>
          <w:szCs w:val="24"/>
          <w:lang w:val="en-GB"/>
        </w:rPr>
        <w:noBreakHyphen/>
        <w:t>50.2 GHz, 50.4-50.9 GHz, 51.4-52.4 GHz, 52.4-52.6 GHz, 81-86 GHz</w:t>
      </w:r>
      <w:r w:rsidRPr="0032508C">
        <w:rPr>
          <w:sz w:val="24"/>
          <w:szCs w:val="24"/>
          <w:lang w:val="en-GB"/>
        </w:rPr>
        <w:t>,</w:t>
      </w:r>
      <w:r w:rsidRPr="0032508C">
        <w:rPr>
          <w:sz w:val="24"/>
          <w:szCs w:val="24"/>
          <w:lang w:val="en-GB"/>
        </w:rPr>
        <w:t xml:space="preserve"> 92-94 GHz</w:t>
      </w:r>
      <w:r w:rsidRPr="0032508C">
        <w:rPr>
          <w:sz w:val="24"/>
          <w:szCs w:val="24"/>
          <w:lang w:val="en-GB"/>
        </w:rPr>
        <w:t>, 111.8-114.25 GHz, 158.5-164 GHz</w:t>
      </w:r>
      <w:r w:rsidRPr="0032508C">
        <w:rPr>
          <w:sz w:val="24"/>
          <w:szCs w:val="24"/>
          <w:lang w:val="en-GB"/>
        </w:rPr>
        <w:t xml:space="preserve"> and</w:t>
      </w:r>
      <w:r w:rsidRPr="0032508C">
        <w:rPr>
          <w:sz w:val="24"/>
          <w:szCs w:val="24"/>
          <w:lang w:val="en-GB"/>
        </w:rPr>
        <w:t xml:space="preserve"> 167-174.5 GHz</w:t>
      </w:r>
      <w:r w:rsidRPr="0032508C">
        <w:rPr>
          <w:sz w:val="24"/>
          <w:szCs w:val="24"/>
          <w:lang w:val="en-GB"/>
        </w:rPr>
        <w:t>,</w:t>
      </w:r>
      <w:r w:rsidRPr="0032508C">
        <w:rPr>
          <w:sz w:val="24"/>
          <w:szCs w:val="24"/>
          <w:lang w:val="en-GB"/>
        </w:rPr>
        <w:t xml:space="preserve"> Resolution </w:t>
      </w:r>
      <w:r w:rsidRPr="0032508C">
        <w:rPr>
          <w:b/>
          <w:bCs/>
          <w:sz w:val="24"/>
          <w:szCs w:val="24"/>
          <w:lang w:val="en-GB"/>
        </w:rPr>
        <w:t>750</w:t>
      </w:r>
      <w:r w:rsidRPr="0032508C">
        <w:rPr>
          <w:sz w:val="24"/>
          <w:szCs w:val="24"/>
          <w:lang w:val="en-GB"/>
        </w:rPr>
        <w:t> </w:t>
      </w:r>
      <w:r w:rsidRPr="0032508C">
        <w:rPr>
          <w:b/>
          <w:bCs/>
          <w:sz w:val="24"/>
          <w:szCs w:val="24"/>
          <w:lang w:val="en-GB"/>
        </w:rPr>
        <w:t>(Rev.WRC</w:t>
      </w:r>
      <w:r w:rsidRPr="0032508C">
        <w:rPr>
          <w:b/>
          <w:bCs/>
          <w:sz w:val="24"/>
          <w:szCs w:val="24"/>
          <w:lang w:val="en-GB"/>
        </w:rPr>
        <w:noBreakHyphen/>
      </w:r>
      <w:r w:rsidRPr="0032508C">
        <w:rPr>
          <w:b/>
          <w:sz w:val="24"/>
          <w:szCs w:val="24"/>
          <w:lang w:val="en-GB"/>
        </w:rPr>
        <w:t>27</w:t>
      </w:r>
      <w:r w:rsidRPr="0032508C">
        <w:rPr>
          <w:b/>
          <w:bCs/>
          <w:sz w:val="24"/>
          <w:szCs w:val="24"/>
          <w:lang w:val="en-GB"/>
        </w:rPr>
        <w:t>)</w:t>
      </w:r>
      <w:r w:rsidRPr="0032508C">
        <w:rPr>
          <w:sz w:val="24"/>
          <w:szCs w:val="24"/>
          <w:lang w:val="en-GB"/>
        </w:rPr>
        <w:t xml:space="preserve"> applies</w:t>
      </w:r>
      <w:r w:rsidRPr="0032508C">
        <w:rPr>
          <w:sz w:val="24"/>
          <w:lang w:val="en-GB"/>
        </w:rPr>
        <w:t>.</w:t>
      </w:r>
      <w:r w:rsidRPr="0032508C">
        <w:rPr>
          <w:sz w:val="16"/>
          <w:lang w:val="en-GB"/>
        </w:rPr>
        <w:t>     (WRC</w:t>
      </w:r>
      <w:r w:rsidRPr="0032508C">
        <w:rPr>
          <w:sz w:val="16"/>
          <w:lang w:val="en-GB"/>
        </w:rPr>
        <w:noBreakHyphen/>
      </w:r>
      <w:r w:rsidRPr="0032508C">
        <w:rPr>
          <w:sz w:val="16"/>
          <w:lang w:val="en-GB"/>
        </w:rPr>
        <w:t>27</w:t>
      </w:r>
      <w:r w:rsidRPr="0032508C">
        <w:rPr>
          <w:sz w:val="16"/>
          <w:lang w:val="en-GB"/>
        </w:rPr>
        <w:t>)</w:t>
      </w:r>
    </w:p>
    <w:p w:rsidR="0032508C" w:rsidRPr="0032508C" w14:paraId="14A08F8C"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szCs w:val="24"/>
          <w:lang w:val="en-GB"/>
        </w:rPr>
      </w:pPr>
      <w:r w:rsidRPr="0032508C">
        <w:rPr>
          <w:b/>
          <w:sz w:val="24"/>
          <w:szCs w:val="24"/>
          <w:lang w:val="en-GB"/>
        </w:rPr>
        <w:t>Reasons:</w:t>
      </w:r>
      <w:r w:rsidRPr="0032508C">
        <w:rPr>
          <w:sz w:val="24"/>
          <w:szCs w:val="24"/>
          <w:lang w:val="en-GB"/>
        </w:rPr>
        <w:tab/>
        <w:t xml:space="preserve">Introduce the reference to footnote 5.338A to refer new frequency bands for which Resolution 750 (WRC-27) applies </w:t>
      </w:r>
    </w:p>
    <w:p w:rsidR="0032508C" w:rsidRPr="0032508C" w14:paraId="6EAF980B"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szCs w:val="24"/>
        </w:rPr>
      </w:pPr>
      <w:r w:rsidRPr="0032508C">
        <w:rPr>
          <w:rFonts w:hAnsi="Times New Roman Bold"/>
          <w:b/>
          <w:sz w:val="24"/>
          <w:lang w:val="en-GB"/>
        </w:rPr>
        <w:t>MOD</w:t>
      </w:r>
      <w:r w:rsidRPr="0032508C">
        <w:rPr>
          <w:rFonts w:hAnsi="Times New Roman Bold"/>
          <w:b/>
          <w:sz w:val="24"/>
          <w:lang w:val="en-GB"/>
        </w:rPr>
        <w:tab/>
      </w:r>
      <w:r w:rsidRPr="0032508C">
        <w:rPr>
          <w:rFonts w:hAnsi="Times New Roman Bold"/>
          <w:bCs/>
          <w:sz w:val="24"/>
          <w:szCs w:val="24"/>
        </w:rPr>
        <w:t>USA/1.18/8</w:t>
      </w:r>
      <w:r w:rsidRPr="0032508C">
        <w:rPr>
          <w:rFonts w:hAnsi="Times New Roman Bold"/>
          <w:b/>
          <w:sz w:val="24"/>
          <w:szCs w:val="24"/>
        </w:rPr>
        <w:t xml:space="preserve">   </w:t>
      </w:r>
    </w:p>
    <w:p w:rsidR="0032508C" w:rsidRPr="0032508C" w:rsidP="0032508C" w14:paraId="6168C1F3" w14:textId="77777777">
      <w:pPr>
        <w:tabs>
          <w:tab w:val="left" w:pos="1134"/>
          <w:tab w:val="left" w:pos="1871"/>
          <w:tab w:val="left" w:pos="2268"/>
        </w:tabs>
        <w:overflowPunct w:val="0"/>
        <w:autoSpaceDE w:val="0"/>
        <w:autoSpaceDN w:val="0"/>
        <w:adjustRightInd w:val="0"/>
        <w:spacing w:before="120"/>
        <w:textAlignment w:val="baseline"/>
        <w:rPr>
          <w:sz w:val="24"/>
        </w:rPr>
      </w:pPr>
    </w:p>
    <w:p w:rsidR="0032508C" w:rsidRPr="0032508C" w:rsidP="0032508C" w14:paraId="0AE56D1C"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r w:rsidRPr="0032508C">
        <w:rPr>
          <w:caps/>
          <w:sz w:val="28"/>
          <w:lang w:val="en-GB"/>
        </w:rPr>
        <w:t>RESOLUTION 750 (REV.WRC</w:t>
      </w:r>
      <w:r w:rsidRPr="0032508C">
        <w:rPr>
          <w:caps/>
          <w:sz w:val="28"/>
          <w:lang w:val="en-GB"/>
        </w:rPr>
        <w:noBreakHyphen/>
      </w:r>
      <w:r w:rsidRPr="0032508C">
        <w:rPr>
          <w:caps/>
          <w:sz w:val="28"/>
          <w:lang w:val="en-GB"/>
        </w:rPr>
        <w:t>27</w:t>
      </w:r>
      <w:r w:rsidRPr="0032508C">
        <w:rPr>
          <w:caps/>
          <w:sz w:val="28"/>
          <w:lang w:val="en-GB"/>
        </w:rPr>
        <w:t>)</w:t>
      </w:r>
    </w:p>
    <w:p w:rsidR="0032508C" w:rsidRPr="0032508C" w:rsidP="0032508C" w14:paraId="1E9778E1"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r w:rsidRPr="0032508C">
        <w:rPr>
          <w:rFonts w:ascii="Times New Roman Bold" w:hAnsi="Times New Roman Bold"/>
          <w:b/>
          <w:sz w:val="28"/>
          <w:lang w:val="en-GB"/>
        </w:rPr>
        <w:t>Compatibility between the Earth exploration-satellite service (passive) and relevant active services</w:t>
      </w:r>
    </w:p>
    <w:p w:rsidR="0032508C" w:rsidRPr="0032508C" w:rsidP="0032508C" w14:paraId="340521F0"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32508C">
        <w:rPr>
          <w:sz w:val="24"/>
          <w:lang w:val="en-GB"/>
        </w:rPr>
        <w:t>The World Radiocommunication Conference (</w:t>
      </w:r>
      <w:r w:rsidRPr="0032508C">
        <w:rPr>
          <w:sz w:val="24"/>
          <w:lang w:val="en-GB"/>
        </w:rPr>
        <w:t>Shanghai, 2027</w:t>
      </w:r>
      <w:r w:rsidRPr="0032508C">
        <w:rPr>
          <w:sz w:val="24"/>
          <w:lang w:val="en-GB"/>
        </w:rPr>
        <w:t>),</w:t>
      </w:r>
    </w:p>
    <w:p w:rsidR="0032508C" w:rsidRPr="0032508C" w:rsidP="0032508C" w14:paraId="43F3B1A1"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32508C">
        <w:rPr>
          <w:i/>
          <w:sz w:val="24"/>
          <w:lang w:val="en-GB"/>
        </w:rPr>
        <w:t>considering</w:t>
      </w:r>
    </w:p>
    <w:p w:rsidR="0032508C" w:rsidRPr="0032508C" w:rsidP="0032508C" w14:paraId="76F2453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a)</w:t>
      </w:r>
      <w:r w:rsidRPr="0032508C">
        <w:rPr>
          <w:sz w:val="24"/>
          <w:lang w:val="en-GB"/>
        </w:rPr>
        <w:tab/>
        <w:t>that primary allocations have been made to various space services such as the fixed-satellite service (Earth-to-space), the space operation service (Earth-to-space) and the inter</w:t>
      </w:r>
      <w:r w:rsidRPr="0032508C">
        <w:rPr>
          <w:sz w:val="24"/>
          <w:lang w:val="en-GB"/>
        </w:rPr>
        <w:noBreakHyphen/>
        <w:t>satellite service and/or to terrestrial services such as the fixed service, the mobile service and the radiolocation service, hereinafter referred to as “active services”, in frequency bands adjacent or nearby to frequency bands allocated to the Earth exploration-satellite service (EESS) (passive), subject to No. </w:t>
      </w:r>
      <w:r w:rsidRPr="0032508C">
        <w:rPr>
          <w:b/>
          <w:sz w:val="24"/>
          <w:lang w:val="en-GB"/>
        </w:rPr>
        <w:t>5.340</w:t>
      </w:r>
      <w:r w:rsidRPr="0032508C">
        <w:rPr>
          <w:sz w:val="24"/>
          <w:lang w:val="en-GB"/>
        </w:rPr>
        <w:t>;</w:t>
      </w:r>
    </w:p>
    <w:p w:rsidR="0032508C" w:rsidRPr="0032508C" w:rsidP="0032508C" w14:paraId="4756B6C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b)</w:t>
      </w:r>
      <w:r w:rsidRPr="0032508C">
        <w:rPr>
          <w:sz w:val="24"/>
          <w:lang w:val="en-GB"/>
        </w:rPr>
        <w:tab/>
        <w:t xml:space="preserve">that unwanted emissions from active services have the potential to cause unacceptable interference to EESS (passive) sensors; </w:t>
      </w:r>
    </w:p>
    <w:p w:rsidR="0032508C" w:rsidRPr="0032508C" w:rsidP="0032508C" w14:paraId="64AFFD09"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c)</w:t>
      </w:r>
      <w:r w:rsidRPr="0032508C">
        <w:rPr>
          <w:sz w:val="24"/>
          <w:lang w:val="en-GB"/>
        </w:rPr>
        <w:tab/>
        <w:t>that, for technical or operational reasons, the general limits in Appendix </w:t>
      </w:r>
      <w:r w:rsidRPr="0032508C">
        <w:rPr>
          <w:b/>
          <w:bCs/>
          <w:color w:val="000000"/>
          <w:sz w:val="24"/>
          <w:lang w:val="en-GB"/>
        </w:rPr>
        <w:t>3</w:t>
      </w:r>
      <w:r w:rsidRPr="0032508C">
        <w:rPr>
          <w:b/>
          <w:bCs/>
          <w:sz w:val="24"/>
          <w:lang w:val="en-GB"/>
        </w:rPr>
        <w:t xml:space="preserve"> </w:t>
      </w:r>
      <w:r w:rsidRPr="0032508C">
        <w:rPr>
          <w:sz w:val="24"/>
          <w:lang w:val="en-GB"/>
        </w:rPr>
        <w:t>may be insufficient in protecting the EESS (passive) in specific frequency bands;</w:t>
      </w:r>
    </w:p>
    <w:p w:rsidR="0032508C" w:rsidRPr="0032508C" w:rsidP="0032508C" w14:paraId="4E8B3A4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d)</w:t>
      </w:r>
      <w:r w:rsidRPr="0032508C">
        <w:rPr>
          <w:i/>
          <w:iCs/>
          <w:sz w:val="24"/>
          <w:lang w:val="en-GB"/>
        </w:rPr>
        <w:tab/>
      </w:r>
      <w:r w:rsidRPr="0032508C">
        <w:rPr>
          <w:sz w:val="24"/>
          <w:lang w:val="en-GB"/>
        </w:rPr>
        <w:t>that, in many cases, the frequencies used by EESS (passive) sensors are chosen to study natural phenomena producing radio emissions at frequencies fixed by the laws of nature, and therefore shifting frequency to avoid or mitigate interference problems is not possible;</w:t>
      </w:r>
    </w:p>
    <w:p w:rsidR="0032508C" w:rsidRPr="0032508C" w:rsidP="0032508C" w14:paraId="4E489BB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e)</w:t>
      </w:r>
      <w:r w:rsidRPr="0032508C">
        <w:rPr>
          <w:sz w:val="24"/>
          <w:lang w:val="en-GB"/>
        </w:rPr>
        <w:tab/>
        <w:t>that the frequency band 1 400-1 427 MHz is used for measuring soil moisture, and also for measuring sea-surface salinity and vegetation biomass;</w:t>
      </w:r>
    </w:p>
    <w:p w:rsidR="0032508C" w:rsidRPr="0032508C" w:rsidP="0032508C" w14:paraId="528AFCC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f)</w:t>
      </w:r>
      <w:r w:rsidRPr="0032508C">
        <w:rPr>
          <w:sz w:val="24"/>
          <w:lang w:val="en-GB"/>
        </w:rPr>
        <w:tab/>
        <w:t>that long-term protection of the EESS in the frequency bands 23.6-24 GHz, 31.3</w:t>
      </w:r>
      <w:r w:rsidRPr="0032508C">
        <w:rPr>
          <w:sz w:val="24"/>
          <w:lang w:val="en-GB"/>
        </w:rPr>
        <w:noBreakHyphen/>
        <w:t>31.5 GHz, 50.2-50.4 GHz, 52.6-54.25 GHz</w:t>
      </w:r>
      <w:r w:rsidRPr="0032508C">
        <w:rPr>
          <w:sz w:val="24"/>
          <w:lang w:val="en-GB"/>
        </w:rPr>
        <w:t xml:space="preserve">, </w:t>
      </w:r>
      <w:r w:rsidRPr="0032508C">
        <w:rPr>
          <w:sz w:val="24"/>
          <w:lang w:val="en-GB"/>
        </w:rPr>
        <w:t>86-92 GHz</w:t>
      </w:r>
      <w:r w:rsidRPr="0032508C">
        <w:rPr>
          <w:sz w:val="24"/>
          <w:lang w:val="en-GB"/>
        </w:rPr>
        <w:t>, 114.25-116 GHz and 164-167 GHz</w:t>
      </w:r>
      <w:r w:rsidRPr="0032508C">
        <w:rPr>
          <w:sz w:val="24"/>
          <w:lang w:val="en-GB"/>
        </w:rPr>
        <w:t xml:space="preserve"> is vital to weather prediction and disaster management, and measurements at several frequencies must be made simultaneously in order to isolate and retrieve each individual contribution;</w:t>
      </w:r>
    </w:p>
    <w:p w:rsidR="0032508C" w:rsidRPr="0032508C" w:rsidP="0032508C" w14:paraId="3910E9DD" w14:textId="77777777">
      <w:pPr>
        <w:tabs>
          <w:tab w:val="left" w:pos="1134"/>
          <w:tab w:val="left" w:pos="1871"/>
          <w:tab w:val="left" w:pos="2268"/>
        </w:tabs>
        <w:overflowPunct w:val="0"/>
        <w:autoSpaceDE w:val="0"/>
        <w:autoSpaceDN w:val="0"/>
        <w:adjustRightInd w:val="0"/>
        <w:spacing w:before="120"/>
        <w:textAlignment w:val="baseline"/>
        <w:rPr>
          <w:sz w:val="28"/>
          <w:szCs w:val="22"/>
          <w:lang w:val="en-GB"/>
        </w:rPr>
      </w:pPr>
      <w:r w:rsidRPr="0032508C">
        <w:rPr>
          <w:i/>
          <w:iCs/>
          <w:sz w:val="24"/>
          <w:lang w:val="en-GB"/>
        </w:rPr>
        <w:t>g)</w:t>
      </w:r>
      <w:r w:rsidRPr="0032508C">
        <w:rPr>
          <w:sz w:val="24"/>
          <w:lang w:val="en-GB"/>
        </w:rPr>
        <w:tab/>
        <w:t>that, in many cases, the frequency bands adjacent to or nearby passive service frequency bands are used and will continue to be used for various active service applications;</w:t>
      </w:r>
    </w:p>
    <w:p w:rsidR="0032508C" w:rsidRPr="0032508C" w:rsidP="0032508C" w14:paraId="58E88F43"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h)</w:t>
      </w:r>
      <w:r w:rsidRPr="0032508C">
        <w:rPr>
          <w:i/>
          <w:iCs/>
          <w:sz w:val="24"/>
          <w:lang w:val="en-GB"/>
        </w:rPr>
        <w:tab/>
      </w:r>
      <w:r w:rsidRPr="0032508C">
        <w:rPr>
          <w:sz w:val="24"/>
          <w:lang w:val="en-GB"/>
        </w:rPr>
        <w:t>that it is necessary to ensure equitable burden-sharing for achieving compatibility between active and passive services operating in adjacent or nearby frequency bands,</w:t>
      </w:r>
    </w:p>
    <w:p w:rsidR="0032508C" w:rsidRPr="0032508C" w:rsidP="0032508C" w14:paraId="6CCCDE38"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32508C">
        <w:rPr>
          <w:i/>
          <w:sz w:val="24"/>
          <w:lang w:val="en-GB"/>
        </w:rPr>
        <w:t>noting</w:t>
      </w:r>
    </w:p>
    <w:p w:rsidR="0032508C" w:rsidRPr="0032508C" w:rsidP="0032508C" w14:paraId="0A76053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a)</w:t>
      </w:r>
      <w:r w:rsidRPr="0032508C">
        <w:rPr>
          <w:i/>
          <w:iCs/>
          <w:sz w:val="24"/>
          <w:lang w:val="en-GB"/>
        </w:rPr>
        <w:tab/>
      </w:r>
      <w:r w:rsidRPr="0032508C">
        <w:rPr>
          <w:sz w:val="24"/>
          <w:lang w:val="en-GB"/>
        </w:rPr>
        <w:t>that some of the compatibility studies between relevant active and passive services operating in adjacent and nearby frequency bands are documented in Report ITU</w:t>
      </w:r>
      <w:r w:rsidRPr="0032508C">
        <w:rPr>
          <w:sz w:val="24"/>
          <w:lang w:val="en-GB"/>
        </w:rPr>
        <w:noBreakHyphen/>
        <w:t>R SM.2092 and in Report ITU-R S.2463;</w:t>
      </w:r>
    </w:p>
    <w:p w:rsidR="0032508C" w:rsidRPr="0032508C" w:rsidP="0032508C" w14:paraId="6CB357B6"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b)</w:t>
      </w:r>
      <w:r w:rsidRPr="0032508C">
        <w:rPr>
          <w:i/>
          <w:iCs/>
          <w:sz w:val="24"/>
          <w:lang w:val="en-GB"/>
        </w:rPr>
        <w:tab/>
      </w:r>
      <w:r w:rsidRPr="0032508C">
        <w:rPr>
          <w:sz w:val="24"/>
          <w:lang w:val="en-GB"/>
        </w:rPr>
        <w:t>that the compatibility studies between International Mobile Telecommunications (IMT) systems in the frequency bands 1 375</w:t>
      </w:r>
      <w:r w:rsidRPr="0032508C">
        <w:rPr>
          <w:sz w:val="24"/>
          <w:lang w:val="en-GB"/>
        </w:rPr>
        <w:noBreakHyphen/>
        <w:t>1 400 MHz and 1 427-1 452 MHz and EESS (passive) systems in the frequency band 1 400</w:t>
      </w:r>
      <w:r w:rsidRPr="0032508C">
        <w:rPr>
          <w:sz w:val="24"/>
          <w:lang w:val="en-GB"/>
        </w:rPr>
        <w:noBreakHyphen/>
        <w:t>1 427 MHz are documented in Report ITU</w:t>
      </w:r>
      <w:r w:rsidRPr="0032508C">
        <w:rPr>
          <w:sz w:val="24"/>
          <w:lang w:val="en-GB"/>
        </w:rPr>
        <w:noBreakHyphen/>
        <w:t>R RS.2336;</w:t>
      </w:r>
    </w:p>
    <w:p w:rsidR="0032508C" w:rsidRPr="0032508C" w:rsidP="0032508C" w14:paraId="3738D28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br w:type="page"/>
      </w:r>
    </w:p>
    <w:p w:rsidR="0032508C" w:rsidRPr="0032508C" w:rsidP="0032508C" w14:paraId="19F29217"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sz w:val="24"/>
          <w:lang w:val="en-GB"/>
        </w:rPr>
        <w:t>c)</w:t>
      </w:r>
      <w:r w:rsidRPr="0032508C">
        <w:rPr>
          <w:sz w:val="24"/>
          <w:lang w:val="en-GB"/>
        </w:rPr>
        <w:tab/>
        <w:t>that Report ITU</w:t>
      </w:r>
      <w:r w:rsidRPr="0032508C">
        <w:rPr>
          <w:sz w:val="24"/>
          <w:lang w:val="en-GB"/>
        </w:rPr>
        <w:noBreakHyphen/>
        <w:t>R F.2239 provides the results of studies covering various scenarios between the fixed service, operating in the frequency bands 81-86 GHz and/or 92-94 GHz, and the EESS (passive), operating in the frequency band 86-92 GHz;</w:t>
      </w:r>
    </w:p>
    <w:p w:rsidR="0032508C" w:rsidRPr="0032508C" w:rsidP="0032508C" w14:paraId="09DB438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sz w:val="24"/>
          <w:lang w:val="en-GB"/>
        </w:rPr>
        <w:t>d)</w:t>
      </w:r>
      <w:r w:rsidRPr="0032508C">
        <w:rPr>
          <w:sz w:val="24"/>
          <w:lang w:val="en-GB"/>
        </w:rPr>
        <w:tab/>
        <w:t>that Report ITU</w:t>
      </w:r>
      <w:r w:rsidRPr="0032508C">
        <w:rPr>
          <w:sz w:val="24"/>
          <w:lang w:val="en-GB"/>
        </w:rPr>
        <w:noBreakHyphen/>
        <w:t>R M.2500-0 provides in particular the results of compatibility studies between EESS (passive) in the 86-92 GHz and high-speed railway radiocommunication system between train and trackside  (RSTT) operating in the frequency bands 92-94 GHz;</w:t>
      </w:r>
    </w:p>
    <w:p w:rsidR="0032508C" w:rsidRPr="0032508C" w:rsidP="0032508C" w14:paraId="3BBACE0A" w14:textId="77777777">
      <w:pPr>
        <w:tabs>
          <w:tab w:val="left" w:pos="1134"/>
          <w:tab w:val="left" w:pos="1871"/>
          <w:tab w:val="left" w:pos="2268"/>
        </w:tabs>
        <w:overflowPunct w:val="0"/>
        <w:autoSpaceDE w:val="0"/>
        <w:autoSpaceDN w:val="0"/>
        <w:adjustRightInd w:val="0"/>
        <w:spacing w:before="120"/>
        <w:textAlignment w:val="baseline"/>
        <w:rPr>
          <w:iCs/>
          <w:sz w:val="24"/>
        </w:rPr>
      </w:pPr>
      <w:r w:rsidRPr="0032508C">
        <w:rPr>
          <w:i/>
          <w:sz w:val="24"/>
          <w:lang w:val="en-GB"/>
        </w:rPr>
        <w:t>e)</w:t>
      </w:r>
      <w:r w:rsidRPr="0032508C">
        <w:rPr>
          <w:sz w:val="24"/>
          <w:lang w:val="en-GB"/>
        </w:rPr>
        <w:tab/>
        <w:t>that Report ITU</w:t>
      </w:r>
      <w:r w:rsidRPr="0032508C">
        <w:rPr>
          <w:sz w:val="24"/>
          <w:lang w:val="en-GB"/>
        </w:rPr>
        <w:noBreakHyphen/>
        <w:t xml:space="preserve">R F.2558 provides </w:t>
      </w:r>
      <w:r w:rsidRPr="0032508C">
        <w:rPr>
          <w:iCs/>
          <w:sz w:val="24"/>
        </w:rPr>
        <w:t>s</w:t>
      </w:r>
      <w:r w:rsidRPr="0032508C">
        <w:rPr>
          <w:iCs/>
          <w:sz w:val="24"/>
        </w:rPr>
        <w:t>tudies on unwanted emission levels outside the allocated bands for fixed service systems operating in frequency bands from 94.1 GHz to 174.8 GHz for the protection of Earth exploration-satellite service (passive) operating in adjacent bands where footnote No. 5.340 of the Radio Regulations applies</w:t>
      </w:r>
      <w:r w:rsidRPr="0032508C">
        <w:rPr>
          <w:iCs/>
          <w:sz w:val="24"/>
        </w:rPr>
        <w:t>;</w:t>
      </w:r>
    </w:p>
    <w:p w:rsidR="0032508C" w:rsidRPr="0032508C" w:rsidP="0032508C" w14:paraId="087F255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sz w:val="24"/>
          <w:lang w:val="en-GB"/>
        </w:rPr>
        <w:t>f)</w:t>
      </w:r>
      <w:r w:rsidRPr="0032508C">
        <w:rPr>
          <w:sz w:val="24"/>
          <w:lang w:val="en-GB"/>
        </w:rPr>
        <w:tab/>
        <w:t>that Report ITU-R M.2562-0 addresses in particular compatibility between foreign object debris detection system in the 92-100 GHz and the EESS (passive) in the adjacent 86-92 GHz band;</w:t>
      </w:r>
    </w:p>
    <w:p w:rsidR="0032508C" w:rsidRPr="0032508C" w:rsidP="0032508C" w14:paraId="10C8F817"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g</w:t>
      </w:r>
      <w:r w:rsidRPr="0032508C">
        <w:rPr>
          <w:i/>
          <w:iCs/>
          <w:sz w:val="24"/>
          <w:lang w:val="en-GB"/>
        </w:rPr>
        <w:t>)</w:t>
      </w:r>
      <w:r w:rsidRPr="0032508C">
        <w:rPr>
          <w:sz w:val="24"/>
          <w:lang w:val="en-GB"/>
        </w:rPr>
        <w:tab/>
        <w:t>that Recommendation ITU</w:t>
      </w:r>
      <w:r w:rsidRPr="0032508C">
        <w:rPr>
          <w:sz w:val="24"/>
          <w:lang w:val="en-GB"/>
        </w:rPr>
        <w:noBreakHyphen/>
        <w:t>R RS.2017 provides the interference criteria for satellite passive remote sensing,</w:t>
      </w:r>
    </w:p>
    <w:p w:rsidR="0032508C" w:rsidRPr="0032508C" w:rsidP="0032508C" w14:paraId="08E250A4"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32508C">
        <w:rPr>
          <w:i/>
          <w:sz w:val="24"/>
          <w:lang w:val="en-GB"/>
        </w:rPr>
        <w:t>noting further</w:t>
      </w:r>
    </w:p>
    <w:p w:rsidR="0032508C" w:rsidRPr="0032508C" w:rsidP="0032508C" w14:paraId="6D3C6596"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that, for the purpose of this Resolution:</w:t>
      </w:r>
    </w:p>
    <w:p w:rsidR="0032508C" w:rsidRPr="0032508C" w:rsidP="0032508C" w14:paraId="41122CAB" w14:textId="7777777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lang w:val="en-GB"/>
        </w:rPr>
      </w:pPr>
      <w:r w:rsidRPr="0032508C">
        <w:rPr>
          <w:rFonts w:ascii="Symbol" w:hAnsi="Symbol"/>
          <w:sz w:val="24"/>
          <w:lang w:val="en-GB"/>
        </w:rPr>
        <w:sym w:font="Symbol" w:char="F02D"/>
      </w:r>
      <w:r w:rsidRPr="0032508C">
        <w:rPr>
          <w:sz w:val="24"/>
          <w:lang w:val="en-GB"/>
        </w:rPr>
        <w:tab/>
        <w:t>point-to-point communication is defined as radiocommunication provided by a link, for example a radio-relay link, between two stations located at specified fixed points;</w:t>
      </w:r>
    </w:p>
    <w:p w:rsidR="0032508C" w:rsidRPr="0032508C" w:rsidP="0032508C" w14:paraId="71487BA7" w14:textId="7777777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lang w:val="en-GB"/>
        </w:rPr>
      </w:pPr>
      <w:r w:rsidRPr="0032508C">
        <w:rPr>
          <w:rFonts w:ascii="Symbol" w:hAnsi="Symbol"/>
          <w:sz w:val="24"/>
          <w:lang w:val="en-GB"/>
        </w:rPr>
        <w:sym w:font="Symbol" w:char="F02D"/>
      </w:r>
      <w:r w:rsidRPr="0032508C">
        <w:rPr>
          <w:sz w:val="24"/>
          <w:lang w:val="en-GB"/>
        </w:rPr>
        <w:tab/>
        <w:t>point-to-multipoint communication is defined as radiocommunication provided by links between a single station located at a specified fixed point (also called “hub station”) and a number of stations located at specified fixed points (also called “customer stations”),</w:t>
      </w:r>
    </w:p>
    <w:p w:rsidR="0032508C" w:rsidRPr="0032508C" w:rsidP="0032508C" w14:paraId="04BCA637"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32508C">
        <w:rPr>
          <w:i/>
          <w:sz w:val="24"/>
          <w:lang w:val="en-GB"/>
        </w:rPr>
        <w:t>recognizing</w:t>
      </w:r>
    </w:p>
    <w:p w:rsidR="0032508C" w:rsidRPr="0032508C" w:rsidP="0032508C" w14:paraId="544138DD"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a)</w:t>
      </w:r>
      <w:r w:rsidRPr="0032508C">
        <w:rPr>
          <w:sz w:val="24"/>
          <w:lang w:val="en-GB"/>
        </w:rPr>
        <w:tab/>
        <w:t>that studies documented in Report ITU</w:t>
      </w:r>
      <w:r w:rsidRPr="0032508C">
        <w:rPr>
          <w:sz w:val="24"/>
          <w:lang w:val="en-GB"/>
        </w:rPr>
        <w:noBreakHyphen/>
        <w:t>R SM.2092 do not consider point-to-multipoint communication links in the fixed service in the frequency bands 1 350-1 400 MHz and 1 427</w:t>
      </w:r>
      <w:r w:rsidRPr="0032508C">
        <w:rPr>
          <w:sz w:val="24"/>
          <w:lang w:val="en-GB"/>
        </w:rPr>
        <w:noBreakHyphen/>
        <w:t>1 452 MHz;</w:t>
      </w:r>
    </w:p>
    <w:p w:rsidR="0032508C" w:rsidRPr="0032508C" w:rsidP="0032508C" w14:paraId="652F488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b)</w:t>
      </w:r>
      <w:r w:rsidRPr="0032508C">
        <w:rPr>
          <w:sz w:val="24"/>
          <w:lang w:val="en-GB"/>
        </w:rPr>
        <w:tab/>
        <w:t>that, in the frequency band 1 427-1 452 MHz, mitigation measures, such as channel arrangements, improved filters and/or guard</w:t>
      </w:r>
      <w:r w:rsidRPr="0032508C">
        <w:rPr>
          <w:sz w:val="24"/>
          <w:lang w:val="en-GB"/>
        </w:rPr>
        <w:t xml:space="preserve"> </w:t>
      </w:r>
      <w:r w:rsidRPr="0032508C">
        <w:rPr>
          <w:sz w:val="24"/>
          <w:lang w:val="en-GB"/>
        </w:rPr>
        <w:t>bands, may be necessary in order to meet the unwanted emission limits for IMT stations in the mobile service specified in Table 1 of this Resolution;</w:t>
      </w:r>
    </w:p>
    <w:p w:rsidR="0032508C" w:rsidRPr="0032508C" w:rsidP="0032508C" w14:paraId="61FF5A5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i/>
          <w:iCs/>
          <w:sz w:val="24"/>
          <w:lang w:val="en-GB"/>
        </w:rPr>
        <w:t>c)</w:t>
      </w:r>
      <w:r w:rsidRPr="0032508C">
        <w:rPr>
          <w:sz w:val="24"/>
          <w:lang w:val="en-GB"/>
        </w:rPr>
        <w:tab/>
        <w:t>that, in the frequency band 1 427-1 452 MHz, IMT mobile stations typically perform better than the equipment specifications as stated by relevant standards organizations, which may be taken into account in meeting the limits specified in Table 1 (see also sections 4 and 5 of Report ITU</w:t>
      </w:r>
      <w:r w:rsidRPr="0032508C">
        <w:rPr>
          <w:sz w:val="24"/>
          <w:lang w:val="en-GB"/>
        </w:rPr>
        <w:noBreakHyphen/>
        <w:t>R RS.2336),</w:t>
      </w:r>
    </w:p>
    <w:p w:rsidR="0032508C" w:rsidRPr="0032508C" w:rsidP="0032508C" w14:paraId="1C3A4F0B"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32508C">
        <w:rPr>
          <w:i/>
          <w:sz w:val="24"/>
          <w:lang w:val="en-GB"/>
        </w:rPr>
        <w:t>resolves</w:t>
      </w:r>
    </w:p>
    <w:p w:rsidR="0032508C" w:rsidRPr="0032508C" w:rsidP="0032508C" w14:paraId="03F727C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1</w:t>
      </w:r>
      <w:r w:rsidRPr="0032508C">
        <w:rPr>
          <w:sz w:val="24"/>
          <w:lang w:val="en-GB"/>
        </w:rPr>
        <w:tab/>
        <w:t>that unwanted emissions of stations brought into use in the frequency bands and services listed in Table 1 below shall not exceed the corresponding limits in that table, subject to the specified conditions;</w:t>
      </w:r>
    </w:p>
    <w:p w:rsidR="0032508C" w:rsidRPr="0032508C" w:rsidP="0032508C" w14:paraId="3BBCA08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2</w:t>
      </w:r>
      <w:r w:rsidRPr="0032508C">
        <w:rPr>
          <w:sz w:val="24"/>
          <w:lang w:val="en-GB"/>
        </w:rPr>
        <w:tab/>
        <w:t>to urge administrations to take all reasonable steps to ensure that unwanted emissions of active service stations in the frequency bands and services listed in Table 2 below do not exceed the recommended maximum levels contained in that table, noting that EESS (passive) sensors provide worldwide measurements that benefit all countries, even if these sensors are not operated by their country;</w:t>
      </w:r>
    </w:p>
    <w:p w:rsidR="0032508C" w:rsidRPr="0032508C" w:rsidP="0032508C" w14:paraId="4E683D1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t>3</w:t>
      </w:r>
      <w:r w:rsidRPr="0032508C">
        <w:rPr>
          <w:sz w:val="24"/>
          <w:lang w:val="en-GB"/>
        </w:rPr>
        <w:tab/>
        <w:t>that the Radiocommunication Bureau shall not make any examination or finding with respect to compliance with this Resolution under either Article </w:t>
      </w:r>
      <w:r w:rsidRPr="0032508C">
        <w:rPr>
          <w:b/>
          <w:bCs/>
          <w:sz w:val="24"/>
          <w:lang w:val="en-GB"/>
        </w:rPr>
        <w:t xml:space="preserve">9 </w:t>
      </w:r>
      <w:r w:rsidRPr="0032508C">
        <w:rPr>
          <w:sz w:val="24"/>
          <w:lang w:val="en-GB"/>
        </w:rPr>
        <w:t>or </w:t>
      </w:r>
      <w:r w:rsidRPr="0032508C">
        <w:rPr>
          <w:b/>
          <w:bCs/>
          <w:sz w:val="24"/>
          <w:lang w:val="en-GB"/>
        </w:rPr>
        <w:t>11</w:t>
      </w:r>
      <w:r w:rsidRPr="0032508C">
        <w:rPr>
          <w:sz w:val="24"/>
          <w:lang w:val="en-GB"/>
        </w:rPr>
        <w:t>.</w:t>
      </w:r>
    </w:p>
    <w:p w:rsidR="0032508C" w:rsidRPr="0032508C" w:rsidP="0032508C" w14:paraId="0FFC0BC6"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br w:type="page"/>
      </w:r>
    </w:p>
    <w:p w:rsidR="0032508C" w:rsidRPr="0032508C" w:rsidP="0032508C" w14:paraId="535C66CC"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rPr>
      </w:pPr>
      <w:r w:rsidRPr="0032508C">
        <w:rPr>
          <w:caps/>
          <w:sz w:val="20"/>
          <w:lang w:val="en-GB"/>
        </w:rPr>
        <w:t>TABLE 1</w:t>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700"/>
        <w:gridCol w:w="1417"/>
        <w:gridCol w:w="4878"/>
      </w:tblGrid>
      <w:tr w14:paraId="1EA100CF" w14:textId="77777777" w:rsidTr="00396884">
        <w:tblPrEx>
          <w:tblW w:w="9690" w:type="dxa"/>
          <w:jc w:val="center"/>
          <w:tblLayout w:type="fixed"/>
          <w:tblLook w:val="01E0"/>
        </w:tblPrEx>
        <w:trPr>
          <w:tblHeade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AE07EF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EESS (passive) frequency band</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173C84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w:t>
            </w:r>
            <w:r w:rsidRPr="0032508C">
              <w:rPr>
                <w:rFonts w:ascii="Times New Roman Bold" w:hAnsi="Times New Roman Bold" w:cs="Times New Roman Bold"/>
                <w:b/>
                <w:sz w:val="20"/>
              </w:rPr>
              <w:br/>
              <w:t>service frequency band</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1D76A5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 service</w:t>
            </w:r>
          </w:p>
        </w:tc>
        <w:tc>
          <w:tcPr>
            <w:tcW w:w="487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01772F0"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Limits of unwanted emission power from</w:t>
            </w:r>
            <w:r w:rsidRPr="0032508C">
              <w:rPr>
                <w:rFonts w:ascii="Times New Roman Bold" w:hAnsi="Times New Roman Bold" w:cs="Times New Roman Bold"/>
                <w:b/>
                <w:sz w:val="20"/>
              </w:rPr>
              <w:br/>
              <w:t>active service stations in a specified bandwidth</w:t>
            </w:r>
            <w:r w:rsidRPr="0032508C">
              <w:rPr>
                <w:rFonts w:ascii="Times New Roman Bold" w:hAnsi="Times New Roman Bold" w:cs="Times New Roman Bold"/>
                <w:b/>
                <w:sz w:val="20"/>
              </w:rPr>
              <w:br/>
              <w:t>within the EESS (passive) frequency band</w:t>
            </w:r>
            <w:r w:rsidRPr="0032508C">
              <w:rPr>
                <w:b/>
                <w:sz w:val="20"/>
                <w:vertAlign w:val="superscript"/>
                <w:lang w:val="en-GB"/>
              </w:rPr>
              <w:t>1</w:t>
            </w:r>
          </w:p>
        </w:tc>
      </w:tr>
      <w:tr w14:paraId="0C886114"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1A8D1B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1 400-</w:t>
            </w:r>
            <w:r w:rsidRPr="0032508C">
              <w:rPr>
                <w:sz w:val="20"/>
              </w:rPr>
              <w:br/>
              <w:t>1 427 MHz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481B8F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1 427-</w:t>
            </w:r>
            <w:r w:rsidRPr="0032508C">
              <w:rPr>
                <w:sz w:val="20"/>
              </w:rPr>
              <w:br/>
              <w:t>1 452 MHz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FA195A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Mobile</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54F6EAC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−72 dBW in the 27 MHz of the EESS (passive) band for IMT base stations</w:t>
            </w:r>
          </w:p>
          <w:p w:rsidR="0032508C" w:rsidRPr="0032508C" w:rsidP="0032508C" w14:paraId="1F9AB11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−62 dBW in the 27 MHz of the EESS (passive) band for IMT mobile stations</w:t>
            </w:r>
            <w:r w:rsidRPr="0032508C">
              <w:rPr>
                <w:sz w:val="20"/>
                <w:vertAlign w:val="superscript"/>
              </w:rPr>
              <w:t>2, 3</w:t>
            </w:r>
          </w:p>
        </w:tc>
      </w:tr>
      <w:tr w14:paraId="471CBF5F" w14:textId="77777777" w:rsidTr="00396884">
        <w:tblPrEx>
          <w:tblW w:w="9690" w:type="dxa"/>
          <w:jc w:val="center"/>
          <w:tblLayout w:type="fixed"/>
          <w:tblLook w:val="01E0"/>
        </w:tblPrEx>
        <w:trPr>
          <w:jc w:val="center"/>
        </w:trPr>
        <w:tc>
          <w:tcPr>
            <w:tcW w:w="1695" w:type="dxa"/>
            <w:vMerge w:val="restart"/>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700E5B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23.6-24.0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878EF0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22.55-23.55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276A1B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Inter-satellite</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5C265F2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−36 dBW in any 200 MHz of the EESS (passive) band for non-GSO inter-satellite service (ISS) systems for which complete advance publication information (API) is received by BR before 1 January 2020, and −46 dBW in any 200 MHz of the EESS (passive) band for non-GSO ISS systems for which complete API is received by BR on or after 1 January 2020</w:t>
            </w:r>
          </w:p>
        </w:tc>
      </w:tr>
      <w:tr w14:paraId="258662F2" w14:textId="77777777" w:rsidTr="00396884">
        <w:tblPrEx>
          <w:tblW w:w="9690" w:type="dxa"/>
          <w:jc w:val="center"/>
          <w:tblLayout w:type="fixed"/>
          <w:tblLook w:val="01E0"/>
        </w:tblPrEx>
        <w:trPr>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4E66A71" w14:textId="77777777">
            <w:pPr>
              <w:textAlignment w:val="baseline"/>
              <w:rPr>
                <w:sz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68E3D1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24.25-27.5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9CAF64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Mobile</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1A57920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vertAlign w:val="superscript"/>
              </w:rPr>
            </w:pPr>
            <w:r w:rsidRPr="0032508C">
              <w:rPr>
                <w:sz w:val="20"/>
              </w:rPr>
              <w:t>−33 dBW</w:t>
            </w:r>
            <w:r w:rsidRPr="0032508C">
              <w:rPr>
                <w:sz w:val="20"/>
                <w:vertAlign w:val="superscript"/>
              </w:rPr>
              <w:t>a</w:t>
            </w:r>
            <w:r w:rsidRPr="0032508C">
              <w:rPr>
                <w:sz w:val="20"/>
              </w:rPr>
              <w:t xml:space="preserve"> in any 200 MHz of the EESS (passive) band for IMT base stations</w:t>
            </w:r>
            <w:r w:rsidRPr="0032508C">
              <w:rPr>
                <w:sz w:val="20"/>
                <w:vertAlign w:val="superscript"/>
              </w:rPr>
              <w:t>5</w:t>
            </w:r>
          </w:p>
          <w:p w:rsidR="0032508C" w:rsidRPr="0032508C" w:rsidP="0032508C" w14:paraId="2C892CB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−29 dBW</w:t>
            </w:r>
            <w:r w:rsidRPr="0032508C">
              <w:rPr>
                <w:sz w:val="20"/>
                <w:vertAlign w:val="superscript"/>
              </w:rPr>
              <w:t>b</w:t>
            </w:r>
            <w:r w:rsidRPr="0032508C">
              <w:rPr>
                <w:sz w:val="20"/>
              </w:rPr>
              <w:t xml:space="preserve"> in any 200 MHz of the EESS (passive) band for IMT mobile stations</w:t>
            </w:r>
            <w:r w:rsidRPr="0032508C">
              <w:rPr>
                <w:sz w:val="20"/>
                <w:vertAlign w:val="superscript"/>
              </w:rPr>
              <w:t>5</w:t>
            </w:r>
          </w:p>
        </w:tc>
      </w:tr>
      <w:tr w14:paraId="3EE14E87"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F8EA34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31.3-31.5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E1B7C1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31-31.3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F74644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r w:rsidRPr="0032508C">
              <w:rPr>
                <w:sz w:val="20"/>
              </w:rPr>
              <w:br/>
              <w:t>(excluding HAPS)</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3F3713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For stations brought into use after 1 January 2012: −38 dBW in any 100 MHz of the EESS (passive) band. This limit does not apply to stations that have been authorized prior to 1 January 2012</w:t>
            </w:r>
          </w:p>
        </w:tc>
      </w:tr>
      <w:tr w14:paraId="391A11F1"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48E753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50.2-50.4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833DFE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49.7-50.2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922673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Fixed-satellite (E</w:t>
            </w:r>
            <w:r w:rsidRPr="0032508C">
              <w:rPr>
                <w:sz w:val="20"/>
              </w:rPr>
              <w:noBreakHyphen/>
              <w:t>to</w:t>
            </w:r>
            <w:r w:rsidRPr="0032508C">
              <w:rPr>
                <w:sz w:val="20"/>
              </w:rPr>
              <w:noBreakHyphen/>
              <w:t>s)</w:t>
            </w:r>
            <w:r w:rsidRPr="0032508C">
              <w:rPr>
                <w:sz w:val="20"/>
                <w:vertAlign w:val="superscript"/>
              </w:rPr>
              <w:t>4</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07DF1E0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For GSO earth stations brought into use after the date of entry into force of the Final Acts of WRC</w:t>
            </w:r>
            <w:r w:rsidRPr="0032508C">
              <w:rPr>
                <w:sz w:val="20"/>
              </w:rPr>
              <w:noBreakHyphen/>
              <w:t>07 and prior to 1 January 2024:</w:t>
            </w:r>
          </w:p>
          <w:p w:rsidR="0032508C" w:rsidRPr="0032508C" w:rsidP="0032508C" w14:paraId="158E982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−10 dBW into the 200 MHz of the EESS (passive) band for earth stations having an antenna gain greater than or equal to 57 dBi</w:t>
            </w:r>
          </w:p>
          <w:p w:rsidR="0032508C" w:rsidRPr="0032508C" w:rsidP="0032508C" w14:paraId="1A6EF15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−20 dBW into the 200 MHz of the EESS (passive) band for earth stations having an antenna gain less than 57 dBi</w:t>
            </w:r>
          </w:p>
          <w:p w:rsidR="0032508C" w:rsidRPr="0032508C" w:rsidP="0032508C" w14:paraId="2D2CAD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lang w:eastAsia="zh-CN"/>
              </w:rPr>
              <w:t>For GSO earth stations with antenna gain greater than or equal to 57</w:t>
            </w:r>
            <w:r w:rsidRPr="0032508C">
              <w:rPr>
                <w:sz w:val="20"/>
              </w:rPr>
              <w:t> </w:t>
            </w:r>
            <w:r w:rsidRPr="0032508C">
              <w:rPr>
                <w:sz w:val="20"/>
                <w:lang w:eastAsia="zh-CN"/>
              </w:rPr>
              <w:t>dBi brought into use on or after 1</w:t>
            </w:r>
            <w:r w:rsidRPr="0032508C">
              <w:rPr>
                <w:sz w:val="20"/>
              </w:rPr>
              <w:t> </w:t>
            </w:r>
            <w:r w:rsidRPr="0032508C">
              <w:rPr>
                <w:sz w:val="20"/>
                <w:lang w:eastAsia="zh-CN"/>
              </w:rPr>
              <w:t>January</w:t>
            </w:r>
            <w:r w:rsidRPr="0032508C">
              <w:rPr>
                <w:sz w:val="20"/>
              </w:rPr>
              <w:t> </w:t>
            </w:r>
            <w:r w:rsidRPr="0032508C">
              <w:rPr>
                <w:sz w:val="20"/>
                <w:lang w:eastAsia="zh-CN"/>
              </w:rPr>
              <w:t>2024</w:t>
            </w:r>
            <w:r w:rsidRPr="0032508C">
              <w:rPr>
                <w:sz w:val="20"/>
              </w:rPr>
              <w:t>:</w:t>
            </w:r>
          </w:p>
          <w:p w:rsidR="0032508C" w:rsidRPr="0032508C" w:rsidP="0032508C" w14:paraId="260DE75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−25 dBW into the 200 MHz of the EESS (passive) band for earth stations having an elevation angle below 80°</w:t>
            </w:r>
          </w:p>
          <w:p w:rsidR="0032508C" w:rsidRPr="0032508C" w:rsidP="0032508C" w14:paraId="7E708CA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−45 dBW into the 200 MHz of the EESS (passive) band for earth stations having an elevation angle equal or above 80°</w:t>
            </w:r>
          </w:p>
          <w:p w:rsidR="0032508C" w:rsidRPr="0032508C" w:rsidP="0032508C" w14:paraId="3ED0EE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lang w:eastAsia="zh-CN"/>
              </w:rPr>
            </w:pPr>
            <w:r w:rsidRPr="0032508C">
              <w:rPr>
                <w:sz w:val="20"/>
                <w:lang w:eastAsia="zh-CN"/>
              </w:rPr>
              <w:t>For GSO earth stations with antenna gain less than 57</w:t>
            </w:r>
            <w:r w:rsidRPr="0032508C">
              <w:rPr>
                <w:sz w:val="20"/>
              </w:rPr>
              <w:t> </w:t>
            </w:r>
            <w:r w:rsidRPr="0032508C">
              <w:rPr>
                <w:sz w:val="20"/>
                <w:lang w:eastAsia="zh-CN"/>
              </w:rPr>
              <w:t>dBi brought into use on or after 1</w:t>
            </w:r>
            <w:r w:rsidRPr="0032508C">
              <w:rPr>
                <w:sz w:val="20"/>
              </w:rPr>
              <w:t> </w:t>
            </w:r>
            <w:r w:rsidRPr="0032508C">
              <w:rPr>
                <w:sz w:val="20"/>
                <w:lang w:eastAsia="zh-CN"/>
              </w:rPr>
              <w:t>January</w:t>
            </w:r>
            <w:r w:rsidRPr="0032508C">
              <w:rPr>
                <w:sz w:val="20"/>
              </w:rPr>
              <w:t> </w:t>
            </w:r>
            <w:r w:rsidRPr="0032508C">
              <w:rPr>
                <w:sz w:val="20"/>
                <w:lang w:eastAsia="zh-CN"/>
              </w:rPr>
              <w:t>2024:</w:t>
            </w:r>
          </w:p>
          <w:p w:rsidR="0032508C" w:rsidRPr="0032508C" w:rsidP="0032508C" w14:paraId="705FA26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−30 dBW into the 200 MHz of the EESS (passive) band for earth stations having an elevation angle below 80°</w:t>
            </w:r>
          </w:p>
          <w:p w:rsidR="0032508C" w:rsidRPr="0032508C" w:rsidP="0032508C" w14:paraId="1FE541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lang w:eastAsia="zh-CN"/>
              </w:rPr>
            </w:pPr>
            <w:r w:rsidRPr="0032508C">
              <w:rPr>
                <w:sz w:val="20"/>
              </w:rPr>
              <w:t>−45 dBW into the 200 MHz of the EESS (passive) band for earth stations having an elevation angle equal or above 80°</w:t>
            </w:r>
          </w:p>
        </w:tc>
      </w:tr>
    </w:tbl>
    <w:p w:rsidR="0032508C" w:rsidRPr="0032508C" w:rsidP="0032508C" w14:paraId="382F146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012F9D8D"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1ABBD8A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3374565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11221A3F"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6455A6A8"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44E7735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br w:type="page"/>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700"/>
        <w:gridCol w:w="1417"/>
        <w:gridCol w:w="4878"/>
      </w:tblGrid>
      <w:tr w14:paraId="39C292A1" w14:textId="77777777" w:rsidTr="00396884">
        <w:tblPrEx>
          <w:tblW w:w="9690" w:type="dxa"/>
          <w:jc w:val="center"/>
          <w:tblLayout w:type="fixed"/>
          <w:tblLook w:val="01E0"/>
        </w:tblPrEx>
        <w:trPr>
          <w:tblHeade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7E403C12" w14:textId="77777777">
            <w:pPr>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EESS (passive) frequency band</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14D8796" w14:textId="77777777">
            <w:pPr>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w:t>
            </w:r>
            <w:r w:rsidRPr="0032508C">
              <w:rPr>
                <w:rFonts w:ascii="Times New Roman Bold" w:hAnsi="Times New Roman Bold" w:cs="Times New Roman Bold"/>
                <w:b/>
                <w:sz w:val="20"/>
              </w:rPr>
              <w:br/>
              <w:t>service frequency band</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6574183" w14:textId="77777777">
            <w:pPr>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 service</w:t>
            </w:r>
          </w:p>
        </w:tc>
        <w:tc>
          <w:tcPr>
            <w:tcW w:w="487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C790506" w14:textId="77777777">
            <w:pPr>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Limits of unwanted emission power from</w:t>
            </w:r>
            <w:r w:rsidRPr="0032508C">
              <w:rPr>
                <w:rFonts w:ascii="Times New Roman Bold" w:hAnsi="Times New Roman Bold" w:cs="Times New Roman Bold"/>
                <w:b/>
                <w:sz w:val="20"/>
              </w:rPr>
              <w:br/>
              <w:t>active service stations in a specified bandwidth</w:t>
            </w:r>
            <w:r w:rsidRPr="0032508C">
              <w:rPr>
                <w:rFonts w:ascii="Times New Roman Bold" w:hAnsi="Times New Roman Bold" w:cs="Times New Roman Bold"/>
                <w:b/>
                <w:sz w:val="20"/>
              </w:rPr>
              <w:br/>
              <w:t>within the EESS (passive) frequency band</w:t>
            </w:r>
            <w:r w:rsidRPr="0032508C">
              <w:rPr>
                <w:b/>
                <w:sz w:val="20"/>
                <w:vertAlign w:val="superscript"/>
                <w:lang w:val="en-GB"/>
              </w:rPr>
              <w:t>1</w:t>
            </w:r>
          </w:p>
        </w:tc>
      </w:tr>
      <w:tr w14:paraId="345593B8"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78800BB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634DFF6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424C454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4878" w:type="dxa"/>
            <w:tcBorders>
              <w:top w:val="single" w:sz="4" w:space="0" w:color="auto"/>
              <w:left w:val="single" w:sz="4" w:space="0" w:color="auto"/>
              <w:bottom w:val="single" w:sz="4" w:space="0" w:color="auto"/>
              <w:right w:val="single" w:sz="4" w:space="0" w:color="auto"/>
            </w:tcBorders>
          </w:tcPr>
          <w:p w:rsidR="0032508C" w:rsidRPr="0032508C" w:rsidP="0032508C" w14:paraId="030A580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 xml:space="preserve">For non-GSO earth stations brought into use </w:t>
            </w:r>
            <w:r w:rsidRPr="0032508C">
              <w:rPr>
                <w:sz w:val="20"/>
                <w:lang w:eastAsia="zh-CN"/>
              </w:rPr>
              <w:t>after the date of entry into force of the Final Acts of WRC</w:t>
            </w:r>
            <w:r w:rsidRPr="0032508C">
              <w:rPr>
                <w:sz w:val="20"/>
                <w:lang w:eastAsia="zh-CN"/>
              </w:rPr>
              <w:noBreakHyphen/>
              <w:t xml:space="preserve">07 and </w:t>
            </w:r>
            <w:r w:rsidRPr="0032508C">
              <w:rPr>
                <w:sz w:val="20"/>
              </w:rPr>
              <w:t>before the date of entry into force of the Final Acts of WRC</w:t>
            </w:r>
            <w:r w:rsidRPr="0032508C">
              <w:rPr>
                <w:sz w:val="20"/>
              </w:rPr>
              <w:noBreakHyphen/>
              <w:t>19:</w:t>
            </w:r>
          </w:p>
          <w:p w:rsidR="0032508C" w:rsidRPr="0032508C" w:rsidP="0032508C" w14:paraId="3EDF2C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−10 dBW into the 200 MHz of the EESS (passive) band for earth stations having an antenna gain greater than or equal to 57 dBi</w:t>
            </w:r>
          </w:p>
          <w:p w:rsidR="0032508C" w:rsidRPr="0032508C" w:rsidP="0032508C" w14:paraId="12C699C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−20 dBW into the 200 MHz of the EESS (passive) band for earth stations having an antenna gain less than 57 dBi</w:t>
            </w:r>
          </w:p>
          <w:p w:rsidR="0032508C" w:rsidRPr="0032508C" w:rsidP="0032508C" w14:paraId="680647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For non-GSO earth stations brought into use after the date of entry into force of the Final Acts of WRC</w:t>
            </w:r>
            <w:r w:rsidRPr="0032508C">
              <w:rPr>
                <w:sz w:val="20"/>
              </w:rPr>
              <w:noBreakHyphen/>
              <w:t>19</w:t>
            </w:r>
            <w:r w:rsidRPr="0032508C">
              <w:rPr>
                <w:sz w:val="20"/>
                <w:vertAlign w:val="superscript"/>
              </w:rPr>
              <w:t>6</w:t>
            </w:r>
            <w:r w:rsidRPr="0032508C">
              <w:rPr>
                <w:sz w:val="20"/>
              </w:rPr>
              <w:t>:</w:t>
            </w:r>
          </w:p>
          <w:p w:rsidR="0032508C" w:rsidRPr="0032508C" w:rsidP="0032508C" w14:paraId="54031B4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lang w:eastAsia="zh-CN"/>
              </w:rPr>
            </w:pPr>
            <w:r w:rsidRPr="0032508C">
              <w:rPr>
                <w:sz w:val="20"/>
              </w:rPr>
              <w:t>−</w:t>
            </w:r>
            <w:r w:rsidRPr="0032508C">
              <w:rPr>
                <w:sz w:val="20"/>
                <w:lang w:eastAsia="zh-CN"/>
              </w:rPr>
              <w:t>42</w:t>
            </w:r>
            <w:r w:rsidRPr="0032508C">
              <w:rPr>
                <w:sz w:val="20"/>
              </w:rPr>
              <w:t> </w:t>
            </w:r>
            <w:r w:rsidRPr="0032508C">
              <w:rPr>
                <w:sz w:val="20"/>
                <w:lang w:eastAsia="zh-CN"/>
              </w:rPr>
              <w:t>dBW into the 200</w:t>
            </w:r>
            <w:r w:rsidRPr="0032508C">
              <w:rPr>
                <w:sz w:val="20"/>
              </w:rPr>
              <w:t> </w:t>
            </w:r>
            <w:r w:rsidRPr="0032508C">
              <w:rPr>
                <w:sz w:val="20"/>
                <w:lang w:eastAsia="zh-CN"/>
              </w:rPr>
              <w:t>MHz of the EESS (passive) band for earth stations not employing uplink power control</w:t>
            </w:r>
          </w:p>
          <w:p w:rsidR="0032508C" w:rsidRPr="0032508C" w:rsidP="0032508C" w14:paraId="16396E9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rPr>
            </w:pPr>
            <w:r w:rsidRPr="0032508C">
              <w:rPr>
                <w:sz w:val="20"/>
              </w:rPr>
              <w:t>−</w:t>
            </w:r>
            <w:r w:rsidRPr="0032508C">
              <w:rPr>
                <w:sz w:val="20"/>
                <w:lang w:eastAsia="zh-CN"/>
              </w:rPr>
              <w:t>42</w:t>
            </w:r>
            <w:r w:rsidRPr="0032508C">
              <w:rPr>
                <w:sz w:val="20"/>
              </w:rPr>
              <w:t> </w:t>
            </w:r>
            <w:r w:rsidRPr="0032508C">
              <w:rPr>
                <w:sz w:val="20"/>
                <w:lang w:eastAsia="zh-CN"/>
              </w:rPr>
              <w:t>dBW into the 200</w:t>
            </w:r>
            <w:r w:rsidRPr="0032508C">
              <w:rPr>
                <w:sz w:val="20"/>
              </w:rPr>
              <w:t> </w:t>
            </w:r>
            <w:r w:rsidRPr="0032508C">
              <w:rPr>
                <w:sz w:val="20"/>
                <w:lang w:eastAsia="zh-CN"/>
              </w:rPr>
              <w:t xml:space="preserve">MHz of the EESS (passive) band at zenith increasing to a maximum level of </w:t>
            </w:r>
            <w:r w:rsidRPr="0032508C">
              <w:rPr>
                <w:sz w:val="20"/>
              </w:rPr>
              <w:t>−</w:t>
            </w:r>
            <w:r w:rsidRPr="0032508C">
              <w:rPr>
                <w:sz w:val="20"/>
                <w:lang w:eastAsia="zh-CN"/>
              </w:rPr>
              <w:t>35</w:t>
            </w:r>
            <w:r w:rsidRPr="0032508C">
              <w:rPr>
                <w:sz w:val="20"/>
              </w:rPr>
              <w:t> </w:t>
            </w:r>
            <w:r w:rsidRPr="0032508C">
              <w:rPr>
                <w:sz w:val="20"/>
                <w:lang w:eastAsia="zh-CN"/>
              </w:rPr>
              <w:t>dBW into the 200</w:t>
            </w:r>
            <w:r w:rsidRPr="0032508C">
              <w:rPr>
                <w:sz w:val="20"/>
              </w:rPr>
              <w:t> </w:t>
            </w:r>
            <w:r w:rsidRPr="0032508C">
              <w:rPr>
                <w:sz w:val="20"/>
                <w:lang w:eastAsia="zh-CN"/>
              </w:rPr>
              <w:t>MHz of the EESS (passive) band at a minimum elevation angle of 15° for earth stations employing uplink power control</w:t>
            </w:r>
          </w:p>
        </w:tc>
      </w:tr>
      <w:tr w14:paraId="37B08D23"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210B80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50.2-50.4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67101F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50.4-50.9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86552A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Fixed-satellite (E</w:t>
            </w:r>
            <w:r w:rsidRPr="0032508C">
              <w:rPr>
                <w:sz w:val="20"/>
              </w:rPr>
              <w:noBreakHyphen/>
              <w:t>to</w:t>
            </w:r>
            <w:r w:rsidRPr="0032508C">
              <w:rPr>
                <w:sz w:val="20"/>
              </w:rPr>
              <w:noBreakHyphen/>
              <w:t>s)</w:t>
            </w:r>
            <w:r w:rsidRPr="0032508C">
              <w:rPr>
                <w:sz w:val="20"/>
                <w:vertAlign w:val="superscript"/>
              </w:rPr>
              <w:t>4</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021F7B3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For GSO earth stations brought into use after the date of entry into force of the Final Acts of WRC</w:t>
            </w:r>
            <w:r w:rsidRPr="0032508C">
              <w:rPr>
                <w:sz w:val="20"/>
              </w:rPr>
              <w:noBreakHyphen/>
              <w:t>07 and prior to 1 January 2024:</w:t>
            </w:r>
          </w:p>
          <w:p w:rsidR="0032508C" w:rsidRPr="0032508C" w:rsidP="0032508C" w14:paraId="0CC61A6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−10 dBW into the 200 MHz of the EESS (passive) band for earth stations having an antenna gain greater than or equal to 57 dBi</w:t>
            </w:r>
          </w:p>
          <w:p w:rsidR="0032508C" w:rsidRPr="0032508C" w:rsidP="0032508C" w14:paraId="26F0018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−20 dBW into the 200 MHz of the EESS (passive) band for earth stations having an antenna gain less than 57 dBi</w:t>
            </w:r>
          </w:p>
          <w:p w:rsidR="0032508C" w:rsidRPr="0032508C" w:rsidP="0032508C" w14:paraId="6078025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rPr>
            </w:pPr>
            <w:r w:rsidRPr="0032508C">
              <w:rPr>
                <w:sz w:val="20"/>
                <w:lang w:eastAsia="zh-CN"/>
              </w:rPr>
              <w:t>For GSO earth stations with antenna gain greater than or equal to 57</w:t>
            </w:r>
            <w:r w:rsidRPr="0032508C">
              <w:rPr>
                <w:sz w:val="20"/>
              </w:rPr>
              <w:t> </w:t>
            </w:r>
            <w:r w:rsidRPr="0032508C">
              <w:rPr>
                <w:sz w:val="20"/>
                <w:lang w:eastAsia="zh-CN"/>
              </w:rPr>
              <w:t>dBi brought into use on or after 1</w:t>
            </w:r>
            <w:r w:rsidRPr="0032508C">
              <w:rPr>
                <w:sz w:val="20"/>
              </w:rPr>
              <w:t> </w:t>
            </w:r>
            <w:r w:rsidRPr="0032508C">
              <w:rPr>
                <w:sz w:val="20"/>
                <w:lang w:eastAsia="zh-CN"/>
              </w:rPr>
              <w:t>January</w:t>
            </w:r>
            <w:r w:rsidRPr="0032508C">
              <w:rPr>
                <w:sz w:val="20"/>
              </w:rPr>
              <w:t> </w:t>
            </w:r>
            <w:r w:rsidRPr="0032508C">
              <w:rPr>
                <w:sz w:val="20"/>
                <w:lang w:eastAsia="zh-CN"/>
              </w:rPr>
              <w:t>2024</w:t>
            </w:r>
            <w:r w:rsidRPr="0032508C">
              <w:rPr>
                <w:sz w:val="20"/>
              </w:rPr>
              <w:t>:</w:t>
            </w:r>
          </w:p>
          <w:p w:rsidR="0032508C" w:rsidRPr="0032508C" w:rsidP="0032508C" w14:paraId="76FE677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−25 dBW into the 200 MHz of the EESS (passive) band for earth stations having an elevation angle below 80°</w:t>
            </w:r>
          </w:p>
          <w:p w:rsidR="0032508C" w:rsidRPr="0032508C" w:rsidP="0032508C" w14:paraId="18D3DD4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into the 200 MHz of the EESS (passive) band for earth stations having an elevation angle equal or above 80°</w:t>
            </w:r>
          </w:p>
          <w:p w:rsidR="0032508C" w:rsidRPr="0032508C" w:rsidP="0032508C" w14:paraId="12DDBF1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lang w:eastAsia="zh-CN"/>
              </w:rPr>
            </w:pPr>
            <w:r w:rsidRPr="0032508C">
              <w:rPr>
                <w:sz w:val="20"/>
                <w:lang w:eastAsia="zh-CN"/>
              </w:rPr>
              <w:t>For GSO earth stations with antenna gain less than 57</w:t>
            </w:r>
            <w:r w:rsidRPr="0032508C">
              <w:rPr>
                <w:sz w:val="20"/>
              </w:rPr>
              <w:t> </w:t>
            </w:r>
            <w:r w:rsidRPr="0032508C">
              <w:rPr>
                <w:sz w:val="20"/>
                <w:lang w:eastAsia="zh-CN"/>
              </w:rPr>
              <w:t>dBi brought into use on or after 1</w:t>
            </w:r>
            <w:r w:rsidRPr="0032508C">
              <w:rPr>
                <w:sz w:val="20"/>
              </w:rPr>
              <w:t> </w:t>
            </w:r>
            <w:r w:rsidRPr="0032508C">
              <w:rPr>
                <w:sz w:val="20"/>
                <w:lang w:eastAsia="zh-CN"/>
              </w:rPr>
              <w:t>January</w:t>
            </w:r>
            <w:r w:rsidRPr="0032508C">
              <w:rPr>
                <w:sz w:val="20"/>
              </w:rPr>
              <w:t> </w:t>
            </w:r>
            <w:r w:rsidRPr="0032508C">
              <w:rPr>
                <w:sz w:val="20"/>
                <w:lang w:eastAsia="zh-CN"/>
              </w:rPr>
              <w:t>2024:</w:t>
            </w:r>
          </w:p>
          <w:p w:rsidR="0032508C" w:rsidRPr="0032508C" w:rsidP="0032508C" w14:paraId="5FF8D9A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–30 dBW into the 200 MHz of the EESS (passive) band for earth stations having an elevation angle below 80°</w:t>
            </w:r>
          </w:p>
          <w:p w:rsidR="0032508C" w:rsidRPr="0032508C" w:rsidP="0032508C" w14:paraId="68C3B98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into the 200 MHz of the EESS (passive) band for earth stations having an elevation angle equal or above 80°</w:t>
            </w:r>
          </w:p>
        </w:tc>
      </w:tr>
      <w:tr w14:paraId="2F6B5010"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0B235A8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665576B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77B90E3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4878" w:type="dxa"/>
            <w:tcBorders>
              <w:top w:val="single" w:sz="4" w:space="0" w:color="auto"/>
              <w:left w:val="single" w:sz="4" w:space="0" w:color="auto"/>
              <w:bottom w:val="single" w:sz="4" w:space="0" w:color="auto"/>
              <w:right w:val="single" w:sz="4" w:space="0" w:color="auto"/>
            </w:tcBorders>
          </w:tcPr>
          <w:p w:rsidR="0032508C" w:rsidRPr="0032508C" w:rsidP="0032508C" w14:paraId="11645BB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rPr>
            </w:pPr>
            <w:r w:rsidRPr="0032508C">
              <w:rPr>
                <w:sz w:val="20"/>
              </w:rPr>
              <w:t xml:space="preserve">For non-GSO earth stations brought into use </w:t>
            </w:r>
            <w:r w:rsidRPr="0032508C">
              <w:rPr>
                <w:sz w:val="20"/>
                <w:lang w:eastAsia="zh-CN"/>
              </w:rPr>
              <w:t>after the date of entry into force of the Final Acts of WRC</w:t>
            </w:r>
            <w:r w:rsidRPr="0032508C">
              <w:rPr>
                <w:sz w:val="20"/>
                <w:lang w:eastAsia="zh-CN"/>
              </w:rPr>
              <w:noBreakHyphen/>
              <w:t xml:space="preserve">07 and </w:t>
            </w:r>
            <w:r w:rsidRPr="0032508C">
              <w:rPr>
                <w:sz w:val="20"/>
              </w:rPr>
              <w:t>before the date of entry into force of the Final Acts of WRC</w:t>
            </w:r>
            <w:r w:rsidRPr="0032508C">
              <w:rPr>
                <w:sz w:val="20"/>
              </w:rPr>
              <w:noBreakHyphen/>
              <w:t>19:</w:t>
            </w:r>
          </w:p>
          <w:p w:rsidR="0032508C" w:rsidRPr="0032508C" w:rsidP="0032508C" w14:paraId="521EF9E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−10 dBW into the 200 MHz of the EESS (passive) band for earth stations having an antenna gain greater than or equal to 57 dBi</w:t>
            </w:r>
          </w:p>
          <w:p w:rsidR="0032508C" w:rsidRPr="0032508C" w:rsidP="0032508C" w14:paraId="09661A3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−20 dBW into the 200 MHz of the EESS (passive) band for earth stations having an antenna gain less than 57 dBi</w:t>
            </w:r>
          </w:p>
          <w:p w:rsidR="0032508C" w:rsidRPr="0032508C" w:rsidP="0032508C" w14:paraId="2D0971A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rPr>
                <w:sz w:val="20"/>
              </w:rPr>
            </w:pPr>
            <w:r w:rsidRPr="0032508C">
              <w:rPr>
                <w:sz w:val="20"/>
              </w:rPr>
              <w:t>For non-GSO earth stations brought into use after the date of entry into force of the Final Acts of WRC</w:t>
            </w:r>
            <w:r w:rsidRPr="0032508C">
              <w:rPr>
                <w:sz w:val="20"/>
              </w:rPr>
              <w:noBreakHyphen/>
              <w:t>19</w:t>
            </w:r>
            <w:r w:rsidRPr="0032508C">
              <w:rPr>
                <w:sz w:val="20"/>
                <w:vertAlign w:val="superscript"/>
              </w:rPr>
              <w:t>6</w:t>
            </w:r>
            <w:r w:rsidRPr="0032508C">
              <w:rPr>
                <w:sz w:val="20"/>
              </w:rPr>
              <w:t>:</w:t>
            </w:r>
          </w:p>
          <w:p w:rsidR="0032508C" w:rsidRPr="0032508C" w:rsidP="0032508C" w14:paraId="5E59BE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eastAsia="zh-CN"/>
              </w:rPr>
            </w:pPr>
            <w:r w:rsidRPr="0032508C">
              <w:rPr>
                <w:sz w:val="20"/>
              </w:rPr>
              <w:t>−</w:t>
            </w:r>
            <w:r w:rsidRPr="0032508C">
              <w:rPr>
                <w:sz w:val="20"/>
                <w:lang w:eastAsia="zh-CN"/>
              </w:rPr>
              <w:t>42</w:t>
            </w:r>
            <w:r w:rsidRPr="0032508C">
              <w:rPr>
                <w:sz w:val="20"/>
              </w:rPr>
              <w:t> </w:t>
            </w:r>
            <w:r w:rsidRPr="0032508C">
              <w:rPr>
                <w:sz w:val="20"/>
                <w:lang w:eastAsia="zh-CN"/>
              </w:rPr>
              <w:t>dBW into the 200</w:t>
            </w:r>
            <w:r w:rsidRPr="0032508C">
              <w:rPr>
                <w:sz w:val="20"/>
              </w:rPr>
              <w:t> </w:t>
            </w:r>
            <w:r w:rsidRPr="0032508C">
              <w:rPr>
                <w:sz w:val="20"/>
                <w:lang w:eastAsia="zh-CN"/>
              </w:rPr>
              <w:t>MHz of the EESS (passive) band for earth stations not employing uplink power control</w:t>
            </w:r>
          </w:p>
          <w:p w:rsidR="0032508C" w:rsidRPr="0032508C" w:rsidP="0032508C" w14:paraId="33FA967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w:t>
            </w:r>
            <w:r w:rsidRPr="0032508C">
              <w:rPr>
                <w:sz w:val="20"/>
                <w:lang w:eastAsia="zh-CN"/>
              </w:rPr>
              <w:t>42</w:t>
            </w:r>
            <w:r w:rsidRPr="0032508C">
              <w:rPr>
                <w:sz w:val="20"/>
              </w:rPr>
              <w:t> </w:t>
            </w:r>
            <w:r w:rsidRPr="0032508C">
              <w:rPr>
                <w:sz w:val="20"/>
                <w:lang w:eastAsia="zh-CN"/>
              </w:rPr>
              <w:t>dBW into the 200</w:t>
            </w:r>
            <w:r w:rsidRPr="0032508C">
              <w:rPr>
                <w:sz w:val="20"/>
              </w:rPr>
              <w:t> </w:t>
            </w:r>
            <w:r w:rsidRPr="0032508C">
              <w:rPr>
                <w:sz w:val="20"/>
                <w:lang w:eastAsia="zh-CN"/>
              </w:rPr>
              <w:t xml:space="preserve">MHz of the EESS (passive) band at zenith increasing to a maximum level of </w:t>
            </w:r>
            <w:r w:rsidRPr="0032508C">
              <w:rPr>
                <w:sz w:val="20"/>
              </w:rPr>
              <w:t>−</w:t>
            </w:r>
            <w:r w:rsidRPr="0032508C">
              <w:rPr>
                <w:sz w:val="20"/>
                <w:lang w:eastAsia="zh-CN"/>
              </w:rPr>
              <w:t>35</w:t>
            </w:r>
            <w:r w:rsidRPr="0032508C">
              <w:rPr>
                <w:sz w:val="20"/>
              </w:rPr>
              <w:t> </w:t>
            </w:r>
            <w:r w:rsidRPr="0032508C">
              <w:rPr>
                <w:sz w:val="20"/>
                <w:lang w:eastAsia="zh-CN"/>
              </w:rPr>
              <w:t>dBW into the 200</w:t>
            </w:r>
            <w:r w:rsidRPr="0032508C">
              <w:rPr>
                <w:sz w:val="20"/>
              </w:rPr>
              <w:t> </w:t>
            </w:r>
            <w:r w:rsidRPr="0032508C">
              <w:rPr>
                <w:sz w:val="20"/>
                <w:lang w:eastAsia="zh-CN"/>
              </w:rPr>
              <w:t>MHz of the EESS (passive) band at a minimum elevation angle of 15° for earth stations employing uplink power control</w:t>
            </w:r>
          </w:p>
        </w:tc>
      </w:tr>
      <w:tr w14:paraId="399B640B"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2EB40D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52.6-54.25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62264F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51.4-52.4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0877BA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Fixed-satellite (E</w:t>
            </w:r>
            <w:r w:rsidRPr="0032508C">
              <w:rPr>
                <w:sz w:val="20"/>
              </w:rPr>
              <w:noBreakHyphen/>
              <w:t>to</w:t>
            </w:r>
            <w:r w:rsidRPr="0032508C">
              <w:rPr>
                <w:sz w:val="20"/>
              </w:rPr>
              <w:noBreakHyphen/>
              <w:t>s)</w:t>
            </w:r>
            <w:r w:rsidRPr="0032508C">
              <w:rPr>
                <w:sz w:val="20"/>
                <w:vertAlign w:val="superscript"/>
              </w:rPr>
              <w:t>4</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689F39B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For earth stations operating in GSO FSS networks, in order to protect non-GSO EESS (passive) space stations:</w:t>
            </w:r>
          </w:p>
          <w:p w:rsidR="0032508C" w:rsidRPr="0032508C" w:rsidP="0032508C" w14:paraId="3F75F3F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−37 dBW in any 100 MHz of the EESS (passive) band for FSS earth stations with elevation angles lower than 75°</w:t>
            </w:r>
          </w:p>
          <w:p w:rsidR="0032508C" w:rsidRPr="0032508C" w:rsidP="0032508C" w14:paraId="2B1DA29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−52 dBW in any 100 MHz of the EESS (passive) band for FSS earth stations with elevation angles equal to or higher than 75°</w:t>
            </w:r>
          </w:p>
          <w:p w:rsidR="0032508C" w:rsidRPr="0032508C" w:rsidP="0032508C" w14:paraId="2AF3AD3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 xml:space="preserve">For earth stations operating with a GSO FSS space station whose nominal geocentric orbital separation Δ is equal to or smaller than 2.5° from any GSO EESS (passive) space station from the time of its notification in accordance with No. </w:t>
            </w:r>
            <w:r w:rsidRPr="0032508C">
              <w:rPr>
                <w:b/>
                <w:sz w:val="20"/>
              </w:rPr>
              <w:t>11.44</w:t>
            </w:r>
            <w:r w:rsidRPr="0032508C">
              <w:rPr>
                <w:sz w:val="20"/>
              </w:rPr>
              <w:t xml:space="preserve"> with nominal orbital positions: 0°, 9.5° E, 76° E, 79° E, 99.5° E, 105° E, 123.5° E, 133° E, 165.8° E, 14.5° W and 137.2° W:</w:t>
            </w:r>
          </w:p>
          <w:p w:rsidR="0032508C" w:rsidRPr="0032508C" w:rsidP="0032508C" w14:paraId="6147C99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−84 + 200 Δ</w:t>
            </w:r>
            <w:r w:rsidRPr="0032508C">
              <w:rPr>
                <w:sz w:val="20"/>
              </w:rPr>
              <w:tab/>
              <w:t>dBW</w:t>
            </w:r>
            <w:r w:rsidRPr="0032508C">
              <w:rPr>
                <w:sz w:val="20"/>
              </w:rPr>
              <w:tab/>
              <w:t>for    0° ≤ Δ &lt; 0.1°</w:t>
            </w:r>
          </w:p>
          <w:p w:rsidR="0032508C" w:rsidRPr="0032508C" w:rsidP="0032508C" w14:paraId="1A0DF78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−67 + 22.8 Δ</w:t>
            </w:r>
            <w:r w:rsidRPr="0032508C">
              <w:rPr>
                <w:sz w:val="20"/>
              </w:rPr>
              <w:tab/>
              <w:t>dBW</w:t>
            </w:r>
            <w:r w:rsidRPr="0032508C">
              <w:rPr>
                <w:sz w:val="20"/>
              </w:rPr>
              <w:tab/>
              <w:t>for 0.1° ≤ Δ &lt; 0.5°</w:t>
            </w:r>
          </w:p>
          <w:p w:rsidR="0032508C" w:rsidRPr="0032508C" w:rsidP="0032508C" w14:paraId="24DCF28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−61 + 11.3 Δ</w:t>
            </w:r>
            <w:r w:rsidRPr="0032508C">
              <w:rPr>
                <w:sz w:val="20"/>
              </w:rPr>
              <w:tab/>
              <w:t>dBW</w:t>
            </w:r>
            <w:r w:rsidRPr="0032508C">
              <w:rPr>
                <w:sz w:val="20"/>
              </w:rPr>
              <w:tab/>
              <w:t>for 0.5° ≤ Δ &lt; 1.9°</w:t>
            </w:r>
          </w:p>
          <w:p w:rsidR="0032508C" w:rsidRPr="0032508C" w:rsidP="0032508C" w14:paraId="4B51A0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−47 + 4 Δ</w:t>
            </w:r>
            <w:r w:rsidRPr="0032508C">
              <w:rPr>
                <w:sz w:val="20"/>
              </w:rPr>
              <w:tab/>
              <w:t>dBW</w:t>
            </w:r>
            <w:r w:rsidRPr="0032508C">
              <w:rPr>
                <w:sz w:val="20"/>
              </w:rPr>
              <w:tab/>
              <w:t>for 1.9° ≤ Δ ≤ 2.5°</w:t>
            </w:r>
          </w:p>
          <w:p w:rsidR="0032508C" w:rsidRPr="0032508C" w:rsidP="0032508C" w14:paraId="1592BE4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in any 100 MHz of the EESS (passive) band</w:t>
            </w:r>
          </w:p>
        </w:tc>
      </w:tr>
      <w:tr w14:paraId="45CB91AA"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959CC3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52.6-54.25 GHz</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4FB579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51.4-52.6 GHz</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95CAD0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78" w:type="dxa"/>
            <w:tcBorders>
              <w:top w:val="single" w:sz="4" w:space="0" w:color="auto"/>
              <w:left w:val="single" w:sz="4" w:space="0" w:color="auto"/>
              <w:bottom w:val="single" w:sz="4" w:space="0" w:color="auto"/>
              <w:right w:val="single" w:sz="4" w:space="0" w:color="auto"/>
            </w:tcBorders>
            <w:hideMark/>
          </w:tcPr>
          <w:p w:rsidR="0032508C" w:rsidRPr="0032508C" w:rsidP="0032508C" w14:paraId="53679A1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For stations brought into use after the date of entry into force of the Final Acts of WRC</w:t>
            </w:r>
            <w:r w:rsidRPr="0032508C">
              <w:rPr>
                <w:sz w:val="20"/>
              </w:rPr>
              <w:noBreakHyphen/>
              <w:t>07:</w:t>
            </w:r>
          </w:p>
          <w:p w:rsidR="0032508C" w:rsidRPr="0032508C" w:rsidP="0032508C" w14:paraId="488F8AC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−33 dBW in any 100 MHz of the EESS (passive) band</w:t>
            </w:r>
          </w:p>
        </w:tc>
      </w:tr>
      <w:tr w14:paraId="33BC76D0"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2DA0086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highlight w:val="none"/>
              </w:rPr>
            </w:pPr>
            <w:r w:rsidRPr="0032508C">
              <w:rPr>
                <w:sz w:val="20"/>
                <w:highlight w:val="none"/>
              </w:rPr>
              <w:t>86-92 GHz</w:t>
            </w:r>
          </w:p>
        </w:tc>
        <w:tc>
          <w:tcPr>
            <w:tcW w:w="1700"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6F6EB1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highlight w:val="none"/>
              </w:rPr>
            </w:pPr>
            <w:r w:rsidRPr="0032508C">
              <w:rPr>
                <w:sz w:val="20"/>
                <w:highlight w:val="none"/>
              </w:rPr>
              <w:t>81-86 GHz</w:t>
            </w:r>
          </w:p>
        </w:tc>
        <w:tc>
          <w:tcPr>
            <w:tcW w:w="1417"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04A7FEA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highlight w:val="none"/>
              </w:rPr>
            </w:pPr>
            <w:r w:rsidRPr="0032508C">
              <w:rPr>
                <w:sz w:val="20"/>
                <w:highlight w:val="none"/>
                <w:lang w:val="en-GB"/>
              </w:rPr>
              <w:t>Fixed-satellite (E</w:t>
            </w:r>
            <w:r w:rsidRPr="0032508C">
              <w:rPr>
                <w:sz w:val="20"/>
                <w:highlight w:val="none"/>
                <w:lang w:val="en-GB"/>
              </w:rPr>
              <w:noBreakHyphen/>
              <w:t>to</w:t>
            </w:r>
            <w:r w:rsidRPr="0032508C">
              <w:rPr>
                <w:sz w:val="20"/>
                <w:highlight w:val="none"/>
                <w:lang w:val="en-GB"/>
              </w:rPr>
              <w:noBreakHyphen/>
              <w:t>s)</w:t>
            </w:r>
          </w:p>
        </w:tc>
        <w:tc>
          <w:tcPr>
            <w:tcW w:w="4878" w:type="dxa"/>
            <w:tcBorders>
              <w:top w:val="single" w:sz="4" w:space="0" w:color="auto"/>
              <w:left w:val="single" w:sz="4" w:space="0" w:color="auto"/>
              <w:bottom w:val="single" w:sz="4" w:space="0" w:color="auto"/>
              <w:right w:val="single" w:sz="4" w:space="0" w:color="auto"/>
            </w:tcBorders>
          </w:tcPr>
          <w:p w:rsidR="0032508C" w:rsidRPr="0032508C" w:rsidP="0032508C" w14:paraId="3BE05BC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rPr>
                <w:sz w:val="20"/>
                <w:lang w:val="en-GB" w:eastAsia="zh-CN"/>
              </w:rPr>
            </w:pPr>
            <w:r w:rsidRPr="0032508C">
              <w:rPr>
                <w:sz w:val="20"/>
                <w:lang w:val="en-GB" w:eastAsia="zh-CN"/>
              </w:rPr>
              <w:t>−39.2 − 16.3(f − 86) dBW/100 MHz for 86.05 ≤ f &lt; 87 GHz</w:t>
            </w:r>
          </w:p>
          <w:p w:rsidR="0032508C" w:rsidRPr="0032508C" w14:paraId="292CB8DB" w14:textId="77777777">
            <w:pPr>
              <w:tabs>
                <w:tab w:val="left" w:pos="1134"/>
              </w:tabs>
              <w:overflowPunct w:val="0"/>
              <w:autoSpaceDE w:val="0"/>
              <w:autoSpaceDN w:val="0"/>
              <w:adjustRightInd w:val="0"/>
              <w:spacing w:before="40" w:after="40"/>
              <w:textAlignment w:val="baseline"/>
              <w:rPr>
                <w:sz w:val="20"/>
                <w:highlight w:val="yellow"/>
              </w:rPr>
            </w:pPr>
            <w:r w:rsidRPr="0032508C">
              <w:rPr>
                <w:sz w:val="20"/>
                <w:lang w:val="en-GB" w:eastAsia="zh-CN"/>
              </w:rPr>
              <w:t>−59 dBW/100 MHz for 87 ≤ f ≤ 91.95 GHz</w:t>
            </w:r>
          </w:p>
        </w:tc>
      </w:tr>
      <w:tr w14:paraId="65989A26"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6026C77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highlight w:val="none"/>
              </w:rPr>
            </w:pPr>
            <w:r w:rsidRPr="0032508C">
              <w:rPr>
                <w:sz w:val="20"/>
                <w:highlight w:val="none"/>
              </w:rPr>
              <w:t>86-92 GHz</w:t>
            </w:r>
          </w:p>
        </w:tc>
        <w:tc>
          <w:tcPr>
            <w:tcW w:w="1700"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4ABE885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highlight w:val="none"/>
              </w:rPr>
            </w:pPr>
            <w:r w:rsidRPr="0032508C">
              <w:rPr>
                <w:sz w:val="20"/>
                <w:highlight w:val="none"/>
              </w:rPr>
              <w:t>81-86 GHz</w:t>
            </w:r>
          </w:p>
        </w:tc>
        <w:tc>
          <w:tcPr>
            <w:tcW w:w="1417"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0A80DA8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highlight w:val="none"/>
                <w:lang w:val="en-GB"/>
              </w:rPr>
            </w:pPr>
            <w:r w:rsidRPr="0032508C">
              <w:rPr>
                <w:sz w:val="20"/>
                <w:highlight w:val="none"/>
                <w:lang w:val="en-GB"/>
              </w:rPr>
              <w:t>Mobile service (RSTT applications)</w:t>
            </w:r>
          </w:p>
        </w:tc>
        <w:tc>
          <w:tcPr>
            <w:tcW w:w="4878" w:type="dxa"/>
            <w:tcBorders>
              <w:top w:val="single" w:sz="4" w:space="0" w:color="auto"/>
              <w:left w:val="single" w:sz="4" w:space="0" w:color="auto"/>
              <w:bottom w:val="single" w:sz="4" w:space="0" w:color="auto"/>
              <w:right w:val="single" w:sz="4" w:space="0" w:color="auto"/>
            </w:tcBorders>
          </w:tcPr>
          <w:p w:rsidR="0032508C" w:rsidRPr="0032508C" w:rsidP="0032508C" w14:paraId="0C4C48F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highlight w:val="yellow"/>
              </w:rPr>
            </w:pPr>
            <w:r w:rsidRPr="0032508C">
              <w:rPr>
                <w:sz w:val="20"/>
                <w:lang w:val="en-GB" w:eastAsia="zh-CN"/>
              </w:rPr>
              <w:t>−54 dBW in any 100 MHz of the EESS (passive) band</w:t>
            </w:r>
          </w:p>
        </w:tc>
      </w:tr>
      <w:tr w14:paraId="3A8C98A4"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2A5EA34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highlight w:val="none"/>
              </w:rPr>
            </w:pPr>
            <w:r w:rsidRPr="0032508C">
              <w:rPr>
                <w:sz w:val="20"/>
                <w:highlight w:val="none"/>
              </w:rPr>
              <w:t>86-92 GHz</w:t>
            </w:r>
          </w:p>
        </w:tc>
        <w:tc>
          <w:tcPr>
            <w:tcW w:w="1700"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0BA9F3B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highlight w:val="none"/>
              </w:rPr>
            </w:pPr>
            <w:r w:rsidRPr="0032508C">
              <w:rPr>
                <w:sz w:val="20"/>
                <w:highlight w:val="none"/>
              </w:rPr>
              <w:t>81-86 GHz</w:t>
            </w:r>
          </w:p>
        </w:tc>
        <w:tc>
          <w:tcPr>
            <w:tcW w:w="1417"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11F6A98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highlight w:val="none"/>
                <w:lang w:val="en-GB"/>
              </w:rPr>
            </w:pPr>
            <w:r w:rsidRPr="0032508C">
              <w:rPr>
                <w:sz w:val="20"/>
                <w:highlight w:val="none"/>
                <w:lang w:val="en-GB"/>
              </w:rPr>
              <w:t>Radiolocation service (FOD applications)</w:t>
            </w:r>
          </w:p>
        </w:tc>
        <w:tc>
          <w:tcPr>
            <w:tcW w:w="4878" w:type="dxa"/>
            <w:tcBorders>
              <w:top w:val="single" w:sz="4" w:space="0" w:color="auto"/>
              <w:left w:val="single" w:sz="4" w:space="0" w:color="auto"/>
              <w:bottom w:val="single" w:sz="4" w:space="0" w:color="auto"/>
              <w:right w:val="single" w:sz="4" w:space="0" w:color="auto"/>
            </w:tcBorders>
          </w:tcPr>
          <w:p w:rsidR="0032508C" w:rsidRPr="0032508C" w:rsidP="0032508C" w14:paraId="3ED2DD9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highlight w:val="yellow"/>
              </w:rPr>
            </w:pPr>
            <w:r w:rsidRPr="0032508C">
              <w:rPr>
                <w:sz w:val="20"/>
                <w:lang w:val="en-GB" w:eastAsia="zh-CN"/>
              </w:rPr>
              <w:t>−42 dBW in any 100 MHz of the EESS (passive) band</w:t>
            </w:r>
          </w:p>
        </w:tc>
      </w:tr>
    </w:tbl>
    <w:p w:rsidR="0032508C" w:rsidRPr="0032508C" w:rsidP="0032508C" w14:paraId="3EC8A5C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328D2AE6"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6CB37E56"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3D029FB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32508C">
        <w:rPr>
          <w:sz w:val="24"/>
          <w:lang w:val="en-GB"/>
        </w:rPr>
        <w:br w:type="page"/>
      </w:r>
    </w:p>
    <w:tbl>
      <w:tblPr>
        <w:tblW w:w="9690" w:type="dxa"/>
        <w:jc w:val="center"/>
        <w:tblLayout w:type="fixed"/>
        <w:tblLook w:val="01E0"/>
      </w:tblPr>
      <w:tblGrid>
        <w:gridCol w:w="9690"/>
      </w:tblGrid>
      <w:tr w14:paraId="2D51042A" w14:textId="77777777" w:rsidTr="00396884">
        <w:tblPrEx>
          <w:tblW w:w="9690" w:type="dxa"/>
          <w:jc w:val="center"/>
          <w:tblLayout w:type="fixed"/>
          <w:tblLook w:val="01E0"/>
        </w:tblPrEx>
        <w:trPr>
          <w:jc w:val="center"/>
        </w:trPr>
        <w:tc>
          <w:tcPr>
            <w:tcW w:w="9690" w:type="dxa"/>
            <w:hideMark/>
          </w:tcPr>
          <w:p w:rsidR="0032508C" w:rsidRPr="0032508C" w:rsidP="0032508C" w14:paraId="28B59CFA" w14:textId="77777777">
            <w:pPr>
              <w:tabs>
                <w:tab w:val="left" w:pos="284"/>
                <w:tab w:val="left" w:pos="567"/>
                <w:tab w:val="left" w:pos="851"/>
                <w:tab w:val="left" w:pos="1134"/>
                <w:tab w:val="left" w:pos="1871"/>
                <w:tab w:val="left" w:pos="2268"/>
              </w:tabs>
              <w:overflowPunct w:val="0"/>
              <w:autoSpaceDE w:val="0"/>
              <w:autoSpaceDN w:val="0"/>
              <w:adjustRightInd w:val="0"/>
              <w:spacing w:before="40" w:after="40"/>
              <w:textAlignment w:val="baseline"/>
              <w:rPr>
                <w:i/>
                <w:iCs/>
                <w:sz w:val="18"/>
              </w:rPr>
            </w:pPr>
            <w:r w:rsidRPr="0032508C">
              <w:rPr>
                <w:i/>
                <w:iCs/>
                <w:sz w:val="18"/>
              </w:rPr>
              <w:t>Notes to Table 1:</w:t>
            </w:r>
          </w:p>
          <w:p w:rsidR="0032508C" w:rsidRPr="0032508C" w:rsidP="0032508C" w14:paraId="5A53DB77"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1</w:t>
            </w:r>
            <w:r w:rsidRPr="0032508C">
              <w:rPr>
                <w:sz w:val="18"/>
              </w:rPr>
              <w:tab/>
              <w:t>The unwanted emission power level is to be understood here as the level measured at the antenna port, unless it is specified in terms of total radiated power (TRP).</w:t>
            </w:r>
          </w:p>
          <w:p w:rsidR="0032508C" w:rsidRPr="0032508C" w:rsidP="0032508C" w14:paraId="5E174A5B"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2</w:t>
            </w:r>
            <w:r w:rsidRPr="0032508C">
              <w:rPr>
                <w:sz w:val="18"/>
                <w:vertAlign w:val="superscript"/>
              </w:rPr>
              <w:tab/>
            </w:r>
            <w:r w:rsidRPr="0032508C">
              <w:rPr>
                <w:sz w:val="18"/>
              </w:rPr>
              <w:t>This limit does not apply to mobile stations in the IMT systems for which the notification information has been received by BR by 28</w:t>
            </w:r>
            <w:r w:rsidRPr="0032508C">
              <w:rPr>
                <w:sz w:val="18"/>
                <w:lang w:eastAsia="ja-JP"/>
              </w:rPr>
              <w:t> </w:t>
            </w:r>
            <w:r w:rsidRPr="0032508C">
              <w:rPr>
                <w:sz w:val="18"/>
              </w:rPr>
              <w:t>November</w:t>
            </w:r>
            <w:r w:rsidRPr="0032508C">
              <w:rPr>
                <w:sz w:val="18"/>
                <w:lang w:eastAsia="ja-JP"/>
              </w:rPr>
              <w:t> </w:t>
            </w:r>
            <w:r w:rsidRPr="0032508C">
              <w:rPr>
                <w:sz w:val="18"/>
              </w:rPr>
              <w:t>2015. For those systems, −60</w:t>
            </w:r>
            <w:r w:rsidRPr="0032508C">
              <w:rPr>
                <w:sz w:val="18"/>
                <w:lang w:eastAsia="ja-JP"/>
              </w:rPr>
              <w:t> </w:t>
            </w:r>
            <w:r w:rsidRPr="0032508C">
              <w:rPr>
                <w:sz w:val="18"/>
              </w:rPr>
              <w:t>dBW/27</w:t>
            </w:r>
            <w:r w:rsidRPr="0032508C">
              <w:rPr>
                <w:sz w:val="18"/>
                <w:lang w:eastAsia="ja-JP"/>
              </w:rPr>
              <w:t> </w:t>
            </w:r>
            <w:r w:rsidRPr="0032508C">
              <w:rPr>
                <w:sz w:val="18"/>
              </w:rPr>
              <w:t>MHz applies as the recommended value</w:t>
            </w:r>
            <w:r w:rsidRPr="0032508C">
              <w:rPr>
                <w:sz w:val="18"/>
                <w:lang w:eastAsia="ja-JP"/>
              </w:rPr>
              <w:t>.</w:t>
            </w:r>
          </w:p>
          <w:p w:rsidR="0032508C" w:rsidRPr="0032508C" w:rsidP="0032508C" w14:paraId="3E8C7500"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lang w:eastAsia="ja-JP"/>
              </w:rPr>
            </w:pPr>
            <w:r w:rsidRPr="0032508C">
              <w:rPr>
                <w:sz w:val="18"/>
                <w:vertAlign w:val="superscript"/>
              </w:rPr>
              <w:t>3</w:t>
            </w:r>
            <w:r w:rsidRPr="0032508C">
              <w:rPr>
                <w:sz w:val="18"/>
                <w:vertAlign w:val="superscript"/>
              </w:rPr>
              <w:tab/>
            </w:r>
            <w:r w:rsidRPr="0032508C">
              <w:rPr>
                <w:sz w:val="18"/>
              </w:rPr>
              <w:t>The unwanted emission power level is to be understood here as the level measured with the mobile station transmitting at an average output power of 15 dBm</w:t>
            </w:r>
            <w:r w:rsidRPr="0032508C">
              <w:rPr>
                <w:sz w:val="18"/>
                <w:lang w:eastAsia="ja-JP"/>
              </w:rPr>
              <w:t>.</w:t>
            </w:r>
          </w:p>
          <w:p w:rsidR="0032508C" w:rsidRPr="0032508C" w:rsidP="0032508C" w14:paraId="2D716914"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4</w:t>
            </w:r>
            <w:r w:rsidRPr="0032508C">
              <w:rPr>
                <w:sz w:val="18"/>
              </w:rPr>
              <w:tab/>
              <w:t>The limits apply under clear-sky conditions. During fading conditions, the limits may be exceeded by earth stations when using uplink power control.</w:t>
            </w:r>
          </w:p>
          <w:p w:rsidR="0032508C" w:rsidRPr="0032508C" w:rsidP="0032508C" w14:paraId="72D8E334" w14:textId="77777777">
            <w:pPr>
              <w:tabs>
                <w:tab w:val="left" w:pos="284"/>
                <w:tab w:val="left" w:pos="566"/>
                <w:tab w:val="left" w:pos="600"/>
                <w:tab w:val="left" w:pos="851"/>
                <w:tab w:val="left" w:pos="1871"/>
                <w:tab w:val="left" w:pos="2268"/>
              </w:tabs>
              <w:overflowPunct w:val="0"/>
              <w:autoSpaceDE w:val="0"/>
              <w:autoSpaceDN w:val="0"/>
              <w:adjustRightInd w:val="0"/>
              <w:spacing w:before="40" w:after="40"/>
              <w:textAlignment w:val="baseline"/>
              <w:rPr>
                <w:rFonts w:eastAsia="MS Mincho"/>
                <w:sz w:val="18"/>
              </w:rPr>
            </w:pPr>
            <w:r w:rsidRPr="0032508C">
              <w:rPr>
                <w:sz w:val="18"/>
                <w:vertAlign w:val="superscript"/>
              </w:rPr>
              <w:t>5</w:t>
            </w:r>
            <w:r w:rsidRPr="0032508C">
              <w:rPr>
                <w:sz w:val="18"/>
                <w:vertAlign w:val="superscript"/>
              </w:rPr>
              <w:tab/>
            </w:r>
            <w:r w:rsidRPr="0032508C">
              <w:rPr>
                <w:rFonts w:eastAsia="MS Mincho"/>
                <w:sz w:val="18"/>
              </w:rPr>
              <w:t>The unwanted emission power level is considered in terms of TRP. The TRP is to be understood here as the integral of the power transmitted from all antenna elements in different directions over the entire radiation sphere.</w:t>
            </w:r>
          </w:p>
          <w:p w:rsidR="0032508C" w:rsidRPr="0032508C" w:rsidP="0032508C" w14:paraId="059131EA"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rFonts w:eastAsia="MS Mincho"/>
                <w:sz w:val="18"/>
                <w:vertAlign w:val="superscript"/>
              </w:rPr>
              <w:t>a</w:t>
            </w:r>
            <w:r w:rsidRPr="0032508C">
              <w:rPr>
                <w:rFonts w:eastAsia="MS Mincho"/>
                <w:sz w:val="18"/>
              </w:rPr>
              <w:tab/>
            </w:r>
            <w:r w:rsidRPr="0032508C">
              <w:rPr>
                <w:sz w:val="18"/>
              </w:rPr>
              <w:t>A limit of −39 dB(W/200 MHz) will apply to IMT base stations brought into use after 1 September 2027. This limit will not apply to IMT base stations which have been brought into use prior to this date. For those IMT base stations, the limit of −33 dB(W/200 MHz) will continue to apply after this date.</w:t>
            </w:r>
          </w:p>
          <w:p w:rsidR="0032508C" w:rsidRPr="0032508C" w:rsidP="0032508C" w14:paraId="2E348067"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b</w:t>
            </w:r>
            <w:r w:rsidRPr="0032508C">
              <w:rPr>
                <w:sz w:val="18"/>
              </w:rPr>
              <w:tab/>
              <w:t>A limit of −35 dB(W/200 MHz) will apply to IMT mobile stations brought into use after 1 September 2027. This limit will not apply to IMT mobile stations which have been brought into use prior to this date. For those IMT mobile stations, the limit of −29 dB(W/200 MHz) will continue to apply after this date</w:t>
            </w:r>
            <w:r w:rsidRPr="0032508C">
              <w:rPr>
                <w:rFonts w:eastAsia="MS Mincho"/>
                <w:sz w:val="18"/>
              </w:rPr>
              <w:t>.</w:t>
            </w:r>
          </w:p>
          <w:p w:rsidR="0032508C" w:rsidRPr="0032508C" w:rsidP="0032508C" w14:paraId="2F2EB135" w14:textId="77777777">
            <w:pPr>
              <w:tabs>
                <w:tab w:val="left" w:pos="284"/>
                <w:tab w:val="left" w:pos="567"/>
                <w:tab w:val="left" w:pos="600"/>
                <w:tab w:val="left" w:pos="851"/>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6</w:t>
            </w:r>
            <w:r w:rsidRPr="0032508C">
              <w:rPr>
                <w:sz w:val="18"/>
                <w:vertAlign w:val="superscript"/>
              </w:rPr>
              <w:tab/>
            </w:r>
            <w:r w:rsidRPr="0032508C">
              <w:rPr>
                <w:sz w:val="18"/>
              </w:rPr>
              <w:t>Compliance with these limits may include the consideration of additional mitigation techniques, which require further studies by ITU</w:t>
            </w:r>
            <w:r w:rsidRPr="0032508C">
              <w:rPr>
                <w:sz w:val="18"/>
                <w:lang w:eastAsia="zh-CN"/>
              </w:rPr>
              <w:noBreakHyphen/>
            </w:r>
            <w:r w:rsidRPr="0032508C">
              <w:rPr>
                <w:sz w:val="18"/>
              </w:rPr>
              <w:t>R.</w:t>
            </w:r>
          </w:p>
        </w:tc>
      </w:tr>
    </w:tbl>
    <w:p w:rsidR="0032508C" w:rsidRPr="0032508C" w:rsidP="0032508C" w14:paraId="181984C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60828C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2121E23"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C1ADA24"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1D2F5E1D"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3D3A3981"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7DBCE1D3"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5230654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5AAE203"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7AD58E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40390251" w14:textId="77777777">
      <w:pPr>
        <w:rPr>
          <w:sz w:val="24"/>
          <w:lang w:val="en-GB"/>
        </w:rPr>
      </w:pPr>
      <w:r w:rsidRPr="0032508C">
        <w:rPr>
          <w:sz w:val="24"/>
          <w:lang w:val="en-GB"/>
        </w:rPr>
        <w:br w:type="page"/>
      </w:r>
    </w:p>
    <w:p w:rsidR="0032508C" w:rsidRPr="0032508C" w:rsidP="0032508C" w14:paraId="661ABA2F" w14:textId="77777777">
      <w:pPr>
        <w:keepNext/>
        <w:tabs>
          <w:tab w:val="left" w:pos="1134"/>
          <w:tab w:val="left" w:pos="1871"/>
          <w:tab w:val="left" w:pos="2268"/>
          <w:tab w:val="center" w:pos="4819"/>
          <w:tab w:val="left" w:pos="7875"/>
        </w:tabs>
        <w:overflowPunct w:val="0"/>
        <w:autoSpaceDE w:val="0"/>
        <w:autoSpaceDN w:val="0"/>
        <w:adjustRightInd w:val="0"/>
        <w:spacing w:before="560" w:after="120"/>
        <w:jc w:val="center"/>
        <w:textAlignment w:val="baseline"/>
        <w:rPr>
          <w:caps/>
          <w:sz w:val="20"/>
          <w:lang w:val="en-GB"/>
        </w:rPr>
      </w:pPr>
      <w:r w:rsidRPr="0032508C">
        <w:rPr>
          <w:caps/>
          <w:sz w:val="20"/>
          <w:lang w:val="en-GB"/>
        </w:rPr>
        <w:t>TABLE 2</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3"/>
        <w:gridCol w:w="1694"/>
        <w:gridCol w:w="1418"/>
        <w:gridCol w:w="4830"/>
      </w:tblGrid>
      <w:tr w14:paraId="5E79C075" w14:textId="77777777" w:rsidTr="00396884">
        <w:tblPrEx>
          <w:tblW w:w="9645" w:type="dxa"/>
          <w:jc w:val="center"/>
          <w:tblLayout w:type="fixed"/>
          <w:tblLook w:val="01E0"/>
        </w:tblPrEx>
        <w:trPr>
          <w:cantSplit/>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A659855" w14:textId="77777777">
            <w:pPr>
              <w:keepNext/>
              <w:tabs>
                <w:tab w:val="left" w:pos="1134"/>
                <w:tab w:val="left" w:pos="1871"/>
                <w:tab w:val="left" w:pos="2268"/>
              </w:tabs>
              <w:overflowPunct w:val="0"/>
              <w:autoSpaceDE w:val="0"/>
              <w:autoSpaceDN w:val="0"/>
              <w:adjustRightInd w:val="0"/>
              <w:spacing w:before="160" w:after="16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EESS (passive) frequency band</w:t>
            </w:r>
          </w:p>
        </w:tc>
        <w:tc>
          <w:tcPr>
            <w:tcW w:w="1694"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691C701" w14:textId="77777777">
            <w:pPr>
              <w:keepNext/>
              <w:tabs>
                <w:tab w:val="left" w:pos="1134"/>
                <w:tab w:val="left" w:pos="1871"/>
                <w:tab w:val="left" w:pos="2268"/>
              </w:tabs>
              <w:overflowPunct w:val="0"/>
              <w:autoSpaceDE w:val="0"/>
              <w:autoSpaceDN w:val="0"/>
              <w:adjustRightInd w:val="0"/>
              <w:spacing w:before="160" w:after="160"/>
              <w:ind w:left="-85" w:right="-85"/>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 service frequency band</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718C27D5" w14:textId="77777777">
            <w:pPr>
              <w:keepNext/>
              <w:tabs>
                <w:tab w:val="left" w:pos="1134"/>
                <w:tab w:val="left" w:pos="1871"/>
                <w:tab w:val="left" w:pos="2268"/>
              </w:tabs>
              <w:overflowPunct w:val="0"/>
              <w:autoSpaceDE w:val="0"/>
              <w:autoSpaceDN w:val="0"/>
              <w:adjustRightInd w:val="0"/>
              <w:spacing w:before="160" w:after="16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Active service</w:t>
            </w:r>
          </w:p>
        </w:tc>
        <w:tc>
          <w:tcPr>
            <w:tcW w:w="483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8E1189B" w14:textId="77777777">
            <w:pPr>
              <w:keepNext/>
              <w:tabs>
                <w:tab w:val="left" w:pos="1134"/>
                <w:tab w:val="left" w:pos="1871"/>
                <w:tab w:val="left" w:pos="2268"/>
              </w:tabs>
              <w:overflowPunct w:val="0"/>
              <w:autoSpaceDE w:val="0"/>
              <w:autoSpaceDN w:val="0"/>
              <w:adjustRightInd w:val="0"/>
              <w:spacing w:before="160" w:after="160"/>
              <w:jc w:val="center"/>
              <w:textAlignment w:val="baseline"/>
              <w:rPr>
                <w:rFonts w:ascii="Times New Roman Bold" w:hAnsi="Times New Roman Bold" w:cs="Times New Roman Bold"/>
                <w:b/>
                <w:sz w:val="20"/>
              </w:rPr>
            </w:pPr>
            <w:r w:rsidRPr="0032508C">
              <w:rPr>
                <w:rFonts w:ascii="Times New Roman Bold" w:hAnsi="Times New Roman Bold" w:cs="Times New Roman Bold"/>
                <w:b/>
                <w:sz w:val="20"/>
              </w:rPr>
              <w:t>Recommended maximum level of unwanted emission power from active service stations in a specified bandwidth within the EESS (passive) frequency band</w:t>
            </w:r>
            <w:r w:rsidRPr="0032508C">
              <w:rPr>
                <w:rFonts w:ascii="Times New Roman Bold" w:hAnsi="Times New Roman Bold" w:cs="Times New Roman Bold"/>
                <w:sz w:val="20"/>
                <w:vertAlign w:val="superscript"/>
              </w:rPr>
              <w:t>1</w:t>
            </w:r>
          </w:p>
        </w:tc>
      </w:tr>
      <w:tr w14:paraId="7DD380AB" w14:textId="77777777" w:rsidTr="00396884">
        <w:tblPrEx>
          <w:tblW w:w="9645" w:type="dxa"/>
          <w:jc w:val="center"/>
          <w:tblLayout w:type="fixed"/>
          <w:tblLook w:val="01E0"/>
        </w:tblPrEx>
        <w:trPr>
          <w:cantSplit/>
          <w:jc w:val="center"/>
        </w:trPr>
        <w:tc>
          <w:tcPr>
            <w:tcW w:w="1703" w:type="dxa"/>
            <w:vMerge w:val="restart"/>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7FD933A6"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1 400-1 427 MHz</w:t>
            </w:r>
          </w:p>
        </w:tc>
        <w:tc>
          <w:tcPr>
            <w:tcW w:w="1694" w:type="dxa"/>
            <w:vMerge w:val="restart"/>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A9F5DC4"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1 350-1 400 MHz</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EDD08C9"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Radiolocation</w:t>
            </w:r>
            <w:r w:rsidRPr="0032508C">
              <w:rPr>
                <w:sz w:val="20"/>
                <w:vertAlign w:val="superscript"/>
              </w:rPr>
              <w:t>2</w:t>
            </w:r>
          </w:p>
        </w:tc>
        <w:tc>
          <w:tcPr>
            <w:tcW w:w="483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0A6E607"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−29 dBW in the 27 MHz of the EESS (passive) band</w:t>
            </w:r>
          </w:p>
        </w:tc>
      </w:tr>
      <w:tr w14:paraId="084E28CC"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5FC1011" w14:textId="77777777">
            <w:pPr>
              <w:textAlignment w:val="baseline"/>
              <w:rPr>
                <w:sz w:val="20"/>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2011E0A" w14:textId="77777777">
            <w:pPr>
              <w:textAlignment w:val="baseline"/>
              <w:rPr>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FEA3283"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3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76A08D00"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point-to-point</w:t>
            </w:r>
          </w:p>
        </w:tc>
      </w:tr>
      <w:tr w14:paraId="557AE663"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97FCDE3" w14:textId="77777777">
            <w:pPr>
              <w:textAlignment w:val="baseline"/>
              <w:rPr>
                <w:sz w:val="20"/>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770A44A5" w14:textId="77777777">
            <w:pPr>
              <w:textAlignment w:val="baseline"/>
              <w:rPr>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FF85D3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Mobile</w:t>
            </w:r>
          </w:p>
        </w:tc>
        <w:tc>
          <w:tcPr>
            <w:tcW w:w="483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61CB06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−60 dBW in the 27 MHz of the EESS (passive) band for mobile-service stations except transportable radio-relay stations</w:t>
            </w:r>
          </w:p>
          <w:p w:rsidR="0032508C" w:rsidRPr="0032508C" w:rsidP="0032508C" w14:paraId="25A8BD82"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transportable radio-relay stations</w:t>
            </w:r>
          </w:p>
        </w:tc>
      </w:tr>
      <w:tr w14:paraId="7521104E"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6E54CB6" w14:textId="77777777">
            <w:pPr>
              <w:textAlignment w:val="baseline"/>
              <w:rPr>
                <w:sz w:val="20"/>
              </w:rPr>
            </w:pPr>
          </w:p>
        </w:tc>
        <w:tc>
          <w:tcPr>
            <w:tcW w:w="1694"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5BCDFC7"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1 427-1 429 MHz</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9E179D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Space operation</w:t>
            </w:r>
            <w:r w:rsidRPr="0032508C">
              <w:rPr>
                <w:sz w:val="20"/>
              </w:rPr>
              <w:br/>
              <w:t>(E-to-s)</w:t>
            </w:r>
          </w:p>
        </w:tc>
        <w:tc>
          <w:tcPr>
            <w:tcW w:w="483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A0CB8F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−36 dBW in the 27 MHz of the EESS (passive) band</w:t>
            </w:r>
          </w:p>
        </w:tc>
      </w:tr>
      <w:tr w14:paraId="1E2F35EC"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07B771A" w14:textId="77777777">
            <w:pPr>
              <w:textAlignment w:val="baseline"/>
              <w:rPr>
                <w:sz w:val="20"/>
              </w:rPr>
            </w:pPr>
          </w:p>
        </w:tc>
        <w:tc>
          <w:tcPr>
            <w:tcW w:w="1694" w:type="dxa"/>
            <w:vMerge w:val="restart"/>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6B94D02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1 427-1 429 MHz</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7031CDF"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Mobile except aeronautical mobile</w:t>
            </w:r>
          </w:p>
        </w:tc>
        <w:tc>
          <w:tcPr>
            <w:tcW w:w="483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D777EA3"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−60 dBW in the 27 MHz of the EESS (passive) band for mobile-service stations except IMT stations and transportable radio-relay stations</w:t>
            </w:r>
            <w:r w:rsidRPr="0032508C">
              <w:rPr>
                <w:sz w:val="20"/>
                <w:vertAlign w:val="superscript"/>
              </w:rPr>
              <w:t>3</w:t>
            </w:r>
          </w:p>
          <w:p w:rsidR="0032508C" w:rsidRPr="0032508C" w:rsidP="0032508C" w14:paraId="4C421512"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transportable radio-relay stations</w:t>
            </w:r>
          </w:p>
        </w:tc>
      </w:tr>
      <w:tr w14:paraId="2AD3FF24"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434652C" w14:textId="77777777">
            <w:pPr>
              <w:textAlignment w:val="baseline"/>
              <w:rPr>
                <w:sz w:val="20"/>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919F292" w14:textId="77777777">
            <w:pPr>
              <w:textAlignment w:val="baseline"/>
              <w:rPr>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37B9D9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3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85A49F5"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point-to-point</w:t>
            </w:r>
          </w:p>
        </w:tc>
      </w:tr>
      <w:tr w14:paraId="7C88D44B"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1EFD854" w14:textId="77777777">
            <w:pPr>
              <w:textAlignment w:val="baseline"/>
              <w:rPr>
                <w:sz w:val="20"/>
              </w:rPr>
            </w:pPr>
          </w:p>
        </w:tc>
        <w:tc>
          <w:tcPr>
            <w:tcW w:w="1694" w:type="dxa"/>
            <w:vMerge w:val="restart"/>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94AD69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1 429-1 452 MHz</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7177B62"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Mobile</w:t>
            </w:r>
          </w:p>
        </w:tc>
        <w:tc>
          <w:tcPr>
            <w:tcW w:w="483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7AE5233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−60 dBW in the 27 MHz of the EESS (passive) band for mobile-service stations except IMT stations, transportable radio-relay stations</w:t>
            </w:r>
            <w:r w:rsidRPr="0032508C">
              <w:rPr>
                <w:sz w:val="20"/>
                <w:vertAlign w:val="superscript"/>
              </w:rPr>
              <w:t xml:space="preserve"> </w:t>
            </w:r>
            <w:r w:rsidRPr="0032508C">
              <w:rPr>
                <w:sz w:val="20"/>
                <w:lang w:eastAsia="ja-JP"/>
              </w:rPr>
              <w:t>and</w:t>
            </w:r>
            <w:r w:rsidRPr="0032508C">
              <w:rPr>
                <w:color w:val="000000"/>
                <w:sz w:val="20"/>
              </w:rPr>
              <w:t xml:space="preserve"> aeronautical telemetry stations</w:t>
            </w:r>
          </w:p>
          <w:p w:rsidR="0032508C" w:rsidRPr="0032508C" w:rsidP="0032508C" w14:paraId="43859D52"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transportable radio-relay stations</w:t>
            </w:r>
          </w:p>
          <w:p w:rsidR="0032508C" w:rsidRPr="0032508C" w:rsidP="0032508C" w14:paraId="77F13B9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−28 dBW in the 27 MHz of the EESS (passive) band for aeronautical telemetry stations</w:t>
            </w:r>
            <w:r w:rsidRPr="0032508C">
              <w:rPr>
                <w:sz w:val="20"/>
                <w:vertAlign w:val="superscript"/>
              </w:rPr>
              <w:t>3</w:t>
            </w:r>
          </w:p>
        </w:tc>
      </w:tr>
      <w:tr w14:paraId="0B0C5D4E"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8452E91" w14:textId="77777777">
            <w:pPr>
              <w:textAlignment w:val="baseline"/>
              <w:rPr>
                <w:sz w:val="20"/>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1184B1E" w14:textId="77777777">
            <w:pPr>
              <w:textAlignment w:val="baseline"/>
              <w:rPr>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1C067A9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30"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F99D1A4"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−45 dBW in the 27 MHz of the EESS (passive) band for point-to-point</w:t>
            </w:r>
          </w:p>
        </w:tc>
      </w:tr>
      <w:tr w14:paraId="68CDE164" w14:textId="77777777" w:rsidTr="00396884">
        <w:tblPrEx>
          <w:tblW w:w="9645" w:type="dxa"/>
          <w:jc w:val="center"/>
          <w:tblLayout w:type="fixed"/>
          <w:tblLook w:val="01E0"/>
        </w:tblPrEx>
        <w:trPr>
          <w:cantSplit/>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74643786"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31.3-31.5 GHz</w:t>
            </w:r>
          </w:p>
        </w:tc>
        <w:tc>
          <w:tcPr>
            <w:tcW w:w="1694"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3B306BE"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30.0-31.0 GHz</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461672A0"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Fixed-satellite (E</w:t>
            </w:r>
            <w:r w:rsidRPr="0032508C">
              <w:rPr>
                <w:sz w:val="20"/>
              </w:rPr>
              <w:noBreakHyphen/>
              <w:t>to</w:t>
            </w:r>
            <w:r w:rsidRPr="0032508C">
              <w:rPr>
                <w:sz w:val="20"/>
              </w:rPr>
              <w:noBreakHyphen/>
              <w:t>s)</w:t>
            </w:r>
            <w:r w:rsidRPr="0032508C">
              <w:rPr>
                <w:sz w:val="20"/>
                <w:vertAlign w:val="superscript"/>
              </w:rPr>
              <w:t>4</w:t>
            </w:r>
          </w:p>
        </w:tc>
        <w:tc>
          <w:tcPr>
            <w:tcW w:w="4830" w:type="dxa"/>
            <w:tcBorders>
              <w:top w:val="single" w:sz="4" w:space="0" w:color="auto"/>
              <w:left w:val="single" w:sz="4" w:space="0" w:color="auto"/>
              <w:bottom w:val="single" w:sz="4" w:space="0" w:color="auto"/>
              <w:right w:val="single" w:sz="4" w:space="0" w:color="auto"/>
            </w:tcBorders>
            <w:hideMark/>
          </w:tcPr>
          <w:p w:rsidR="0032508C" w:rsidRPr="0032508C" w:rsidP="0032508C" w14:paraId="66384887"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−9 dBW into the 200 MHz of the EESS (passive) band for earth stations having an antenna gain greater than or equal to 56 dBi</w:t>
            </w:r>
          </w:p>
          <w:p w:rsidR="0032508C" w:rsidRPr="0032508C" w:rsidP="0032508C" w14:paraId="18434C2C"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−20 dBW into the 200 MHz of the EESS (passive) band for earth stations having an antenna gain less than 56 dBi</w:t>
            </w:r>
          </w:p>
        </w:tc>
      </w:tr>
      <w:tr w14:paraId="61BE55AF" w14:textId="77777777" w:rsidTr="00396884">
        <w:tblPrEx>
          <w:tblW w:w="9645" w:type="dxa"/>
          <w:jc w:val="center"/>
          <w:tblLayout w:type="fixed"/>
          <w:tblLook w:val="01E0"/>
        </w:tblPrEx>
        <w:trPr>
          <w:cantSplit/>
          <w:jc w:val="center"/>
        </w:trPr>
        <w:tc>
          <w:tcPr>
            <w:tcW w:w="1703" w:type="dxa"/>
            <w:vMerge w:val="restart"/>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D4C96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86-92 GHz</w:t>
            </w:r>
            <w:r w:rsidRPr="0032508C">
              <w:rPr>
                <w:sz w:val="20"/>
                <w:vertAlign w:val="superscript"/>
              </w:rPr>
              <w:t>5</w:t>
            </w:r>
          </w:p>
        </w:tc>
        <w:tc>
          <w:tcPr>
            <w:tcW w:w="1694"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3E23E56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81-86 GHz</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0223907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30" w:type="dxa"/>
            <w:tcBorders>
              <w:top w:val="single" w:sz="4" w:space="0" w:color="auto"/>
              <w:left w:val="single" w:sz="4" w:space="0" w:color="auto"/>
              <w:bottom w:val="single" w:sz="4" w:space="0" w:color="auto"/>
              <w:right w:val="single" w:sz="4" w:space="0" w:color="auto"/>
            </w:tcBorders>
            <w:hideMark/>
          </w:tcPr>
          <w:p w:rsidR="0032508C" w:rsidRPr="0032508C" w:rsidP="0032508C" w14:paraId="296A9B26" w14:textId="77777777">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ind w:left="567" w:hanging="567"/>
              <w:textAlignment w:val="baseline"/>
              <w:rPr>
                <w:sz w:val="20"/>
              </w:rPr>
            </w:pPr>
            <w:r w:rsidRPr="0032508C">
              <w:rPr>
                <w:sz w:val="20"/>
              </w:rPr>
              <w:t>−41 − 14(</w:t>
            </w:r>
            <w:r w:rsidRPr="0032508C">
              <w:rPr>
                <w:i/>
                <w:iCs/>
                <w:sz w:val="20"/>
              </w:rPr>
              <w:t>f</w:t>
            </w:r>
            <w:r w:rsidRPr="0032508C">
              <w:rPr>
                <w:sz w:val="20"/>
              </w:rPr>
              <w:t xml:space="preserve"> − 86) dBW/100 MHz for 86.05 </w:t>
            </w:r>
            <w:r w:rsidRPr="0032508C">
              <w:rPr>
                <w:rFonts w:ascii="Symbol" w:hAnsi="Symbol"/>
                <w:sz w:val="20"/>
              </w:rPr>
              <w:sym w:font="Symbol" w:char="F0A3"/>
            </w:r>
            <w:r w:rsidRPr="0032508C">
              <w:rPr>
                <w:sz w:val="20"/>
              </w:rPr>
              <w:t> </w:t>
            </w:r>
            <w:r w:rsidRPr="0032508C">
              <w:rPr>
                <w:i/>
                <w:iCs/>
                <w:sz w:val="20"/>
              </w:rPr>
              <w:t>f</w:t>
            </w:r>
            <w:r w:rsidRPr="0032508C">
              <w:rPr>
                <w:sz w:val="20"/>
              </w:rPr>
              <w:t> </w:t>
            </w:r>
            <w:r w:rsidRPr="0032508C">
              <w:rPr>
                <w:rFonts w:ascii="Symbol" w:hAnsi="Symbol"/>
                <w:sz w:val="20"/>
              </w:rPr>
              <w:sym w:font="Symbol" w:char="F0A3"/>
            </w:r>
            <w:r w:rsidRPr="0032508C">
              <w:rPr>
                <w:sz w:val="20"/>
              </w:rPr>
              <w:t> 87 GHz</w:t>
            </w:r>
          </w:p>
          <w:p w:rsidR="0032508C" w:rsidRPr="0032508C" w:rsidP="0032508C" w14:paraId="79CEB9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−55 dBW/100 MHz for 87 </w:t>
            </w:r>
            <w:r w:rsidRPr="0032508C">
              <w:rPr>
                <w:rFonts w:ascii="Symbol" w:hAnsi="Symbol"/>
                <w:sz w:val="20"/>
              </w:rPr>
              <w:sym w:font="Symbol" w:char="F0A3"/>
            </w:r>
            <w:r w:rsidRPr="0032508C">
              <w:rPr>
                <w:sz w:val="20"/>
              </w:rPr>
              <w:t> </w:t>
            </w:r>
            <w:r w:rsidRPr="0032508C">
              <w:rPr>
                <w:i/>
                <w:iCs/>
                <w:sz w:val="20"/>
              </w:rPr>
              <w:t>f </w:t>
            </w:r>
            <w:r w:rsidRPr="0032508C">
              <w:rPr>
                <w:rFonts w:ascii="Symbol" w:hAnsi="Symbol"/>
                <w:sz w:val="20"/>
              </w:rPr>
              <w:sym w:font="Symbol" w:char="F0A3"/>
            </w:r>
            <w:r w:rsidRPr="0032508C">
              <w:rPr>
                <w:sz w:val="20"/>
              </w:rPr>
              <w:t> 91.95 GHz</w:t>
            </w:r>
          </w:p>
          <w:p w:rsidR="0032508C" w:rsidRPr="0032508C" w:rsidP="0032508C" w14:paraId="0ABBCD4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 xml:space="preserve">where </w:t>
            </w:r>
            <w:r w:rsidRPr="0032508C">
              <w:rPr>
                <w:i/>
                <w:iCs/>
                <w:sz w:val="20"/>
              </w:rPr>
              <w:t>f</w:t>
            </w:r>
            <w:r w:rsidRPr="0032508C">
              <w:rPr>
                <w:sz w:val="20"/>
              </w:rPr>
              <w:t xml:space="preserve"> is the centre frequency of the 100 MHz reference bandwidth expressed in GHz</w:t>
            </w:r>
          </w:p>
        </w:tc>
      </w:tr>
      <w:tr w14:paraId="4035379C" w14:textId="77777777" w:rsidTr="00396884">
        <w:tblPrEx>
          <w:tblW w:w="9645" w:type="dxa"/>
          <w:jc w:val="center"/>
          <w:tblLayout w:type="fixed"/>
          <w:tblLook w:val="01E0"/>
        </w:tblPrEx>
        <w:trPr>
          <w:cantSplit/>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5DEA0C50" w14:textId="77777777">
            <w:pPr>
              <w:textAlignment w:val="baseline"/>
              <w:rPr>
                <w:sz w:val="20"/>
              </w:rPr>
            </w:pPr>
          </w:p>
        </w:tc>
        <w:tc>
          <w:tcPr>
            <w:tcW w:w="1694"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76E74E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92-94 GHz</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508C" w:rsidRPr="0032508C" w:rsidP="0032508C" w14:paraId="22CBA93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rPr>
              <w:t>Fixed</w:t>
            </w:r>
          </w:p>
        </w:tc>
        <w:tc>
          <w:tcPr>
            <w:tcW w:w="4830" w:type="dxa"/>
            <w:tcBorders>
              <w:top w:val="single" w:sz="4" w:space="0" w:color="auto"/>
              <w:left w:val="single" w:sz="4" w:space="0" w:color="auto"/>
              <w:bottom w:val="single" w:sz="4" w:space="0" w:color="auto"/>
              <w:right w:val="single" w:sz="4" w:space="0" w:color="auto"/>
            </w:tcBorders>
            <w:hideMark/>
          </w:tcPr>
          <w:p w:rsidR="0032508C" w:rsidRPr="0032508C" w:rsidP="0032508C" w14:paraId="7A27C25A" w14:textId="77777777">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ind w:left="567" w:hanging="567"/>
              <w:textAlignment w:val="baseline"/>
              <w:rPr>
                <w:sz w:val="20"/>
              </w:rPr>
            </w:pPr>
            <w:r w:rsidRPr="0032508C">
              <w:rPr>
                <w:sz w:val="20"/>
              </w:rPr>
              <w:t xml:space="preserve">−41 − 14(92 − </w:t>
            </w:r>
            <w:r w:rsidRPr="0032508C">
              <w:rPr>
                <w:i/>
                <w:iCs/>
                <w:sz w:val="20"/>
              </w:rPr>
              <w:t>f</w:t>
            </w:r>
            <w:r w:rsidRPr="0032508C">
              <w:rPr>
                <w:sz w:val="20"/>
              </w:rPr>
              <w:t xml:space="preserve">) dBW/100 MHz for 91 </w:t>
            </w:r>
            <w:r w:rsidRPr="0032508C">
              <w:rPr>
                <w:rFonts w:ascii="Symbol" w:hAnsi="Symbol"/>
                <w:sz w:val="20"/>
              </w:rPr>
              <w:sym w:font="Symbol" w:char="F0A3"/>
            </w:r>
            <w:r w:rsidRPr="0032508C">
              <w:rPr>
                <w:sz w:val="20"/>
              </w:rPr>
              <w:t> </w:t>
            </w:r>
            <w:r w:rsidRPr="0032508C">
              <w:rPr>
                <w:i/>
                <w:iCs/>
                <w:sz w:val="20"/>
              </w:rPr>
              <w:t>f</w:t>
            </w:r>
            <w:r w:rsidRPr="0032508C">
              <w:rPr>
                <w:sz w:val="20"/>
              </w:rPr>
              <w:t> </w:t>
            </w:r>
            <w:r w:rsidRPr="0032508C">
              <w:rPr>
                <w:rFonts w:ascii="Symbol" w:hAnsi="Symbol"/>
                <w:sz w:val="20"/>
              </w:rPr>
              <w:sym w:font="Symbol" w:char="F0A3"/>
            </w:r>
            <w:r w:rsidRPr="0032508C">
              <w:rPr>
                <w:sz w:val="20"/>
              </w:rPr>
              <w:t> 91.95 GHz</w:t>
            </w:r>
          </w:p>
          <w:p w:rsidR="0032508C" w:rsidRPr="0032508C" w:rsidP="0032508C" w14:paraId="6257DDF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 xml:space="preserve">−55 dBW/100 MHz for 86.05 </w:t>
            </w:r>
            <w:r w:rsidRPr="0032508C">
              <w:rPr>
                <w:rFonts w:ascii="Symbol" w:hAnsi="Symbol"/>
                <w:sz w:val="20"/>
              </w:rPr>
              <w:sym w:font="Symbol" w:char="F0A3"/>
            </w:r>
            <w:r w:rsidRPr="0032508C">
              <w:rPr>
                <w:sz w:val="20"/>
              </w:rPr>
              <w:t> </w:t>
            </w:r>
            <w:r w:rsidRPr="0032508C">
              <w:rPr>
                <w:i/>
                <w:iCs/>
                <w:sz w:val="20"/>
              </w:rPr>
              <w:t>f</w:t>
            </w:r>
            <w:r w:rsidRPr="0032508C">
              <w:rPr>
                <w:sz w:val="20"/>
              </w:rPr>
              <w:t> </w:t>
            </w:r>
            <w:r w:rsidRPr="0032508C">
              <w:rPr>
                <w:rFonts w:ascii="Symbol" w:hAnsi="Symbol"/>
                <w:sz w:val="20"/>
              </w:rPr>
              <w:sym w:font="Symbol" w:char="F0A3"/>
            </w:r>
            <w:r w:rsidRPr="0032508C">
              <w:rPr>
                <w:sz w:val="20"/>
              </w:rPr>
              <w:t> 91 GHz</w:t>
            </w:r>
          </w:p>
          <w:p w:rsidR="0032508C" w:rsidRPr="0032508C" w:rsidP="0032508C" w14:paraId="5FEA727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32508C">
              <w:rPr>
                <w:sz w:val="20"/>
              </w:rPr>
              <w:t xml:space="preserve">where </w:t>
            </w:r>
            <w:r w:rsidRPr="0032508C">
              <w:rPr>
                <w:i/>
                <w:iCs/>
                <w:sz w:val="20"/>
              </w:rPr>
              <w:t>f</w:t>
            </w:r>
            <w:r w:rsidRPr="0032508C">
              <w:rPr>
                <w:sz w:val="20"/>
              </w:rPr>
              <w:t xml:space="preserve"> is the centre frequency of the 100 MHz reference bandwidth expressed in GHz</w:t>
            </w:r>
          </w:p>
        </w:tc>
      </w:tr>
      <w:tr w14:paraId="77DD4443" w14:textId="77777777" w:rsidTr="00396884">
        <w:tblPrEx>
          <w:tblW w:w="9645" w:type="dxa"/>
          <w:jc w:val="center"/>
          <w:tblLayout w:type="fixed"/>
          <w:tblLook w:val="01E0"/>
        </w:tblPrEx>
        <w:trPr>
          <w:cantSplit/>
          <w:jc w:val="center"/>
        </w:trPr>
        <w:tc>
          <w:tcPr>
            <w:tcW w:w="1703"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54A33E5A" w14:textId="77777777">
            <w:pPr>
              <w:textAlignment w:val="baseline"/>
              <w:rPr>
                <w:sz w:val="20"/>
              </w:rPr>
            </w:pPr>
            <w:r w:rsidRPr="0032508C">
              <w:rPr>
                <w:sz w:val="20"/>
                <w:lang w:val="en-GB"/>
              </w:rPr>
              <w:t>114.25-116 GHz</w:t>
            </w:r>
          </w:p>
        </w:tc>
        <w:tc>
          <w:tcPr>
            <w:tcW w:w="1694"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159BE50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lang w:val="en-GB"/>
              </w:rPr>
              <w:t>111.8-114.25 GHz</w:t>
            </w:r>
          </w:p>
        </w:tc>
        <w:tc>
          <w:tcPr>
            <w:tcW w:w="1418"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18AD16D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lang w:val="en-GB"/>
              </w:rPr>
              <w:t>Fixed</w:t>
            </w:r>
          </w:p>
        </w:tc>
        <w:tc>
          <w:tcPr>
            <w:tcW w:w="4830" w:type="dxa"/>
            <w:tcBorders>
              <w:top w:val="single" w:sz="4" w:space="0" w:color="auto"/>
              <w:left w:val="single" w:sz="4" w:space="0" w:color="auto"/>
              <w:bottom w:val="single" w:sz="4" w:space="0" w:color="auto"/>
              <w:right w:val="single" w:sz="4" w:space="0" w:color="auto"/>
            </w:tcBorders>
          </w:tcPr>
          <w:p w:rsidR="0032508C" w:rsidRPr="0032508C" w:rsidP="0032508C" w14:paraId="4351971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−30.4 − 14(f − 114.25) dBW/100 MHz for 114.3 ≤ f ≤ 115.25 GHz</w:t>
            </w:r>
          </w:p>
          <w:p w:rsidR="0032508C" w:rsidRPr="0032508C" w:rsidP="0032508C" w14:paraId="2C1DF93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p w:rsidR="0032508C" w:rsidRPr="0032508C" w:rsidP="0032508C" w14:paraId="14ED8A3F" w14:textId="77777777">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ind w:left="567" w:hanging="567"/>
              <w:textAlignment w:val="baseline"/>
              <w:rPr>
                <w:sz w:val="20"/>
              </w:rPr>
            </w:pPr>
            <w:r w:rsidRPr="0032508C">
              <w:rPr>
                <w:sz w:val="20"/>
                <w:lang w:val="en-GB"/>
              </w:rPr>
              <w:t>−44.4 dBW/100 MHz for 115.25 ≤ f ≤ 116 GHz</w:t>
            </w:r>
          </w:p>
        </w:tc>
      </w:tr>
      <w:tr w14:paraId="6D04195E" w14:textId="77777777" w:rsidTr="00396884">
        <w:tblPrEx>
          <w:tblW w:w="9645" w:type="dxa"/>
          <w:jc w:val="center"/>
          <w:tblLayout w:type="fixed"/>
          <w:tblLook w:val="01E0"/>
        </w:tblPrEx>
        <w:trPr>
          <w:cantSplit/>
          <w:jc w:val="center"/>
        </w:trPr>
        <w:tc>
          <w:tcPr>
            <w:tcW w:w="1703"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7E90B313" w14:textId="77777777">
            <w:pPr>
              <w:textAlignment w:val="baseline"/>
              <w:rPr>
                <w:sz w:val="20"/>
              </w:rPr>
            </w:pPr>
            <w:r w:rsidRPr="0032508C">
              <w:rPr>
                <w:sz w:val="20"/>
                <w:lang w:val="en-GB"/>
              </w:rPr>
              <w:t>164-167 GHz</w:t>
            </w:r>
          </w:p>
        </w:tc>
        <w:tc>
          <w:tcPr>
            <w:tcW w:w="1694"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1032E01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lang w:val="en-GB"/>
              </w:rPr>
              <w:t>158.5-164 GHz</w:t>
            </w:r>
          </w:p>
        </w:tc>
        <w:tc>
          <w:tcPr>
            <w:tcW w:w="1418"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0ACC3D8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lang w:val="en-GB"/>
              </w:rPr>
              <w:t>Fixed</w:t>
            </w:r>
          </w:p>
        </w:tc>
        <w:tc>
          <w:tcPr>
            <w:tcW w:w="4830" w:type="dxa"/>
            <w:tcBorders>
              <w:top w:val="single" w:sz="4" w:space="0" w:color="auto"/>
              <w:left w:val="single" w:sz="4" w:space="0" w:color="auto"/>
              <w:bottom w:val="single" w:sz="4" w:space="0" w:color="auto"/>
              <w:right w:val="single" w:sz="4" w:space="0" w:color="auto"/>
            </w:tcBorders>
          </w:tcPr>
          <w:p w:rsidR="0032508C" w:rsidRPr="0032508C" w:rsidP="0032508C" w14:paraId="586250F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−28.1 − 14(f − 164) dBW/100 MHz for 164.05 ≤ f ≤ 165 GHz</w:t>
            </w:r>
          </w:p>
          <w:p w:rsidR="0032508C" w:rsidRPr="0032508C" w:rsidP="0032508C" w14:paraId="4EC81E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p w:rsidR="0032508C" w:rsidRPr="0032508C" w:rsidP="0032508C" w14:paraId="6E3471F1" w14:textId="77777777">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ind w:left="567" w:hanging="567"/>
              <w:textAlignment w:val="baseline"/>
              <w:rPr>
                <w:sz w:val="20"/>
              </w:rPr>
            </w:pPr>
            <w:r w:rsidRPr="0032508C">
              <w:rPr>
                <w:sz w:val="20"/>
                <w:lang w:val="en-GB"/>
              </w:rPr>
              <w:t>−42.1 dBW/100 MHz for 165 ≤ f ≤ 166.95 GHz</w:t>
            </w:r>
            <w:r w:rsidRPr="0032508C">
              <w:rPr>
                <w:sz w:val="20"/>
                <w:lang w:val="en-GB"/>
              </w:rPr>
              <w:tab/>
            </w:r>
          </w:p>
        </w:tc>
      </w:tr>
      <w:tr w14:paraId="0985F508" w14:textId="77777777" w:rsidTr="00396884">
        <w:tblPrEx>
          <w:tblW w:w="9645" w:type="dxa"/>
          <w:jc w:val="center"/>
          <w:tblLayout w:type="fixed"/>
          <w:tblLook w:val="01E0"/>
        </w:tblPrEx>
        <w:trPr>
          <w:cantSplit/>
          <w:jc w:val="center"/>
        </w:trPr>
        <w:tc>
          <w:tcPr>
            <w:tcW w:w="1703"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514E1DDD" w14:textId="77777777">
            <w:pPr>
              <w:textAlignment w:val="baseline"/>
              <w:rPr>
                <w:sz w:val="20"/>
              </w:rPr>
            </w:pPr>
            <w:r w:rsidRPr="0032508C">
              <w:rPr>
                <w:sz w:val="20"/>
                <w:lang w:val="en-GB"/>
              </w:rPr>
              <w:t>164-167 GHz</w:t>
            </w:r>
          </w:p>
        </w:tc>
        <w:tc>
          <w:tcPr>
            <w:tcW w:w="1694"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3CDC84B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lang w:val="en-GB"/>
              </w:rPr>
              <w:t>167-174.5 GHz</w:t>
            </w:r>
          </w:p>
        </w:tc>
        <w:tc>
          <w:tcPr>
            <w:tcW w:w="1418" w:type="dxa"/>
            <w:tcBorders>
              <w:top w:val="single" w:sz="4" w:space="0" w:color="auto"/>
              <w:left w:val="single" w:sz="4" w:space="0" w:color="auto"/>
              <w:bottom w:val="single" w:sz="4" w:space="0" w:color="auto"/>
              <w:right w:val="single" w:sz="4" w:space="0" w:color="auto"/>
            </w:tcBorders>
            <w:vAlign w:val="center"/>
          </w:tcPr>
          <w:p w:rsidR="0032508C" w:rsidRPr="0032508C" w:rsidP="0032508C" w14:paraId="72DC741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32508C">
              <w:rPr>
                <w:sz w:val="20"/>
                <w:lang w:val="en-GB"/>
              </w:rPr>
              <w:t>Fixed</w:t>
            </w:r>
          </w:p>
        </w:tc>
        <w:tc>
          <w:tcPr>
            <w:tcW w:w="4830" w:type="dxa"/>
            <w:tcBorders>
              <w:top w:val="single" w:sz="4" w:space="0" w:color="auto"/>
              <w:left w:val="single" w:sz="4" w:space="0" w:color="auto"/>
              <w:bottom w:val="single" w:sz="4" w:space="0" w:color="auto"/>
              <w:right w:val="single" w:sz="4" w:space="0" w:color="auto"/>
            </w:tcBorders>
          </w:tcPr>
          <w:p w:rsidR="0032508C" w:rsidRPr="0032508C" w:rsidP="0032508C" w14:paraId="0E5E69C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32508C">
              <w:rPr>
                <w:sz w:val="20"/>
                <w:lang w:val="en-GB"/>
              </w:rPr>
              <w:t>−42.1dBW/100 MHz for 164.05 ≤ f ≤ 166 GHz</w:t>
            </w:r>
          </w:p>
          <w:p w:rsidR="0032508C" w:rsidRPr="0032508C" w:rsidP="0032508C" w14:paraId="570BCB0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p w:rsidR="0032508C" w:rsidRPr="0032508C" w:rsidP="0032508C" w14:paraId="7A78DB67" w14:textId="77777777">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ind w:left="567" w:hanging="567"/>
              <w:textAlignment w:val="baseline"/>
              <w:rPr>
                <w:sz w:val="20"/>
              </w:rPr>
            </w:pPr>
            <w:r w:rsidRPr="0032508C">
              <w:rPr>
                <w:sz w:val="20"/>
                <w:lang w:val="en-GB"/>
              </w:rPr>
              <w:t>−28.1 − 14(167 − f) dBW/100 MHz for 166 ≤ f ≤ 166.95 GHz</w:t>
            </w:r>
          </w:p>
        </w:tc>
      </w:tr>
    </w:tbl>
    <w:p w:rsidR="0032508C" w:rsidRPr="0032508C" w:rsidP="0032508C" w14:paraId="7315FC0F"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D73C895"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4DE2BCC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0E718839" w14:textId="77777777">
      <w:pPr>
        <w:rPr>
          <w:sz w:val="24"/>
          <w:lang w:val="en-GB"/>
        </w:rPr>
      </w:pPr>
      <w:r w:rsidRPr="0032508C">
        <w:rPr>
          <w:sz w:val="24"/>
          <w:lang w:val="en-GB"/>
        </w:rPr>
        <w:br w:type="page"/>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45"/>
      </w:tblGrid>
      <w:tr w14:paraId="3F89D932" w14:textId="77777777" w:rsidTr="00396884">
        <w:tblPrEx>
          <w:tblW w:w="9645" w:type="dxa"/>
          <w:jc w:val="center"/>
          <w:tblLayout w:type="fixed"/>
          <w:tblLook w:val="01E0"/>
        </w:tblPrEx>
        <w:trPr>
          <w:cantSplit/>
          <w:jc w:val="center"/>
        </w:trPr>
        <w:tc>
          <w:tcPr>
            <w:tcW w:w="9645" w:type="dxa"/>
            <w:tcBorders>
              <w:top w:val="nil"/>
              <w:left w:val="nil"/>
              <w:bottom w:val="nil"/>
              <w:right w:val="nil"/>
            </w:tcBorders>
            <w:vAlign w:val="center"/>
            <w:hideMark/>
          </w:tcPr>
          <w:p w:rsidR="0032508C" w:rsidRPr="0032508C" w:rsidP="0032508C" w14:paraId="3483A955"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i/>
                <w:iCs/>
                <w:sz w:val="18"/>
              </w:rPr>
              <w:t>Notes to Table 2</w:t>
            </w:r>
            <w:r w:rsidRPr="0032508C">
              <w:rPr>
                <w:sz w:val="18"/>
              </w:rPr>
              <w:t>:</w:t>
            </w:r>
          </w:p>
          <w:p w:rsidR="0032508C" w:rsidRPr="0032508C" w:rsidP="0032508C" w14:paraId="3A03E551"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1</w:t>
            </w:r>
            <w:r w:rsidRPr="0032508C">
              <w:rPr>
                <w:sz w:val="18"/>
              </w:rPr>
              <w:tab/>
              <w:t>The unwanted emission power level is to be understood here as the level measured at the antenna port.</w:t>
            </w:r>
          </w:p>
          <w:p w:rsidR="0032508C" w:rsidRPr="0032508C" w:rsidP="0032508C" w14:paraId="42811A2F"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2</w:t>
            </w:r>
            <w:r w:rsidRPr="0032508C">
              <w:rPr>
                <w:sz w:val="18"/>
              </w:rPr>
              <w:tab/>
              <w:t>The mean power is to be understood here as the total power measured at the antenna port (or an equivalent thereof) in the frequency band 1 400-1 427 MHz, averaged over a period of the order of 5 s.</w:t>
            </w:r>
          </w:p>
          <w:p w:rsidR="0032508C" w:rsidRPr="0032508C" w:rsidP="0032508C" w14:paraId="6DD65B08"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3</w:t>
            </w:r>
            <w:r w:rsidRPr="0032508C">
              <w:rPr>
                <w:sz w:val="18"/>
              </w:rPr>
              <w:tab/>
              <w:t>The frequency band 1 429-1 435 MHz is also allocated to the aeronautical mobile service in eight Region 1 administrations on a primary basis exclusively for the purposes of aeronautical telemetry within their national territory (No. </w:t>
            </w:r>
            <w:r w:rsidRPr="0032508C">
              <w:rPr>
                <w:b/>
                <w:bCs/>
                <w:sz w:val="18"/>
              </w:rPr>
              <w:t>5.342</w:t>
            </w:r>
            <w:r w:rsidRPr="0032508C">
              <w:rPr>
                <w:sz w:val="18"/>
              </w:rPr>
              <w:t>).</w:t>
            </w:r>
          </w:p>
          <w:p w:rsidR="0032508C" w:rsidRPr="0032508C" w:rsidP="0032508C" w14:paraId="536F3991"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4</w:t>
            </w:r>
            <w:r w:rsidRPr="0032508C">
              <w:rPr>
                <w:sz w:val="18"/>
              </w:rPr>
              <w:tab/>
              <w:t>The recommended maximum levels apply under clear-sky conditions. During fading conditions, these levels may be exceeded by earth stations when using uplink power control.</w:t>
            </w:r>
          </w:p>
          <w:p w:rsidR="0032508C" w:rsidRPr="0032508C" w:rsidP="0032508C" w14:paraId="6D004CA9" w14:textId="77777777">
            <w:pPr>
              <w:tabs>
                <w:tab w:val="left" w:pos="284"/>
                <w:tab w:val="left" w:pos="566"/>
                <w:tab w:val="left" w:pos="851"/>
                <w:tab w:val="left" w:pos="1134"/>
                <w:tab w:val="left" w:pos="1871"/>
                <w:tab w:val="left" w:pos="2268"/>
              </w:tabs>
              <w:overflowPunct w:val="0"/>
              <w:autoSpaceDE w:val="0"/>
              <w:autoSpaceDN w:val="0"/>
              <w:adjustRightInd w:val="0"/>
              <w:spacing w:before="40" w:after="40"/>
              <w:textAlignment w:val="baseline"/>
              <w:rPr>
                <w:sz w:val="18"/>
              </w:rPr>
            </w:pPr>
            <w:r w:rsidRPr="0032508C">
              <w:rPr>
                <w:sz w:val="18"/>
                <w:vertAlign w:val="superscript"/>
              </w:rPr>
              <w:t>5</w:t>
            </w:r>
            <w:r w:rsidRPr="0032508C">
              <w:rPr>
                <w:sz w:val="18"/>
              </w:rPr>
              <w:tab/>
              <w:t>Other maximum unwanted emission levels may be developed based on different scenarios provided in Report ITU</w:t>
            </w:r>
            <w:r w:rsidRPr="0032508C">
              <w:rPr>
                <w:sz w:val="18"/>
              </w:rPr>
              <w:noBreakHyphen/>
              <w:t>R F.2239 for the frequency band 86-92 GHz.</w:t>
            </w:r>
          </w:p>
        </w:tc>
      </w:tr>
    </w:tbl>
    <w:p w:rsidR="0032508C" w:rsidRPr="0032508C" w14:paraId="265E18ED"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b/>
          <w:sz w:val="24"/>
          <w:lang w:val="en-GB"/>
        </w:rPr>
      </w:pPr>
    </w:p>
    <w:p w:rsidR="0032508C" w:rsidRPr="0032508C" w14:paraId="02EEF3B3"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 w:val="24"/>
          <w:lang w:val="en-GB"/>
        </w:rPr>
      </w:pPr>
      <w:r w:rsidRPr="0032508C">
        <w:rPr>
          <w:b/>
          <w:sz w:val="24"/>
          <w:lang w:val="en-GB"/>
        </w:rPr>
        <w:t>Reasons:</w:t>
      </w:r>
      <w:r w:rsidRPr="0032508C">
        <w:rPr>
          <w:sz w:val="24"/>
          <w:lang w:val="en-GB"/>
        </w:rPr>
        <w:tab/>
        <w:t xml:space="preserve">To introduce the relevant unwanted emissions limits in Resolution </w:t>
      </w:r>
      <w:r w:rsidRPr="0032508C">
        <w:rPr>
          <w:b/>
          <w:bCs/>
          <w:sz w:val="24"/>
          <w:lang w:val="en-GB"/>
        </w:rPr>
        <w:t>750 (WRC-27)</w:t>
      </w:r>
      <w:r w:rsidRPr="0032508C">
        <w:rPr>
          <w:sz w:val="24"/>
          <w:lang w:val="en-GB"/>
        </w:rPr>
        <w:t>.</w:t>
      </w:r>
    </w:p>
    <w:p w:rsidR="0032508C" w:rsidRPr="0032508C" w:rsidP="0032508C" w14:paraId="2407C4F7" w14:textId="77777777">
      <w:pPr>
        <w:tabs>
          <w:tab w:val="left" w:pos="1134"/>
          <w:tab w:val="left" w:pos="1871"/>
          <w:tab w:val="left" w:pos="2268"/>
        </w:tabs>
        <w:overflowPunct w:val="0"/>
        <w:autoSpaceDE w:val="0"/>
        <w:autoSpaceDN w:val="0"/>
        <w:adjustRightInd w:val="0"/>
        <w:spacing w:before="120"/>
        <w:textAlignment w:val="baseline"/>
        <w:rPr>
          <w:sz w:val="24"/>
        </w:rPr>
      </w:pPr>
    </w:p>
    <w:p w:rsidR="0032508C" w:rsidRPr="0032508C" w14:paraId="591BEE48"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szCs w:val="24"/>
          <w:u w:val="single"/>
        </w:rPr>
      </w:pPr>
    </w:p>
    <w:p w:rsidR="0032508C" w:rsidRPr="0032508C" w14:paraId="1F9113A1"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
          <w:sz w:val="24"/>
          <w:szCs w:val="24"/>
        </w:rPr>
      </w:pPr>
      <w:r w:rsidRPr="0032508C">
        <w:rPr>
          <w:rFonts w:hAnsi="Times New Roman Bold"/>
          <w:b/>
          <w:sz w:val="24"/>
          <w:szCs w:val="24"/>
        </w:rPr>
        <w:t xml:space="preserve">SUP </w:t>
      </w:r>
      <w:r w:rsidRPr="0032508C">
        <w:rPr>
          <w:rFonts w:hAnsi="Times New Roman Bold"/>
          <w:b/>
          <w:sz w:val="24"/>
          <w:szCs w:val="24"/>
        </w:rPr>
        <w:tab/>
      </w:r>
      <w:r w:rsidRPr="0032508C">
        <w:rPr>
          <w:rFonts w:hAnsi="Times New Roman Bold"/>
          <w:bCs/>
          <w:sz w:val="24"/>
          <w:szCs w:val="24"/>
        </w:rPr>
        <w:t xml:space="preserve">USA/1.18/9 </w:t>
      </w:r>
      <w:r w:rsidRPr="0032508C">
        <w:rPr>
          <w:rFonts w:hAnsi="Times New Roman Bold"/>
          <w:bCs/>
          <w:sz w:val="24"/>
          <w:szCs w:val="24"/>
        </w:rPr>
        <w:tab/>
      </w:r>
      <w:r w:rsidRPr="0032508C">
        <w:rPr>
          <w:rFonts w:hAnsi="Times New Roman Bold"/>
          <w:b/>
          <w:sz w:val="24"/>
          <w:szCs w:val="24"/>
        </w:rPr>
        <w:tab/>
      </w:r>
      <w:r w:rsidRPr="0032508C">
        <w:rPr>
          <w:rFonts w:hAnsi="Times New Roman Bold"/>
          <w:b/>
          <w:sz w:val="24"/>
          <w:szCs w:val="24"/>
        </w:rPr>
        <w:tab/>
      </w:r>
    </w:p>
    <w:p w:rsidR="0032508C" w:rsidRPr="0032508C" w:rsidP="0032508C" w14:paraId="1BAAC84E"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p>
    <w:p w:rsidR="0032508C" w:rsidRPr="0032508C" w:rsidP="0032508C" w14:paraId="01D31063" w14:textId="77777777">
      <w:pPr>
        <w:autoSpaceDE w:val="0"/>
        <w:autoSpaceDN w:val="0"/>
        <w:adjustRightInd w:val="0"/>
        <w:jc w:val="center"/>
        <w:rPr>
          <w:sz w:val="28"/>
          <w:szCs w:val="28"/>
        </w:rPr>
      </w:pPr>
      <w:r w:rsidRPr="0032508C">
        <w:rPr>
          <w:sz w:val="28"/>
          <w:szCs w:val="28"/>
        </w:rPr>
        <w:t xml:space="preserve">RESOLUTION 712 (WRC-23) </w:t>
      </w:r>
    </w:p>
    <w:p w:rsidR="0032508C" w:rsidRPr="0032508C" w:rsidP="0032508C" w14:paraId="19285459" w14:textId="77777777">
      <w:pPr>
        <w:autoSpaceDE w:val="0"/>
        <w:autoSpaceDN w:val="0"/>
        <w:adjustRightInd w:val="0"/>
        <w:jc w:val="center"/>
        <w:rPr>
          <w:sz w:val="28"/>
          <w:szCs w:val="28"/>
        </w:rPr>
      </w:pPr>
    </w:p>
    <w:p w:rsidR="0032508C" w:rsidRPr="0032508C" w:rsidP="0032508C" w14:paraId="3B389E85" w14:textId="77777777">
      <w:pPr>
        <w:autoSpaceDE w:val="0"/>
        <w:autoSpaceDN w:val="0"/>
        <w:adjustRightInd w:val="0"/>
        <w:jc w:val="center"/>
        <w:rPr>
          <w:b/>
          <w:bCs/>
          <w:sz w:val="28"/>
          <w:szCs w:val="28"/>
        </w:rPr>
      </w:pPr>
      <w:r w:rsidRPr="0032508C">
        <w:rPr>
          <w:b/>
          <w:bCs/>
          <w:sz w:val="28"/>
          <w:szCs w:val="28"/>
        </w:rPr>
        <w:t>Studies on compatibility between the Earth exploration-satellite service</w:t>
      </w:r>
    </w:p>
    <w:p w:rsidR="0032508C" w:rsidRPr="0032508C" w:rsidP="0032508C" w14:paraId="06262A0A" w14:textId="77777777">
      <w:pPr>
        <w:autoSpaceDE w:val="0"/>
        <w:autoSpaceDN w:val="0"/>
        <w:adjustRightInd w:val="0"/>
        <w:jc w:val="center"/>
        <w:rPr>
          <w:b/>
          <w:bCs/>
          <w:sz w:val="28"/>
          <w:szCs w:val="28"/>
        </w:rPr>
      </w:pPr>
      <w:r w:rsidRPr="0032508C">
        <w:rPr>
          <w:b/>
          <w:bCs/>
          <w:sz w:val="28"/>
          <w:szCs w:val="28"/>
        </w:rPr>
        <w:t>(passive), the radio astronomy service in certain bands above 76 GHz,</w:t>
      </w:r>
    </w:p>
    <w:p w:rsidR="0032508C" w:rsidRPr="0032508C" w:rsidP="0032508C" w14:paraId="01276D52" w14:textId="77777777">
      <w:pPr>
        <w:autoSpaceDE w:val="0"/>
        <w:autoSpaceDN w:val="0"/>
        <w:adjustRightInd w:val="0"/>
        <w:jc w:val="center"/>
        <w:rPr>
          <w:sz w:val="28"/>
          <w:szCs w:val="28"/>
        </w:rPr>
      </w:pPr>
      <w:r w:rsidRPr="0032508C">
        <w:rPr>
          <w:b/>
          <w:bCs/>
          <w:sz w:val="28"/>
          <w:szCs w:val="28"/>
        </w:rPr>
        <w:t>and active services in adjacent and nearby frequency bands</w:t>
      </w:r>
    </w:p>
    <w:p w:rsidR="0032508C" w:rsidRPr="0032508C" w:rsidP="0032508C" w14:paraId="6099924B" w14:textId="77777777">
      <w:pPr>
        <w:rPr>
          <w:sz w:val="24"/>
          <w:szCs w:val="24"/>
        </w:rPr>
      </w:pPr>
    </w:p>
    <w:p w:rsidR="0032508C" w:rsidRPr="0032508C" w:rsidP="0032508C" w14:paraId="7E8E273A" w14:textId="77777777">
      <w:pPr>
        <w:rPr>
          <w:sz w:val="24"/>
          <w:szCs w:val="24"/>
        </w:rPr>
      </w:pPr>
      <w:r w:rsidRPr="0032508C">
        <w:rPr>
          <w:b/>
          <w:sz w:val="24"/>
          <w:lang w:val="en-GB"/>
        </w:rPr>
        <w:t xml:space="preserve">Reasons:  </w:t>
      </w:r>
      <w:r w:rsidRPr="0032508C">
        <w:rPr>
          <w:sz w:val="24"/>
          <w:szCs w:val="24"/>
        </w:rPr>
        <w:t>Consequential action.</w:t>
      </w:r>
    </w:p>
    <w:p w:rsidR="0032508C" w:rsidRPr="0032508C" w:rsidP="0032508C" w14:paraId="2E83DB86"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p>
    <w:p w:rsidR="0032508C" w:rsidRPr="0032508C" w:rsidP="0032508C" w14:paraId="13897C79"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14:paraId="1C78EACD"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rFonts w:hAnsi="Times New Roman Bold"/>
          <w:bCs/>
          <w:sz w:val="24"/>
          <w:szCs w:val="24"/>
        </w:rPr>
      </w:pPr>
      <w:r w:rsidRPr="0032508C">
        <w:rPr>
          <w:rFonts w:hAnsi="Times New Roman Bold"/>
          <w:b/>
          <w:sz w:val="24"/>
          <w:szCs w:val="24"/>
          <w:u w:val="single"/>
        </w:rPr>
        <w:t>NOC</w:t>
      </w:r>
      <w:r w:rsidRPr="0032508C">
        <w:rPr>
          <w:rFonts w:hAnsi="Times New Roman Bold"/>
          <w:b/>
          <w:sz w:val="24"/>
          <w:szCs w:val="24"/>
        </w:rPr>
        <w:t xml:space="preserve"> </w:t>
      </w:r>
      <w:r w:rsidRPr="0032508C">
        <w:rPr>
          <w:rFonts w:hAnsi="Times New Roman Bold"/>
          <w:b/>
          <w:sz w:val="24"/>
          <w:szCs w:val="24"/>
        </w:rPr>
        <w:tab/>
      </w:r>
      <w:r w:rsidRPr="0032508C">
        <w:rPr>
          <w:rFonts w:hAnsi="Times New Roman Bold"/>
          <w:bCs/>
          <w:sz w:val="24"/>
          <w:szCs w:val="24"/>
        </w:rPr>
        <w:t>USA/1.18/10</w:t>
      </w:r>
    </w:p>
    <w:p w:rsidR="0032508C" w:rsidRPr="0032508C" w:rsidP="0032508C" w14:paraId="65D480D4"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41" w:name="_Toc166147941"/>
      <w:r w:rsidRPr="0032508C">
        <w:rPr>
          <w:caps/>
          <w:sz w:val="28"/>
          <w:lang w:val="en-GB"/>
        </w:rPr>
        <w:t>RESOLUTION 731 (REV.WRC</w:t>
      </w:r>
      <w:r w:rsidRPr="0032508C">
        <w:rPr>
          <w:caps/>
          <w:sz w:val="28"/>
          <w:lang w:val="en-GB"/>
        </w:rPr>
        <w:noBreakHyphen/>
        <w:t>23)</w:t>
      </w:r>
      <w:bookmarkEnd w:id="41"/>
    </w:p>
    <w:p w:rsidR="0032508C" w:rsidRPr="0032508C" w:rsidP="0032508C" w14:paraId="245F345C"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42" w:name="_Toc35789405"/>
      <w:bookmarkStart w:id="43" w:name="_Toc35857102"/>
      <w:bookmarkStart w:id="44" w:name="_Toc35877737"/>
      <w:bookmarkStart w:id="45" w:name="_Toc35963680"/>
      <w:bookmarkStart w:id="46" w:name="_Toc39649588"/>
      <w:bookmarkStart w:id="47" w:name="_Toc161652879"/>
      <w:bookmarkStart w:id="48" w:name="_Toc162257977"/>
      <w:bookmarkStart w:id="49" w:name="_Toc166147942"/>
      <w:r w:rsidRPr="0032508C">
        <w:rPr>
          <w:rFonts w:ascii="Times New Roman Bold" w:hAnsi="Times New Roman Bold"/>
          <w:b/>
          <w:sz w:val="28"/>
          <w:lang w:val="en-GB"/>
        </w:rPr>
        <w:t xml:space="preserve">Consideration of sharing and adjacent-band compatibility </w:t>
      </w:r>
      <w:r w:rsidRPr="0032508C">
        <w:rPr>
          <w:rFonts w:ascii="Times New Roman Bold" w:hAnsi="Times New Roman Bold"/>
          <w:b/>
          <w:sz w:val="28"/>
          <w:lang w:val="en-GB"/>
        </w:rPr>
        <w:br/>
        <w:t>between passive and active services above 71 GHz</w:t>
      </w:r>
      <w:bookmarkEnd w:id="42"/>
      <w:bookmarkEnd w:id="43"/>
      <w:bookmarkEnd w:id="44"/>
      <w:bookmarkEnd w:id="45"/>
      <w:bookmarkEnd w:id="46"/>
      <w:bookmarkEnd w:id="47"/>
      <w:bookmarkEnd w:id="48"/>
      <w:bookmarkEnd w:id="49"/>
    </w:p>
    <w:p w:rsidR="0032508C" w:rsidRPr="0032508C" w:rsidP="0032508C" w14:paraId="7368841C"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32508C">
        <w:rPr>
          <w:sz w:val="24"/>
          <w:lang w:val="en-GB"/>
        </w:rPr>
        <w:t>The World Radiocommunication Conference (Dubai, 2023),</w:t>
      </w:r>
    </w:p>
    <w:p w:rsidR="0032508C" w:rsidRPr="0032508C" w:rsidP="0032508C" w14:paraId="0BA12C72"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4132D812" w14:textId="77777777">
      <w:pPr>
        <w:rPr>
          <w:sz w:val="24"/>
          <w:szCs w:val="24"/>
        </w:rPr>
      </w:pPr>
      <w:r w:rsidRPr="0032508C">
        <w:rPr>
          <w:b/>
          <w:sz w:val="24"/>
          <w:lang w:val="en-GB"/>
        </w:rPr>
        <w:t xml:space="preserve">Reasons:  </w:t>
      </w:r>
      <w:r w:rsidRPr="0032508C">
        <w:rPr>
          <w:sz w:val="24"/>
          <w:szCs w:val="24"/>
        </w:rPr>
        <w:t>Modifications to Resolution 731 are outside the scope of this agenda item.  Taking account the principle of burden sharing, this Resolution offers the opportunity to enhance spectrum efficiency through active and passive service sharing.</w:t>
      </w:r>
    </w:p>
    <w:p w:rsidR="0032508C" w:rsidRPr="0032508C" w:rsidP="0032508C" w14:paraId="56980F64"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22935BE7"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32508C" w:rsidRPr="0032508C" w:rsidP="0032508C" w14:paraId="0A3967F7" w14:textId="77777777">
      <w:pPr>
        <w:tabs>
          <w:tab w:val="left" w:pos="1134"/>
          <w:tab w:val="left" w:pos="1871"/>
          <w:tab w:val="left" w:pos="2268"/>
        </w:tabs>
        <w:overflowPunct w:val="0"/>
        <w:autoSpaceDE w:val="0"/>
        <w:autoSpaceDN w:val="0"/>
        <w:adjustRightInd w:val="0"/>
        <w:spacing w:before="120" w:after="200" w:line="276" w:lineRule="auto"/>
        <w:jc w:val="center"/>
        <w:textAlignment w:val="baseline"/>
        <w:rPr>
          <w:b/>
          <w:sz w:val="24"/>
          <w:szCs w:val="24"/>
          <w:lang w:val="en-GB"/>
        </w:rPr>
      </w:pPr>
      <w:r w:rsidRPr="0032508C">
        <w:rPr>
          <w:b/>
          <w:sz w:val="24"/>
          <w:szCs w:val="24"/>
          <w:lang w:val="en-GB"/>
        </w:rPr>
        <w:t>______________________</w:t>
      </w:r>
    </w:p>
    <w:p w:rsidR="0032508C" w:rsidP="007D4317" w14:paraId="046E4348" w14:textId="77777777">
      <w:pPr>
        <w:jc w:val="center"/>
        <w:rPr>
          <w:b/>
          <w:bCs/>
          <w:sz w:val="24"/>
          <w:szCs w:val="24"/>
        </w:rPr>
        <w:sectPr w:rsidSect="004C718D">
          <w:headerReference w:type="default" r:id="rId52"/>
          <w:headerReference w:type="first" r:id="rId53"/>
          <w:pgSz w:w="12240" w:h="15840" w:code="1"/>
          <w:pgMar w:top="720" w:right="1440" w:bottom="1440" w:left="1440" w:header="720" w:footer="1440" w:gutter="0"/>
          <w:cols w:space="720"/>
          <w:titlePg/>
        </w:sectPr>
      </w:pPr>
    </w:p>
    <w:p w:rsidR="00EE3AF2" w:rsidRPr="004C6EFB" w:rsidP="00EE3AF2" w14:paraId="0DD6D796" w14:textId="77777777">
      <w:pPr>
        <w:pStyle w:val="Normalaftertitle0"/>
        <w:spacing w:before="240"/>
        <w:jc w:val="center"/>
        <w:rPr>
          <w:b/>
          <w:bCs/>
          <w:szCs w:val="24"/>
        </w:rPr>
      </w:pPr>
      <w:r w:rsidRPr="004C6EFB">
        <w:rPr>
          <w:b/>
          <w:bCs/>
          <w:szCs w:val="24"/>
        </w:rPr>
        <w:t>UNITED STATES OF AMERICA</w:t>
      </w:r>
    </w:p>
    <w:p w:rsidR="00EE3AF2" w:rsidP="00EE3AF2" w14:paraId="061942DD" w14:textId="77777777">
      <w:pPr>
        <w:pStyle w:val="Normalaftertitle0"/>
        <w:spacing w:before="240"/>
        <w:jc w:val="center"/>
        <w:rPr>
          <w:b/>
          <w:bCs/>
          <w:szCs w:val="24"/>
        </w:rPr>
      </w:pPr>
      <w:r w:rsidRPr="004C6EFB">
        <w:rPr>
          <w:b/>
          <w:bCs/>
          <w:szCs w:val="24"/>
        </w:rPr>
        <w:t>DRAFT PROPOSALS FOR THE WORK OF THE CONFERENCE</w:t>
      </w:r>
    </w:p>
    <w:p w:rsidR="00EE3AF2" w:rsidP="00EE3AF2" w14:paraId="1226DE4F" w14:textId="77777777">
      <w:pPr>
        <w:spacing w:after="120"/>
        <w:jc w:val="both"/>
        <w:rPr>
          <w:b/>
          <w:bCs/>
          <w:szCs w:val="22"/>
        </w:rPr>
      </w:pPr>
    </w:p>
    <w:p w:rsidR="00EE3AF2" w:rsidRPr="00960F25" w:rsidP="00EE3AF2" w14:paraId="782B3980" w14:textId="77777777">
      <w:pPr>
        <w:spacing w:after="120"/>
        <w:jc w:val="both"/>
        <w:rPr>
          <w:szCs w:val="22"/>
        </w:rPr>
      </w:pPr>
      <w:r w:rsidRPr="00960F25">
        <w:rPr>
          <w:b/>
          <w:bCs/>
          <w:szCs w:val="22"/>
        </w:rPr>
        <w:t>AGENDA ITEM 9.</w:t>
      </w:r>
      <w:r>
        <w:rPr>
          <w:b/>
          <w:bCs/>
          <w:szCs w:val="22"/>
        </w:rPr>
        <w:t>2</w:t>
      </w:r>
      <w:r w:rsidRPr="00960F25">
        <w:rPr>
          <w:bCs/>
          <w:szCs w:val="22"/>
        </w:rPr>
        <w:t xml:space="preserve">:  </w:t>
      </w:r>
      <w:r w:rsidRPr="00116CEE">
        <w:rPr>
          <w:bCs/>
          <w:i/>
          <w:iCs/>
          <w:szCs w:val="22"/>
        </w:rPr>
        <w:t xml:space="preserve">[to consider and approve the Report of the Director of the Radiocommunication Bureau, in accordance with Article 7 of the ITU Convention:] </w:t>
      </w:r>
      <w:r w:rsidRPr="001C53C0">
        <w:rPr>
          <w:bCs/>
          <w:i/>
          <w:iCs/>
          <w:szCs w:val="22"/>
        </w:rPr>
        <w:t xml:space="preserve">on any difficulties or inconsistencies encountered in the application of the Radio Regulations; </w:t>
      </w:r>
      <w:r>
        <w:rPr>
          <w:bCs/>
          <w:i/>
          <w:iCs/>
          <w:szCs w:val="22"/>
        </w:rPr>
        <w:t>. . .</w:t>
      </w:r>
      <w:r w:rsidRPr="001C53C0">
        <w:rPr>
          <w:bCs/>
          <w:i/>
          <w:iCs/>
          <w:szCs w:val="22"/>
        </w:rPr>
        <w:t xml:space="preserve"> </w:t>
      </w:r>
    </w:p>
    <w:p w:rsidR="00EE3AF2" w:rsidP="00EE3AF2" w14:paraId="2D49DFEB" w14:textId="77777777">
      <w:pPr>
        <w:spacing w:after="120"/>
        <w:jc w:val="both"/>
        <w:rPr>
          <w:b/>
          <w:szCs w:val="22"/>
        </w:rPr>
      </w:pPr>
      <w:r w:rsidRPr="00960F25">
        <w:rPr>
          <w:b/>
          <w:szCs w:val="22"/>
        </w:rPr>
        <w:t>BACKGROUND</w:t>
      </w:r>
    </w:p>
    <w:p w:rsidR="00EE3AF2" w:rsidP="00EE3AF2" w14:paraId="062018B6" w14:textId="77777777">
      <w:pPr>
        <w:spacing w:after="120"/>
        <w:rPr>
          <w:rFonts w:eastAsiaTheme="minorHAnsi"/>
          <w:szCs w:val="24"/>
          <w14:ligatures w14:val="standardContextual"/>
        </w:rPr>
      </w:pPr>
      <w:r w:rsidRPr="001A3F25">
        <w:rPr>
          <w:i/>
          <w:iCs/>
          <w:lang w:eastAsia="zh-CN"/>
        </w:rPr>
        <w:t>Resolves</w:t>
      </w:r>
      <w:r>
        <w:rPr>
          <w:lang w:eastAsia="zh-CN"/>
        </w:rPr>
        <w:t xml:space="preserve"> 5 of Resolution </w:t>
      </w:r>
      <w:r w:rsidRPr="001A3F25">
        <w:rPr>
          <w:b/>
          <w:bCs/>
          <w:lang w:eastAsia="zh-CN"/>
        </w:rPr>
        <w:t>609 (R</w:t>
      </w:r>
      <w:r w:rsidRPr="001A3F25">
        <w:rPr>
          <w:b/>
          <w:bCs/>
          <w:szCs w:val="24"/>
          <w:lang w:eastAsia="zh-CN"/>
        </w:rPr>
        <w:t>ev.WRC-07)</w:t>
      </w:r>
      <w:r w:rsidRPr="001A3F25">
        <w:rPr>
          <w:szCs w:val="24"/>
          <w:lang w:eastAsia="zh-CN"/>
        </w:rPr>
        <w:t xml:space="preserve"> establishes that “… </w:t>
      </w:r>
      <w:r w:rsidRPr="001A3F25">
        <w:rPr>
          <w:rFonts w:eastAsiaTheme="minorHAnsi"/>
          <w:szCs w:val="24"/>
          <w14:ligatures w14:val="standardContextual"/>
        </w:rPr>
        <w:t>no single RNSS system shall be permitted to use up the entire interference</w:t>
      </w:r>
      <w:r>
        <w:rPr>
          <w:rFonts w:eastAsiaTheme="minorHAnsi"/>
          <w:szCs w:val="24"/>
          <w14:ligatures w14:val="standardContextual"/>
        </w:rPr>
        <w:t xml:space="preserve"> </w:t>
      </w:r>
      <w:r w:rsidRPr="001A3F25">
        <w:rPr>
          <w:rFonts w:eastAsiaTheme="minorHAnsi"/>
          <w:szCs w:val="24"/>
          <w14:ligatures w14:val="standardContextual"/>
        </w:rPr>
        <w:t xml:space="preserve">allowance specified in </w:t>
      </w:r>
      <w:r w:rsidRPr="0073131E">
        <w:rPr>
          <w:rFonts w:eastAsiaTheme="minorHAnsi"/>
          <w:i/>
          <w:iCs/>
          <w:szCs w:val="24"/>
          <w14:ligatures w14:val="standardContextual"/>
        </w:rPr>
        <w:t>resolves</w:t>
      </w:r>
      <w:r w:rsidRPr="001A3F25">
        <w:rPr>
          <w:rFonts w:eastAsiaTheme="minorHAnsi"/>
          <w:szCs w:val="24"/>
          <w14:ligatures w14:val="standardContextual"/>
        </w:rPr>
        <w:t xml:space="preserve"> 1 above in any 1 MHz of the 1 164-1 215 MHz band</w:t>
      </w:r>
      <w:r>
        <w:rPr>
          <w:rFonts w:eastAsiaTheme="minorHAnsi"/>
          <w:szCs w:val="24"/>
          <w14:ligatures w14:val="standardContextual"/>
        </w:rPr>
        <w:t xml:space="preserve"> </w:t>
      </w:r>
      <w:r w:rsidRPr="001A3F25">
        <w:rPr>
          <w:rFonts w:eastAsiaTheme="minorHAnsi"/>
          <w:szCs w:val="24"/>
          <w14:ligatures w14:val="standardContextual"/>
        </w:rPr>
        <w:t xml:space="preserve">(see Recommendation </w:t>
      </w:r>
      <w:r w:rsidRPr="001A3F25">
        <w:rPr>
          <w:rFonts w:eastAsiaTheme="minorHAnsi"/>
          <w:b/>
          <w:bCs/>
          <w:szCs w:val="24"/>
          <w14:ligatures w14:val="standardContextual"/>
        </w:rPr>
        <w:t>608 (Rev.WRC-07)</w:t>
      </w:r>
      <w:r w:rsidRPr="001A3F25">
        <w:rPr>
          <w:rFonts w:eastAsiaTheme="minorHAnsi"/>
          <w:szCs w:val="24"/>
          <w14:ligatures w14:val="standardContextual"/>
        </w:rPr>
        <w:t>)</w:t>
      </w:r>
      <w:r>
        <w:rPr>
          <w:rFonts w:eastAsiaTheme="minorHAnsi"/>
          <w:szCs w:val="24"/>
          <w14:ligatures w14:val="standardContextual"/>
        </w:rPr>
        <w:t xml:space="preserve">[.]”     </w:t>
      </w:r>
      <w:r>
        <w:rPr>
          <w:rFonts w:eastAsiaTheme="minorHAnsi"/>
          <w:i/>
          <w:iCs/>
          <w:szCs w:val="24"/>
          <w14:ligatures w14:val="standardContextual"/>
        </w:rPr>
        <w:t xml:space="preserve">Recommends </w:t>
      </w:r>
      <w:r>
        <w:rPr>
          <w:rFonts w:eastAsiaTheme="minorHAnsi"/>
          <w:szCs w:val="24"/>
          <w14:ligatures w14:val="standardContextual"/>
        </w:rPr>
        <w:t xml:space="preserve">1 of </w:t>
      </w:r>
      <w:r w:rsidRPr="001A3F25">
        <w:rPr>
          <w:rFonts w:eastAsiaTheme="minorHAnsi"/>
          <w:szCs w:val="24"/>
          <w14:ligatures w14:val="standardContextual"/>
        </w:rPr>
        <w:t xml:space="preserve">Recommendation </w:t>
      </w:r>
      <w:r w:rsidRPr="001A3F25">
        <w:rPr>
          <w:rFonts w:eastAsiaTheme="minorHAnsi"/>
          <w:b/>
          <w:bCs/>
          <w:szCs w:val="24"/>
          <w14:ligatures w14:val="standardContextual"/>
        </w:rPr>
        <w:t>608 (Rev.WRC-07)</w:t>
      </w:r>
      <w:r>
        <w:rPr>
          <w:rFonts w:eastAsiaTheme="minorHAnsi"/>
          <w:szCs w:val="24"/>
          <w14:ligatures w14:val="standardContextual"/>
        </w:rPr>
        <w:t xml:space="preserve"> states that</w:t>
      </w:r>
      <w:r w:rsidRPr="00312D9A">
        <w:rPr>
          <w:rFonts w:eastAsiaTheme="minorHAnsi"/>
          <w:szCs w:val="24"/>
          <w14:ligatures w14:val="standardContextual"/>
        </w:rPr>
        <w:t xml:space="preserve"> </w:t>
      </w:r>
      <w:r>
        <w:rPr>
          <w:rFonts w:eastAsiaTheme="minorHAnsi"/>
          <w:szCs w:val="24"/>
          <w14:ligatures w14:val="standardContextual"/>
        </w:rPr>
        <w:t xml:space="preserve">“… </w:t>
      </w:r>
      <w:r w:rsidRPr="00312D9A">
        <w:rPr>
          <w:rFonts w:eastAsiaTheme="minorHAnsi"/>
          <w:szCs w:val="24"/>
          <w14:ligatures w14:val="standardContextual"/>
        </w:rPr>
        <w:t xml:space="preserve">in the implementation of </w:t>
      </w:r>
      <w:r w:rsidRPr="00312D9A">
        <w:rPr>
          <w:rFonts w:eastAsiaTheme="minorHAnsi"/>
          <w:i/>
          <w:iCs/>
          <w:szCs w:val="24"/>
          <w14:ligatures w14:val="standardContextual"/>
        </w:rPr>
        <w:t>resolves</w:t>
      </w:r>
      <w:r w:rsidRPr="00312D9A">
        <w:rPr>
          <w:rFonts w:eastAsiaTheme="minorHAnsi"/>
          <w:szCs w:val="24"/>
          <w14:ligatures w14:val="standardContextual"/>
        </w:rPr>
        <w:t xml:space="preserve"> 5 of Resolution </w:t>
      </w:r>
      <w:r w:rsidRPr="00312D9A">
        <w:rPr>
          <w:rFonts w:eastAsiaTheme="minorHAnsi"/>
          <w:b/>
          <w:bCs/>
          <w:szCs w:val="24"/>
          <w14:ligatures w14:val="standardContextual"/>
        </w:rPr>
        <w:t>609 (Rev.WRC-07)</w:t>
      </w:r>
      <w:r w:rsidRPr="00312D9A">
        <w:rPr>
          <w:rFonts w:eastAsiaTheme="minorHAnsi"/>
          <w:szCs w:val="24"/>
          <w14:ligatures w14:val="standardContextual"/>
        </w:rPr>
        <w:t>, in the</w:t>
      </w:r>
      <w:r>
        <w:rPr>
          <w:rFonts w:eastAsiaTheme="minorHAnsi"/>
          <w:szCs w:val="24"/>
          <w14:ligatures w14:val="standardContextual"/>
        </w:rPr>
        <w:t xml:space="preserve"> </w:t>
      </w:r>
      <w:r w:rsidRPr="00312D9A">
        <w:rPr>
          <w:rFonts w:eastAsiaTheme="minorHAnsi"/>
          <w:szCs w:val="24"/>
          <w14:ligatures w14:val="standardContextual"/>
        </w:rPr>
        <w:t>frequency band 1 164-1 215 MHz, the maximum pfd produced at the surface of the Earth by</w:t>
      </w:r>
      <w:r>
        <w:rPr>
          <w:rFonts w:eastAsiaTheme="minorHAnsi"/>
          <w:szCs w:val="24"/>
          <w14:ligatures w14:val="standardContextual"/>
        </w:rPr>
        <w:t xml:space="preserve"> </w:t>
      </w:r>
      <w:r w:rsidRPr="00312D9A">
        <w:rPr>
          <w:rFonts w:eastAsiaTheme="minorHAnsi"/>
          <w:szCs w:val="24"/>
          <w14:ligatures w14:val="standardContextual"/>
        </w:rPr>
        <w:t>emissions from a space station in the RNSS, for all angles of arrival, should not exceed −129 dB(W/m2) in any 1 MHz band under free space propagation conditions</w:t>
      </w:r>
      <w:r>
        <w:rPr>
          <w:rFonts w:eastAsiaTheme="minorHAnsi"/>
          <w:szCs w:val="24"/>
          <w14:ligatures w14:val="standardContextual"/>
        </w:rPr>
        <w:t>[.]”</w:t>
      </w:r>
    </w:p>
    <w:p w:rsidR="00EE3AF2" w:rsidP="00EE3AF2" w14:paraId="1860A588" w14:textId="77777777">
      <w:pPr>
        <w:spacing w:after="120"/>
        <w:rPr>
          <w:rFonts w:eastAsiaTheme="minorHAnsi"/>
          <w:szCs w:val="24"/>
          <w14:ligatures w14:val="standardContextual"/>
        </w:rPr>
      </w:pPr>
      <w:r>
        <w:rPr>
          <w:rFonts w:eastAsiaTheme="minorHAnsi"/>
          <w:szCs w:val="24"/>
          <w14:ligatures w14:val="standardContextual"/>
        </w:rPr>
        <w:t xml:space="preserve">The maximum pfd level from Recommendation </w:t>
      </w:r>
      <w:r w:rsidRPr="0073131E">
        <w:rPr>
          <w:rFonts w:eastAsiaTheme="minorHAnsi"/>
          <w:b/>
          <w:bCs/>
          <w:szCs w:val="24"/>
          <w14:ligatures w14:val="standardContextual"/>
        </w:rPr>
        <w:t>608</w:t>
      </w:r>
      <w:r>
        <w:rPr>
          <w:rFonts w:eastAsiaTheme="minorHAnsi"/>
          <w:b/>
          <w:bCs/>
          <w:szCs w:val="24"/>
          <w14:ligatures w14:val="standardContextual"/>
        </w:rPr>
        <w:t xml:space="preserve"> </w:t>
      </w:r>
      <w:r>
        <w:rPr>
          <w:rFonts w:eastAsiaTheme="minorHAnsi"/>
          <w:szCs w:val="24"/>
          <w14:ligatures w14:val="standardContextual"/>
        </w:rPr>
        <w:t xml:space="preserve">is not mandatory and is not a pfd limit.  It is one way for administrations operating RNSS systems in the 1 164-1 215 MHz band to meet their obligation not to have any single RNSS system use up the entire interference allowance for all RNSS systems in this band under the epfd limit put into place in </w:t>
      </w:r>
      <w:r>
        <w:rPr>
          <w:rFonts w:eastAsiaTheme="minorHAnsi"/>
          <w:i/>
          <w:iCs/>
          <w:szCs w:val="24"/>
          <w14:ligatures w14:val="standardContextual"/>
        </w:rPr>
        <w:t xml:space="preserve">resolves </w:t>
      </w:r>
      <w:r>
        <w:rPr>
          <w:rFonts w:eastAsiaTheme="minorHAnsi"/>
          <w:szCs w:val="24"/>
          <w14:ligatures w14:val="standardContextual"/>
        </w:rPr>
        <w:t xml:space="preserve">1 of Resolution </w:t>
      </w:r>
      <w:r w:rsidRPr="0073131E">
        <w:rPr>
          <w:rFonts w:eastAsiaTheme="minorHAnsi"/>
          <w:b/>
          <w:bCs/>
          <w:szCs w:val="24"/>
          <w14:ligatures w14:val="standardContextual"/>
        </w:rPr>
        <w:t>609</w:t>
      </w:r>
      <w:r>
        <w:rPr>
          <w:rFonts w:eastAsiaTheme="minorHAnsi"/>
          <w:szCs w:val="24"/>
          <w14:ligatures w14:val="standardContextual"/>
        </w:rPr>
        <w:t xml:space="preserve"> and No. </w:t>
      </w:r>
      <w:r w:rsidRPr="0073131E">
        <w:rPr>
          <w:rFonts w:eastAsiaTheme="minorHAnsi"/>
          <w:b/>
          <w:bCs/>
          <w:szCs w:val="24"/>
          <w14:ligatures w14:val="standardContextual"/>
        </w:rPr>
        <w:t>21.18</w:t>
      </w:r>
      <w:r>
        <w:rPr>
          <w:rFonts w:eastAsiaTheme="minorHAnsi"/>
          <w:szCs w:val="24"/>
          <w14:ligatures w14:val="standardContextual"/>
        </w:rPr>
        <w:t xml:space="preserve"> of the Radio Regulations for the protection of co-frequency aeronautical radionavigtion service systems.  This was the clear intention of WRC-03 (which initially adopted both Resolution </w:t>
      </w:r>
      <w:r w:rsidRPr="007D1965">
        <w:rPr>
          <w:rFonts w:eastAsiaTheme="minorHAnsi"/>
          <w:b/>
          <w:bCs/>
          <w:szCs w:val="24"/>
          <w14:ligatures w14:val="standardContextual"/>
        </w:rPr>
        <w:t>609</w:t>
      </w:r>
      <w:r>
        <w:rPr>
          <w:rFonts w:eastAsiaTheme="minorHAnsi"/>
          <w:szCs w:val="24"/>
          <w14:ligatures w14:val="standardContextual"/>
        </w:rPr>
        <w:t xml:space="preserve"> and Recommendation </w:t>
      </w:r>
      <w:r w:rsidRPr="007D1965">
        <w:rPr>
          <w:rFonts w:eastAsiaTheme="minorHAnsi"/>
          <w:b/>
          <w:bCs/>
          <w:szCs w:val="24"/>
          <w14:ligatures w14:val="standardContextual"/>
        </w:rPr>
        <w:t>608</w:t>
      </w:r>
      <w:r>
        <w:rPr>
          <w:rFonts w:eastAsiaTheme="minorHAnsi"/>
          <w:szCs w:val="24"/>
          <w14:ligatures w14:val="standardContextual"/>
        </w:rPr>
        <w:t xml:space="preserve">), and the maximum pfd value has been considered to be an important, but non-mandatory, element during the Resolution </w:t>
      </w:r>
      <w:r w:rsidRPr="007D1965">
        <w:rPr>
          <w:rFonts w:eastAsiaTheme="minorHAnsi"/>
          <w:b/>
          <w:bCs/>
          <w:szCs w:val="24"/>
          <w14:ligatures w14:val="standardContextual"/>
        </w:rPr>
        <w:t>609 (Rev.WRC-07)</w:t>
      </w:r>
      <w:r>
        <w:rPr>
          <w:rFonts w:eastAsiaTheme="minorHAnsi"/>
          <w:szCs w:val="24"/>
          <w14:ligatures w14:val="standardContextual"/>
        </w:rPr>
        <w:t xml:space="preserve"> Consultation Meetings ever since.</w:t>
      </w:r>
    </w:p>
    <w:p w:rsidR="00EE3AF2" w:rsidP="00EE3AF2" w14:paraId="4EBB1AB6" w14:textId="77777777">
      <w:pPr>
        <w:spacing w:after="120"/>
        <w:rPr>
          <w:lang w:eastAsia="zh-CN"/>
        </w:rPr>
      </w:pPr>
      <w:r>
        <w:rPr>
          <w:lang w:eastAsia="zh-CN"/>
        </w:rPr>
        <w:t xml:space="preserve">The Radiocommunication Bureau issued Circular Letter </w:t>
      </w:r>
      <w:hyperlink r:id="rId54" w:history="1">
        <w:r w:rsidRPr="00CE0DC3">
          <w:rPr>
            <w:rStyle w:val="Hyperlink"/>
            <w:lang w:eastAsia="zh-CN"/>
          </w:rPr>
          <w:t>CR/521</w:t>
        </w:r>
      </w:hyperlink>
      <w:r>
        <w:rPr>
          <w:lang w:eastAsia="zh-CN"/>
        </w:rPr>
        <w:t xml:space="preserve"> on 15 August 2025, containing a reminder for administrations </w:t>
      </w:r>
      <w:r w:rsidRPr="00971260">
        <w:rPr>
          <w:lang w:eastAsia="zh-CN"/>
        </w:rPr>
        <w:t xml:space="preserve">of their obligation to participate in Resolution </w:t>
      </w:r>
      <w:r w:rsidRPr="00971260">
        <w:rPr>
          <w:b/>
          <w:bCs/>
          <w:lang w:eastAsia="zh-CN"/>
        </w:rPr>
        <w:t>609</w:t>
      </w:r>
      <w:r w:rsidRPr="00971260">
        <w:rPr>
          <w:lang w:eastAsia="zh-CN"/>
        </w:rPr>
        <w:t xml:space="preserve"> </w:t>
      </w:r>
      <w:r w:rsidRPr="00971260">
        <w:rPr>
          <w:b/>
          <w:bCs/>
          <w:lang w:eastAsia="zh-CN"/>
        </w:rPr>
        <w:t>(Rev.WRC-0</w:t>
      </w:r>
      <w:r>
        <w:rPr>
          <w:b/>
          <w:bCs/>
          <w:lang w:eastAsia="zh-CN"/>
        </w:rPr>
        <w:t>7</w:t>
      </w:r>
      <w:r w:rsidRPr="00971260">
        <w:rPr>
          <w:b/>
          <w:bCs/>
          <w:lang w:eastAsia="zh-CN"/>
        </w:rPr>
        <w:t>)</w:t>
      </w:r>
      <w:r w:rsidRPr="00971260">
        <w:rPr>
          <w:lang w:eastAsia="zh-CN"/>
        </w:rPr>
        <w:t xml:space="preserve"> consultation meetings and</w:t>
      </w:r>
      <w:r>
        <w:rPr>
          <w:lang w:eastAsia="zh-CN"/>
        </w:rPr>
        <w:t xml:space="preserve"> c</w:t>
      </w:r>
      <w:r w:rsidRPr="009D439F">
        <w:rPr>
          <w:lang w:eastAsia="zh-CN"/>
        </w:rPr>
        <w:t xml:space="preserve">larifications on the compliance with the </w:t>
      </w:r>
      <w:r>
        <w:rPr>
          <w:lang w:eastAsia="zh-CN"/>
        </w:rPr>
        <w:t>power-flux density (pfd) level</w:t>
      </w:r>
      <w:r w:rsidRPr="009D439F">
        <w:rPr>
          <w:lang w:eastAsia="zh-CN"/>
        </w:rPr>
        <w:t xml:space="preserve"> in the </w:t>
      </w:r>
      <w:r w:rsidRPr="009D439F">
        <w:rPr>
          <w:i/>
          <w:iCs/>
          <w:lang w:eastAsia="zh-CN"/>
        </w:rPr>
        <w:t xml:space="preserve">recommends </w:t>
      </w:r>
      <w:r w:rsidRPr="00CE0DC3">
        <w:rPr>
          <w:lang w:eastAsia="zh-CN"/>
        </w:rPr>
        <w:t>1</w:t>
      </w:r>
      <w:r w:rsidRPr="009D439F">
        <w:rPr>
          <w:lang w:eastAsia="zh-CN"/>
        </w:rPr>
        <w:t xml:space="preserve"> of the Recommendation </w:t>
      </w:r>
      <w:r w:rsidRPr="009D439F">
        <w:rPr>
          <w:b/>
          <w:bCs/>
          <w:lang w:eastAsia="zh-CN"/>
        </w:rPr>
        <w:t>608 (Rev.WRC-07)</w:t>
      </w:r>
      <w:r w:rsidRPr="00CE0DC3">
        <w:rPr>
          <w:lang w:eastAsia="zh-CN"/>
        </w:rPr>
        <w:t>.</w:t>
      </w:r>
      <w:r>
        <w:rPr>
          <w:lang w:eastAsia="zh-CN"/>
        </w:rPr>
        <w:t xml:space="preserve">  Several questions r</w:t>
      </w:r>
      <w:r w:rsidRPr="00F87000">
        <w:rPr>
          <w:lang w:eastAsia="zh-CN"/>
        </w:rPr>
        <w:t>egarding this Circular Letter were raised to the Bureau</w:t>
      </w:r>
      <w:r>
        <w:rPr>
          <w:lang w:eastAsia="zh-CN"/>
        </w:rPr>
        <w:t xml:space="preserve"> </w:t>
      </w:r>
      <w:r w:rsidRPr="000A640B">
        <w:rPr>
          <w:lang w:eastAsia="zh-CN"/>
        </w:rPr>
        <w:t>with respect</w:t>
      </w:r>
      <w:r>
        <w:rPr>
          <w:lang w:eastAsia="zh-CN"/>
        </w:rPr>
        <w:t xml:space="preserve"> to</w:t>
      </w:r>
      <w:r w:rsidRPr="000A640B">
        <w:rPr>
          <w:lang w:eastAsia="zh-CN"/>
        </w:rPr>
        <w:t xml:space="preserve"> </w:t>
      </w:r>
      <w:r>
        <w:rPr>
          <w:lang w:eastAsia="zh-CN"/>
        </w:rPr>
        <w:t>technical and regulatory examination of satellite network/systems containing the radionavigation-satellite service (RNSS) frequency assignments in the frequency band 1 164-1 215 MHz</w:t>
      </w:r>
      <w:r w:rsidRPr="000A640B">
        <w:rPr>
          <w:lang w:eastAsia="zh-CN"/>
        </w:rPr>
        <w:t>.</w:t>
      </w:r>
    </w:p>
    <w:p w:rsidR="00EE3AF2" w:rsidP="00EE3AF2" w14:paraId="7AFC9CD1" w14:textId="77777777">
      <w:pPr>
        <w:spacing w:after="120"/>
        <w:rPr>
          <w:lang w:eastAsia="zh-CN"/>
        </w:rPr>
      </w:pPr>
      <w:r>
        <w:rPr>
          <w:lang w:eastAsia="zh-CN"/>
        </w:rPr>
        <w:t xml:space="preserve">It turns out that when WRC-03 adopted Resolution </w:t>
      </w:r>
      <w:r w:rsidRPr="007D1965">
        <w:rPr>
          <w:b/>
          <w:bCs/>
          <w:lang w:eastAsia="zh-CN"/>
        </w:rPr>
        <w:t>609</w:t>
      </w:r>
      <w:r>
        <w:rPr>
          <w:lang w:eastAsia="zh-CN"/>
        </w:rPr>
        <w:t xml:space="preserve"> and Recommendation </w:t>
      </w:r>
      <w:r w:rsidRPr="007D1965">
        <w:rPr>
          <w:b/>
          <w:bCs/>
          <w:lang w:eastAsia="zh-CN"/>
        </w:rPr>
        <w:t>608</w:t>
      </w:r>
      <w:r>
        <w:rPr>
          <w:lang w:eastAsia="zh-CN"/>
        </w:rPr>
        <w:t xml:space="preserve">, it also made a revision to Appendix </w:t>
      </w:r>
      <w:r w:rsidRPr="001C12F9">
        <w:rPr>
          <w:b/>
          <w:bCs/>
          <w:lang w:eastAsia="zh-CN"/>
        </w:rPr>
        <w:t>4</w:t>
      </w:r>
      <w:r>
        <w:rPr>
          <w:lang w:eastAsia="zh-CN"/>
        </w:rPr>
        <w:t xml:space="preserve"> with respect to the latter.  It adopted a new section, </w:t>
      </w:r>
      <w:r w:rsidRPr="007D1965">
        <w:rPr>
          <w:b/>
          <w:bCs/>
          <w:lang w:eastAsia="zh-CN"/>
        </w:rPr>
        <w:t>A.17</w:t>
      </w:r>
      <w:r>
        <w:rPr>
          <w:lang w:eastAsia="zh-CN"/>
        </w:rPr>
        <w:t xml:space="preserve">, in Appendix </w:t>
      </w:r>
      <w:r w:rsidRPr="007D1965">
        <w:rPr>
          <w:b/>
          <w:bCs/>
          <w:lang w:eastAsia="zh-CN"/>
        </w:rPr>
        <w:t>4</w:t>
      </w:r>
      <w:r>
        <w:rPr>
          <w:lang w:eastAsia="zh-CN"/>
        </w:rPr>
        <w:t xml:space="preserve">, Annex 2 entitled “COMPLIANCE WITH POWER FLUX-DENSITY (pfd) LIMITS” and created data item </w:t>
      </w:r>
      <w:r w:rsidRPr="007D1965">
        <w:rPr>
          <w:b/>
          <w:bCs/>
          <w:lang w:eastAsia="zh-CN"/>
        </w:rPr>
        <w:t>A.17.a,</w:t>
      </w:r>
      <w:r>
        <w:rPr>
          <w:lang w:eastAsia="zh-CN"/>
        </w:rPr>
        <w:t xml:space="preserve"> which calls for:  </w:t>
      </w:r>
    </w:p>
    <w:p w:rsidR="00EE3AF2" w:rsidRPr="00C8208C" w:rsidP="00EE3AF2" w14:paraId="481902EC" w14:textId="77777777">
      <w:pPr>
        <w:ind w:left="720"/>
        <w:rPr>
          <w:rFonts w:eastAsiaTheme="minorHAnsi"/>
          <w:szCs w:val="24"/>
          <w14:ligatures w14:val="standardContextual"/>
        </w:rPr>
      </w:pPr>
      <w:r>
        <w:rPr>
          <w:rFonts w:eastAsiaTheme="minorHAnsi"/>
          <w:szCs w:val="24"/>
          <w14:ligatures w14:val="standardContextual"/>
        </w:rPr>
        <w:t>“</w:t>
      </w:r>
      <w:r w:rsidRPr="00C8208C">
        <w:rPr>
          <w:rFonts w:eastAsiaTheme="minorHAnsi"/>
          <w:szCs w:val="24"/>
          <w14:ligatures w14:val="standardContextual"/>
        </w:rPr>
        <w:t>a commitment of compliance with per-satellite power flux-density level produced at the Earth’s surface</w:t>
      </w:r>
      <w:r>
        <w:rPr>
          <w:rFonts w:eastAsiaTheme="minorHAnsi"/>
          <w:szCs w:val="24"/>
          <w14:ligatures w14:val="standardContextual"/>
        </w:rPr>
        <w:t xml:space="preserve"> </w:t>
      </w:r>
      <w:r w:rsidRPr="00C8208C">
        <w:rPr>
          <w:rFonts w:eastAsiaTheme="minorHAnsi"/>
          <w:szCs w:val="24"/>
          <w14:ligatures w14:val="standardContextual"/>
        </w:rPr>
        <w:t>of −129 dB(W/(m2 · MHz)) in any 1 MHz band under free space propagation conditions</w:t>
      </w:r>
    </w:p>
    <w:p w:rsidR="00EE3AF2" w:rsidP="00EE3AF2" w14:paraId="02920176" w14:textId="77777777">
      <w:pPr>
        <w:ind w:left="720"/>
        <w:rPr>
          <w:rFonts w:eastAsiaTheme="minorHAnsi"/>
          <w:szCs w:val="24"/>
          <w14:ligatures w14:val="standardContextual"/>
        </w:rPr>
      </w:pPr>
    </w:p>
    <w:p w:rsidR="00EE3AF2" w:rsidP="00EE3AF2" w14:paraId="364ECAA8" w14:textId="77777777">
      <w:pPr>
        <w:ind w:left="720"/>
        <w:rPr>
          <w:rFonts w:eastAsiaTheme="minorHAnsi"/>
          <w:szCs w:val="24"/>
          <w14:ligatures w14:val="standardContextual"/>
        </w:rPr>
      </w:pPr>
      <w:r w:rsidRPr="00C8208C">
        <w:rPr>
          <w:rFonts w:eastAsiaTheme="minorHAnsi"/>
          <w:szCs w:val="24"/>
          <w14:ligatures w14:val="standardContextual"/>
        </w:rPr>
        <w:t>Required only for satellite systems operating in the radionavigation-satellite service in the frequency</w:t>
      </w:r>
      <w:r>
        <w:rPr>
          <w:rFonts w:eastAsiaTheme="minorHAnsi"/>
          <w:szCs w:val="24"/>
          <w14:ligatures w14:val="standardContextual"/>
        </w:rPr>
        <w:t xml:space="preserve"> </w:t>
      </w:r>
      <w:r w:rsidRPr="00C8208C">
        <w:rPr>
          <w:rFonts w:eastAsiaTheme="minorHAnsi"/>
          <w:szCs w:val="24"/>
          <w14:ligatures w14:val="standardContextual"/>
        </w:rPr>
        <w:t>band 1 164-1 215 MHz</w:t>
      </w:r>
      <w:r>
        <w:rPr>
          <w:rFonts w:eastAsiaTheme="minorHAnsi"/>
          <w:szCs w:val="24"/>
          <w14:ligatures w14:val="standardContextual"/>
        </w:rPr>
        <w:t>[.]”</w:t>
      </w:r>
    </w:p>
    <w:p w:rsidR="00EE3AF2" w:rsidP="00EE3AF2" w14:paraId="07C1711E" w14:textId="77777777">
      <w:pPr>
        <w:rPr>
          <w:rFonts w:eastAsiaTheme="minorHAnsi"/>
          <w:szCs w:val="24"/>
          <w14:ligatures w14:val="standardContextual"/>
        </w:rPr>
      </w:pPr>
    </w:p>
    <w:p w:rsidR="00EE3AF2" w:rsidP="00EE3AF2" w14:paraId="231D4D76" w14:textId="77777777">
      <w:pPr>
        <w:rPr>
          <w:rFonts w:eastAsiaTheme="minorHAnsi"/>
          <w:szCs w:val="24"/>
          <w14:ligatures w14:val="standardContextual"/>
        </w:rPr>
      </w:pPr>
      <w:r>
        <w:rPr>
          <w:rFonts w:eastAsiaTheme="minorHAnsi"/>
          <w:szCs w:val="24"/>
          <w14:ligatures w14:val="standardContextual"/>
        </w:rPr>
        <w:t xml:space="preserve">In other words, WRC-03 apparently, and unintentionally, converted the non-mandatory recommended maximum per-satellite pfd level of Recommendation </w:t>
      </w:r>
      <w:r w:rsidRPr="007D1965">
        <w:rPr>
          <w:rFonts w:eastAsiaTheme="minorHAnsi"/>
          <w:b/>
          <w:bCs/>
          <w:szCs w:val="24"/>
          <w14:ligatures w14:val="standardContextual"/>
        </w:rPr>
        <w:t>608 (Rev.WRC-07)</w:t>
      </w:r>
      <w:r>
        <w:rPr>
          <w:rFonts w:eastAsiaTheme="minorHAnsi"/>
          <w:szCs w:val="24"/>
          <w14:ligatures w14:val="standardContextual"/>
        </w:rPr>
        <w:t xml:space="preserve"> into a mandatory data item requiring a commitment from administrations.  This was not something envisioned or desired in the establishment of Resolution </w:t>
      </w:r>
      <w:r w:rsidRPr="001C12F9">
        <w:rPr>
          <w:rFonts w:eastAsiaTheme="minorHAnsi"/>
          <w:b/>
          <w:bCs/>
          <w:szCs w:val="24"/>
          <w14:ligatures w14:val="standardContextual"/>
        </w:rPr>
        <w:t>609</w:t>
      </w:r>
      <w:r>
        <w:rPr>
          <w:rFonts w:eastAsiaTheme="minorHAnsi"/>
          <w:szCs w:val="24"/>
          <w14:ligatures w14:val="standardContextual"/>
        </w:rPr>
        <w:t xml:space="preserve"> and Recommendation </w:t>
      </w:r>
      <w:r w:rsidRPr="001C12F9">
        <w:rPr>
          <w:rFonts w:eastAsiaTheme="minorHAnsi"/>
          <w:b/>
          <w:bCs/>
          <w:szCs w:val="24"/>
          <w14:ligatures w14:val="standardContextual"/>
        </w:rPr>
        <w:t>608</w:t>
      </w:r>
      <w:r>
        <w:rPr>
          <w:rFonts w:eastAsiaTheme="minorHAnsi"/>
          <w:szCs w:val="24"/>
          <w14:ligatures w14:val="standardContextual"/>
        </w:rPr>
        <w:t>.</w:t>
      </w:r>
    </w:p>
    <w:p w:rsidR="00EE3AF2" w:rsidP="00EE3AF2" w14:paraId="36317F3C" w14:textId="77777777">
      <w:pPr>
        <w:rPr>
          <w:rFonts w:eastAsiaTheme="minorHAnsi"/>
          <w:szCs w:val="24"/>
          <w14:ligatures w14:val="standardContextual"/>
        </w:rPr>
      </w:pPr>
    </w:p>
    <w:p w:rsidR="00EE3AF2" w:rsidP="00EE3AF2" w14:paraId="23EAF2B2" w14:textId="77777777">
      <w:pPr>
        <w:rPr>
          <w:lang w:eastAsia="zh-CN"/>
        </w:rPr>
      </w:pPr>
      <w:r>
        <w:rPr>
          <w:rFonts w:eastAsiaTheme="minorHAnsi"/>
          <w:szCs w:val="24"/>
          <w14:ligatures w14:val="standardContextual"/>
        </w:rPr>
        <w:t xml:space="preserve">Prior to the issuance of Circular Letter CR/521, the Bureau did not appear to attach any regulatory significance to data item </w:t>
      </w:r>
      <w:r w:rsidRPr="007D1965">
        <w:rPr>
          <w:rFonts w:eastAsiaTheme="minorHAnsi"/>
          <w:b/>
          <w:bCs/>
          <w:szCs w:val="24"/>
          <w14:ligatures w14:val="standardContextual"/>
        </w:rPr>
        <w:t>A.17.a</w:t>
      </w:r>
      <w:r>
        <w:rPr>
          <w:rFonts w:eastAsiaTheme="minorHAnsi"/>
          <w:szCs w:val="24"/>
          <w14:ligatures w14:val="standardContextual"/>
        </w:rPr>
        <w:t xml:space="preserve"> from Appendix </w:t>
      </w:r>
      <w:r w:rsidRPr="007D1965">
        <w:rPr>
          <w:rFonts w:eastAsiaTheme="minorHAnsi"/>
          <w:b/>
          <w:bCs/>
          <w:szCs w:val="24"/>
          <w14:ligatures w14:val="standardContextual"/>
        </w:rPr>
        <w:t>4</w:t>
      </w:r>
      <w:r>
        <w:rPr>
          <w:rFonts w:eastAsiaTheme="minorHAnsi"/>
          <w:szCs w:val="24"/>
          <w14:ligatures w14:val="standardContextual"/>
        </w:rPr>
        <w:t xml:space="preserve">.  Now, following Circular Letter CR/521, the Bureau has determined that </w:t>
      </w:r>
      <w:r>
        <w:rPr>
          <w:lang w:eastAsia="zh-CN"/>
        </w:rPr>
        <w:t xml:space="preserve">if any mandatory data item of RR Appendix </w:t>
      </w:r>
      <w:r w:rsidRPr="00BF5ABD">
        <w:rPr>
          <w:b/>
          <w:bCs/>
          <w:lang w:eastAsia="zh-CN"/>
        </w:rPr>
        <w:t>4</w:t>
      </w:r>
      <w:r>
        <w:rPr>
          <w:b/>
          <w:bCs/>
          <w:lang w:eastAsia="zh-CN"/>
        </w:rPr>
        <w:t xml:space="preserve"> </w:t>
      </w:r>
      <w:r>
        <w:rPr>
          <w:lang w:eastAsia="zh-CN"/>
        </w:rPr>
        <w:t xml:space="preserve">including the commitment mentioned above is absent, the submission of the satellite system or network will then be considered as incomplete under RR No. </w:t>
      </w:r>
      <w:r w:rsidRPr="00B9606D">
        <w:rPr>
          <w:b/>
          <w:bCs/>
          <w:lang w:eastAsia="zh-CN"/>
        </w:rPr>
        <w:t>9.40A</w:t>
      </w:r>
      <w:r>
        <w:rPr>
          <w:lang w:eastAsia="zh-CN"/>
        </w:rPr>
        <w:t xml:space="preserve"> or No. </w:t>
      </w:r>
      <w:r w:rsidRPr="00B9606D">
        <w:rPr>
          <w:b/>
          <w:bCs/>
          <w:lang w:eastAsia="zh-CN"/>
        </w:rPr>
        <w:t>11.27</w:t>
      </w:r>
      <w:r>
        <w:rPr>
          <w:lang w:eastAsia="zh-CN"/>
        </w:rPr>
        <w:t xml:space="preserve"> </w:t>
      </w:r>
      <w:r w:rsidRPr="00B9606D">
        <w:rPr>
          <w:lang w:eastAsia="zh-CN"/>
        </w:rPr>
        <w:t>and a formal date of receipt will not be established until the missing information is received.</w:t>
      </w:r>
      <w:r>
        <w:rPr>
          <w:lang w:eastAsia="zh-CN"/>
        </w:rPr>
        <w:t xml:space="preserve"> In this case, t</w:t>
      </w:r>
      <w:r w:rsidRPr="00482968">
        <w:rPr>
          <w:lang w:eastAsia="zh-CN"/>
        </w:rPr>
        <w:t>he formal date of receipt will be the date of receipt of the missing information</w:t>
      </w:r>
      <w:r>
        <w:rPr>
          <w:lang w:eastAsia="zh-CN"/>
        </w:rPr>
        <w:t xml:space="preserve">.  </w:t>
      </w:r>
      <w:r>
        <w:rPr>
          <w:i/>
          <w:iCs/>
          <w:lang w:eastAsia="zh-CN"/>
        </w:rPr>
        <w:t xml:space="preserve">See </w:t>
      </w:r>
      <w:r>
        <w:rPr>
          <w:lang w:eastAsia="zh-CN"/>
        </w:rPr>
        <w:t xml:space="preserve">Document 4C/567 from the Bureau to Working Party 4C in April 2026.  The Bureau was clear in Document 4C/567 that “an </w:t>
      </w:r>
      <w:r w:rsidRPr="005821E7">
        <w:rPr>
          <w:lang w:eastAsia="zh-CN"/>
        </w:rPr>
        <w:t>exceedance of t</w:t>
      </w:r>
      <w:r>
        <w:rPr>
          <w:lang w:eastAsia="zh-CN"/>
        </w:rPr>
        <w:t>his</w:t>
      </w:r>
      <w:r w:rsidRPr="005821E7">
        <w:rPr>
          <w:lang w:eastAsia="zh-CN"/>
        </w:rPr>
        <w:t xml:space="preserve"> pfd level computed from the technical characteristics provided in the filing </w:t>
      </w:r>
      <w:r>
        <w:rPr>
          <w:lang w:eastAsia="zh-CN"/>
        </w:rPr>
        <w:t>does</w:t>
      </w:r>
      <w:r w:rsidRPr="005821E7">
        <w:rPr>
          <w:lang w:eastAsia="zh-CN"/>
        </w:rPr>
        <w:t xml:space="preserve"> not lead to unfavourable </w:t>
      </w:r>
      <w:r w:rsidRPr="00720708">
        <w:rPr>
          <w:lang w:eastAsia="zh-CN"/>
        </w:rPr>
        <w:t xml:space="preserve">findings under </w:t>
      </w:r>
      <w:r>
        <w:rPr>
          <w:lang w:eastAsia="zh-CN"/>
        </w:rPr>
        <w:t xml:space="preserve">RR </w:t>
      </w:r>
      <w:r w:rsidRPr="00720708">
        <w:rPr>
          <w:lang w:eastAsia="zh-CN"/>
        </w:rPr>
        <w:t>No. </w:t>
      </w:r>
      <w:r w:rsidRPr="00F20AAE">
        <w:rPr>
          <w:b/>
          <w:bCs/>
          <w:lang w:eastAsia="zh-CN"/>
        </w:rPr>
        <w:t>9.35</w:t>
      </w:r>
      <w:r w:rsidRPr="003D565F">
        <w:rPr>
          <w:lang w:eastAsia="zh-CN"/>
        </w:rPr>
        <w:t xml:space="preserve"> or No. </w:t>
      </w:r>
      <w:r>
        <w:rPr>
          <w:b/>
          <w:bCs/>
          <w:lang w:eastAsia="zh-CN"/>
        </w:rPr>
        <w:t>11.31</w:t>
      </w:r>
      <w:r w:rsidRPr="00720708">
        <w:rPr>
          <w:lang w:eastAsia="zh-CN"/>
        </w:rPr>
        <w:t>.</w:t>
      </w:r>
      <w:r>
        <w:rPr>
          <w:lang w:eastAsia="zh-CN"/>
        </w:rPr>
        <w:t xml:space="preserve">”  </w:t>
      </w:r>
      <w:r>
        <w:rPr>
          <w:i/>
          <w:iCs/>
          <w:lang w:eastAsia="zh-CN"/>
        </w:rPr>
        <w:t xml:space="preserve">See </w:t>
      </w:r>
      <w:r>
        <w:rPr>
          <w:lang w:eastAsia="zh-CN"/>
        </w:rPr>
        <w:t xml:space="preserve">Document 4C/567, at p. 3.  </w:t>
      </w:r>
    </w:p>
    <w:p w:rsidR="00EE3AF2" w:rsidP="00EE3AF2" w14:paraId="076D5E99" w14:textId="77777777">
      <w:pPr>
        <w:rPr>
          <w:lang w:eastAsia="zh-CN"/>
        </w:rPr>
      </w:pPr>
    </w:p>
    <w:p w:rsidR="00EE3AF2" w:rsidP="00EE3AF2" w14:paraId="09D2D573" w14:textId="77777777">
      <w:pPr>
        <w:rPr>
          <w:lang w:eastAsia="zh-CN"/>
        </w:rPr>
      </w:pPr>
      <w:r>
        <w:rPr>
          <w:lang w:eastAsia="zh-CN"/>
        </w:rPr>
        <w:t xml:space="preserve">In Document 4C/567, the Bureau expressed its intention to include in the Director’s Report a statement on the inconsistency between the requirement to provide a commitment to comply with the per-satellite pfd level under data item </w:t>
      </w:r>
      <w:r w:rsidRPr="007D1965">
        <w:rPr>
          <w:b/>
          <w:bCs/>
          <w:lang w:eastAsia="zh-CN"/>
        </w:rPr>
        <w:t>A.17.a</w:t>
      </w:r>
      <w:r>
        <w:rPr>
          <w:lang w:eastAsia="zh-CN"/>
        </w:rPr>
        <w:t xml:space="preserve"> of RR Appendix </w:t>
      </w:r>
      <w:r w:rsidRPr="007D1965">
        <w:rPr>
          <w:b/>
          <w:bCs/>
          <w:lang w:eastAsia="zh-CN"/>
        </w:rPr>
        <w:t>4</w:t>
      </w:r>
      <w:r>
        <w:rPr>
          <w:lang w:eastAsia="zh-CN"/>
        </w:rPr>
        <w:t xml:space="preserve"> and the non-mandatory nature of compliance with the same pfd level as set out in Recommendation </w:t>
      </w:r>
      <w:r w:rsidRPr="007D1965">
        <w:rPr>
          <w:b/>
          <w:bCs/>
          <w:lang w:eastAsia="zh-CN"/>
        </w:rPr>
        <w:t>608 (Rev.WRC-07)</w:t>
      </w:r>
      <w:r>
        <w:rPr>
          <w:lang w:eastAsia="zh-CN"/>
        </w:rPr>
        <w:t xml:space="preserve">.  [This discussion is included in Section </w:t>
      </w:r>
      <w:r w:rsidRPr="00D55EB1">
        <w:rPr>
          <w:highlight w:val="yellow"/>
          <w:lang w:eastAsia="zh-CN"/>
        </w:rPr>
        <w:t>X.Y.Z</w:t>
      </w:r>
      <w:r>
        <w:rPr>
          <w:lang w:eastAsia="zh-CN"/>
        </w:rPr>
        <w:t xml:space="preserve"> of the Director’s Report.]</w:t>
      </w:r>
    </w:p>
    <w:p w:rsidR="00EE3AF2" w:rsidP="00EE3AF2" w14:paraId="7853434A" w14:textId="77777777">
      <w:pPr>
        <w:rPr>
          <w:lang w:eastAsia="zh-CN"/>
        </w:rPr>
      </w:pPr>
    </w:p>
    <w:p w:rsidR="00EE3AF2" w:rsidP="00EE3AF2" w14:paraId="2D4955A9" w14:textId="77777777">
      <w:pPr>
        <w:rPr>
          <w:lang w:eastAsia="zh-CN"/>
        </w:rPr>
      </w:pPr>
      <w:r>
        <w:rPr>
          <w:lang w:eastAsia="zh-CN"/>
        </w:rPr>
        <w:t xml:space="preserve">As the recommended maximum per-satellite pfd level in Recommendation </w:t>
      </w:r>
      <w:r w:rsidRPr="007D1965">
        <w:rPr>
          <w:b/>
          <w:bCs/>
          <w:lang w:eastAsia="zh-CN"/>
        </w:rPr>
        <w:t>608 (Rev.WRC-07)</w:t>
      </w:r>
      <w:r>
        <w:rPr>
          <w:lang w:eastAsia="zh-CN"/>
        </w:rPr>
        <w:t xml:space="preserve"> is not a pfd limit (despite the title of Section </w:t>
      </w:r>
      <w:r w:rsidRPr="007D1965">
        <w:rPr>
          <w:b/>
          <w:bCs/>
          <w:lang w:eastAsia="zh-CN"/>
        </w:rPr>
        <w:t>A.17</w:t>
      </w:r>
      <w:r>
        <w:rPr>
          <w:lang w:eastAsia="zh-CN"/>
        </w:rPr>
        <w:t xml:space="preserve"> of Appendix </w:t>
      </w:r>
      <w:r w:rsidRPr="007D1965">
        <w:rPr>
          <w:b/>
          <w:bCs/>
          <w:lang w:eastAsia="zh-CN"/>
        </w:rPr>
        <w:t>4</w:t>
      </w:r>
      <w:r>
        <w:rPr>
          <w:lang w:eastAsia="zh-CN"/>
        </w:rPr>
        <w:t xml:space="preserve">), and should not be subject to any kind of commitment from filing administrations independent of the obligations in Resolution </w:t>
      </w:r>
      <w:r w:rsidRPr="007D1965">
        <w:rPr>
          <w:b/>
          <w:bCs/>
          <w:lang w:eastAsia="zh-CN"/>
        </w:rPr>
        <w:t>609 (Rev.WRC-07)</w:t>
      </w:r>
      <w:r>
        <w:rPr>
          <w:lang w:eastAsia="zh-CN"/>
        </w:rPr>
        <w:t xml:space="preserve">, the United States brings the following proposal to resolve this inconsistency by immediately suppressing current data item </w:t>
      </w:r>
      <w:r w:rsidRPr="007D1965">
        <w:rPr>
          <w:b/>
          <w:bCs/>
          <w:lang w:eastAsia="zh-CN"/>
        </w:rPr>
        <w:t>A.17.a</w:t>
      </w:r>
      <w:r>
        <w:rPr>
          <w:lang w:eastAsia="zh-CN"/>
        </w:rPr>
        <w:t xml:space="preserve"> from Appendix </w:t>
      </w:r>
      <w:r w:rsidRPr="007D1965">
        <w:rPr>
          <w:b/>
          <w:bCs/>
          <w:lang w:eastAsia="zh-CN"/>
        </w:rPr>
        <w:t>4</w:t>
      </w:r>
      <w:r>
        <w:rPr>
          <w:lang w:eastAsia="zh-CN"/>
        </w:rPr>
        <w:t xml:space="preserve">.  This corrects a mistake regarding the treatment of the non-mandatory recommended maximum per-satellite pfd level in Recommendation </w:t>
      </w:r>
      <w:r w:rsidRPr="007D1965">
        <w:rPr>
          <w:b/>
          <w:bCs/>
          <w:lang w:eastAsia="zh-CN"/>
        </w:rPr>
        <w:t>608 (Rev.WRC-07)</w:t>
      </w:r>
      <w:r>
        <w:rPr>
          <w:lang w:eastAsia="zh-CN"/>
        </w:rPr>
        <w:t xml:space="preserve"> and rectifies the inconsistency.</w:t>
      </w:r>
    </w:p>
    <w:p w:rsidR="00EE3AF2" w:rsidP="00EE3AF2" w14:paraId="7167FDE6" w14:textId="77777777">
      <w:pPr>
        <w:rPr>
          <w:lang w:eastAsia="zh-CN"/>
        </w:rPr>
      </w:pPr>
    </w:p>
    <w:p w:rsidR="00EE3AF2" w:rsidRPr="00065CEC" w:rsidP="00EE3AF2" w14:paraId="3D8441AA" w14:textId="77777777">
      <w:pPr>
        <w:rPr>
          <w:b/>
          <w:bCs/>
          <w:lang w:eastAsia="zh-CN"/>
        </w:rPr>
      </w:pPr>
      <w:r w:rsidRPr="00065CEC">
        <w:rPr>
          <w:b/>
          <w:bCs/>
          <w:lang w:eastAsia="zh-CN"/>
        </w:rPr>
        <w:t>Proposal:</w:t>
      </w:r>
    </w:p>
    <w:p w:rsidR="00EE3AF2" w:rsidP="00EE3AF2" w14:paraId="15D7D9D2" w14:textId="77777777">
      <w:pPr>
        <w:rPr>
          <w:szCs w:val="24"/>
          <w:lang w:eastAsia="zh-CN"/>
        </w:rPr>
        <w:sectPr w:rsidSect="00EE3AF2">
          <w:headerReference w:type="default" r:id="rId55"/>
          <w:headerReference w:type="first" r:id="rId56"/>
          <w:pgSz w:w="12240" w:h="15840" w:code="1"/>
          <w:pgMar w:top="1440" w:right="1440" w:bottom="1440" w:left="1440" w:header="709" w:footer="709" w:gutter="0"/>
          <w:cols w:space="708"/>
          <w:titlePg/>
          <w:docGrid w:linePitch="360"/>
        </w:sectPr>
      </w:pPr>
    </w:p>
    <w:p w:rsidR="00EE3AF2" w:rsidP="00EE3AF2" w14:paraId="14CC1692" w14:textId="77777777">
      <w:pPr>
        <w:pStyle w:val="AnnexNo"/>
        <w:jc w:val="left"/>
      </w:pPr>
      <w:bookmarkStart w:id="50" w:name="_Toc42084139"/>
      <w:bookmarkStart w:id="51" w:name="_Toc166232853"/>
      <w:r>
        <w:t>MOD USA/9.2/1</w:t>
      </w:r>
    </w:p>
    <w:p w:rsidR="00EE3AF2" w:rsidRPr="002F1389" w:rsidP="00EE3AF2" w14:paraId="748AAB3D" w14:textId="77777777">
      <w:pPr>
        <w:pStyle w:val="AnnexNo"/>
      </w:pPr>
      <w:r w:rsidRPr="002F1389">
        <w:t>ANNEX 2</w:t>
      </w:r>
      <w:bookmarkEnd w:id="50"/>
      <w:bookmarkEnd w:id="51"/>
    </w:p>
    <w:p w:rsidR="00EE3AF2" w:rsidRPr="007D1965" w:rsidP="00EE3AF2" w14:paraId="06D838F4" w14:textId="77777777">
      <w:pPr>
        <w:pStyle w:val="Annextitle0"/>
        <w:rPr>
          <w:rFonts w:ascii="Times New Roman"/>
          <w:b w:val="0"/>
          <w:sz w:val="16"/>
          <w:szCs w:val="16"/>
        </w:rPr>
      </w:pPr>
      <w:bookmarkStart w:id="52" w:name="_Toc328648893"/>
      <w:bookmarkStart w:id="53" w:name="_Toc42084140"/>
      <w:bookmarkStart w:id="54" w:name="_Toc166232854"/>
      <w:r w:rsidRPr="002F1389">
        <w:t>Characteristics of satellite networks, earth stations</w:t>
      </w:r>
      <w:r w:rsidRPr="002F1389">
        <w:br/>
        <w:t>or radio astronomy stations</w:t>
      </w:r>
      <w:r>
        <w:rPr>
          <w:rStyle w:val="FootnoteReference"/>
          <w:rFonts w:asciiTheme="majorBidi" w:hAnsiTheme="majorBidi" w:cstheme="majorBidi"/>
          <w:b w:val="0"/>
          <w:bCs/>
        </w:rPr>
        <w:footnoteReference w:customMarkFollows="1" w:id="8"/>
        <w:t xml:space="preserve">2</w:t>
      </w:r>
      <w:r w:rsidRPr="002F1389">
        <w:rPr>
          <w:rFonts w:asciiTheme="majorBidi" w:hAnsiTheme="majorBidi" w:cstheme="majorBidi"/>
          <w:b w:val="0"/>
          <w:bCs/>
          <w:sz w:val="16"/>
          <w:szCs w:val="16"/>
          <w:vertAlign w:val="superscript"/>
        </w:rPr>
        <w:t> </w:t>
      </w:r>
      <w:r w:rsidRPr="002F1389">
        <w:rPr>
          <w:rFonts w:ascii="Times New Roman"/>
          <w:b w:val="0"/>
          <w:sz w:val="16"/>
          <w:szCs w:val="16"/>
        </w:rPr>
        <w:t>    </w:t>
      </w:r>
      <w:r w:rsidRPr="002F1389">
        <w:rPr>
          <w:rFonts w:ascii="Times New Roman"/>
          <w:b w:val="0"/>
          <w:sz w:val="16"/>
          <w:szCs w:val="16"/>
        </w:rPr>
        <w:t>(Rev.WRC</w:t>
      </w:r>
      <w:r w:rsidRPr="002F1389">
        <w:rPr>
          <w:rFonts w:ascii="Times New Roman"/>
          <w:b w:val="0"/>
          <w:sz w:val="16"/>
          <w:szCs w:val="16"/>
        </w:rPr>
        <w:noBreakHyphen/>
        <w:t>12)</w:t>
      </w:r>
      <w:bookmarkEnd w:id="52"/>
      <w:bookmarkEnd w:id="53"/>
      <w:bookmarkEnd w:id="54"/>
    </w:p>
    <w:p w:rsidR="00EE3AF2" w:rsidP="00EE3AF2" w14:paraId="300D8A6F" w14:textId="77777777">
      <w:pPr>
        <w:rPr>
          <w:lang w:val="en-GB"/>
        </w:rPr>
      </w:pPr>
      <w:r>
        <w:rPr>
          <w:lang w:val="en-GB"/>
        </w:rPr>
        <w:t>…</w:t>
      </w:r>
    </w:p>
    <w:p w:rsidR="00EE3AF2" w:rsidP="00EE3AF2" w14:paraId="12849B18" w14:textId="77777777">
      <w:pPr>
        <w:jc w:val="center"/>
        <w:rPr>
          <w:b/>
          <w:bCs/>
          <w:sz w:val="16"/>
          <w:szCs w:val="16"/>
        </w:rPr>
      </w:pPr>
      <w:r>
        <w:rPr>
          <w:lang w:val="en-GB"/>
        </w:rPr>
        <w:br/>
      </w:r>
      <w:r w:rsidRPr="00757AF6">
        <w:rPr>
          <w:b/>
          <w:bCs/>
        </w:rPr>
        <w:t xml:space="preserve">Table of characteristics to be submitted for space and radio astronomy services </w:t>
      </w:r>
      <w:r w:rsidRPr="00757AF6">
        <w:rPr>
          <w:b/>
          <w:bCs/>
        </w:rPr>
        <w:br/>
      </w:r>
      <w:r w:rsidRPr="00757AF6">
        <w:rPr>
          <w:b/>
          <w:bCs/>
          <w:sz w:val="16"/>
          <w:szCs w:val="16"/>
        </w:rPr>
        <w:t>(</w:t>
      </w:r>
      <w:r w:rsidRPr="00757AF6">
        <w:rPr>
          <w:b/>
          <w:bCs/>
          <w:color w:val="000000"/>
          <w:sz w:val="16"/>
        </w:rPr>
        <w:t>Rev.WRC</w:t>
      </w:r>
      <w:r w:rsidRPr="00757AF6">
        <w:rPr>
          <w:b/>
          <w:bCs/>
          <w:sz w:val="16"/>
          <w:szCs w:val="16"/>
        </w:rPr>
        <w:noBreakHyphen/>
        <w:t>12)</w:t>
      </w:r>
    </w:p>
    <w:p w:rsidR="00EE3AF2" w:rsidP="00EE3AF2" w14:paraId="043EA83C" w14:textId="77777777">
      <w:pPr>
        <w:jc w:val="center"/>
        <w:rPr>
          <w:b/>
          <w:bCs/>
          <w:sz w:val="16"/>
          <w:szCs w:val="16"/>
        </w:rPr>
      </w:pPr>
    </w:p>
    <w:p w:rsidR="00EE3AF2" w:rsidP="00EE3AF2" w14:paraId="72C8C855" w14:textId="77777777">
      <w:pPr>
        <w:jc w:val="center"/>
        <w:rPr>
          <w:b/>
          <w:bCs/>
        </w:rPr>
      </w:pPr>
      <w:r w:rsidRPr="002F1389">
        <w:rPr>
          <w:b/>
          <w:bCs/>
        </w:rPr>
        <w:t>TABLE A</w:t>
      </w:r>
    </w:p>
    <w:p w:rsidR="00EE3AF2" w:rsidP="00EE3AF2" w14:paraId="1BBA4A1C" w14:textId="77777777">
      <w:pPr>
        <w:jc w:val="center"/>
        <w:rPr>
          <w:b/>
          <w:bCs/>
        </w:rPr>
      </w:pPr>
    </w:p>
    <w:p w:rsidR="00EE3AF2" w:rsidRPr="00757AF6" w:rsidP="00EE3AF2" w14:paraId="54B9D6EF" w14:textId="77777777">
      <w:pPr>
        <w:jc w:val="center"/>
        <w:rPr>
          <w:b/>
          <w:bCs/>
          <w:lang w:val="en-GB"/>
        </w:rPr>
      </w:pPr>
      <w:r w:rsidRPr="00757AF6">
        <w:rPr>
          <w:b/>
          <w:bCs/>
        </w:rPr>
        <w:t>GENERAL CHARACTERISTICS OF THE SATELLITE NETWORK OR SYSTEM,</w:t>
      </w:r>
      <w:r w:rsidRPr="00757AF6">
        <w:rPr>
          <w:b/>
          <w:bCs/>
        </w:rPr>
        <w:br/>
        <w:t xml:space="preserve">EARTH STATION OR RADIO ASTRONOMY STATION </w:t>
      </w:r>
      <w:r w:rsidRPr="00757AF6">
        <w:rPr>
          <w:b/>
          <w:bCs/>
          <w:color w:val="000000"/>
          <w:sz w:val="16"/>
        </w:rPr>
        <w:t>    (Rev.WRC</w:t>
      </w:r>
      <w:r w:rsidRPr="00757AF6">
        <w:rPr>
          <w:b/>
          <w:bCs/>
          <w:color w:val="000000"/>
          <w:sz w:val="16"/>
        </w:rPr>
        <w:noBreakHyphen/>
        <w:t>2</w:t>
      </w:r>
      <w:r>
        <w:rPr>
          <w:b/>
          <w:bCs/>
          <w:color w:val="000000"/>
          <w:sz w:val="16"/>
        </w:rPr>
        <w:t>7</w:t>
      </w:r>
      <w:r w:rsidRPr="00757AF6">
        <w:rPr>
          <w:b/>
          <w:bCs/>
          <w:color w:val="000000"/>
          <w:sz w:val="16"/>
        </w:rPr>
        <w:t>)</w:t>
      </w:r>
    </w:p>
    <w:p w:rsidR="00EE3AF2" w:rsidP="00EE3AF2" w14:paraId="78776297" w14:textId="77777777">
      <w:pPr>
        <w:rPr>
          <w:lang w:val="en-GB"/>
        </w:rPr>
      </w:pPr>
      <w:r>
        <w:rPr>
          <w:lang w:val="en-GB"/>
        </w:rPr>
        <w:t>…</w:t>
      </w:r>
    </w:p>
    <w:p w:rsidR="00EE3AF2" w:rsidP="00EE3AF2" w14:paraId="170E3DE8" w14:textId="77777777">
      <w:pPr>
        <w:rPr>
          <w:lang w:val="en-GB"/>
        </w:rPr>
      </w:pPr>
    </w:p>
    <w:tbl>
      <w:tblPr>
        <w:tblW w:w="21546" w:type="dxa"/>
        <w:jc w:val="center"/>
        <w:tblLayout w:type="fixed"/>
        <w:tblLook w:val="04A0"/>
      </w:tblPr>
      <w:tblGrid>
        <w:gridCol w:w="1376"/>
        <w:gridCol w:w="7897"/>
        <w:gridCol w:w="853"/>
        <w:gridCol w:w="853"/>
        <w:gridCol w:w="853"/>
        <w:gridCol w:w="853"/>
        <w:gridCol w:w="853"/>
        <w:gridCol w:w="851"/>
        <w:gridCol w:w="851"/>
        <w:gridCol w:w="851"/>
        <w:gridCol w:w="851"/>
        <w:gridCol w:w="851"/>
        <w:gridCol w:w="851"/>
        <w:gridCol w:w="1193"/>
        <w:gridCol w:w="1127"/>
        <w:gridCol w:w="582"/>
      </w:tblGrid>
      <w:tr w14:paraId="586A7AE3" w14:textId="77777777" w:rsidTr="00396884">
        <w:tblPrEx>
          <w:tblW w:w="21546" w:type="dxa"/>
          <w:jc w:val="center"/>
          <w:tblLayout w:type="fixed"/>
          <w:tblLook w:val="04A0"/>
        </w:tblPrEx>
        <w:trPr>
          <w:trHeight w:val="3000"/>
          <w:tblHeader/>
          <w:jc w:val="center"/>
        </w:trPr>
        <w:tc>
          <w:tcPr>
            <w:tcW w:w="1376" w:type="dxa"/>
            <w:tcBorders>
              <w:top w:val="single" w:sz="12" w:space="0" w:color="auto"/>
              <w:left w:val="single" w:sz="12" w:space="0" w:color="auto"/>
              <w:bottom w:val="single" w:sz="12" w:space="0" w:color="auto"/>
              <w:right w:val="nil"/>
            </w:tcBorders>
            <w:textDirection w:val="btLr"/>
            <w:vAlign w:val="center"/>
            <w:hideMark/>
          </w:tcPr>
          <w:p w:rsidR="00EE3AF2" w:rsidRPr="002F1389" w:rsidP="00396884" w14:paraId="1869BB49" w14:textId="77777777">
            <w:pPr>
              <w:jc w:val="center"/>
              <w:rPr>
                <w:rFonts w:asciiTheme="majorBidi" w:hAnsiTheme="majorBidi" w:cstheme="majorBidi"/>
                <w:b/>
                <w:bCs/>
                <w:sz w:val="16"/>
                <w:szCs w:val="16"/>
              </w:rPr>
            </w:pPr>
            <w:r w:rsidRPr="002F1389">
              <w:rPr>
                <w:rFonts w:asciiTheme="majorBidi" w:hAnsiTheme="majorBidi" w:cstheme="majorBidi"/>
                <w:b/>
                <w:bCs/>
                <w:sz w:val="16"/>
                <w:szCs w:val="16"/>
              </w:rPr>
              <w:t>Items in Appendix</w:t>
            </w:r>
          </w:p>
        </w:tc>
        <w:tc>
          <w:tcPr>
            <w:tcW w:w="7897" w:type="dxa"/>
            <w:tcBorders>
              <w:top w:val="single" w:sz="12" w:space="0" w:color="auto"/>
              <w:left w:val="double" w:sz="6" w:space="0" w:color="auto"/>
              <w:bottom w:val="single" w:sz="12" w:space="0" w:color="auto"/>
              <w:right w:val="double" w:sz="4" w:space="0" w:color="auto"/>
            </w:tcBorders>
            <w:vAlign w:val="center"/>
            <w:hideMark/>
          </w:tcPr>
          <w:p w:rsidR="00EE3AF2" w:rsidRPr="002F1389" w:rsidP="00396884" w14:paraId="2B42965E" w14:textId="77777777">
            <w:pPr>
              <w:jc w:val="center"/>
              <w:rPr>
                <w:rFonts w:asciiTheme="majorBidi" w:hAnsiTheme="majorBidi" w:cstheme="majorBidi"/>
                <w:b/>
                <w:bCs/>
                <w:i/>
                <w:iCs/>
                <w:sz w:val="16"/>
                <w:szCs w:val="16"/>
              </w:rPr>
            </w:pPr>
            <w:r w:rsidRPr="002F1389">
              <w:rPr>
                <w:rFonts w:asciiTheme="majorBidi" w:hAnsiTheme="majorBidi" w:cstheme="majorBidi"/>
                <w:b/>
                <w:bCs/>
                <w:i/>
                <w:iCs/>
                <w:sz w:val="16"/>
                <w:szCs w:val="16"/>
              </w:rPr>
              <w:t xml:space="preserve">A </w:t>
            </w:r>
            <w:r w:rsidRPr="002F1389">
              <w:rPr>
                <w:rFonts w:asciiTheme="majorBidi" w:hAnsiTheme="majorBidi" w:cstheme="majorBidi"/>
                <w:b/>
                <w:bCs/>
                <w:i/>
                <w:iCs/>
                <w:sz w:val="16"/>
                <w:szCs w:val="16"/>
                <w:vertAlign w:val="superscript"/>
              </w:rPr>
              <w:t>_</w:t>
            </w:r>
            <w:r w:rsidRPr="002F1389">
              <w:rPr>
                <w:rFonts w:asciiTheme="majorBidi" w:hAnsiTheme="majorBidi" w:cstheme="majorBidi"/>
                <w:b/>
                <w:bCs/>
                <w:i/>
                <w:iCs/>
                <w:sz w:val="16"/>
                <w:szCs w:val="16"/>
              </w:rPr>
              <w:t xml:space="preserve"> GENERAL CHARACTERISTICS OF THE SATELLITE NETWORK OR SYSTEM, EARTH STATION OR RADIO ASTRONOMY STATION</w:t>
            </w:r>
          </w:p>
        </w:tc>
        <w:tc>
          <w:tcPr>
            <w:tcW w:w="853" w:type="dxa"/>
            <w:textDirection w:val="btLr"/>
          </w:tcPr>
          <w:p w:rsidR="00EE3AF2" w:rsidRPr="002F1389" w:rsidP="00396884" w14:paraId="348F6C7D" w14:textId="77777777">
            <w:pPr>
              <w:spacing w:line="160" w:lineRule="exact"/>
              <w:jc w:val="center"/>
              <w:rPr>
                <w:rFonts w:asciiTheme="majorBidi" w:hAnsiTheme="majorBidi" w:cstheme="majorBidi"/>
                <w:b/>
                <w:bCs/>
                <w:sz w:val="16"/>
                <w:szCs w:val="16"/>
              </w:rPr>
            </w:pPr>
          </w:p>
        </w:tc>
        <w:tc>
          <w:tcPr>
            <w:tcW w:w="853" w:type="dxa"/>
            <w:textDirection w:val="btLr"/>
          </w:tcPr>
          <w:p w:rsidR="00EE3AF2" w:rsidRPr="002F1389" w:rsidP="00396884" w14:paraId="7D41D72A" w14:textId="77777777">
            <w:pPr>
              <w:spacing w:line="160" w:lineRule="exact"/>
              <w:jc w:val="center"/>
              <w:rPr>
                <w:rFonts w:asciiTheme="majorBidi" w:hAnsiTheme="majorBidi" w:cstheme="majorBidi"/>
                <w:b/>
                <w:bCs/>
                <w:sz w:val="16"/>
                <w:szCs w:val="16"/>
              </w:rPr>
            </w:pPr>
          </w:p>
        </w:tc>
        <w:tc>
          <w:tcPr>
            <w:tcW w:w="853" w:type="dxa"/>
            <w:textDirection w:val="btLr"/>
          </w:tcPr>
          <w:p w:rsidR="00EE3AF2" w:rsidRPr="002F1389" w:rsidP="00396884" w14:paraId="61E86BB4" w14:textId="77777777">
            <w:pPr>
              <w:spacing w:line="160" w:lineRule="exact"/>
              <w:jc w:val="center"/>
              <w:rPr>
                <w:rFonts w:asciiTheme="majorBidi" w:hAnsiTheme="majorBidi" w:cstheme="majorBidi"/>
                <w:b/>
                <w:bCs/>
                <w:sz w:val="16"/>
                <w:szCs w:val="16"/>
              </w:rPr>
            </w:pPr>
          </w:p>
        </w:tc>
        <w:tc>
          <w:tcPr>
            <w:tcW w:w="853" w:type="dxa"/>
            <w:tcBorders>
              <w:right w:val="double" w:sz="4" w:space="0" w:color="auto"/>
            </w:tcBorders>
            <w:textDirection w:val="btLr"/>
          </w:tcPr>
          <w:p w:rsidR="00EE3AF2" w:rsidRPr="002F1389" w:rsidP="00396884" w14:paraId="2C78C590" w14:textId="77777777">
            <w:pPr>
              <w:spacing w:line="160" w:lineRule="exact"/>
              <w:jc w:val="center"/>
              <w:rPr>
                <w:rFonts w:asciiTheme="majorBidi" w:hAnsiTheme="majorBidi" w:cstheme="majorBidi"/>
                <w:b/>
                <w:bCs/>
                <w:sz w:val="16"/>
                <w:szCs w:val="16"/>
              </w:rPr>
            </w:pPr>
          </w:p>
        </w:tc>
        <w:tc>
          <w:tcPr>
            <w:tcW w:w="853" w:type="dxa"/>
            <w:tcBorders>
              <w:top w:val="single" w:sz="12" w:space="0" w:color="auto"/>
              <w:left w:val="double" w:sz="4" w:space="0" w:color="auto"/>
              <w:bottom w:val="single" w:sz="12" w:space="0" w:color="auto"/>
              <w:right w:val="single" w:sz="4" w:space="0" w:color="auto"/>
            </w:tcBorders>
            <w:textDirection w:val="btLr"/>
            <w:vAlign w:val="center"/>
            <w:hideMark/>
          </w:tcPr>
          <w:p w:rsidR="00EE3AF2" w:rsidRPr="002F1389" w:rsidP="00396884" w14:paraId="303FF1BE"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Advance publication of a geostationary-</w:t>
            </w:r>
            <w:r w:rsidRPr="002F1389">
              <w:rPr>
                <w:rFonts w:asciiTheme="majorBidi" w:hAnsiTheme="majorBidi" w:cstheme="majorBidi"/>
                <w:b/>
                <w:bCs/>
                <w:sz w:val="16"/>
                <w:szCs w:val="16"/>
              </w:rPr>
              <w:br/>
              <w:t>satellite network</w:t>
            </w:r>
          </w:p>
        </w:tc>
        <w:tc>
          <w:tcPr>
            <w:tcW w:w="851" w:type="dxa"/>
            <w:tcBorders>
              <w:top w:val="single" w:sz="12" w:space="0" w:color="auto"/>
              <w:left w:val="nil"/>
              <w:bottom w:val="single" w:sz="12" w:space="0" w:color="auto"/>
              <w:right w:val="single" w:sz="4" w:space="0" w:color="auto"/>
            </w:tcBorders>
            <w:textDirection w:val="btLr"/>
            <w:hideMark/>
          </w:tcPr>
          <w:p w:rsidR="00EE3AF2" w:rsidRPr="002F1389" w:rsidP="00396884" w14:paraId="2029C3FE" w14:textId="77777777">
            <w:pPr>
              <w:spacing w:line="140" w:lineRule="exact"/>
              <w:jc w:val="center"/>
              <w:rPr>
                <w:rFonts w:asciiTheme="majorBidi" w:hAnsiTheme="majorBidi" w:cstheme="majorBidi"/>
                <w:b/>
                <w:bCs/>
                <w:sz w:val="16"/>
                <w:szCs w:val="16"/>
              </w:rPr>
            </w:pPr>
            <w:r w:rsidRPr="002F1389">
              <w:rPr>
                <w:rFonts w:asciiTheme="majorBidi" w:hAnsiTheme="majorBidi" w:cstheme="majorBidi"/>
                <w:b/>
                <w:bCs/>
                <w:sz w:val="16"/>
                <w:szCs w:val="16"/>
              </w:rPr>
              <w:t xml:space="preserve">Advance publication of a non-geostationary-satellite network or system not subject to coordination under Section II </w:t>
            </w:r>
            <w:r w:rsidRPr="002F1389">
              <w:rPr>
                <w:rFonts w:asciiTheme="majorBidi" w:hAnsiTheme="majorBidi" w:cstheme="majorBidi"/>
                <w:b/>
                <w:bCs/>
                <w:sz w:val="16"/>
                <w:szCs w:val="16"/>
              </w:rPr>
              <w:br/>
              <w:t>of Article 9</w:t>
            </w:r>
          </w:p>
        </w:tc>
        <w:tc>
          <w:tcPr>
            <w:tcW w:w="851" w:type="dxa"/>
            <w:tcBorders>
              <w:top w:val="single" w:sz="12" w:space="0" w:color="auto"/>
              <w:left w:val="nil"/>
              <w:bottom w:val="single" w:sz="12" w:space="0" w:color="auto"/>
              <w:right w:val="single" w:sz="4" w:space="0" w:color="auto"/>
            </w:tcBorders>
            <w:textDirection w:val="btLr"/>
            <w:vAlign w:val="center"/>
            <w:hideMark/>
          </w:tcPr>
          <w:p w:rsidR="00EE3AF2" w:rsidRPr="002F1389" w:rsidP="00396884" w14:paraId="7D50A310" w14:textId="77777777">
            <w:pPr>
              <w:spacing w:line="140" w:lineRule="exact"/>
              <w:jc w:val="center"/>
              <w:rPr>
                <w:rFonts w:asciiTheme="majorBidi" w:hAnsiTheme="majorBidi" w:cstheme="majorBidi"/>
                <w:b/>
                <w:bCs/>
                <w:sz w:val="16"/>
                <w:szCs w:val="16"/>
              </w:rPr>
            </w:pPr>
            <w:r w:rsidRPr="002F1389">
              <w:rPr>
                <w:rFonts w:asciiTheme="majorBidi" w:hAnsiTheme="majorBidi" w:cstheme="majorBidi"/>
                <w:b/>
                <w:bCs/>
                <w:sz w:val="16"/>
                <w:szCs w:val="16"/>
              </w:rPr>
              <w:t xml:space="preserve">Notification or coordination of a geostationary-satellite network (including space operation functions under Article 2A of Appendices 30 or 30A) </w:t>
            </w:r>
          </w:p>
        </w:tc>
        <w:tc>
          <w:tcPr>
            <w:tcW w:w="851" w:type="dxa"/>
            <w:tcBorders>
              <w:top w:val="single" w:sz="12" w:space="0" w:color="auto"/>
              <w:left w:val="nil"/>
              <w:bottom w:val="single" w:sz="12" w:space="0" w:color="auto"/>
              <w:right w:val="single" w:sz="4" w:space="0" w:color="auto"/>
            </w:tcBorders>
            <w:textDirection w:val="btLr"/>
            <w:vAlign w:val="center"/>
            <w:hideMark/>
          </w:tcPr>
          <w:p w:rsidR="00EE3AF2" w:rsidRPr="002F1389" w:rsidP="00396884" w14:paraId="198C9B12"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Notification or coordination of a non-geostationary-satellite network or system</w:t>
            </w:r>
          </w:p>
        </w:tc>
        <w:tc>
          <w:tcPr>
            <w:tcW w:w="851" w:type="dxa"/>
            <w:tcBorders>
              <w:top w:val="single" w:sz="12" w:space="0" w:color="auto"/>
              <w:left w:val="nil"/>
              <w:bottom w:val="single" w:sz="12" w:space="0" w:color="auto"/>
              <w:right w:val="single" w:sz="4" w:space="0" w:color="auto"/>
            </w:tcBorders>
            <w:textDirection w:val="btLr"/>
            <w:vAlign w:val="center"/>
            <w:hideMark/>
          </w:tcPr>
          <w:p w:rsidR="00EE3AF2" w:rsidRPr="002F1389" w:rsidP="00396884" w14:paraId="4225B790"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 xml:space="preserve">Notification or coordination of an earth station (including notification under </w:t>
            </w:r>
            <w:r w:rsidRPr="002F1389">
              <w:rPr>
                <w:rFonts w:asciiTheme="majorBidi" w:hAnsiTheme="majorBidi" w:cstheme="majorBidi"/>
                <w:b/>
                <w:bCs/>
                <w:sz w:val="16"/>
                <w:szCs w:val="16"/>
              </w:rPr>
              <w:br/>
              <w:t xml:space="preserve">Appendices 30A or 30B) </w:t>
            </w:r>
          </w:p>
        </w:tc>
        <w:tc>
          <w:tcPr>
            <w:tcW w:w="851" w:type="dxa"/>
            <w:tcBorders>
              <w:top w:val="single" w:sz="12" w:space="0" w:color="auto"/>
              <w:left w:val="nil"/>
              <w:bottom w:val="single" w:sz="12" w:space="0" w:color="auto"/>
              <w:right w:val="single" w:sz="4" w:space="0" w:color="auto"/>
            </w:tcBorders>
            <w:textDirection w:val="btLr"/>
            <w:vAlign w:val="center"/>
            <w:hideMark/>
          </w:tcPr>
          <w:p w:rsidR="00EE3AF2" w:rsidRPr="002F1389" w:rsidP="00396884" w14:paraId="3BFFE7BA"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 xml:space="preserve">Notice for a satellite network in the broadcasting-satellite service under </w:t>
            </w:r>
            <w:r w:rsidRPr="002F1389">
              <w:rPr>
                <w:rFonts w:asciiTheme="majorBidi" w:hAnsiTheme="majorBidi" w:cstheme="majorBidi"/>
                <w:b/>
                <w:bCs/>
                <w:sz w:val="16"/>
                <w:szCs w:val="16"/>
              </w:rPr>
              <w:br/>
              <w:t>Appendix 30 (Articles 4 and 5)</w:t>
            </w:r>
          </w:p>
        </w:tc>
        <w:tc>
          <w:tcPr>
            <w:tcW w:w="851" w:type="dxa"/>
            <w:tcBorders>
              <w:top w:val="single" w:sz="12" w:space="0" w:color="auto"/>
              <w:left w:val="nil"/>
              <w:bottom w:val="single" w:sz="12" w:space="0" w:color="auto"/>
              <w:right w:val="single" w:sz="4" w:space="0" w:color="auto"/>
            </w:tcBorders>
            <w:textDirection w:val="btLr"/>
            <w:vAlign w:val="center"/>
            <w:hideMark/>
          </w:tcPr>
          <w:p w:rsidR="00EE3AF2" w:rsidRPr="002F1389" w:rsidP="00396884" w14:paraId="6369B14C"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 xml:space="preserve">Notice for a satellite network </w:t>
            </w:r>
            <w:r w:rsidRPr="002F1389">
              <w:rPr>
                <w:rFonts w:asciiTheme="majorBidi" w:hAnsiTheme="majorBidi" w:cstheme="majorBidi"/>
                <w:b/>
                <w:bCs/>
                <w:sz w:val="16"/>
                <w:szCs w:val="16"/>
              </w:rPr>
              <w:br/>
              <w:t xml:space="preserve">(feeder-link) under Appendix 30A </w:t>
            </w:r>
            <w:r w:rsidRPr="002F1389">
              <w:rPr>
                <w:rFonts w:asciiTheme="majorBidi" w:hAnsiTheme="majorBidi" w:cstheme="majorBidi"/>
                <w:b/>
                <w:bCs/>
                <w:sz w:val="16"/>
                <w:szCs w:val="16"/>
              </w:rPr>
              <w:br/>
              <w:t>(Articles 4 and 5)</w:t>
            </w:r>
          </w:p>
        </w:tc>
        <w:tc>
          <w:tcPr>
            <w:tcW w:w="1193" w:type="dxa"/>
            <w:tcBorders>
              <w:top w:val="single" w:sz="12" w:space="0" w:color="auto"/>
              <w:left w:val="nil"/>
              <w:bottom w:val="single" w:sz="12" w:space="0" w:color="auto"/>
              <w:right w:val="double" w:sz="6" w:space="0" w:color="auto"/>
            </w:tcBorders>
            <w:textDirection w:val="btLr"/>
            <w:vAlign w:val="center"/>
            <w:hideMark/>
          </w:tcPr>
          <w:p w:rsidR="00EE3AF2" w:rsidRPr="002F1389" w:rsidP="00396884" w14:paraId="68C38B92"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Notice for a satellite network in the fixed-</w:t>
            </w:r>
            <w:r w:rsidRPr="002F1389">
              <w:rPr>
                <w:rFonts w:asciiTheme="majorBidi" w:hAnsiTheme="majorBidi" w:cstheme="majorBidi"/>
                <w:b/>
                <w:bCs/>
                <w:sz w:val="16"/>
                <w:szCs w:val="16"/>
              </w:rPr>
              <w:br/>
              <w:t xml:space="preserve">satellite service under Appendix 30B </w:t>
            </w:r>
            <w:r w:rsidRPr="002F1389">
              <w:rPr>
                <w:rFonts w:asciiTheme="majorBidi" w:hAnsiTheme="majorBidi" w:cstheme="majorBidi"/>
                <w:b/>
                <w:bCs/>
                <w:sz w:val="16"/>
                <w:szCs w:val="16"/>
              </w:rPr>
              <w:br/>
              <w:t xml:space="preserve">(Articles 6 and 8) or for Appendix 30B ESIM in accordance with </w:t>
            </w:r>
            <w:r w:rsidRPr="002F1389">
              <w:rPr>
                <w:rFonts w:asciiTheme="majorBidi" w:hAnsiTheme="majorBidi" w:cstheme="majorBidi"/>
                <w:b/>
                <w:bCs/>
                <w:sz w:val="16"/>
                <w:szCs w:val="16"/>
              </w:rPr>
              <w:br/>
              <w:t>Resolution 121 (WRC-23)</w:t>
            </w:r>
          </w:p>
        </w:tc>
        <w:tc>
          <w:tcPr>
            <w:tcW w:w="1127" w:type="dxa"/>
            <w:tcBorders>
              <w:top w:val="single" w:sz="12" w:space="0" w:color="auto"/>
              <w:left w:val="nil"/>
              <w:bottom w:val="single" w:sz="12" w:space="0" w:color="auto"/>
              <w:right w:val="nil"/>
            </w:tcBorders>
            <w:textDirection w:val="btLr"/>
            <w:vAlign w:val="center"/>
            <w:hideMark/>
          </w:tcPr>
          <w:p w:rsidR="00EE3AF2" w:rsidRPr="002F1389" w:rsidP="00396884" w14:paraId="30CE4D83"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Items in Appendix</w:t>
            </w:r>
          </w:p>
        </w:tc>
        <w:tc>
          <w:tcPr>
            <w:tcW w:w="582" w:type="dxa"/>
            <w:tcBorders>
              <w:top w:val="single" w:sz="12" w:space="0" w:color="auto"/>
              <w:left w:val="double" w:sz="6" w:space="0" w:color="auto"/>
              <w:bottom w:val="single" w:sz="12" w:space="0" w:color="auto"/>
              <w:right w:val="single" w:sz="12" w:space="0" w:color="auto"/>
            </w:tcBorders>
            <w:textDirection w:val="btLr"/>
            <w:vAlign w:val="center"/>
            <w:hideMark/>
          </w:tcPr>
          <w:p w:rsidR="00EE3AF2" w:rsidRPr="002F1389" w:rsidP="00396884" w14:paraId="75805C86" w14:textId="77777777">
            <w:pPr>
              <w:spacing w:line="160" w:lineRule="exact"/>
              <w:jc w:val="center"/>
              <w:rPr>
                <w:rFonts w:asciiTheme="majorBidi" w:hAnsiTheme="majorBidi" w:cstheme="majorBidi"/>
                <w:b/>
                <w:bCs/>
                <w:sz w:val="16"/>
                <w:szCs w:val="16"/>
              </w:rPr>
            </w:pPr>
            <w:r w:rsidRPr="002F1389">
              <w:rPr>
                <w:rFonts w:asciiTheme="majorBidi" w:hAnsiTheme="majorBidi" w:cstheme="majorBidi"/>
                <w:b/>
                <w:bCs/>
                <w:sz w:val="16"/>
                <w:szCs w:val="16"/>
              </w:rPr>
              <w:t>Radio astronomy</w:t>
            </w:r>
          </w:p>
        </w:tc>
      </w:tr>
      <w:tr w14:paraId="7423AC93" w14:textId="77777777" w:rsidTr="00396884">
        <w:tblPrEx>
          <w:tblW w:w="21546" w:type="dxa"/>
          <w:jc w:val="center"/>
          <w:tblLayout w:type="fixed"/>
          <w:tblLook w:val="04A0"/>
        </w:tblPrEx>
        <w:trPr>
          <w:jc w:val="center"/>
        </w:trPr>
        <w:tc>
          <w:tcPr>
            <w:tcW w:w="1376" w:type="dxa"/>
            <w:tcBorders>
              <w:top w:val="single" w:sz="12" w:space="0" w:color="auto"/>
              <w:left w:val="single" w:sz="12" w:space="0" w:color="auto"/>
              <w:bottom w:val="single" w:sz="4" w:space="0" w:color="auto"/>
              <w:right w:val="double" w:sz="6" w:space="0" w:color="auto"/>
            </w:tcBorders>
            <w:hideMark/>
          </w:tcPr>
          <w:p w:rsidR="00EE3AF2" w:rsidRPr="002F1389" w:rsidP="00396884" w14:paraId="07F93A33" w14:textId="77777777">
            <w:pPr>
              <w:tabs>
                <w:tab w:val="left" w:pos="720"/>
              </w:tabs>
              <w:spacing w:before="40" w:after="40"/>
              <w:rPr>
                <w:rFonts w:asciiTheme="majorBidi" w:hAnsiTheme="majorBidi" w:cstheme="majorBidi"/>
                <w:b/>
                <w:bCs/>
                <w:sz w:val="18"/>
                <w:szCs w:val="18"/>
                <w:lang w:eastAsia="zh-CN"/>
              </w:rPr>
            </w:pPr>
            <w:r w:rsidRPr="002F1389">
              <w:rPr>
                <w:rFonts w:asciiTheme="majorBidi" w:hAnsiTheme="majorBidi" w:cstheme="majorBidi"/>
                <w:b/>
                <w:bCs/>
                <w:sz w:val="18"/>
                <w:szCs w:val="18"/>
                <w:lang w:eastAsia="zh-CN"/>
              </w:rPr>
              <w:t>A.17</w:t>
            </w:r>
          </w:p>
        </w:tc>
        <w:tc>
          <w:tcPr>
            <w:tcW w:w="7897" w:type="dxa"/>
            <w:tcBorders>
              <w:top w:val="single" w:sz="12" w:space="0" w:color="auto"/>
              <w:left w:val="nil"/>
              <w:bottom w:val="single" w:sz="4" w:space="0" w:color="auto"/>
              <w:right w:val="double" w:sz="4" w:space="0" w:color="auto"/>
            </w:tcBorders>
            <w:hideMark/>
          </w:tcPr>
          <w:p w:rsidR="00EE3AF2" w:rsidRPr="002F1389" w:rsidP="00396884" w14:paraId="7F3A60EF" w14:textId="77777777">
            <w:pPr>
              <w:tabs>
                <w:tab w:val="left" w:pos="720"/>
              </w:tabs>
              <w:spacing w:before="40" w:after="40"/>
              <w:rPr>
                <w:rFonts w:asciiTheme="majorBidi" w:hAnsiTheme="majorBidi" w:cstheme="majorBidi"/>
                <w:b/>
                <w:bCs/>
                <w:sz w:val="18"/>
                <w:szCs w:val="18"/>
                <w:lang w:eastAsia="zh-CN"/>
              </w:rPr>
            </w:pPr>
            <w:r w:rsidRPr="002F1389">
              <w:rPr>
                <w:rFonts w:asciiTheme="majorBidi" w:hAnsiTheme="majorBidi" w:cstheme="majorBidi"/>
                <w:b/>
                <w:bCs/>
                <w:sz w:val="18"/>
                <w:szCs w:val="18"/>
                <w:lang w:eastAsia="zh-CN"/>
              </w:rPr>
              <w:t>COMPLIANCE WITH POWER FLUX-DENSITY (pfd) LIMITS</w:t>
            </w:r>
          </w:p>
        </w:tc>
        <w:tc>
          <w:tcPr>
            <w:tcW w:w="853" w:type="dxa"/>
          </w:tcPr>
          <w:p w:rsidR="00EE3AF2" w:rsidRPr="002F1389" w:rsidP="00396884" w14:paraId="7DA5A9AE" w14:textId="77777777">
            <w:pPr>
              <w:spacing w:before="40" w:after="40"/>
              <w:rPr>
                <w:rFonts w:asciiTheme="majorBidi" w:hAnsiTheme="majorBidi" w:cstheme="majorBidi"/>
                <w:b/>
                <w:bCs/>
                <w:sz w:val="18"/>
                <w:szCs w:val="18"/>
              </w:rPr>
            </w:pPr>
          </w:p>
        </w:tc>
        <w:tc>
          <w:tcPr>
            <w:tcW w:w="853" w:type="dxa"/>
          </w:tcPr>
          <w:p w:rsidR="00EE3AF2" w:rsidRPr="002F1389" w:rsidP="00396884" w14:paraId="576B77F6" w14:textId="77777777">
            <w:pPr>
              <w:spacing w:before="40" w:after="40"/>
              <w:rPr>
                <w:rFonts w:asciiTheme="majorBidi" w:hAnsiTheme="majorBidi" w:cstheme="majorBidi"/>
                <w:b/>
                <w:bCs/>
                <w:sz w:val="18"/>
                <w:szCs w:val="18"/>
              </w:rPr>
            </w:pPr>
          </w:p>
        </w:tc>
        <w:tc>
          <w:tcPr>
            <w:tcW w:w="853" w:type="dxa"/>
          </w:tcPr>
          <w:p w:rsidR="00EE3AF2" w:rsidRPr="002F1389" w:rsidP="00396884" w14:paraId="50E60D08" w14:textId="77777777">
            <w:pPr>
              <w:spacing w:before="40" w:after="40"/>
              <w:rPr>
                <w:rFonts w:asciiTheme="majorBidi" w:hAnsiTheme="majorBidi" w:cstheme="majorBidi"/>
                <w:b/>
                <w:bCs/>
                <w:sz w:val="18"/>
                <w:szCs w:val="18"/>
              </w:rPr>
            </w:pPr>
          </w:p>
        </w:tc>
        <w:tc>
          <w:tcPr>
            <w:tcW w:w="853" w:type="dxa"/>
            <w:tcBorders>
              <w:right w:val="double" w:sz="4" w:space="0" w:color="auto"/>
            </w:tcBorders>
          </w:tcPr>
          <w:p w:rsidR="00EE3AF2" w:rsidRPr="002F1389" w:rsidP="00396884" w14:paraId="248EBEA1" w14:textId="77777777">
            <w:pPr>
              <w:spacing w:before="40" w:after="40"/>
              <w:rPr>
                <w:rFonts w:asciiTheme="majorBidi" w:hAnsiTheme="majorBidi" w:cstheme="majorBidi"/>
                <w:b/>
                <w:bCs/>
                <w:sz w:val="18"/>
                <w:szCs w:val="18"/>
              </w:rPr>
            </w:pPr>
          </w:p>
        </w:tc>
        <w:tc>
          <w:tcPr>
            <w:tcW w:w="7152" w:type="dxa"/>
            <w:gridSpan w:val="8"/>
            <w:tcBorders>
              <w:top w:val="single" w:sz="12" w:space="0" w:color="auto"/>
              <w:left w:val="double" w:sz="4" w:space="0" w:color="auto"/>
              <w:bottom w:val="single" w:sz="4" w:space="0" w:color="auto"/>
              <w:right w:val="double" w:sz="6" w:space="0" w:color="auto"/>
            </w:tcBorders>
            <w:shd w:val="clear" w:color="auto" w:fill="C0C0C0"/>
          </w:tcPr>
          <w:p w:rsidR="00EE3AF2" w:rsidRPr="002F1389" w:rsidP="00396884" w14:paraId="1333EE59" w14:textId="77777777">
            <w:pPr>
              <w:spacing w:before="40" w:after="40"/>
              <w:rPr>
                <w:rFonts w:asciiTheme="majorBidi" w:hAnsiTheme="majorBidi" w:cstheme="majorBidi"/>
                <w:b/>
                <w:bCs/>
                <w:sz w:val="18"/>
                <w:szCs w:val="18"/>
              </w:rPr>
            </w:pPr>
          </w:p>
        </w:tc>
        <w:tc>
          <w:tcPr>
            <w:tcW w:w="1127" w:type="dxa"/>
            <w:tcBorders>
              <w:top w:val="single" w:sz="12" w:space="0" w:color="auto"/>
              <w:left w:val="nil"/>
              <w:bottom w:val="single" w:sz="4" w:space="0" w:color="auto"/>
              <w:right w:val="double" w:sz="6" w:space="0" w:color="auto"/>
            </w:tcBorders>
            <w:hideMark/>
          </w:tcPr>
          <w:p w:rsidR="00EE3AF2" w:rsidRPr="002F1389" w:rsidP="00396884" w14:paraId="4A4B873A" w14:textId="77777777">
            <w:pPr>
              <w:tabs>
                <w:tab w:val="left" w:pos="720"/>
              </w:tabs>
              <w:spacing w:before="40" w:after="40"/>
              <w:rPr>
                <w:rFonts w:asciiTheme="majorBidi" w:hAnsiTheme="majorBidi" w:cstheme="majorBidi"/>
                <w:b/>
                <w:bCs/>
                <w:sz w:val="18"/>
                <w:szCs w:val="18"/>
                <w:lang w:eastAsia="zh-CN"/>
              </w:rPr>
            </w:pPr>
            <w:r w:rsidRPr="002F1389">
              <w:rPr>
                <w:rFonts w:asciiTheme="majorBidi" w:hAnsiTheme="majorBidi" w:cstheme="majorBidi"/>
                <w:b/>
                <w:bCs/>
                <w:sz w:val="18"/>
                <w:szCs w:val="18"/>
                <w:lang w:eastAsia="zh-CN"/>
              </w:rPr>
              <w:t>A.17</w:t>
            </w:r>
          </w:p>
        </w:tc>
        <w:tc>
          <w:tcPr>
            <w:tcW w:w="582" w:type="dxa"/>
            <w:tcBorders>
              <w:top w:val="single" w:sz="12" w:space="0" w:color="auto"/>
              <w:left w:val="nil"/>
              <w:bottom w:val="single" w:sz="4" w:space="0" w:color="auto"/>
              <w:right w:val="single" w:sz="12" w:space="0" w:color="auto"/>
            </w:tcBorders>
            <w:shd w:val="clear" w:color="auto" w:fill="C0C0C0"/>
            <w:vAlign w:val="center"/>
            <w:hideMark/>
          </w:tcPr>
          <w:p w:rsidR="00EE3AF2" w:rsidRPr="002F1389" w:rsidP="00396884" w14:paraId="4E8F8D11"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r>
      <w:tr w14:paraId="15667372" w14:textId="77777777" w:rsidTr="00396884">
        <w:tblPrEx>
          <w:tblW w:w="21546" w:type="dxa"/>
          <w:jc w:val="center"/>
          <w:tblLayout w:type="fixed"/>
          <w:tblLook w:val="04A0"/>
        </w:tblPrEx>
        <w:trPr>
          <w:cantSplit/>
          <w:jc w:val="center"/>
        </w:trPr>
        <w:tc>
          <w:tcPr>
            <w:tcW w:w="1376" w:type="dxa"/>
            <w:tcBorders>
              <w:top w:val="nil"/>
              <w:left w:val="single" w:sz="12" w:space="0" w:color="auto"/>
              <w:bottom w:val="nil"/>
              <w:right w:val="double" w:sz="6" w:space="0" w:color="auto"/>
            </w:tcBorders>
            <w:hideMark/>
          </w:tcPr>
          <w:p w:rsidR="00EE3AF2" w:rsidRPr="002F1389" w:rsidP="00396884" w14:paraId="17A076B8" w14:textId="77777777">
            <w:pPr>
              <w:tabs>
                <w:tab w:val="left" w:pos="720"/>
              </w:tabs>
              <w:spacing w:before="40" w:after="40"/>
              <w:rPr>
                <w:rFonts w:asciiTheme="majorBidi" w:hAnsiTheme="majorBidi"/>
                <w:sz w:val="18"/>
                <w:szCs w:val="18"/>
                <w:lang w:eastAsia="zh-CN"/>
              </w:rPr>
            </w:pPr>
            <w:r w:rsidRPr="002F1389">
              <w:rPr>
                <w:rFonts w:asciiTheme="majorBidi" w:hAnsiTheme="majorBidi" w:cstheme="majorBidi"/>
                <w:sz w:val="18"/>
                <w:szCs w:val="18"/>
                <w:lang w:eastAsia="zh-CN"/>
              </w:rPr>
              <w:t>A.17.a</w:t>
            </w:r>
          </w:p>
        </w:tc>
        <w:tc>
          <w:tcPr>
            <w:tcW w:w="7897" w:type="dxa"/>
            <w:tcBorders>
              <w:top w:val="nil"/>
              <w:left w:val="nil"/>
              <w:bottom w:val="nil"/>
              <w:right w:val="double" w:sz="4" w:space="0" w:color="auto"/>
            </w:tcBorders>
            <w:hideMark/>
          </w:tcPr>
          <w:p w:rsidR="00EE3AF2" w:rsidRPr="002F1389" w14:paraId="045E0B41" w14:textId="77777777">
            <w:pPr>
              <w:spacing w:before="40" w:after="40"/>
              <w:ind w:left="170"/>
              <w:rPr>
                <w:rFonts w:asciiTheme="majorBidi" w:hAnsiTheme="majorBidi"/>
                <w:sz w:val="18"/>
                <w:szCs w:val="18"/>
              </w:rPr>
            </w:pPr>
            <w:r>
              <w:rPr>
                <w:rFonts w:asciiTheme="majorBidi" w:hAnsiTheme="majorBidi" w:cstheme="majorBidi"/>
                <w:sz w:val="18"/>
                <w:szCs w:val="18"/>
              </w:rPr>
              <w:t>Not Used</w:t>
            </w:r>
          </w:p>
        </w:tc>
        <w:tc>
          <w:tcPr>
            <w:tcW w:w="853" w:type="dxa"/>
            <w:tcBorders>
              <w:top w:val="nil"/>
              <w:bottom w:val="nil"/>
            </w:tcBorders>
          </w:tcPr>
          <w:p w:rsidR="00EE3AF2" w:rsidRPr="002F1389" w:rsidP="00396884" w14:paraId="26E26CA6" w14:textId="77777777">
            <w:pPr>
              <w:spacing w:before="40" w:after="40"/>
              <w:jc w:val="center"/>
              <w:rPr>
                <w:rFonts w:asciiTheme="majorBidi" w:hAnsiTheme="majorBidi" w:cstheme="majorBidi"/>
                <w:b/>
                <w:bCs/>
                <w:sz w:val="18"/>
                <w:szCs w:val="18"/>
              </w:rPr>
            </w:pPr>
          </w:p>
        </w:tc>
        <w:tc>
          <w:tcPr>
            <w:tcW w:w="853" w:type="dxa"/>
            <w:tcBorders>
              <w:top w:val="nil"/>
              <w:bottom w:val="nil"/>
            </w:tcBorders>
          </w:tcPr>
          <w:p w:rsidR="00EE3AF2" w:rsidRPr="002F1389" w:rsidP="00396884" w14:paraId="576ED0F8" w14:textId="77777777">
            <w:pPr>
              <w:spacing w:before="40" w:after="40"/>
              <w:jc w:val="center"/>
              <w:rPr>
                <w:rFonts w:asciiTheme="majorBidi" w:hAnsiTheme="majorBidi" w:cstheme="majorBidi"/>
                <w:b/>
                <w:bCs/>
                <w:sz w:val="18"/>
                <w:szCs w:val="18"/>
              </w:rPr>
            </w:pPr>
          </w:p>
        </w:tc>
        <w:tc>
          <w:tcPr>
            <w:tcW w:w="853" w:type="dxa"/>
            <w:tcBorders>
              <w:top w:val="nil"/>
              <w:bottom w:val="nil"/>
            </w:tcBorders>
          </w:tcPr>
          <w:p w:rsidR="00EE3AF2" w:rsidRPr="002F1389" w:rsidP="00396884" w14:paraId="51539F49" w14:textId="77777777">
            <w:pPr>
              <w:spacing w:before="40" w:after="40"/>
              <w:jc w:val="center"/>
              <w:rPr>
                <w:rFonts w:asciiTheme="majorBidi" w:hAnsiTheme="majorBidi" w:cstheme="majorBidi"/>
                <w:b/>
                <w:bCs/>
                <w:sz w:val="18"/>
                <w:szCs w:val="18"/>
              </w:rPr>
            </w:pPr>
          </w:p>
        </w:tc>
        <w:tc>
          <w:tcPr>
            <w:tcW w:w="853" w:type="dxa"/>
            <w:tcBorders>
              <w:top w:val="nil"/>
              <w:bottom w:val="nil"/>
              <w:right w:val="double" w:sz="4" w:space="0" w:color="auto"/>
            </w:tcBorders>
          </w:tcPr>
          <w:p w:rsidR="00EE3AF2" w:rsidRPr="002F1389" w:rsidP="00396884" w14:paraId="101285F2" w14:textId="77777777">
            <w:pPr>
              <w:spacing w:before="40" w:after="40"/>
              <w:jc w:val="center"/>
              <w:rPr>
                <w:rFonts w:asciiTheme="majorBidi" w:hAnsiTheme="majorBidi" w:cstheme="majorBidi"/>
                <w:b/>
                <w:bCs/>
                <w:sz w:val="18"/>
                <w:szCs w:val="18"/>
              </w:rPr>
            </w:pPr>
          </w:p>
        </w:tc>
        <w:tc>
          <w:tcPr>
            <w:tcW w:w="853" w:type="dxa"/>
            <w:tcBorders>
              <w:top w:val="nil"/>
              <w:left w:val="double" w:sz="4" w:space="0" w:color="auto"/>
              <w:bottom w:val="nil"/>
              <w:right w:val="single" w:sz="4" w:space="0" w:color="auto"/>
            </w:tcBorders>
            <w:vAlign w:val="center"/>
            <w:hideMark/>
          </w:tcPr>
          <w:p w:rsidR="00EE3AF2" w:rsidRPr="002F1389" w:rsidP="00396884" w14:paraId="31A940E6" w14:textId="77777777">
            <w:pPr>
              <w:spacing w:before="40" w:after="40"/>
              <w:jc w:val="center"/>
              <w:rPr>
                <w:rFonts w:asciiTheme="majorBidi" w:hAnsiTheme="majorBidi" w:cstheme="majorBidi"/>
                <w:sz w:val="16"/>
                <w:szCs w:val="16"/>
              </w:rPr>
            </w:pPr>
            <w:r w:rsidRPr="002F1389">
              <w:rPr>
                <w:rFonts w:asciiTheme="majorBidi" w:hAnsiTheme="majorBidi" w:cstheme="majorBidi"/>
                <w:b/>
                <w:bCs/>
                <w:sz w:val="18"/>
                <w:szCs w:val="18"/>
              </w:rPr>
              <w:t> </w:t>
            </w:r>
          </w:p>
        </w:tc>
        <w:tc>
          <w:tcPr>
            <w:tcW w:w="851" w:type="dxa"/>
            <w:tcBorders>
              <w:top w:val="nil"/>
              <w:left w:val="nil"/>
              <w:bottom w:val="nil"/>
              <w:right w:val="single" w:sz="4" w:space="0" w:color="auto"/>
            </w:tcBorders>
            <w:vAlign w:val="center"/>
            <w:hideMark/>
          </w:tcPr>
          <w:p w:rsidR="00EE3AF2" w:rsidRPr="002F1389" w:rsidP="00396884" w14:paraId="452B82EF" w14:textId="77777777">
            <w:pPr>
              <w:spacing w:before="40" w:after="40"/>
              <w:jc w:val="center"/>
              <w:rPr>
                <w:rFonts w:asciiTheme="majorBidi" w:hAnsiTheme="majorBidi" w:cstheme="majorBidi"/>
                <w:sz w:val="16"/>
                <w:szCs w:val="16"/>
              </w:rPr>
            </w:pPr>
            <w:r w:rsidRPr="002F1389">
              <w:rPr>
                <w:rFonts w:asciiTheme="majorBidi" w:hAnsiTheme="majorBidi" w:cstheme="majorBidi"/>
                <w:b/>
                <w:bCs/>
                <w:sz w:val="18"/>
                <w:szCs w:val="18"/>
              </w:rPr>
              <w:t> </w:t>
            </w:r>
          </w:p>
        </w:tc>
        <w:tc>
          <w:tcPr>
            <w:tcW w:w="851" w:type="dxa"/>
            <w:tcBorders>
              <w:top w:val="nil"/>
              <w:left w:val="nil"/>
              <w:bottom w:val="nil"/>
              <w:right w:val="single" w:sz="4" w:space="0" w:color="auto"/>
            </w:tcBorders>
            <w:vAlign w:val="center"/>
            <w:hideMark/>
          </w:tcPr>
          <w:p w:rsidR="00EE3AF2" w:rsidRPr="002F1389" w:rsidP="00396884" w14:paraId="314ADA53" w14:textId="77777777">
            <w:pPr>
              <w:spacing w:before="40" w:after="40"/>
              <w:jc w:val="center"/>
              <w:rPr>
                <w:rFonts w:asciiTheme="majorBidi" w:hAnsiTheme="majorBidi" w:cstheme="majorBidi"/>
                <w:b/>
                <w:bCs/>
                <w:sz w:val="18"/>
                <w:szCs w:val="18"/>
              </w:rPr>
            </w:pPr>
          </w:p>
        </w:tc>
        <w:tc>
          <w:tcPr>
            <w:tcW w:w="851" w:type="dxa"/>
            <w:tcBorders>
              <w:top w:val="nil"/>
              <w:left w:val="nil"/>
              <w:bottom w:val="nil"/>
              <w:right w:val="single" w:sz="4" w:space="0" w:color="auto"/>
            </w:tcBorders>
            <w:vAlign w:val="center"/>
            <w:hideMark/>
          </w:tcPr>
          <w:p w:rsidR="00EE3AF2" w:rsidRPr="002F1389" w:rsidP="00396884" w14:paraId="1FA67147" w14:textId="77777777">
            <w:pPr>
              <w:spacing w:before="40" w:after="40"/>
              <w:jc w:val="center"/>
              <w:rPr>
                <w:rFonts w:asciiTheme="majorBidi" w:hAnsiTheme="majorBidi"/>
                <w:b/>
                <w:bCs/>
                <w:sz w:val="18"/>
                <w:szCs w:val="18"/>
              </w:rPr>
            </w:pPr>
          </w:p>
        </w:tc>
        <w:tc>
          <w:tcPr>
            <w:tcW w:w="851" w:type="dxa"/>
            <w:tcBorders>
              <w:top w:val="nil"/>
              <w:left w:val="nil"/>
              <w:bottom w:val="nil"/>
              <w:right w:val="single" w:sz="4" w:space="0" w:color="auto"/>
            </w:tcBorders>
            <w:vAlign w:val="center"/>
            <w:hideMark/>
          </w:tcPr>
          <w:p w:rsidR="00EE3AF2" w:rsidRPr="002F1389" w:rsidP="00396884" w14:paraId="4F548370"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c>
          <w:tcPr>
            <w:tcW w:w="851" w:type="dxa"/>
            <w:tcBorders>
              <w:top w:val="nil"/>
              <w:left w:val="nil"/>
              <w:bottom w:val="nil"/>
              <w:right w:val="single" w:sz="4" w:space="0" w:color="auto"/>
            </w:tcBorders>
            <w:vAlign w:val="center"/>
            <w:hideMark/>
          </w:tcPr>
          <w:p w:rsidR="00EE3AF2" w:rsidRPr="002F1389" w:rsidP="00396884" w14:paraId="784346F0"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c>
          <w:tcPr>
            <w:tcW w:w="851" w:type="dxa"/>
            <w:tcBorders>
              <w:top w:val="nil"/>
              <w:left w:val="nil"/>
              <w:bottom w:val="nil"/>
              <w:right w:val="single" w:sz="4" w:space="0" w:color="auto"/>
            </w:tcBorders>
            <w:vAlign w:val="center"/>
            <w:hideMark/>
          </w:tcPr>
          <w:p w:rsidR="00EE3AF2" w:rsidRPr="002F1389" w:rsidP="00396884" w14:paraId="48054A91"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c>
          <w:tcPr>
            <w:tcW w:w="1193" w:type="dxa"/>
            <w:tcBorders>
              <w:top w:val="nil"/>
              <w:left w:val="nil"/>
              <w:bottom w:val="nil"/>
              <w:right w:val="double" w:sz="6" w:space="0" w:color="auto"/>
            </w:tcBorders>
            <w:vAlign w:val="center"/>
            <w:hideMark/>
          </w:tcPr>
          <w:p w:rsidR="00EE3AF2" w:rsidRPr="002F1389" w:rsidP="00396884" w14:paraId="0E0A6D60"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c>
          <w:tcPr>
            <w:tcW w:w="1127" w:type="dxa"/>
            <w:tcBorders>
              <w:top w:val="nil"/>
              <w:left w:val="nil"/>
              <w:bottom w:val="nil"/>
              <w:right w:val="double" w:sz="6" w:space="0" w:color="auto"/>
            </w:tcBorders>
            <w:hideMark/>
          </w:tcPr>
          <w:p w:rsidR="00EE3AF2" w:rsidRPr="002F1389" w:rsidP="00396884" w14:paraId="4112C767" w14:textId="77777777">
            <w:pPr>
              <w:tabs>
                <w:tab w:val="left" w:pos="720"/>
              </w:tabs>
              <w:spacing w:before="40" w:after="40"/>
              <w:rPr>
                <w:rFonts w:asciiTheme="majorBidi" w:hAnsiTheme="majorBidi"/>
                <w:sz w:val="18"/>
                <w:szCs w:val="18"/>
                <w:lang w:eastAsia="zh-CN"/>
              </w:rPr>
            </w:pPr>
          </w:p>
        </w:tc>
        <w:tc>
          <w:tcPr>
            <w:tcW w:w="582" w:type="dxa"/>
            <w:tcBorders>
              <w:top w:val="nil"/>
              <w:left w:val="nil"/>
              <w:bottom w:val="nil"/>
              <w:right w:val="single" w:sz="12" w:space="0" w:color="auto"/>
            </w:tcBorders>
            <w:vAlign w:val="center"/>
            <w:hideMark/>
          </w:tcPr>
          <w:p w:rsidR="00EE3AF2" w:rsidRPr="002F1389" w:rsidP="00396884" w14:paraId="087897DB" w14:textId="77777777">
            <w:pPr>
              <w:spacing w:before="40" w:after="40"/>
              <w:jc w:val="center"/>
              <w:rPr>
                <w:rFonts w:asciiTheme="majorBidi" w:hAnsiTheme="majorBidi" w:cstheme="majorBidi"/>
                <w:b/>
                <w:bCs/>
                <w:sz w:val="18"/>
                <w:szCs w:val="18"/>
              </w:rPr>
            </w:pPr>
            <w:r w:rsidRPr="002F1389">
              <w:rPr>
                <w:rFonts w:asciiTheme="majorBidi" w:hAnsiTheme="majorBidi" w:cstheme="majorBidi"/>
                <w:b/>
                <w:bCs/>
                <w:sz w:val="18"/>
                <w:szCs w:val="18"/>
              </w:rPr>
              <w:t> </w:t>
            </w:r>
          </w:p>
        </w:tc>
      </w:tr>
      <w:tr w14:paraId="01FCCA8B" w14:textId="77777777" w:rsidTr="00396884">
        <w:tblPrEx>
          <w:tblW w:w="21546" w:type="dxa"/>
          <w:jc w:val="center"/>
          <w:tblLayout w:type="fixed"/>
          <w:tblLook w:val="04A0"/>
        </w:tblPrEx>
        <w:trPr>
          <w:cantSplit/>
          <w:jc w:val="center"/>
        </w:trPr>
        <w:tc>
          <w:tcPr>
            <w:tcW w:w="1376" w:type="dxa"/>
            <w:tcBorders>
              <w:top w:val="nil"/>
              <w:left w:val="single" w:sz="12" w:space="0" w:color="auto"/>
              <w:bottom w:val="single" w:sz="4" w:space="0" w:color="auto"/>
              <w:right w:val="double" w:sz="6" w:space="0" w:color="auto"/>
            </w:tcBorders>
          </w:tcPr>
          <w:p w:rsidR="00EE3AF2" w:rsidRPr="002F1389" w:rsidP="00396884" w14:paraId="16678973" w14:textId="77777777">
            <w:pPr>
              <w:tabs>
                <w:tab w:val="left" w:pos="720"/>
              </w:tabs>
              <w:spacing w:before="40" w:after="40"/>
              <w:rPr>
                <w:rFonts w:asciiTheme="majorBidi" w:hAnsiTheme="majorBidi" w:cstheme="majorBidi"/>
                <w:sz w:val="18"/>
                <w:szCs w:val="18"/>
                <w:lang w:eastAsia="zh-CN"/>
              </w:rPr>
            </w:pPr>
            <w:r>
              <w:rPr>
                <w:rFonts w:asciiTheme="majorBidi" w:hAnsiTheme="majorBidi" w:cstheme="majorBidi"/>
                <w:sz w:val="18"/>
                <w:szCs w:val="18"/>
                <w:lang w:eastAsia="zh-CN"/>
              </w:rPr>
              <w:t>…</w:t>
            </w:r>
          </w:p>
        </w:tc>
        <w:tc>
          <w:tcPr>
            <w:tcW w:w="7897" w:type="dxa"/>
            <w:tcBorders>
              <w:top w:val="nil"/>
              <w:left w:val="nil"/>
              <w:bottom w:val="single" w:sz="4" w:space="0" w:color="auto"/>
              <w:right w:val="double" w:sz="4" w:space="0" w:color="auto"/>
            </w:tcBorders>
          </w:tcPr>
          <w:p w:rsidR="00EE3AF2" w:rsidRPr="002F1389" w:rsidP="00396884" w14:paraId="1D10BAA0" w14:textId="77777777">
            <w:pPr>
              <w:spacing w:before="40" w:after="40"/>
              <w:ind w:left="170"/>
              <w:rPr>
                <w:rFonts w:asciiTheme="majorBidi" w:hAnsiTheme="majorBidi" w:cstheme="majorBidi"/>
                <w:sz w:val="18"/>
                <w:szCs w:val="18"/>
              </w:rPr>
            </w:pPr>
          </w:p>
        </w:tc>
        <w:tc>
          <w:tcPr>
            <w:tcW w:w="853" w:type="dxa"/>
            <w:tcBorders>
              <w:top w:val="nil"/>
            </w:tcBorders>
          </w:tcPr>
          <w:p w:rsidR="00EE3AF2" w:rsidRPr="002F1389" w:rsidP="00396884" w14:paraId="25D4484B" w14:textId="77777777">
            <w:pPr>
              <w:spacing w:before="40" w:after="40"/>
              <w:jc w:val="center"/>
              <w:rPr>
                <w:rFonts w:asciiTheme="majorBidi" w:hAnsiTheme="majorBidi" w:cstheme="majorBidi"/>
                <w:b/>
                <w:bCs/>
                <w:sz w:val="18"/>
                <w:szCs w:val="18"/>
              </w:rPr>
            </w:pPr>
          </w:p>
        </w:tc>
        <w:tc>
          <w:tcPr>
            <w:tcW w:w="853" w:type="dxa"/>
            <w:tcBorders>
              <w:top w:val="nil"/>
            </w:tcBorders>
          </w:tcPr>
          <w:p w:rsidR="00EE3AF2" w:rsidRPr="002F1389" w:rsidP="00396884" w14:paraId="5BE6399D" w14:textId="77777777">
            <w:pPr>
              <w:spacing w:before="40" w:after="40"/>
              <w:jc w:val="center"/>
              <w:rPr>
                <w:rFonts w:asciiTheme="majorBidi" w:hAnsiTheme="majorBidi" w:cstheme="majorBidi"/>
                <w:b/>
                <w:bCs/>
                <w:sz w:val="18"/>
                <w:szCs w:val="18"/>
              </w:rPr>
            </w:pPr>
          </w:p>
        </w:tc>
        <w:tc>
          <w:tcPr>
            <w:tcW w:w="853" w:type="dxa"/>
            <w:tcBorders>
              <w:top w:val="nil"/>
            </w:tcBorders>
          </w:tcPr>
          <w:p w:rsidR="00EE3AF2" w:rsidRPr="002F1389" w:rsidP="00396884" w14:paraId="2A3D2A1B" w14:textId="77777777">
            <w:pPr>
              <w:spacing w:before="40" w:after="40"/>
              <w:jc w:val="center"/>
              <w:rPr>
                <w:rFonts w:asciiTheme="majorBidi" w:hAnsiTheme="majorBidi" w:cstheme="majorBidi"/>
                <w:b/>
                <w:bCs/>
                <w:sz w:val="18"/>
                <w:szCs w:val="18"/>
              </w:rPr>
            </w:pPr>
          </w:p>
        </w:tc>
        <w:tc>
          <w:tcPr>
            <w:tcW w:w="853" w:type="dxa"/>
            <w:tcBorders>
              <w:top w:val="nil"/>
              <w:right w:val="double" w:sz="4" w:space="0" w:color="auto"/>
            </w:tcBorders>
          </w:tcPr>
          <w:p w:rsidR="00EE3AF2" w:rsidRPr="002F1389" w:rsidP="00396884" w14:paraId="07852122" w14:textId="77777777">
            <w:pPr>
              <w:spacing w:before="40" w:after="40"/>
              <w:jc w:val="center"/>
              <w:rPr>
                <w:rFonts w:asciiTheme="majorBidi" w:hAnsiTheme="majorBidi" w:cstheme="majorBidi"/>
                <w:b/>
                <w:bCs/>
                <w:sz w:val="18"/>
                <w:szCs w:val="18"/>
              </w:rPr>
            </w:pPr>
          </w:p>
        </w:tc>
        <w:tc>
          <w:tcPr>
            <w:tcW w:w="853" w:type="dxa"/>
            <w:tcBorders>
              <w:top w:val="nil"/>
              <w:left w:val="double" w:sz="4" w:space="0" w:color="auto"/>
              <w:bottom w:val="single" w:sz="4" w:space="0" w:color="auto"/>
              <w:right w:val="single" w:sz="4" w:space="0" w:color="auto"/>
            </w:tcBorders>
            <w:vAlign w:val="center"/>
          </w:tcPr>
          <w:p w:rsidR="00EE3AF2" w:rsidRPr="002F1389" w:rsidP="00396884" w14:paraId="1954C83B"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64923FB8"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59A37033"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6E14461E"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1AD2D4D4"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253B7A18" w14:textId="77777777">
            <w:pPr>
              <w:spacing w:before="40" w:after="40"/>
              <w:jc w:val="center"/>
              <w:rPr>
                <w:rFonts w:asciiTheme="majorBidi" w:hAnsiTheme="majorBidi" w:cstheme="majorBidi"/>
                <w:b/>
                <w:bCs/>
                <w:sz w:val="18"/>
                <w:szCs w:val="18"/>
              </w:rPr>
            </w:pPr>
          </w:p>
        </w:tc>
        <w:tc>
          <w:tcPr>
            <w:tcW w:w="851" w:type="dxa"/>
            <w:tcBorders>
              <w:top w:val="nil"/>
              <w:left w:val="nil"/>
              <w:bottom w:val="single" w:sz="4" w:space="0" w:color="auto"/>
              <w:right w:val="single" w:sz="4" w:space="0" w:color="auto"/>
            </w:tcBorders>
            <w:vAlign w:val="center"/>
          </w:tcPr>
          <w:p w:rsidR="00EE3AF2" w:rsidRPr="002F1389" w:rsidP="00396884" w14:paraId="75C7C395" w14:textId="77777777">
            <w:pPr>
              <w:spacing w:before="40" w:after="40"/>
              <w:jc w:val="center"/>
              <w:rPr>
                <w:rFonts w:asciiTheme="majorBidi" w:hAnsiTheme="majorBidi" w:cstheme="majorBidi"/>
                <w:b/>
                <w:bCs/>
                <w:sz w:val="18"/>
                <w:szCs w:val="18"/>
              </w:rPr>
            </w:pPr>
          </w:p>
        </w:tc>
        <w:tc>
          <w:tcPr>
            <w:tcW w:w="1193" w:type="dxa"/>
            <w:tcBorders>
              <w:top w:val="nil"/>
              <w:left w:val="nil"/>
              <w:bottom w:val="single" w:sz="4" w:space="0" w:color="auto"/>
              <w:right w:val="double" w:sz="6" w:space="0" w:color="auto"/>
            </w:tcBorders>
            <w:vAlign w:val="center"/>
          </w:tcPr>
          <w:p w:rsidR="00EE3AF2" w:rsidRPr="002F1389" w:rsidP="00396884" w14:paraId="0BA7154E" w14:textId="77777777">
            <w:pPr>
              <w:spacing w:before="40" w:after="40"/>
              <w:jc w:val="center"/>
              <w:rPr>
                <w:rFonts w:asciiTheme="majorBidi" w:hAnsiTheme="majorBidi" w:cstheme="majorBidi"/>
                <w:b/>
                <w:bCs/>
                <w:sz w:val="18"/>
                <w:szCs w:val="18"/>
              </w:rPr>
            </w:pPr>
          </w:p>
        </w:tc>
        <w:tc>
          <w:tcPr>
            <w:tcW w:w="1127" w:type="dxa"/>
            <w:tcBorders>
              <w:top w:val="nil"/>
              <w:left w:val="nil"/>
              <w:bottom w:val="single" w:sz="4" w:space="0" w:color="auto"/>
              <w:right w:val="double" w:sz="6" w:space="0" w:color="auto"/>
            </w:tcBorders>
          </w:tcPr>
          <w:p w:rsidR="00EE3AF2" w:rsidRPr="002F1389" w:rsidP="00396884" w14:paraId="23E913A6" w14:textId="77777777">
            <w:pPr>
              <w:tabs>
                <w:tab w:val="left" w:pos="720"/>
              </w:tabs>
              <w:spacing w:before="40" w:after="40"/>
              <w:rPr>
                <w:rFonts w:asciiTheme="majorBidi" w:hAnsiTheme="majorBidi" w:cstheme="majorBidi"/>
                <w:sz w:val="18"/>
                <w:szCs w:val="18"/>
                <w:lang w:eastAsia="zh-CN"/>
              </w:rPr>
            </w:pPr>
          </w:p>
        </w:tc>
        <w:tc>
          <w:tcPr>
            <w:tcW w:w="582" w:type="dxa"/>
            <w:tcBorders>
              <w:top w:val="nil"/>
              <w:left w:val="nil"/>
              <w:bottom w:val="single" w:sz="4" w:space="0" w:color="auto"/>
              <w:right w:val="single" w:sz="12" w:space="0" w:color="auto"/>
            </w:tcBorders>
            <w:vAlign w:val="center"/>
          </w:tcPr>
          <w:p w:rsidR="00EE3AF2" w:rsidRPr="002F1389" w:rsidP="00396884" w14:paraId="3FA397A1" w14:textId="77777777">
            <w:pPr>
              <w:spacing w:before="40" w:after="40"/>
              <w:jc w:val="center"/>
              <w:rPr>
                <w:rFonts w:asciiTheme="majorBidi" w:hAnsiTheme="majorBidi" w:cstheme="majorBidi"/>
                <w:b/>
                <w:bCs/>
                <w:sz w:val="18"/>
                <w:szCs w:val="18"/>
              </w:rPr>
            </w:pPr>
          </w:p>
        </w:tc>
      </w:tr>
    </w:tbl>
    <w:p w:rsidR="00EE3AF2" w:rsidRPr="00757AF6" w:rsidP="00EE3AF2" w14:paraId="59F2DBCF" w14:textId="77777777">
      <w:pPr>
        <w:tabs>
          <w:tab w:val="left" w:pos="720"/>
        </w:tabs>
        <w:spacing w:before="40" w:after="40"/>
        <w:rPr>
          <w:rFonts w:asciiTheme="majorBidi" w:hAnsiTheme="majorBidi" w:cstheme="majorBidi"/>
          <w:szCs w:val="24"/>
          <w:lang w:eastAsia="zh-CN"/>
        </w:rPr>
      </w:pPr>
    </w:p>
    <w:p w:rsidR="00EE3AF2" w:rsidRPr="00757AF6" w:rsidP="00EE3AF2" w14:paraId="54E77F93" w14:textId="77777777">
      <w:pPr>
        <w:tabs>
          <w:tab w:val="left" w:pos="720"/>
        </w:tabs>
        <w:spacing w:before="40" w:after="40"/>
        <w:rPr>
          <w:rFonts w:asciiTheme="majorBidi" w:hAnsiTheme="majorBidi" w:cstheme="majorBidi"/>
          <w:szCs w:val="24"/>
          <w:lang w:eastAsia="zh-CN"/>
        </w:rPr>
      </w:pPr>
      <w:r w:rsidRPr="005F49E1">
        <w:rPr>
          <w:rFonts w:asciiTheme="majorBidi" w:hAnsiTheme="majorBidi" w:cstheme="majorBidi"/>
          <w:b/>
          <w:bCs/>
          <w:szCs w:val="24"/>
          <w:lang w:eastAsia="zh-CN"/>
        </w:rPr>
        <w:t>Reasons:</w:t>
      </w:r>
      <w:r w:rsidRPr="005F49E1">
        <w:rPr>
          <w:rFonts w:asciiTheme="majorBidi" w:hAnsiTheme="majorBidi" w:cstheme="majorBidi"/>
          <w:b/>
          <w:bCs/>
          <w:szCs w:val="24"/>
          <w:lang w:eastAsia="zh-CN"/>
        </w:rPr>
        <w:tab/>
      </w:r>
      <w:r w:rsidRPr="00757AF6">
        <w:rPr>
          <w:rFonts w:asciiTheme="majorBidi" w:hAnsiTheme="majorBidi" w:cstheme="majorBidi"/>
          <w:szCs w:val="24"/>
          <w:lang w:eastAsia="zh-CN"/>
        </w:rPr>
        <w:t xml:space="preserve">Corrects an inconsistency between Appendix </w:t>
      </w:r>
      <w:r w:rsidRPr="00757AF6">
        <w:rPr>
          <w:rFonts w:asciiTheme="majorBidi" w:hAnsiTheme="majorBidi" w:cstheme="majorBidi"/>
          <w:b/>
          <w:bCs/>
          <w:szCs w:val="24"/>
          <w:lang w:eastAsia="zh-CN"/>
        </w:rPr>
        <w:t>4</w:t>
      </w:r>
      <w:r w:rsidRPr="00757AF6">
        <w:rPr>
          <w:rFonts w:asciiTheme="majorBidi" w:hAnsiTheme="majorBidi" w:cstheme="majorBidi"/>
          <w:szCs w:val="24"/>
          <w:lang w:eastAsia="zh-CN"/>
        </w:rPr>
        <w:t xml:space="preserve"> and Resolution </w:t>
      </w:r>
      <w:r w:rsidRPr="00757AF6">
        <w:rPr>
          <w:rFonts w:asciiTheme="majorBidi" w:hAnsiTheme="majorBidi" w:cstheme="majorBidi"/>
          <w:b/>
          <w:bCs/>
          <w:szCs w:val="24"/>
          <w:lang w:eastAsia="zh-CN"/>
        </w:rPr>
        <w:t>609 (Rev.WRC-07)</w:t>
      </w:r>
      <w:r w:rsidRPr="00757AF6">
        <w:rPr>
          <w:rFonts w:asciiTheme="majorBidi" w:hAnsiTheme="majorBidi" w:cstheme="majorBidi"/>
          <w:szCs w:val="24"/>
          <w:lang w:eastAsia="zh-CN"/>
        </w:rPr>
        <w:t xml:space="preserve">/Recommendation </w:t>
      </w:r>
      <w:r w:rsidRPr="00757AF6">
        <w:rPr>
          <w:rFonts w:asciiTheme="majorBidi" w:hAnsiTheme="majorBidi" w:cstheme="majorBidi"/>
          <w:b/>
          <w:bCs/>
          <w:szCs w:val="24"/>
          <w:lang w:eastAsia="zh-CN"/>
        </w:rPr>
        <w:t>608 (Rev.WRC-07)</w:t>
      </w:r>
      <w:r w:rsidRPr="00757AF6">
        <w:rPr>
          <w:rFonts w:asciiTheme="majorBidi" w:hAnsiTheme="majorBidi" w:cstheme="majorBidi"/>
          <w:szCs w:val="24"/>
          <w:lang w:eastAsia="zh-CN"/>
        </w:rPr>
        <w:t xml:space="preserve"> </w:t>
      </w:r>
      <w:r>
        <w:rPr>
          <w:rFonts w:asciiTheme="majorBidi" w:hAnsiTheme="majorBidi" w:cstheme="majorBidi"/>
          <w:szCs w:val="24"/>
          <w:lang w:eastAsia="zh-CN"/>
        </w:rPr>
        <w:t xml:space="preserve">by removing a data item </w:t>
      </w:r>
      <w:r w:rsidRPr="00757AF6">
        <w:rPr>
          <w:rFonts w:asciiTheme="majorBidi" w:hAnsiTheme="majorBidi" w:cstheme="majorBidi"/>
          <w:szCs w:val="24"/>
          <w:lang w:eastAsia="zh-CN"/>
        </w:rPr>
        <w:t xml:space="preserve">that should not have been included in Appendix </w:t>
      </w:r>
      <w:r w:rsidRPr="00757AF6">
        <w:rPr>
          <w:rFonts w:asciiTheme="majorBidi" w:hAnsiTheme="majorBidi" w:cstheme="majorBidi"/>
          <w:b/>
          <w:bCs/>
          <w:szCs w:val="24"/>
          <w:lang w:eastAsia="zh-CN"/>
        </w:rPr>
        <w:t>4</w:t>
      </w:r>
      <w:r w:rsidRPr="00757AF6">
        <w:rPr>
          <w:rFonts w:asciiTheme="majorBidi" w:hAnsiTheme="majorBidi" w:cstheme="majorBidi"/>
          <w:szCs w:val="24"/>
          <w:lang w:eastAsia="zh-CN"/>
        </w:rPr>
        <w:t xml:space="preserve">.  Changing data item to “not used” avoids the need to renumber subsequent </w:t>
      </w:r>
      <w:r>
        <w:rPr>
          <w:rFonts w:asciiTheme="majorBidi" w:hAnsiTheme="majorBidi" w:cstheme="majorBidi"/>
          <w:szCs w:val="24"/>
          <w:lang w:eastAsia="zh-CN"/>
        </w:rPr>
        <w:t xml:space="preserve">data </w:t>
      </w:r>
      <w:r w:rsidRPr="00757AF6">
        <w:rPr>
          <w:rFonts w:asciiTheme="majorBidi" w:hAnsiTheme="majorBidi" w:cstheme="majorBidi"/>
          <w:szCs w:val="24"/>
          <w:lang w:eastAsia="zh-CN"/>
        </w:rPr>
        <w:t xml:space="preserve">items in Section </w:t>
      </w:r>
      <w:r w:rsidRPr="00757AF6">
        <w:rPr>
          <w:rFonts w:asciiTheme="majorBidi" w:hAnsiTheme="majorBidi" w:cstheme="majorBidi"/>
          <w:b/>
          <w:bCs/>
          <w:szCs w:val="24"/>
          <w:lang w:eastAsia="zh-CN"/>
        </w:rPr>
        <w:t>A.17</w:t>
      </w:r>
      <w:r w:rsidRPr="00757AF6">
        <w:rPr>
          <w:rFonts w:asciiTheme="majorBidi" w:hAnsiTheme="majorBidi" w:cstheme="majorBidi"/>
          <w:szCs w:val="24"/>
          <w:lang w:eastAsia="zh-CN"/>
        </w:rPr>
        <w:t>.</w:t>
      </w:r>
    </w:p>
    <w:p w:rsidR="00EE3AF2" w:rsidP="00EE3AF2" w14:paraId="5016000B" w14:textId="77777777">
      <w:pPr>
        <w:tabs>
          <w:tab w:val="left" w:pos="720"/>
        </w:tabs>
        <w:spacing w:before="40" w:after="40"/>
        <w:rPr>
          <w:rFonts w:asciiTheme="majorBidi" w:hAnsiTheme="majorBidi" w:cstheme="majorBidi"/>
          <w:sz w:val="18"/>
          <w:szCs w:val="18"/>
          <w:lang w:eastAsia="zh-CN"/>
        </w:rPr>
      </w:pPr>
    </w:p>
    <w:p w:rsidR="00EE3AF2" w:rsidP="00EE3AF2" w14:paraId="770C976F" w14:textId="77777777">
      <w:pPr>
        <w:tabs>
          <w:tab w:val="left" w:pos="720"/>
        </w:tabs>
        <w:spacing w:before="40" w:after="40"/>
        <w:rPr>
          <w:rFonts w:asciiTheme="majorBidi" w:hAnsiTheme="majorBidi" w:cstheme="majorBidi"/>
          <w:sz w:val="18"/>
          <w:szCs w:val="18"/>
          <w:lang w:eastAsia="zh-CN"/>
        </w:rPr>
      </w:pPr>
    </w:p>
    <w:p w:rsidR="00EE3AF2" w:rsidP="00EE3AF2" w14:paraId="391A7DAD" w14:textId="77777777">
      <w:pPr>
        <w:tabs>
          <w:tab w:val="left" w:pos="720"/>
        </w:tabs>
        <w:spacing w:before="40" w:after="40"/>
        <w:rPr>
          <w:rFonts w:asciiTheme="majorBidi" w:hAnsiTheme="majorBidi" w:cstheme="majorBidi"/>
          <w:sz w:val="18"/>
          <w:szCs w:val="18"/>
          <w:lang w:eastAsia="zh-CN"/>
        </w:rPr>
      </w:pPr>
    </w:p>
    <w:p w:rsidR="00EE3AF2" w:rsidP="00EE3AF2" w14:paraId="61967A85" w14:textId="77777777">
      <w:pPr>
        <w:spacing w:after="120"/>
        <w:rPr>
          <w:rFonts w:eastAsiaTheme="minorHAnsi"/>
          <w:szCs w:val="24"/>
          <w14:ligatures w14:val="standardContextual"/>
        </w:rPr>
      </w:pPr>
    </w:p>
    <w:p w:rsidR="00137CE4" w:rsidRPr="00137CE4" w:rsidP="00137CE4" w14:paraId="152605D8" w14:textId="77777777">
      <w:pPr>
        <w:widowControl w:val="0"/>
        <w:autoSpaceDE w:val="0"/>
        <w:autoSpaceDN w:val="0"/>
        <w:adjustRightInd w:val="0"/>
        <w:jc w:val="center"/>
        <w:rPr>
          <w:szCs w:val="22"/>
        </w:rPr>
      </w:pPr>
      <w:r w:rsidRPr="00137CE4">
        <w:rPr>
          <w:b/>
          <w:bCs/>
          <w:szCs w:val="22"/>
        </w:rPr>
        <w:t>UNITED STATES OF AMERICA</w:t>
      </w:r>
    </w:p>
    <w:p w:rsidR="00137CE4" w:rsidRPr="00137CE4" w:rsidP="00137CE4" w14:paraId="6EBAF36D" w14:textId="77777777">
      <w:pPr>
        <w:widowControl w:val="0"/>
        <w:autoSpaceDE w:val="0"/>
        <w:autoSpaceDN w:val="0"/>
        <w:adjustRightInd w:val="0"/>
        <w:rPr>
          <w:szCs w:val="22"/>
        </w:rPr>
      </w:pPr>
    </w:p>
    <w:p w:rsidR="00137CE4" w:rsidRPr="00137CE4" w:rsidP="00137CE4" w14:paraId="15199323" w14:textId="77777777">
      <w:pPr>
        <w:widowControl w:val="0"/>
        <w:autoSpaceDE w:val="0"/>
        <w:autoSpaceDN w:val="0"/>
        <w:adjustRightInd w:val="0"/>
        <w:jc w:val="center"/>
        <w:rPr>
          <w:szCs w:val="22"/>
        </w:rPr>
      </w:pPr>
      <w:r w:rsidRPr="00137CE4">
        <w:rPr>
          <w:b/>
          <w:bCs/>
          <w:szCs w:val="22"/>
        </w:rPr>
        <w:t>PROPOSALS FOR THE WORK OF THE CONFERENCE</w:t>
      </w:r>
    </w:p>
    <w:p w:rsidR="00137CE4" w:rsidRPr="00137CE4" w:rsidP="00137CE4" w14:paraId="112E66FB" w14:textId="77777777">
      <w:pPr>
        <w:widowControl w:val="0"/>
        <w:tabs>
          <w:tab w:val="left" w:pos="6576"/>
        </w:tabs>
        <w:autoSpaceDE w:val="0"/>
        <w:autoSpaceDN w:val="0"/>
        <w:adjustRightInd w:val="0"/>
        <w:rPr>
          <w:szCs w:val="22"/>
        </w:rPr>
      </w:pPr>
    </w:p>
    <w:p w:rsidR="00137CE4" w:rsidRPr="00137CE4" w:rsidP="00137CE4" w14:paraId="3C3166AD" w14:textId="77777777">
      <w:pPr>
        <w:widowControl w:val="0"/>
        <w:jc w:val="center"/>
        <w:rPr>
          <w:b/>
          <w:szCs w:val="22"/>
        </w:rPr>
      </w:pPr>
      <w:r w:rsidRPr="00137CE4">
        <w:rPr>
          <w:b/>
          <w:szCs w:val="22"/>
        </w:rPr>
        <w:t>Agenda Item 10</w:t>
      </w:r>
    </w:p>
    <w:p w:rsidR="00137CE4" w:rsidRPr="00137CE4" w:rsidP="00137CE4" w14:paraId="4E3CDD3A" w14:textId="77777777">
      <w:pPr>
        <w:jc w:val="center"/>
        <w:rPr>
          <w:b/>
          <w:bCs/>
          <w:szCs w:val="22"/>
          <w:u w:val="single"/>
        </w:rPr>
      </w:pPr>
    </w:p>
    <w:p w:rsidR="00137CE4" w:rsidRPr="00137CE4" w:rsidP="00137CE4" w14:paraId="0FFFE6DF" w14:textId="77777777">
      <w:pPr>
        <w:rPr>
          <w:b/>
          <w:bCs/>
          <w:szCs w:val="22"/>
        </w:rPr>
      </w:pPr>
      <w:r w:rsidRPr="00137CE4">
        <w:rPr>
          <w:b/>
          <w:bCs/>
          <w:szCs w:val="22"/>
        </w:rPr>
        <w:t>Discontinuation of agenda item 2.11 on the preliminary WRC-27 and the suppression of corresponding Resolution 685 (WRC</w:t>
      </w:r>
      <w:r w:rsidRPr="00137CE4">
        <w:rPr>
          <w:b/>
          <w:bCs/>
          <w:szCs w:val="22"/>
        </w:rPr>
        <w:noBreakHyphen/>
        <w:t>23)</w:t>
      </w:r>
    </w:p>
    <w:p w:rsidR="00137CE4" w:rsidRPr="00137CE4" w:rsidP="00137CE4" w14:paraId="6748A298" w14:textId="77777777">
      <w:pPr>
        <w:spacing w:after="120"/>
        <w:rPr>
          <w:b/>
          <w:bCs/>
          <w:color w:val="000000"/>
          <w:szCs w:val="22"/>
        </w:rPr>
      </w:pPr>
    </w:p>
    <w:p w:rsidR="00137CE4" w:rsidRPr="00137CE4" w:rsidP="00137CE4" w14:paraId="68929A27" w14:textId="77777777">
      <w:pPr>
        <w:spacing w:after="120"/>
        <w:rPr>
          <w:b/>
          <w:bCs/>
          <w:color w:val="000000"/>
          <w:szCs w:val="22"/>
        </w:rPr>
      </w:pPr>
      <w:r w:rsidRPr="00137CE4">
        <w:rPr>
          <w:b/>
          <w:bCs/>
          <w:color w:val="000000"/>
          <w:szCs w:val="22"/>
        </w:rPr>
        <w:t xml:space="preserve">Background: </w:t>
      </w:r>
      <w:r w:rsidRPr="00137CE4">
        <w:rPr>
          <w:b/>
          <w:bCs/>
          <w:color w:val="000000"/>
          <w:szCs w:val="22"/>
        </w:rPr>
        <w:tab/>
      </w:r>
    </w:p>
    <w:p w:rsidR="00137CE4" w:rsidRPr="00137CE4" w:rsidP="00137CE4" w14:paraId="5B30AA73" w14:textId="77777777">
      <w:pPr>
        <w:jc w:val="both"/>
        <w:rPr>
          <w:szCs w:val="22"/>
        </w:rPr>
      </w:pPr>
      <w:r w:rsidRPr="00137CE4">
        <w:rPr>
          <w:szCs w:val="22"/>
        </w:rPr>
        <w:t>Preliminary WRC-27 agenda item 2.11 considers studies towards frequency allocations for the Earth exploration-satellite service (space-to-Earth) within the frequency range [37.5-52.4 GHz].  EESS (space-to-Earth) currently operates in the 37.5-40.5 GHz frequency band on a secondary basis.  As a consequence to decisions made at WRC-19, the 37-43.5 GHz, 45.5-47 and 47.2-48.8 GHz bands were identified for IMT.  Portions of these bands were identified for high-altitude platform stations (HAPS) under the fixed service.  Finally, WRC-19 also updated the regulatory framework for non-GSO FSS satellite systems.  It is worth noting that WRC-27 is also considering the use of aeronautical and maritime earth stations in motion in portions of this frequency range, as well as non-GSO FSS use of the 51.4-52.4 GHz frequency band.  Because elevating EESS (space-to-Earth) from secondary to primary status would not provide any additional operational or regulatory benefit, as incumbent primary services would still require protection, pursuing this agenda item would be an inefficient use of ITU and Member State time and resources.  Given the importance of these terrestrial and satellite systems, the United States proposes to discontinue consideration of preliminary WRC-27 agenda item 2.11 as follows:</w:t>
      </w:r>
    </w:p>
    <w:p w:rsidR="00137CE4" w:rsidRPr="00137CE4" w:rsidP="00137CE4" w14:paraId="7507E746" w14:textId="77777777">
      <w:pPr>
        <w:rPr>
          <w:b/>
          <w:bCs/>
          <w:szCs w:val="22"/>
        </w:rPr>
      </w:pPr>
    </w:p>
    <w:p w:rsidR="00137CE4" w:rsidRPr="00137CE4" w:rsidP="00137CE4" w14:paraId="4B405F0A" w14:textId="77777777">
      <w:pPr>
        <w:rPr>
          <w:b/>
          <w:bCs/>
          <w:szCs w:val="22"/>
        </w:rPr>
      </w:pPr>
      <w:r w:rsidRPr="00137CE4">
        <w:rPr>
          <w:b/>
          <w:bCs/>
          <w:szCs w:val="22"/>
        </w:rPr>
        <w:t>Proposals</w:t>
      </w:r>
    </w:p>
    <w:p w:rsidR="00137CE4" w:rsidRPr="00137CE4" w14:paraId="7F8AF126"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b/>
          <w:szCs w:val="22"/>
          <w:lang w:val="en-GB"/>
        </w:rPr>
      </w:pPr>
      <w:r w:rsidRPr="00137CE4">
        <w:rPr>
          <w:b/>
          <w:szCs w:val="22"/>
          <w:lang w:val="en-GB"/>
        </w:rPr>
        <w:t>SUP</w:t>
      </w:r>
      <w:r w:rsidRPr="00137CE4">
        <w:rPr>
          <w:b/>
          <w:szCs w:val="22"/>
          <w:lang w:val="en-GB"/>
        </w:rPr>
        <w:tab/>
        <w:t>USA/10 (EESS Q/V)/1</w:t>
      </w:r>
    </w:p>
    <w:p w:rsidR="00137CE4" w:rsidRPr="00137CE4" w:rsidP="00137CE4" w14:paraId="10523BF0" w14:textId="77777777">
      <w:pPr>
        <w:rPr>
          <w:szCs w:val="22"/>
        </w:rPr>
      </w:pPr>
    </w:p>
    <w:p w:rsidR="00137CE4" w:rsidRPr="00137CE4" w:rsidP="00137CE4" w14:paraId="3DD226DA" w14:textId="77777777">
      <w:pPr>
        <w:keepNext/>
        <w:keepLines/>
        <w:tabs>
          <w:tab w:val="left" w:pos="1134"/>
          <w:tab w:val="left" w:pos="1871"/>
          <w:tab w:val="left" w:pos="2268"/>
        </w:tabs>
        <w:overflowPunct w:val="0"/>
        <w:autoSpaceDE w:val="0"/>
        <w:autoSpaceDN w:val="0"/>
        <w:adjustRightInd w:val="0"/>
        <w:spacing w:before="480"/>
        <w:jc w:val="center"/>
        <w:rPr>
          <w:caps/>
          <w:szCs w:val="22"/>
          <w:lang w:val="en-GB"/>
        </w:rPr>
      </w:pPr>
      <w:r w:rsidRPr="00137CE4">
        <w:rPr>
          <w:caps/>
          <w:szCs w:val="22"/>
          <w:lang w:val="en-GB"/>
        </w:rPr>
        <w:t>RESOLUTION 814 (WRC-23)</w:t>
      </w:r>
    </w:p>
    <w:p w:rsidR="00137CE4" w:rsidRPr="00137CE4" w:rsidP="00137CE4" w14:paraId="422949AB"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Cs w:val="22"/>
          <w:lang w:val="en-GB"/>
        </w:rPr>
      </w:pPr>
      <w:r w:rsidRPr="00137CE4">
        <w:rPr>
          <w:b/>
          <w:szCs w:val="22"/>
          <w:lang w:val="en-GB"/>
        </w:rPr>
        <w:t>Preliminary agenda for the 2031 World Radiocommunication Conference*</w:t>
      </w:r>
    </w:p>
    <w:p w:rsidR="00137CE4" w:rsidRPr="00137CE4" w:rsidP="00137CE4" w14:paraId="44FC021B" w14:textId="77777777">
      <w:pPr>
        <w:tabs>
          <w:tab w:val="left" w:pos="1134"/>
          <w:tab w:val="left" w:pos="1871"/>
          <w:tab w:val="left" w:pos="2268"/>
        </w:tabs>
        <w:overflowPunct w:val="0"/>
        <w:autoSpaceDE w:val="0"/>
        <w:autoSpaceDN w:val="0"/>
        <w:adjustRightInd w:val="0"/>
        <w:spacing w:before="280"/>
        <w:jc w:val="both"/>
        <w:textAlignment w:val="baseline"/>
        <w:rPr>
          <w:szCs w:val="22"/>
          <w:lang w:val="en-GB"/>
        </w:rPr>
      </w:pPr>
    </w:p>
    <w:p w:rsidR="00137CE4" w:rsidRPr="00137CE4" w14:paraId="12E9AF9C"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jc w:val="both"/>
        <w:textAlignment w:val="baseline"/>
        <w:rPr>
          <w:szCs w:val="22"/>
          <w:lang w:val="en-GB"/>
        </w:rPr>
      </w:pPr>
      <w:r w:rsidRPr="00137CE4">
        <w:rPr>
          <w:b/>
          <w:szCs w:val="22"/>
          <w:lang w:val="en-GB"/>
        </w:rPr>
        <w:t>Reasons:</w:t>
      </w:r>
      <w:r w:rsidRPr="00137CE4">
        <w:rPr>
          <w:szCs w:val="22"/>
          <w:lang w:val="en-GB"/>
        </w:rPr>
        <w:tab/>
        <w:t xml:space="preserve">This Resolution must be suppressed, as WRC-27 will create a new Resolution that will include the agenda for WRC-27, and the United States proposes that </w:t>
      </w:r>
      <w:r w:rsidRPr="00137CE4">
        <w:rPr>
          <w:i/>
          <w:iCs/>
          <w:szCs w:val="22"/>
          <w:lang w:val="en-GB"/>
        </w:rPr>
        <w:t xml:space="preserve">resolves </w:t>
      </w:r>
      <w:r w:rsidRPr="00137CE4">
        <w:rPr>
          <w:szCs w:val="22"/>
          <w:lang w:val="en-GB"/>
        </w:rPr>
        <w:t xml:space="preserve">2.11 from Resolution </w:t>
      </w:r>
      <w:r w:rsidRPr="00137CE4">
        <w:rPr>
          <w:b/>
          <w:bCs/>
          <w:szCs w:val="22"/>
          <w:lang w:val="en-GB"/>
        </w:rPr>
        <w:t xml:space="preserve">814 (WRC-27) </w:t>
      </w:r>
      <w:r w:rsidRPr="00137CE4">
        <w:rPr>
          <w:szCs w:val="22"/>
          <w:lang w:val="en-GB"/>
        </w:rPr>
        <w:t>not be on that agenda.</w:t>
      </w:r>
    </w:p>
    <w:p w:rsidR="00137CE4" w:rsidRPr="00137CE4" w14:paraId="2A02B96F" w14:textId="77777777">
      <w:pPr>
        <w:keepNext/>
        <w:numPr>
          <w:ilvl w:val="0"/>
          <w:numId w:val="4"/>
        </w:numPr>
        <w:tabs>
          <w:tab w:val="clear" w:pos="1080"/>
          <w:tab w:val="left" w:pos="1134"/>
          <w:tab w:val="left" w:pos="1871"/>
          <w:tab w:val="left" w:pos="2268"/>
        </w:tabs>
        <w:overflowPunct w:val="0"/>
        <w:autoSpaceDE w:val="0"/>
        <w:autoSpaceDN w:val="0"/>
        <w:adjustRightInd w:val="0"/>
        <w:spacing w:before="240"/>
        <w:ind w:firstLine="0"/>
        <w:textAlignment w:val="baseline"/>
        <w:rPr>
          <w:b/>
          <w:szCs w:val="22"/>
          <w:lang w:val="es-CO"/>
        </w:rPr>
      </w:pPr>
      <w:r w:rsidRPr="00137CE4">
        <w:rPr>
          <w:b/>
          <w:szCs w:val="22"/>
          <w:lang w:val="es-CO"/>
        </w:rPr>
        <w:t>SUP</w:t>
      </w:r>
      <w:r w:rsidRPr="00137CE4">
        <w:rPr>
          <w:b/>
          <w:szCs w:val="22"/>
          <w:lang w:val="es-CO"/>
        </w:rPr>
        <w:tab/>
        <w:t>USA/10 (EESS Q/V)/2</w:t>
      </w:r>
    </w:p>
    <w:p w:rsidR="00137CE4" w:rsidRPr="00137CE4" w:rsidP="00137CE4" w14:paraId="45908EEC" w14:textId="77777777">
      <w:pPr>
        <w:rPr>
          <w:sz w:val="20"/>
          <w:lang w:val="es-CO"/>
        </w:rPr>
      </w:pPr>
    </w:p>
    <w:p w:rsidR="00137CE4" w:rsidRPr="00137CE4" w:rsidP="00137CE4" w14:paraId="55C7C508" w14:textId="77777777">
      <w:pPr>
        <w:rPr>
          <w:szCs w:val="22"/>
          <w:lang w:val="es-CO"/>
        </w:rPr>
      </w:pPr>
    </w:p>
    <w:p w:rsidR="00137CE4" w:rsidRPr="00137CE4" w:rsidP="00137CE4" w14:paraId="6BDEA0D1" w14:textId="77777777">
      <w:pPr>
        <w:jc w:val="center"/>
        <w:rPr>
          <w:rFonts w:eastAsiaTheme="minorHAnsi"/>
          <w:szCs w:val="22"/>
        </w:rPr>
      </w:pPr>
      <w:r w:rsidRPr="00137CE4">
        <w:rPr>
          <w:rFonts w:eastAsiaTheme="minorHAnsi"/>
          <w:szCs w:val="22"/>
        </w:rPr>
        <w:t>RESOLUTION 685 (WRC-23)</w:t>
      </w:r>
    </w:p>
    <w:p w:rsidR="00137CE4" w:rsidRPr="00137CE4" w14:paraId="56CC54C1"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jc w:val="center"/>
        <w:textAlignment w:val="baseline"/>
        <w:rPr>
          <w:rFonts w:ascii="TimesNewRomanPS-BoldMT" w:hAnsi="TimesNewRomanPS-BoldMT" w:cs="TimesNewRomanPS-BoldMT"/>
          <w:b/>
          <w:bCs/>
          <w:sz w:val="20"/>
        </w:rPr>
      </w:pPr>
      <w:r w:rsidRPr="00137CE4">
        <w:rPr>
          <w:b/>
          <w:bCs/>
          <w:szCs w:val="22"/>
        </w:rPr>
        <w:t>Studies towards frequency allocations for the Earth exploration-satellite service</w:t>
      </w:r>
      <w:r w:rsidRPr="00137CE4">
        <w:rPr>
          <w:rFonts w:ascii="TimesNewRomanPS-BoldMT" w:hAnsi="TimesNewRomanPS-BoldMT" w:cs="TimesNewRomanPS-BoldMT"/>
          <w:b/>
          <w:bCs/>
          <w:sz w:val="20"/>
        </w:rPr>
        <w:t xml:space="preserve"> </w:t>
      </w:r>
    </w:p>
    <w:p w:rsidR="00137CE4" w:rsidRPr="00137CE4" w14:paraId="77DC606D"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jc w:val="center"/>
        <w:textAlignment w:val="baseline"/>
        <w:rPr>
          <w:b/>
          <w:bCs/>
          <w:szCs w:val="22"/>
        </w:rPr>
      </w:pPr>
      <w:r w:rsidRPr="00137CE4">
        <w:rPr>
          <w:b/>
          <w:bCs/>
          <w:szCs w:val="22"/>
        </w:rPr>
        <w:t>(space-to-Earth) within the frequency range [37.5-52.4 GHz]*</w:t>
      </w:r>
    </w:p>
    <w:p w:rsidR="00137CE4" w:rsidRPr="00137CE4" w14:paraId="5C6C4083"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jc w:val="center"/>
        <w:textAlignment w:val="baseline"/>
        <w:rPr>
          <w:b/>
          <w:szCs w:val="22"/>
          <w:lang w:val="en-GB"/>
        </w:rPr>
      </w:pPr>
    </w:p>
    <w:p w:rsidR="00137CE4" w:rsidRPr="00137CE4" w14:paraId="3FF3D8CD"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textAlignment w:val="baseline"/>
        <w:rPr>
          <w:szCs w:val="22"/>
          <w:lang w:val="en-GB"/>
        </w:rPr>
      </w:pPr>
      <w:r w:rsidRPr="00137CE4">
        <w:rPr>
          <w:b/>
          <w:szCs w:val="22"/>
          <w:lang w:val="en-GB"/>
        </w:rPr>
        <w:t>Reasons:</w:t>
      </w:r>
      <w:r w:rsidRPr="00137CE4">
        <w:rPr>
          <w:szCs w:val="22"/>
          <w:lang w:val="en-GB"/>
        </w:rPr>
        <w:tab/>
        <w:t xml:space="preserve">Consequential to non-inclusion of </w:t>
      </w:r>
      <w:r w:rsidRPr="00137CE4">
        <w:rPr>
          <w:i/>
          <w:iCs/>
          <w:szCs w:val="22"/>
          <w:lang w:val="en-GB"/>
        </w:rPr>
        <w:t xml:space="preserve">resolves </w:t>
      </w:r>
      <w:r w:rsidRPr="00137CE4">
        <w:rPr>
          <w:szCs w:val="22"/>
          <w:lang w:val="en-GB"/>
        </w:rPr>
        <w:t>2.11 from the preliminary WRC-31 agenda.</w:t>
      </w:r>
    </w:p>
    <w:p w:rsidR="00137CE4" w:rsidRPr="00137CE4" w14:paraId="08D109F1" w14:textId="77777777">
      <w:pPr>
        <w:numPr>
          <w:ilvl w:val="0"/>
          <w:numId w:val="5"/>
        </w:numPr>
        <w:tabs>
          <w:tab w:val="clear" w:pos="1080"/>
          <w:tab w:val="left" w:pos="1134"/>
          <w:tab w:val="left" w:pos="1588"/>
          <w:tab w:val="left" w:pos="1985"/>
        </w:tabs>
        <w:overflowPunct w:val="0"/>
        <w:autoSpaceDE w:val="0"/>
        <w:autoSpaceDN w:val="0"/>
        <w:adjustRightInd w:val="0"/>
        <w:spacing w:before="120"/>
        <w:ind w:firstLine="0"/>
        <w:jc w:val="center"/>
        <w:textAlignment w:val="baseline"/>
        <w:rPr>
          <w:szCs w:val="22"/>
          <w:lang w:val="en-GB"/>
        </w:rPr>
      </w:pPr>
      <w:r w:rsidRPr="00137CE4">
        <w:rPr>
          <w:szCs w:val="22"/>
          <w:lang w:val="en-GB"/>
        </w:rPr>
        <w:t>____________________</w:t>
      </w:r>
    </w:p>
    <w:p w:rsidR="00137CE4" w:rsidRPr="00137CE4" w:rsidP="00137CE4" w14:paraId="56771161" w14:textId="77777777">
      <w:pPr>
        <w:rPr>
          <w:b/>
          <w:bCs/>
          <w:sz w:val="24"/>
          <w:lang w:val="en-GB"/>
        </w:rPr>
      </w:pPr>
    </w:p>
    <w:p w:rsidR="008B4335" w:rsidP="007D4317" w14:paraId="0869F0D3" w14:textId="77777777">
      <w:pPr>
        <w:jc w:val="center"/>
        <w:rPr>
          <w:b/>
          <w:bCs/>
          <w:sz w:val="24"/>
          <w:szCs w:val="24"/>
        </w:rPr>
        <w:sectPr w:rsidSect="004C718D">
          <w:headerReference w:type="even" r:id="rId57"/>
          <w:headerReference w:type="default" r:id="rId58"/>
          <w:pgSz w:w="12240" w:h="15840" w:code="1"/>
          <w:pgMar w:top="720" w:right="1440" w:bottom="1440" w:left="1440" w:header="720" w:footer="1440" w:gutter="0"/>
          <w:cols w:space="720"/>
          <w:titlePg/>
        </w:sectPr>
      </w:pPr>
    </w:p>
    <w:p w:rsidR="00F8780E" w:rsidP="00F8780E" w14:paraId="5ABBBF02" w14:textId="1550C2F8">
      <w:pPr>
        <w:tabs>
          <w:tab w:val="left" w:pos="-1440"/>
          <w:tab w:val="left" w:pos="-720"/>
          <w:tab w:val="left" w:pos="-360"/>
          <w:tab w:val="left" w:pos="0"/>
        </w:tabs>
        <w:suppressAutoHyphens/>
        <w:jc w:val="center"/>
      </w:pPr>
      <w:r>
        <w:t xml:space="preserve">Attachment </w:t>
      </w:r>
      <w:r w:rsidR="00FC6617">
        <w:t>B</w:t>
      </w:r>
    </w:p>
    <w:p w:rsidR="00F8780E" w:rsidP="007D4317" w14:paraId="3EA2BE35" w14:textId="77777777">
      <w:pPr>
        <w:jc w:val="center"/>
        <w:rPr>
          <w:b/>
          <w:bCs/>
          <w:sz w:val="24"/>
          <w:szCs w:val="24"/>
        </w:rPr>
        <w:sectPr w:rsidSect="004C718D">
          <w:pgSz w:w="12240" w:h="15840" w:code="1"/>
          <w:pgMar w:top="720" w:right="1440" w:bottom="1440" w:left="1440" w:header="720" w:footer="1440" w:gutter="0"/>
          <w:cols w:space="720"/>
          <w:titlePg/>
        </w:sectPr>
      </w:pPr>
    </w:p>
    <w:p w:rsidR="00BD11AE" w:rsidRPr="00BD11AE" w:rsidP="00BD11AE" w14:paraId="798E27E7" w14:textId="77777777">
      <w:pPr>
        <w:widowControl w:val="0"/>
        <w:autoSpaceDE w:val="0"/>
        <w:autoSpaceDN w:val="0"/>
        <w:spacing w:before="1"/>
        <w:rPr>
          <w:sz w:val="19"/>
          <w:szCs w:val="24"/>
        </w:rPr>
      </w:pPr>
    </w:p>
    <w:p w:rsidR="00BD11AE" w:rsidRPr="00BD11AE" w:rsidP="00BD11AE" w14:paraId="5D9DB1E4" w14:textId="77777777">
      <w:pPr>
        <w:widowControl w:val="0"/>
        <w:autoSpaceDE w:val="0"/>
        <w:autoSpaceDN w:val="0"/>
        <w:spacing w:before="92" w:line="243" w:lineRule="exact"/>
        <w:ind w:left="4440"/>
        <w:rPr>
          <w:b/>
          <w:szCs w:val="22"/>
        </w:rPr>
      </w:pPr>
      <w:r w:rsidRPr="00BD11AE">
        <w:rPr>
          <w:noProof/>
          <w:szCs w:val="22"/>
        </w:rPr>
        <w:drawing>
          <wp:anchor distT="0" distB="0" distL="0" distR="0" simplePos="0" relativeHeight="251660288" behindDoc="0" locked="0" layoutInCell="1" allowOverlap="1">
            <wp:simplePos x="0" y="0"/>
            <wp:positionH relativeFrom="page">
              <wp:posOffset>2592704</wp:posOffset>
            </wp:positionH>
            <wp:positionV relativeFrom="paragraph">
              <wp:posOffset>-141229</wp:posOffset>
            </wp:positionV>
            <wp:extent cx="715009" cy="714373"/>
            <wp:effectExtent l="0" t="0" r="0" b="0"/>
            <wp:wrapNone/>
            <wp:docPr id="5733585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58559" name="image1.jpeg"/>
                    <pic:cNvPicPr/>
                  </pic:nvPicPr>
                  <pic:blipFill>
                    <a:blip xmlns:r="http://schemas.openxmlformats.org/officeDocument/2006/relationships" r:embed="rId59" cstate="print"/>
                    <a:stretch>
                      <a:fillRect/>
                    </a:stretch>
                  </pic:blipFill>
                  <pic:spPr>
                    <a:xfrm>
                      <a:off x="0" y="0"/>
                      <a:ext cx="715009" cy="714373"/>
                    </a:xfrm>
                    <a:prstGeom prst="rect">
                      <a:avLst/>
                    </a:prstGeom>
                  </pic:spPr>
                </pic:pic>
              </a:graphicData>
            </a:graphic>
          </wp:anchor>
        </w:drawing>
      </w:r>
      <w:r w:rsidRPr="00BD11AE">
        <w:rPr>
          <w:noProof/>
          <w:szCs w:val="22"/>
        </w:rPr>
        <mc:AlternateContent>
          <mc:Choice Requires="wps">
            <w:drawing>
              <wp:anchor distT="0" distB="0" distL="114300" distR="114300" simplePos="0" relativeHeight="251661312" behindDoc="0" locked="0" layoutInCell="1" allowOverlap="1">
                <wp:simplePos x="0" y="0"/>
                <wp:positionH relativeFrom="page">
                  <wp:posOffset>3390900</wp:posOffset>
                </wp:positionH>
                <wp:positionV relativeFrom="paragraph">
                  <wp:posOffset>-78740</wp:posOffset>
                </wp:positionV>
                <wp:extent cx="0" cy="666750"/>
                <wp:effectExtent l="0" t="0" r="0" b="0"/>
                <wp:wrapNone/>
                <wp:docPr id="5" name="Line 3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666750"/>
                        </a:xfrm>
                        <a:prstGeom prst="line">
                          <a:avLst/>
                        </a:prstGeom>
                        <a:noFill/>
                        <a:ln w="254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mso-height-percent:0;mso-height-relative:page;mso-position-horizontal-relative:page;mso-width-percent:0;mso-width-relative:page;mso-wrap-distance-bottom:0;mso-wrap-distance-left:9pt;mso-wrap-distance-right:9pt;mso-wrap-distance-top:0;mso-wrap-style:square;position:absolute;visibility:visible;z-index:251662336" from="267pt,-6.2pt" to="267pt,46.3pt" strokeweight="2pt"/>
            </w:pict>
          </mc:Fallback>
        </mc:AlternateContent>
      </w:r>
      <w:r w:rsidRPr="00BD11AE">
        <w:rPr>
          <w:b/>
          <w:color w:val="333A3E"/>
          <w:szCs w:val="22"/>
        </w:rPr>
        <w:t>UNITED STATES DEPARTMENT OF COMMERCE</w:t>
      </w:r>
    </w:p>
    <w:p w:rsidR="00BD11AE" w:rsidRPr="00BD11AE" w:rsidP="00BD11AE" w14:paraId="05BE641A" w14:textId="77777777">
      <w:pPr>
        <w:widowControl w:val="0"/>
        <w:autoSpaceDE w:val="0"/>
        <w:autoSpaceDN w:val="0"/>
        <w:spacing w:before="27" w:line="194" w:lineRule="auto"/>
        <w:ind w:left="4440" w:right="99"/>
        <w:rPr>
          <w:sz w:val="18"/>
          <w:szCs w:val="22"/>
        </w:rPr>
      </w:pPr>
      <w:r w:rsidRPr="00BD11AE">
        <w:rPr>
          <w:b/>
          <w:color w:val="333A3E"/>
          <w:w w:val="105"/>
          <w:sz w:val="18"/>
          <w:szCs w:val="18"/>
        </w:rPr>
        <w:t>National Telecommunications and Information Administration</w:t>
      </w:r>
      <w:r w:rsidRPr="00BD11AE">
        <w:rPr>
          <w:b/>
          <w:color w:val="333A3E"/>
          <w:w w:val="105"/>
          <w:sz w:val="21"/>
          <w:szCs w:val="22"/>
        </w:rPr>
        <w:t xml:space="preserve"> </w:t>
      </w:r>
      <w:r w:rsidRPr="00BD11AE">
        <w:rPr>
          <w:w w:val="105"/>
          <w:sz w:val="18"/>
          <w:szCs w:val="22"/>
        </w:rPr>
        <w:t>Washington, D.C. 20230</w:t>
      </w:r>
    </w:p>
    <w:p w:rsidR="00BD11AE" w:rsidRPr="00BD11AE" w:rsidP="00BD11AE" w14:paraId="7412FEFA" w14:textId="77777777">
      <w:pPr>
        <w:widowControl w:val="0"/>
        <w:autoSpaceDE w:val="0"/>
        <w:autoSpaceDN w:val="0"/>
        <w:rPr>
          <w:sz w:val="20"/>
          <w:szCs w:val="24"/>
        </w:rPr>
      </w:pPr>
    </w:p>
    <w:p w:rsidR="00BD11AE" w:rsidRPr="00BD11AE" w:rsidP="00BD11AE" w14:paraId="17CCAC3E" w14:textId="77777777">
      <w:pPr>
        <w:widowControl w:val="0"/>
        <w:autoSpaceDE w:val="0"/>
        <w:autoSpaceDN w:val="0"/>
        <w:rPr>
          <w:sz w:val="20"/>
          <w:szCs w:val="24"/>
        </w:rPr>
      </w:pPr>
    </w:p>
    <w:p w:rsidR="00BD11AE" w:rsidRPr="00BD11AE" w:rsidP="00BD11AE" w14:paraId="21F87DE6" w14:textId="77777777">
      <w:pPr>
        <w:widowControl w:val="0"/>
        <w:autoSpaceDE w:val="0"/>
        <w:autoSpaceDN w:val="0"/>
        <w:spacing w:before="90"/>
        <w:rPr>
          <w:sz w:val="24"/>
          <w:szCs w:val="24"/>
        </w:rPr>
      </w:pPr>
      <w:r w:rsidRPr="00BD11AE">
        <w:rPr>
          <w:sz w:val="24"/>
          <w:szCs w:val="24"/>
        </w:rPr>
        <w:t>July 16, 2026</w:t>
      </w:r>
    </w:p>
    <w:p w:rsidR="00BD11AE" w:rsidRPr="00BD11AE" w:rsidP="00BD11AE" w14:paraId="55029CF2" w14:textId="77777777">
      <w:pPr>
        <w:widowControl w:val="0"/>
        <w:autoSpaceDE w:val="0"/>
        <w:autoSpaceDN w:val="0"/>
        <w:spacing w:before="90"/>
        <w:rPr>
          <w:sz w:val="24"/>
          <w:szCs w:val="24"/>
        </w:rPr>
      </w:pPr>
    </w:p>
    <w:p w:rsidR="00BD11AE" w:rsidRPr="00BD11AE" w:rsidP="00BD11AE" w14:paraId="604BD930" w14:textId="77777777">
      <w:pPr>
        <w:widowControl w:val="0"/>
        <w:autoSpaceDE w:val="0"/>
        <w:autoSpaceDN w:val="0"/>
        <w:spacing w:before="90"/>
        <w:rPr>
          <w:sz w:val="24"/>
          <w:szCs w:val="24"/>
        </w:rPr>
      </w:pPr>
      <w:r w:rsidRPr="00BD11AE">
        <w:rPr>
          <w:sz w:val="24"/>
          <w:szCs w:val="24"/>
        </w:rPr>
        <w:t xml:space="preserve">Mr. Tom Sullivan </w:t>
      </w:r>
    </w:p>
    <w:p w:rsidR="00BD11AE" w:rsidRPr="00BD11AE" w:rsidP="00BD11AE" w14:paraId="58D7E825" w14:textId="77777777">
      <w:pPr>
        <w:widowControl w:val="0"/>
        <w:autoSpaceDE w:val="0"/>
        <w:autoSpaceDN w:val="0"/>
        <w:rPr>
          <w:sz w:val="24"/>
          <w:szCs w:val="24"/>
        </w:rPr>
      </w:pPr>
      <w:r w:rsidRPr="00BD11AE">
        <w:rPr>
          <w:sz w:val="24"/>
          <w:szCs w:val="24"/>
        </w:rPr>
        <w:t>Chief, Office of International Affairs</w:t>
      </w:r>
    </w:p>
    <w:p w:rsidR="00BD11AE" w:rsidRPr="00BD11AE" w:rsidP="00BD11AE" w14:paraId="6DF1A7E2" w14:textId="77777777">
      <w:pPr>
        <w:widowControl w:val="0"/>
        <w:autoSpaceDE w:val="0"/>
        <w:autoSpaceDN w:val="0"/>
        <w:spacing w:before="12" w:line="228" w:lineRule="auto"/>
        <w:ind w:right="5679"/>
        <w:rPr>
          <w:sz w:val="24"/>
          <w:szCs w:val="24"/>
        </w:rPr>
      </w:pPr>
      <w:r w:rsidRPr="00BD11AE">
        <w:rPr>
          <w:sz w:val="24"/>
          <w:szCs w:val="24"/>
        </w:rPr>
        <w:t xml:space="preserve">Federal Communications Commission </w:t>
      </w:r>
      <w:r w:rsidRPr="00BD11AE">
        <w:rPr>
          <w:color w:val="000000"/>
          <w:sz w:val="24"/>
          <w:szCs w:val="24"/>
        </w:rPr>
        <w:t>45 L Street NE</w:t>
      </w:r>
      <w:r w:rsidRPr="00BD11AE">
        <w:rPr>
          <w:color w:val="000000"/>
          <w:sz w:val="24"/>
          <w:szCs w:val="24"/>
        </w:rPr>
        <w:br/>
        <w:t>Washington, DC 20554</w:t>
      </w:r>
    </w:p>
    <w:p w:rsidR="00BD11AE" w:rsidRPr="00BD11AE" w:rsidP="00BD11AE" w14:paraId="6AC27E23" w14:textId="77777777">
      <w:pPr>
        <w:widowControl w:val="0"/>
        <w:autoSpaceDE w:val="0"/>
        <w:autoSpaceDN w:val="0"/>
        <w:spacing w:before="12" w:line="228" w:lineRule="auto"/>
        <w:ind w:right="6369"/>
        <w:rPr>
          <w:sz w:val="24"/>
          <w:szCs w:val="24"/>
        </w:rPr>
      </w:pPr>
    </w:p>
    <w:p w:rsidR="00BD11AE" w:rsidRPr="00BD11AE" w:rsidP="00BD11AE" w14:paraId="426DFA6D" w14:textId="77777777">
      <w:pPr>
        <w:widowControl w:val="0"/>
        <w:autoSpaceDE w:val="0"/>
        <w:autoSpaceDN w:val="0"/>
        <w:spacing w:before="12" w:line="228" w:lineRule="auto"/>
        <w:ind w:right="6369"/>
        <w:rPr>
          <w:sz w:val="24"/>
          <w:szCs w:val="24"/>
        </w:rPr>
      </w:pPr>
      <w:r w:rsidRPr="00BD11AE">
        <w:rPr>
          <w:sz w:val="24"/>
          <w:szCs w:val="24"/>
        </w:rPr>
        <w:t>Dear Mr. Sullivan,</w:t>
      </w:r>
    </w:p>
    <w:p w:rsidR="00BD11AE" w:rsidRPr="00BD11AE" w:rsidP="00BD11AE" w14:paraId="102D0F27" w14:textId="77777777">
      <w:pPr>
        <w:widowControl w:val="0"/>
        <w:autoSpaceDE w:val="0"/>
        <w:autoSpaceDN w:val="0"/>
        <w:spacing w:before="10"/>
        <w:rPr>
          <w:sz w:val="24"/>
          <w:szCs w:val="24"/>
        </w:rPr>
      </w:pPr>
    </w:p>
    <w:p w:rsidR="00BD11AE" w:rsidRPr="00BD11AE" w:rsidP="00BD11AE" w14:paraId="2BAAFFB2" w14:textId="77777777">
      <w:pPr>
        <w:autoSpaceDE w:val="0"/>
        <w:autoSpaceDN w:val="0"/>
        <w:adjustRightInd w:val="0"/>
        <w:rPr>
          <w:sz w:val="24"/>
          <w:szCs w:val="24"/>
        </w:rPr>
      </w:pPr>
      <w:r w:rsidRPr="00BD11AE">
        <w:rPr>
          <w:sz w:val="24"/>
          <w:szCs w:val="24"/>
        </w:rPr>
        <w:t>The National Telecommunications and Information Administration (NTIA), on behalf of the Executive Branch agencies, provides for your consideration the attached WRC-27 proposals for WRC-27 Agenda Items:</w:t>
      </w:r>
    </w:p>
    <w:p w:rsidR="00BD11AE" w:rsidRPr="00BD11AE" w:rsidP="00BD11AE" w14:paraId="5A200FCD" w14:textId="77777777">
      <w:pPr>
        <w:autoSpaceDE w:val="0"/>
        <w:autoSpaceDN w:val="0"/>
        <w:adjustRightInd w:val="0"/>
        <w:rPr>
          <w:sz w:val="24"/>
          <w:szCs w:val="24"/>
        </w:rPr>
      </w:pPr>
    </w:p>
    <w:p w:rsidR="00BD11AE" w:rsidRPr="00BD11AE" w:rsidP="00BD11AE" w14:paraId="1B0B17E5" w14:textId="77777777">
      <w:pPr>
        <w:jc w:val="both"/>
        <w:rPr>
          <w:sz w:val="24"/>
          <w:szCs w:val="24"/>
        </w:rPr>
      </w:pPr>
      <w:r w:rsidRPr="00BD11AE">
        <w:rPr>
          <w:b/>
          <w:bCs/>
          <w:sz w:val="24"/>
          <w:szCs w:val="24"/>
        </w:rPr>
        <w:t>1.1</w:t>
      </w:r>
      <w:r w:rsidRPr="00BD11AE">
        <w:rPr>
          <w:sz w:val="24"/>
          <w:szCs w:val="24"/>
        </w:rPr>
        <w:t xml:space="preserve"> on Aeronautical and Maritime ESIMs at 50 GHz </w:t>
      </w:r>
      <w:r w:rsidRPr="00BD11AE">
        <w:rPr>
          <w:b/>
          <w:bCs/>
          <w:sz w:val="24"/>
          <w:szCs w:val="24"/>
        </w:rPr>
        <w:t>(Res 176 (Rev.WRC-23))</w:t>
      </w:r>
      <w:r w:rsidRPr="00BD11AE">
        <w:rPr>
          <w:sz w:val="24"/>
          <w:szCs w:val="24"/>
        </w:rPr>
        <w:t xml:space="preserve">, </w:t>
      </w:r>
    </w:p>
    <w:p w:rsidR="00BD11AE" w:rsidRPr="00BD11AE" w:rsidP="00BD11AE" w14:paraId="13A07FAA" w14:textId="77777777">
      <w:pPr>
        <w:jc w:val="both"/>
        <w:rPr>
          <w:sz w:val="24"/>
          <w:szCs w:val="24"/>
        </w:rPr>
      </w:pPr>
      <w:r w:rsidRPr="00BD11AE">
        <w:rPr>
          <w:b/>
          <w:bCs/>
          <w:sz w:val="24"/>
          <w:szCs w:val="24"/>
        </w:rPr>
        <w:t xml:space="preserve">1.6 </w:t>
      </w:r>
      <w:r w:rsidRPr="00BD11AE">
        <w:rPr>
          <w:sz w:val="24"/>
          <w:szCs w:val="24"/>
        </w:rPr>
        <w:t xml:space="preserve">on Equitable access for FSS access in 30/40/50 GHz </w:t>
      </w:r>
      <w:r w:rsidRPr="00BD11AE">
        <w:rPr>
          <w:b/>
          <w:bCs/>
          <w:sz w:val="24"/>
          <w:szCs w:val="24"/>
        </w:rPr>
        <w:t>(Res 131 (WRC-23))</w:t>
      </w:r>
      <w:r w:rsidRPr="00BD11AE">
        <w:rPr>
          <w:sz w:val="24"/>
          <w:szCs w:val="24"/>
        </w:rPr>
        <w:t xml:space="preserve">, </w:t>
      </w:r>
    </w:p>
    <w:p w:rsidR="00BD11AE" w:rsidRPr="00BD11AE" w:rsidP="00BD11AE" w14:paraId="0F4E5D93" w14:textId="77777777">
      <w:pPr>
        <w:jc w:val="both"/>
        <w:rPr>
          <w:b/>
          <w:bCs/>
          <w:sz w:val="24"/>
          <w:szCs w:val="24"/>
        </w:rPr>
      </w:pPr>
      <w:r w:rsidRPr="00BD11AE">
        <w:rPr>
          <w:b/>
          <w:bCs/>
          <w:sz w:val="24"/>
          <w:szCs w:val="24"/>
        </w:rPr>
        <w:t xml:space="preserve">1.7 (15 GHz) </w:t>
      </w:r>
      <w:r w:rsidRPr="00BD11AE">
        <w:rPr>
          <w:sz w:val="24"/>
          <w:szCs w:val="24"/>
        </w:rPr>
        <w:t xml:space="preserve">on Terrestrial Mid-Band IMT </w:t>
      </w:r>
      <w:r w:rsidRPr="00BD11AE">
        <w:rPr>
          <w:b/>
          <w:bCs/>
          <w:sz w:val="24"/>
          <w:szCs w:val="24"/>
        </w:rPr>
        <w:t>(Res 256 (WRC-23))</w:t>
      </w:r>
      <w:r w:rsidRPr="00BD11AE">
        <w:rPr>
          <w:sz w:val="24"/>
          <w:szCs w:val="24"/>
        </w:rPr>
        <w:t>,</w:t>
      </w:r>
      <w:r w:rsidRPr="00BD11AE">
        <w:rPr>
          <w:b/>
          <w:bCs/>
          <w:sz w:val="24"/>
          <w:szCs w:val="24"/>
        </w:rPr>
        <w:t xml:space="preserve"> </w:t>
      </w:r>
    </w:p>
    <w:p w:rsidR="00BD11AE" w:rsidRPr="00BD11AE" w:rsidP="00BD11AE" w14:paraId="4C688873" w14:textId="77777777">
      <w:pPr>
        <w:jc w:val="both"/>
        <w:rPr>
          <w:sz w:val="24"/>
          <w:szCs w:val="24"/>
        </w:rPr>
      </w:pPr>
      <w:r w:rsidRPr="00BD11AE">
        <w:rPr>
          <w:b/>
          <w:bCs/>
          <w:sz w:val="24"/>
          <w:szCs w:val="24"/>
        </w:rPr>
        <w:t xml:space="preserve">1.8 </w:t>
      </w:r>
      <w:r w:rsidRPr="00BD11AE">
        <w:rPr>
          <w:sz w:val="24"/>
          <w:szCs w:val="24"/>
        </w:rPr>
        <w:t xml:space="preserve">on Radiolocation above 231.5 GHz </w:t>
      </w:r>
      <w:r w:rsidRPr="00BD11AE">
        <w:rPr>
          <w:b/>
          <w:bCs/>
          <w:sz w:val="24"/>
          <w:szCs w:val="24"/>
        </w:rPr>
        <w:t>(Res 663 (Rev.WRC-23))</w:t>
      </w:r>
      <w:r w:rsidRPr="00BD11AE">
        <w:rPr>
          <w:sz w:val="24"/>
          <w:szCs w:val="24"/>
        </w:rPr>
        <w:t xml:space="preserve">, </w:t>
      </w:r>
    </w:p>
    <w:p w:rsidR="00BD11AE" w:rsidRPr="00BD11AE" w:rsidP="00BD11AE" w14:paraId="61477885" w14:textId="77777777">
      <w:pPr>
        <w:jc w:val="both"/>
        <w:rPr>
          <w:sz w:val="24"/>
          <w:szCs w:val="24"/>
        </w:rPr>
      </w:pPr>
      <w:r w:rsidRPr="00BD11AE">
        <w:rPr>
          <w:b/>
          <w:bCs/>
          <w:sz w:val="24"/>
          <w:szCs w:val="24"/>
        </w:rPr>
        <w:t xml:space="preserve">1.9 </w:t>
      </w:r>
      <w:r w:rsidRPr="00BD11AE">
        <w:rPr>
          <w:sz w:val="24"/>
          <w:szCs w:val="24"/>
        </w:rPr>
        <w:t xml:space="preserve">on Appendix 26 aeronautical HF modernization </w:t>
      </w:r>
      <w:r w:rsidRPr="00BD11AE">
        <w:rPr>
          <w:b/>
          <w:bCs/>
          <w:sz w:val="24"/>
          <w:szCs w:val="24"/>
        </w:rPr>
        <w:t>(Res 411 (WRC-23))</w:t>
      </w:r>
      <w:r w:rsidRPr="00BD11AE">
        <w:rPr>
          <w:sz w:val="24"/>
          <w:szCs w:val="24"/>
        </w:rPr>
        <w:t xml:space="preserve">, </w:t>
      </w:r>
    </w:p>
    <w:p w:rsidR="00BD11AE" w:rsidRPr="00BD11AE" w:rsidP="00BD11AE" w14:paraId="0DE770DE" w14:textId="77777777">
      <w:pPr>
        <w:jc w:val="both"/>
        <w:rPr>
          <w:b/>
          <w:bCs/>
          <w:sz w:val="24"/>
          <w:szCs w:val="24"/>
        </w:rPr>
      </w:pPr>
      <w:r w:rsidRPr="00BD11AE">
        <w:rPr>
          <w:b/>
          <w:bCs/>
          <w:sz w:val="24"/>
          <w:szCs w:val="24"/>
        </w:rPr>
        <w:t xml:space="preserve">1.17 </w:t>
      </w:r>
      <w:r w:rsidRPr="00BD11AE">
        <w:rPr>
          <w:sz w:val="24"/>
          <w:szCs w:val="24"/>
        </w:rPr>
        <w:t xml:space="preserve">on Space Weather </w:t>
      </w:r>
      <w:r w:rsidRPr="00BD11AE">
        <w:rPr>
          <w:b/>
          <w:bCs/>
          <w:sz w:val="24"/>
          <w:szCs w:val="24"/>
        </w:rPr>
        <w:t>(Res 682 (WRC-23)</w:t>
      </w:r>
      <w:r w:rsidRPr="00BD11AE">
        <w:rPr>
          <w:sz w:val="24"/>
          <w:szCs w:val="24"/>
        </w:rPr>
        <w:t>,</w:t>
      </w:r>
      <w:r w:rsidRPr="00BD11AE">
        <w:rPr>
          <w:b/>
          <w:bCs/>
          <w:sz w:val="24"/>
          <w:szCs w:val="24"/>
        </w:rPr>
        <w:t xml:space="preserve"> </w:t>
      </w:r>
    </w:p>
    <w:p w:rsidR="00BD11AE" w:rsidRPr="00BD11AE" w:rsidP="00BD11AE" w14:paraId="02E1B35E" w14:textId="77777777">
      <w:pPr>
        <w:jc w:val="both"/>
        <w:rPr>
          <w:sz w:val="24"/>
          <w:szCs w:val="24"/>
        </w:rPr>
      </w:pPr>
      <w:r w:rsidRPr="00BD11AE">
        <w:rPr>
          <w:b/>
          <w:bCs/>
          <w:sz w:val="24"/>
          <w:szCs w:val="24"/>
        </w:rPr>
        <w:t xml:space="preserve">1.18 (Issue A) </w:t>
      </w:r>
      <w:r w:rsidRPr="00BD11AE">
        <w:rPr>
          <w:sz w:val="24"/>
          <w:szCs w:val="24"/>
        </w:rPr>
        <w:t xml:space="preserve">on Protection of EESS and RAS above 76 GHz </w:t>
      </w:r>
      <w:r w:rsidRPr="00BD11AE">
        <w:rPr>
          <w:b/>
          <w:bCs/>
          <w:sz w:val="24"/>
          <w:szCs w:val="24"/>
        </w:rPr>
        <w:t>(Res 712 (WRC-23))</w:t>
      </w:r>
      <w:r w:rsidRPr="00BD11AE">
        <w:rPr>
          <w:sz w:val="24"/>
          <w:szCs w:val="24"/>
        </w:rPr>
        <w:t xml:space="preserve">, and </w:t>
      </w:r>
    </w:p>
    <w:p w:rsidR="00BD11AE" w:rsidRPr="00BD11AE" w:rsidP="00BD11AE" w14:paraId="27AAD1E6" w14:textId="77777777">
      <w:pPr>
        <w:spacing w:after="240"/>
        <w:jc w:val="both"/>
        <w:rPr>
          <w:sz w:val="24"/>
          <w:szCs w:val="24"/>
        </w:rPr>
      </w:pPr>
      <w:r w:rsidRPr="00BD11AE">
        <w:rPr>
          <w:b/>
          <w:bCs/>
          <w:sz w:val="24"/>
          <w:szCs w:val="24"/>
        </w:rPr>
        <w:t>1.18 (Issue B)</w:t>
      </w:r>
      <w:r w:rsidRPr="00BD11AE">
        <w:rPr>
          <w:sz w:val="24"/>
          <w:szCs w:val="24"/>
        </w:rPr>
        <w:t xml:space="preserve"> on Protection of EESS and RAS above 76 GHz </w:t>
      </w:r>
      <w:r w:rsidRPr="00BD11AE">
        <w:rPr>
          <w:b/>
          <w:bCs/>
          <w:sz w:val="24"/>
          <w:szCs w:val="24"/>
        </w:rPr>
        <w:t>(Res 712 (WRC-23))</w:t>
      </w:r>
      <w:r w:rsidRPr="00BD11AE">
        <w:rPr>
          <w:sz w:val="24"/>
          <w:szCs w:val="24"/>
        </w:rPr>
        <w:t xml:space="preserve">  </w:t>
      </w:r>
    </w:p>
    <w:p w:rsidR="00BD11AE" w:rsidRPr="00BD11AE" w:rsidP="00BD11AE" w14:paraId="5F433999" w14:textId="77777777">
      <w:pPr>
        <w:autoSpaceDE w:val="0"/>
        <w:autoSpaceDN w:val="0"/>
        <w:adjustRightInd w:val="0"/>
        <w:rPr>
          <w:sz w:val="24"/>
          <w:szCs w:val="24"/>
        </w:rPr>
      </w:pPr>
      <w:r w:rsidRPr="00BD11AE">
        <w:rPr>
          <w:sz w:val="24"/>
          <w:szCs w:val="24"/>
        </w:rPr>
        <w:t xml:space="preserve">These documents are attached to this letter below.  </w:t>
      </w:r>
    </w:p>
    <w:p w:rsidR="00BD11AE" w:rsidRPr="00BD11AE" w:rsidP="00BD11AE" w14:paraId="310599A5" w14:textId="77777777">
      <w:pPr>
        <w:widowControl w:val="0"/>
        <w:autoSpaceDE w:val="0"/>
        <w:autoSpaceDN w:val="0"/>
        <w:spacing w:before="10"/>
        <w:rPr>
          <w:sz w:val="24"/>
          <w:szCs w:val="24"/>
        </w:rPr>
      </w:pPr>
    </w:p>
    <w:p w:rsidR="00BD11AE" w:rsidRPr="00BD11AE" w:rsidP="00BD11AE" w14:paraId="3EE41A78" w14:textId="77777777">
      <w:pPr>
        <w:widowControl w:val="0"/>
        <w:autoSpaceDE w:val="0"/>
        <w:autoSpaceDN w:val="0"/>
        <w:spacing w:before="65"/>
        <w:ind w:right="159"/>
        <w:rPr>
          <w:sz w:val="24"/>
          <w:szCs w:val="24"/>
        </w:rPr>
      </w:pPr>
      <w:r w:rsidRPr="00BD11AE">
        <w:rPr>
          <w:sz w:val="24"/>
          <w:szCs w:val="24"/>
        </w:rPr>
        <w:t xml:space="preserve">NTIA looks forward to working with the FCC and reconciling these proposals as necessary for submission to CITEL PCC.II as U.S. contributions to the meeting.  Our point of contact is Dr. Brian Patten, NTIA’s chair of the Radio Conference Subcommittee of the IRAC, who can be reached at (202) 617-0483 or </w:t>
      </w:r>
      <w:hyperlink r:id="rId60" w:history="1">
        <w:r w:rsidRPr="00BD11AE">
          <w:rPr>
            <w:color w:val="0000FF"/>
            <w:sz w:val="24"/>
            <w:szCs w:val="24"/>
            <w:u w:val="single"/>
          </w:rPr>
          <w:t>bpatten@ntia.gov.</w:t>
        </w:r>
      </w:hyperlink>
    </w:p>
    <w:p w:rsidR="00BD11AE" w:rsidRPr="00BD11AE" w:rsidP="00BD11AE" w14:paraId="4FD84B07" w14:textId="77777777">
      <w:pPr>
        <w:widowControl w:val="0"/>
        <w:autoSpaceDE w:val="0"/>
        <w:autoSpaceDN w:val="0"/>
        <w:spacing w:before="2"/>
        <w:rPr>
          <w:sz w:val="16"/>
          <w:szCs w:val="24"/>
        </w:rPr>
      </w:pPr>
    </w:p>
    <w:p w:rsidR="00BD11AE" w:rsidRPr="00BD11AE" w:rsidP="00BD11AE" w14:paraId="37C338CA" w14:textId="77777777">
      <w:pPr>
        <w:widowControl w:val="0"/>
        <w:autoSpaceDE w:val="0"/>
        <w:autoSpaceDN w:val="0"/>
        <w:spacing w:before="90"/>
        <w:ind w:left="4797"/>
        <w:rPr>
          <w:sz w:val="24"/>
          <w:szCs w:val="24"/>
        </w:rPr>
      </w:pPr>
      <w:r w:rsidRPr="00BD11AE">
        <w:rPr>
          <w:sz w:val="24"/>
          <w:szCs w:val="24"/>
        </w:rPr>
        <w:t>Sincerely,</w:t>
      </w:r>
    </w:p>
    <w:p w:rsidR="00BD11AE" w:rsidRPr="00BD11AE" w:rsidP="00BD11AE" w14:paraId="576670C7" w14:textId="77777777">
      <w:pPr>
        <w:widowControl w:val="0"/>
        <w:autoSpaceDE w:val="0"/>
        <w:autoSpaceDN w:val="0"/>
        <w:rPr>
          <w:sz w:val="26"/>
          <w:szCs w:val="24"/>
        </w:rPr>
      </w:pPr>
      <w:r w:rsidRPr="00BD11AE">
        <w:rPr>
          <w:sz w:val="26"/>
          <w:szCs w:val="24"/>
        </w:rPr>
        <w:tab/>
      </w:r>
      <w:r w:rsidRPr="00BD11AE">
        <w:rPr>
          <w:sz w:val="26"/>
          <w:szCs w:val="24"/>
        </w:rPr>
        <w:tab/>
      </w:r>
      <w:r w:rsidRPr="00BD11AE">
        <w:rPr>
          <w:sz w:val="26"/>
          <w:szCs w:val="24"/>
        </w:rPr>
        <w:tab/>
      </w:r>
      <w:r w:rsidRPr="00BD11AE">
        <w:rPr>
          <w:sz w:val="26"/>
          <w:szCs w:val="24"/>
        </w:rPr>
        <w:tab/>
      </w:r>
      <w:r w:rsidRPr="00BD11AE">
        <w:rPr>
          <w:sz w:val="26"/>
          <w:szCs w:val="24"/>
        </w:rPr>
        <w:tab/>
      </w:r>
      <w:r w:rsidRPr="00BD11AE">
        <w:rPr>
          <w:sz w:val="26"/>
          <w:szCs w:val="24"/>
        </w:rPr>
        <w:tab/>
      </w:r>
      <w:r w:rsidRPr="00BD11AE">
        <w:rPr>
          <w:sz w:val="26"/>
          <w:szCs w:val="24"/>
        </w:rPr>
        <w:tab/>
      </w:r>
    </w:p>
    <w:p w:rsidR="00BD11AE" w:rsidRPr="00BD11AE" w:rsidP="00BD11AE" w14:paraId="10016281" w14:textId="77777777">
      <w:pPr>
        <w:widowControl w:val="0"/>
        <w:autoSpaceDE w:val="0"/>
        <w:autoSpaceDN w:val="0"/>
        <w:rPr>
          <w:sz w:val="26"/>
          <w:szCs w:val="24"/>
        </w:rPr>
      </w:pPr>
      <w:r w:rsidRPr="00BD11AE">
        <w:rPr>
          <w:noProof/>
          <w:sz w:val="24"/>
          <w:szCs w:val="24"/>
        </w:rPr>
        <mc:AlternateContent>
          <mc:Choice Requires="wps">
            <w:drawing>
              <wp:anchor distT="45720" distB="45720" distL="114300" distR="114300" simplePos="0" relativeHeight="251663360" behindDoc="0" locked="0" layoutInCell="1" allowOverlap="1">
                <wp:simplePos x="0" y="0"/>
                <wp:positionH relativeFrom="column">
                  <wp:posOffset>2975610</wp:posOffset>
                </wp:positionH>
                <wp:positionV relativeFrom="paragraph">
                  <wp:posOffset>10160</wp:posOffset>
                </wp:positionV>
                <wp:extent cx="2314575" cy="1712595"/>
                <wp:effectExtent l="0" t="0" r="28575" b="24765"/>
                <wp:wrapSquare wrapText="bothSides"/>
                <wp:docPr id="47956957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14575" cy="1712595"/>
                        </a:xfrm>
                        <a:prstGeom prst="rect">
                          <a:avLst/>
                        </a:prstGeom>
                        <a:solidFill>
                          <a:srgbClr val="FFFFFF"/>
                        </a:solidFill>
                        <a:ln w="9525">
                          <a:solidFill>
                            <a:sysClr val="window" lastClr="FFFFFF">
                              <a:lumMod val="100000"/>
                              <a:lumOff val="0"/>
                            </a:sysClr>
                          </a:solidFill>
                          <a:miter lim="800000"/>
                          <a:headEnd/>
                          <a:tailEnd/>
                        </a:ln>
                      </wps:spPr>
                      <wps:txbx>
                        <w:txbxContent>
                          <w:p w:rsidR="00BD11AE" w:rsidRPr="00F90977" w:rsidP="00BD11AE" w14:textId="77777777">
                            <w:pPr>
                              <w:rPr>
                                <w:sz w:val="24"/>
                                <w:szCs w:val="24"/>
                              </w:rPr>
                            </w:pPr>
                            <w:r w:rsidRPr="00F90977">
                              <w:rPr>
                                <w:sz w:val="24"/>
                                <w:szCs w:val="24"/>
                              </w:rPr>
                              <w:t xml:space="preserve">/S/ </w:t>
                            </w:r>
                            <w:r w:rsidRPr="00F90977">
                              <w:rPr>
                                <w:i/>
                                <w:iCs/>
                                <w:sz w:val="24"/>
                                <w:szCs w:val="24"/>
                              </w:rPr>
                              <w:t>Derek Khlopin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182.25pt;height:20.6pt;margin-top:0.8pt;margin-left:234.3pt;mso-height-percent:200;mso-height-relative:margin;mso-width-percent:0;mso-width-relative:margin;mso-wrap-distance-bottom:3.6pt;mso-wrap-distance-left:9pt;mso-wrap-distance-right:9pt;mso-wrap-distance-top:3.6pt;mso-wrap-style:square;position:absolute;visibility:visible;v-text-anchor:top;z-index:251664384" strokecolor="white">
                <v:textbox style="mso-fit-shape-to-text:t">
                  <w:txbxContent>
                    <w:p w:rsidR="00BD11AE" w:rsidRPr="00F90977" w:rsidP="00BD11AE" w14:paraId="72FD46B3" w14:textId="77777777">
                      <w:pPr>
                        <w:rPr>
                          <w:sz w:val="24"/>
                          <w:szCs w:val="24"/>
                        </w:rPr>
                      </w:pPr>
                      <w:r w:rsidRPr="00F90977">
                        <w:rPr>
                          <w:sz w:val="24"/>
                          <w:szCs w:val="24"/>
                        </w:rPr>
                        <w:t xml:space="preserve">/S/ </w:t>
                      </w:r>
                      <w:r w:rsidRPr="00F90977">
                        <w:rPr>
                          <w:i/>
                          <w:iCs/>
                          <w:sz w:val="24"/>
                          <w:szCs w:val="24"/>
                        </w:rPr>
                        <w:t>Derek Khlopin</w:t>
                      </w:r>
                    </w:p>
                  </w:txbxContent>
                </v:textbox>
                <w10:wrap type="square"/>
              </v:shape>
            </w:pict>
          </mc:Fallback>
        </mc:AlternateContent>
      </w:r>
    </w:p>
    <w:p w:rsidR="00BD11AE" w:rsidRPr="00BD11AE" w:rsidP="00BD11AE" w14:paraId="202CAB08" w14:textId="77777777">
      <w:pPr>
        <w:widowControl w:val="0"/>
        <w:autoSpaceDE w:val="0"/>
        <w:autoSpaceDN w:val="0"/>
        <w:rPr>
          <w:szCs w:val="24"/>
        </w:rPr>
      </w:pPr>
      <w:r w:rsidRPr="00BD11AE">
        <w:rPr>
          <w:szCs w:val="24"/>
        </w:rPr>
        <w:tab/>
      </w:r>
      <w:r w:rsidRPr="00BD11AE">
        <w:rPr>
          <w:szCs w:val="24"/>
        </w:rPr>
        <w:tab/>
      </w:r>
      <w:r w:rsidRPr="00BD11AE">
        <w:rPr>
          <w:szCs w:val="24"/>
        </w:rPr>
        <w:tab/>
      </w:r>
      <w:r w:rsidRPr="00BD11AE">
        <w:rPr>
          <w:szCs w:val="24"/>
        </w:rPr>
        <w:tab/>
      </w:r>
      <w:r w:rsidRPr="00BD11AE">
        <w:rPr>
          <w:szCs w:val="24"/>
        </w:rPr>
        <w:tab/>
      </w:r>
      <w:r w:rsidRPr="00BD11AE">
        <w:rPr>
          <w:szCs w:val="24"/>
        </w:rPr>
        <w:tab/>
      </w:r>
      <w:r w:rsidRPr="00BD11AE">
        <w:rPr>
          <w:szCs w:val="24"/>
        </w:rPr>
        <w:tab/>
      </w:r>
    </w:p>
    <w:p w:rsidR="00BD11AE" w:rsidRPr="00BD11AE" w:rsidP="00BD11AE" w14:paraId="6CAA2646" w14:textId="77777777">
      <w:pPr>
        <w:widowControl w:val="0"/>
        <w:autoSpaceDE w:val="0"/>
        <w:autoSpaceDN w:val="0"/>
        <w:ind w:left="4077" w:firstLine="720"/>
        <w:rPr>
          <w:sz w:val="24"/>
          <w:szCs w:val="24"/>
        </w:rPr>
      </w:pPr>
      <w:r w:rsidRPr="00BD11AE">
        <w:rPr>
          <w:sz w:val="24"/>
          <w:szCs w:val="24"/>
        </w:rPr>
        <w:t>Derek Khlopin</w:t>
      </w:r>
    </w:p>
    <w:p w:rsidR="00BD11AE" w:rsidRPr="00BD11AE" w:rsidP="00BD11AE" w14:paraId="568B3980" w14:textId="77777777">
      <w:pPr>
        <w:widowControl w:val="0"/>
        <w:autoSpaceDE w:val="0"/>
        <w:autoSpaceDN w:val="0"/>
        <w:ind w:left="4797"/>
        <w:rPr>
          <w:sz w:val="24"/>
          <w:szCs w:val="24"/>
        </w:rPr>
      </w:pPr>
      <w:r w:rsidRPr="00BD11AE">
        <w:rPr>
          <w:sz w:val="24"/>
          <w:szCs w:val="24"/>
        </w:rPr>
        <w:t xml:space="preserve">Deputy Associate Administrator </w:t>
      </w:r>
    </w:p>
    <w:p w:rsidR="00BD11AE" w:rsidRPr="00BD11AE" w:rsidP="00BD11AE" w14:paraId="3629B6E5" w14:textId="77777777">
      <w:pPr>
        <w:widowControl w:val="0"/>
        <w:autoSpaceDE w:val="0"/>
        <w:autoSpaceDN w:val="0"/>
        <w:ind w:left="4797"/>
        <w:rPr>
          <w:sz w:val="24"/>
          <w:szCs w:val="24"/>
        </w:rPr>
      </w:pPr>
      <w:r w:rsidRPr="00BD11AE">
        <w:rPr>
          <w:sz w:val="24"/>
          <w:szCs w:val="24"/>
        </w:rPr>
        <w:t>Office of Spectrum Management</w:t>
      </w:r>
    </w:p>
    <w:p w:rsidR="00BD11AE" w:rsidRPr="00BD11AE" w:rsidP="00BD11AE" w14:paraId="795A4F65" w14:textId="77777777">
      <w:pPr>
        <w:widowControl w:val="0"/>
        <w:autoSpaceDE w:val="0"/>
        <w:autoSpaceDN w:val="0"/>
        <w:rPr>
          <w:sz w:val="20"/>
          <w:szCs w:val="24"/>
        </w:rPr>
      </w:pPr>
    </w:p>
    <w:p w:rsidR="00BD11AE" w:rsidRPr="00BD11AE" w:rsidP="00BD11AE" w14:paraId="18A4DE97" w14:textId="77777777">
      <w:pPr>
        <w:widowControl w:val="0"/>
        <w:autoSpaceDE w:val="0"/>
        <w:autoSpaceDN w:val="0"/>
        <w:rPr>
          <w:sz w:val="20"/>
          <w:szCs w:val="24"/>
        </w:rPr>
      </w:pPr>
    </w:p>
    <w:p w:rsidR="00BD11AE" w:rsidRPr="00BD11AE" w:rsidP="00BD11AE" w14:paraId="07FBF4F1" w14:textId="77777777">
      <w:pPr>
        <w:widowControl w:val="0"/>
        <w:autoSpaceDE w:val="0"/>
        <w:autoSpaceDN w:val="0"/>
        <w:spacing w:before="3"/>
        <w:rPr>
          <w:sz w:val="24"/>
          <w:szCs w:val="24"/>
        </w:rPr>
      </w:pPr>
    </w:p>
    <w:p w:rsidR="00BD11AE" w:rsidRPr="00BD11AE" w:rsidP="00BD11AE" w14:paraId="67F069DC" w14:textId="77777777">
      <w:pPr>
        <w:widowControl w:val="0"/>
        <w:autoSpaceDE w:val="0"/>
        <w:autoSpaceDN w:val="0"/>
        <w:spacing w:before="90"/>
        <w:ind w:left="117"/>
        <w:rPr>
          <w:sz w:val="24"/>
          <w:szCs w:val="24"/>
        </w:rPr>
      </w:pPr>
      <w:r w:rsidRPr="00BD11AE">
        <w:rPr>
          <w:sz w:val="24"/>
          <w:szCs w:val="24"/>
        </w:rPr>
        <w:t>Attachments</w:t>
      </w:r>
    </w:p>
    <w:p w:rsidR="00BD11AE" w:rsidP="007D4317" w14:paraId="06490F63" w14:textId="77777777">
      <w:pPr>
        <w:jc w:val="center"/>
        <w:rPr>
          <w:b/>
          <w:bCs/>
          <w:sz w:val="24"/>
          <w:szCs w:val="24"/>
        </w:rPr>
        <w:sectPr w:rsidSect="004C718D">
          <w:headerReference w:type="default" r:id="rId61"/>
          <w:headerReference w:type="first" r:id="rId62"/>
          <w:pgSz w:w="12240" w:h="15840" w:code="1"/>
          <w:pgMar w:top="720" w:right="1440" w:bottom="1440" w:left="1440" w:header="720" w:footer="1440" w:gutter="0"/>
          <w:cols w:space="720"/>
          <w:titlePg/>
        </w:sectPr>
      </w:pPr>
    </w:p>
    <w:p w:rsidR="009E2D8C" w:rsidRPr="009E2D8C" w:rsidP="009E2D8C" w14:paraId="0847275D"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r w:rsidRPr="009E2D8C">
        <w:rPr>
          <w:rFonts w:eastAsia="SimSun"/>
          <w:b/>
          <w:bCs/>
          <w:sz w:val="24"/>
          <w:lang w:val="en-GB"/>
        </w:rPr>
        <w:t>UNITED STATES OF AMERICA</w:t>
      </w:r>
    </w:p>
    <w:p w:rsidR="009E2D8C" w:rsidRPr="009E2D8C" w:rsidP="009E2D8C" w14:paraId="2CBDD694"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p>
    <w:p w:rsidR="009E2D8C" w:rsidRPr="009E2D8C" w:rsidP="009E2D8C" w14:paraId="09DDC3A9"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r w:rsidRPr="009E2D8C">
        <w:rPr>
          <w:rFonts w:eastAsia="SimSun"/>
          <w:b/>
          <w:bCs/>
          <w:sz w:val="24"/>
          <w:lang w:val="en-GB"/>
        </w:rPr>
        <w:t>DRAFT PROPOSALS FOR THE WORK OF THE CONFERENCE</w:t>
      </w:r>
    </w:p>
    <w:p w:rsidR="009E2D8C" w:rsidRPr="009E2D8C" w:rsidP="009E2D8C" w14:paraId="1BA7E058" w14:textId="77777777">
      <w:pPr>
        <w:tabs>
          <w:tab w:val="left" w:pos="1134"/>
          <w:tab w:val="left" w:pos="1871"/>
          <w:tab w:val="left" w:pos="2268"/>
        </w:tabs>
        <w:overflowPunct w:val="0"/>
        <w:autoSpaceDE w:val="0"/>
        <w:autoSpaceDN w:val="0"/>
        <w:adjustRightInd w:val="0"/>
        <w:spacing w:before="120"/>
        <w:textAlignment w:val="baseline"/>
        <w:rPr>
          <w:rFonts w:eastAsia="SimSun"/>
          <w:sz w:val="24"/>
          <w:lang w:val="en-GB"/>
        </w:rPr>
      </w:pPr>
    </w:p>
    <w:p w:rsidR="009E2D8C" w:rsidRPr="009E2D8C" w:rsidP="009E2D8C" w14:paraId="1256616B"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9E2D8C">
        <w:rPr>
          <w:rFonts w:eastAsia="SimSun"/>
          <w:b/>
          <w:bCs/>
          <w:sz w:val="24"/>
          <w:lang w:val="en-GB"/>
        </w:rPr>
        <w:t>Agenda Item 1.1:</w:t>
      </w:r>
      <w:r w:rsidRPr="009E2D8C">
        <w:rPr>
          <w:rFonts w:eastAsia="SimSun"/>
          <w:sz w:val="24"/>
          <w:lang w:val="en-GB"/>
        </w:rPr>
        <w:tab/>
      </w:r>
      <w:r w:rsidRPr="009E2D8C">
        <w:rPr>
          <w:sz w:val="24"/>
          <w:lang w:val="en-GB" w:eastAsia="zh-CN"/>
        </w:rPr>
        <w:t xml:space="preserve">to </w:t>
      </w:r>
      <w:bookmarkStart w:id="55" w:name="_Hlk228430749"/>
      <w:r w:rsidRPr="009E2D8C">
        <w:rPr>
          <w:sz w:val="24"/>
          <w:lang w:val="en-GB" w:eastAsia="zh-CN"/>
        </w:rPr>
        <w:t xml:space="preserve">consider the technical and operational conditions for the use of the frequency bands </w:t>
      </w:r>
      <w:r w:rsidRPr="009E2D8C">
        <w:rPr>
          <w:sz w:val="24"/>
          <w:lang w:val="en-GB"/>
        </w:rPr>
        <w:t>47.2-50.2 GHz and 50.4-51.4 GHz (Earth-to-space), or parts thereof,</w:t>
      </w:r>
      <w:r w:rsidRPr="009E2D8C">
        <w:rPr>
          <w:sz w:val="24"/>
          <w:lang w:val="en-GB" w:eastAsia="zh-CN"/>
        </w:rPr>
        <w:t xml:space="preserve"> by aeronautical and maritime earth stations in motion communicating with space stations in the fixed-satellite service and develop regulatory measures, as appropriate, to facilitate the use of the frequency bands </w:t>
      </w:r>
      <w:r w:rsidRPr="009E2D8C">
        <w:rPr>
          <w:sz w:val="24"/>
          <w:lang w:val="en-GB"/>
        </w:rPr>
        <w:t>47.2-50.2 GHz and 50.4-51.4 GHz (Earth-to-space), or parts thereof,</w:t>
      </w:r>
      <w:r w:rsidRPr="009E2D8C">
        <w:rPr>
          <w:sz w:val="24"/>
          <w:lang w:val="en-GB" w:eastAsia="zh-CN"/>
        </w:rPr>
        <w:t xml:space="preserve"> by aeronautical and maritime earth stations in motion communicating with geostationary space stations and non-geostationary space stations in the fixed-satellite service,</w:t>
      </w:r>
      <w:bookmarkEnd w:id="55"/>
      <w:r w:rsidRPr="009E2D8C">
        <w:rPr>
          <w:sz w:val="24"/>
          <w:lang w:val="en-GB" w:eastAsia="zh-CN"/>
        </w:rPr>
        <w:t xml:space="preserve"> in accordance with Resolution </w:t>
      </w:r>
      <w:r w:rsidRPr="009E2D8C">
        <w:rPr>
          <w:b/>
          <w:bCs/>
          <w:sz w:val="24"/>
          <w:lang w:val="en-GB" w:eastAsia="zh-CN"/>
        </w:rPr>
        <w:t>176 (Rev.WRC-23)</w:t>
      </w:r>
      <w:r w:rsidRPr="009E2D8C">
        <w:rPr>
          <w:sz w:val="24"/>
          <w:lang w:val="en-GB" w:eastAsia="zh-CN"/>
        </w:rPr>
        <w:t>;</w:t>
      </w:r>
    </w:p>
    <w:p w:rsidR="009E2D8C" w:rsidRPr="009E2D8C" w:rsidP="009E2D8C" w14:paraId="16E40A5C"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p>
    <w:p w:rsidR="009E2D8C" w:rsidRPr="009E2D8C" w:rsidP="009E2D8C" w14:paraId="456E1FA6" w14:textId="77777777">
      <w:pPr>
        <w:tabs>
          <w:tab w:val="left" w:pos="1134"/>
          <w:tab w:val="left" w:pos="1871"/>
          <w:tab w:val="left" w:pos="2268"/>
        </w:tabs>
        <w:overflowPunct w:val="0"/>
        <w:autoSpaceDE w:val="0"/>
        <w:autoSpaceDN w:val="0"/>
        <w:adjustRightInd w:val="0"/>
        <w:spacing w:before="120"/>
        <w:textAlignment w:val="baseline"/>
        <w:rPr>
          <w:b/>
          <w:bCs/>
          <w:sz w:val="24"/>
          <w:lang w:eastAsia="zh-CN"/>
        </w:rPr>
      </w:pPr>
      <w:r w:rsidRPr="009E2D8C">
        <w:rPr>
          <w:b/>
          <w:bCs/>
          <w:sz w:val="24"/>
          <w:lang w:eastAsia="zh-CN"/>
        </w:rPr>
        <w:t>BACKGROUND</w:t>
      </w:r>
    </w:p>
    <w:p w:rsidR="009E2D8C" w:rsidRPr="009E2D8C" w:rsidP="009E2D8C" w14:paraId="2CC0EDEF"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9E2D8C">
        <w:rPr>
          <w:sz w:val="24"/>
        </w:rPr>
        <w:t xml:space="preserve">WRC-23 agreed to WRC-27 Agenda Item 1.1 that </w:t>
      </w:r>
      <w:r w:rsidRPr="009E2D8C">
        <w:rPr>
          <w:sz w:val="24"/>
          <w:lang w:val="en-GB" w:eastAsia="zh-CN"/>
        </w:rPr>
        <w:t xml:space="preserve">considers the technical and operational conditions for the use of the frequency bands </w:t>
      </w:r>
      <w:r w:rsidRPr="009E2D8C">
        <w:rPr>
          <w:sz w:val="24"/>
          <w:lang w:val="en-GB"/>
        </w:rPr>
        <w:t>47.2-50.2 GHz and 50.4-51.4 GHz (Earth-to-space), or parts thereof,</w:t>
      </w:r>
      <w:r w:rsidRPr="009E2D8C">
        <w:rPr>
          <w:sz w:val="24"/>
          <w:lang w:val="en-GB" w:eastAsia="zh-CN"/>
        </w:rPr>
        <w:t xml:space="preserve"> by aeronautical and maritime earth stations in motion communicating with space stations in the fixed-satellite service and develop regulatory measures.  Agenda Item 1.1 was developed to facilitate the use of the frequency bands </w:t>
      </w:r>
      <w:r w:rsidRPr="009E2D8C">
        <w:rPr>
          <w:sz w:val="24"/>
          <w:lang w:val="en-GB"/>
        </w:rPr>
        <w:t>47.2-50.2 GHz and 50.4-51.4 GHz (Earth-to-space), or parts thereof,</w:t>
      </w:r>
      <w:r w:rsidRPr="009E2D8C">
        <w:rPr>
          <w:sz w:val="24"/>
          <w:lang w:val="en-GB" w:eastAsia="zh-CN"/>
        </w:rPr>
        <w:t xml:space="preserve"> by aeronautical and maritime earth stations in motion communicating with geostationary space stations and non-geostationary space stations in the fixed-satellite service.  As called for in Resolution </w:t>
      </w:r>
      <w:r w:rsidRPr="009E2D8C">
        <w:rPr>
          <w:b/>
          <w:bCs/>
          <w:sz w:val="24"/>
          <w:lang w:val="en-GB" w:eastAsia="zh-CN"/>
        </w:rPr>
        <w:t>176 (Rev.WRC-23)</w:t>
      </w:r>
      <w:r w:rsidRPr="009E2D8C">
        <w:rPr>
          <w:sz w:val="24"/>
          <w:lang w:val="en-GB" w:eastAsia="zh-CN"/>
        </w:rPr>
        <w:t xml:space="preserve">, the work must ensure protection of existing FSS applications as well as ensure protection of other radio services with primary allocations in bands </w:t>
      </w:r>
      <w:r w:rsidRPr="009E2D8C">
        <w:rPr>
          <w:sz w:val="24"/>
          <w:lang w:val="en-GB"/>
        </w:rPr>
        <w:t>47.2-50.2 GHz and 50.4-51.4 GHz</w:t>
      </w:r>
      <w:r w:rsidRPr="009E2D8C">
        <w:rPr>
          <w:sz w:val="24"/>
          <w:lang w:val="en-GB" w:eastAsia="zh-CN"/>
        </w:rPr>
        <w:t xml:space="preserve"> and in adjacent frequency bands.</w:t>
      </w:r>
    </w:p>
    <w:p w:rsidR="009E2D8C" w:rsidRPr="009E2D8C" w:rsidP="009E2D8C" w14:paraId="0074C05F"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9E2D8C">
        <w:rPr>
          <w:sz w:val="24"/>
          <w:lang w:val="en-GB" w:eastAsia="zh-CN"/>
        </w:rPr>
        <w:t xml:space="preserve">ITU-R studies have been conducted in response to Agenda Item 1.1 and provided mixed results regarding protection of in-band and adjacent band radio services. No studies have addressed the need for additional spectrum for operation of maritime and aeronautical ESIMs as called for in </w:t>
      </w:r>
      <w:r w:rsidRPr="009E2D8C">
        <w:rPr>
          <w:i/>
          <w:iCs/>
          <w:sz w:val="24"/>
          <w:lang w:val="en-GB" w:eastAsia="zh-CN"/>
        </w:rPr>
        <w:t>resolves</w:t>
      </w:r>
      <w:r w:rsidRPr="009E2D8C">
        <w:rPr>
          <w:sz w:val="24"/>
          <w:lang w:val="en-GB" w:eastAsia="zh-CN"/>
        </w:rPr>
        <w:t xml:space="preserve"> 1 of Resolution </w:t>
      </w:r>
      <w:r w:rsidRPr="009E2D8C">
        <w:rPr>
          <w:b/>
          <w:bCs/>
          <w:sz w:val="24"/>
          <w:lang w:val="en-GB" w:eastAsia="zh-CN"/>
        </w:rPr>
        <w:t>176 (Rev.WRC-23)</w:t>
      </w:r>
      <w:r w:rsidRPr="009E2D8C">
        <w:rPr>
          <w:sz w:val="24"/>
          <w:lang w:val="en-GB" w:eastAsia="zh-CN"/>
        </w:rPr>
        <w:t xml:space="preserve">. </w:t>
      </w:r>
    </w:p>
    <w:p w:rsidR="009E2D8C" w:rsidRPr="009E2D8C" w:rsidP="009E2D8C" w14:paraId="1A04A81F"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9E2D8C">
        <w:rPr>
          <w:sz w:val="24"/>
          <w:lang w:val="en-GB" w:eastAsia="zh-CN"/>
        </w:rPr>
        <w:t xml:space="preserve">Additionally, multiple studies to consider sharing and compatibility with primary services as called for in </w:t>
      </w:r>
      <w:r w:rsidRPr="009E2D8C">
        <w:rPr>
          <w:i/>
          <w:iCs/>
          <w:sz w:val="24"/>
          <w:lang w:val="en-GB" w:eastAsia="zh-CN"/>
        </w:rPr>
        <w:t xml:space="preserve">resolves </w:t>
      </w:r>
      <w:r w:rsidRPr="009E2D8C">
        <w:rPr>
          <w:sz w:val="24"/>
          <w:lang w:val="en-GB" w:eastAsia="zh-CN"/>
        </w:rPr>
        <w:t xml:space="preserve">2 of Resolution </w:t>
      </w:r>
      <w:r w:rsidRPr="009E2D8C">
        <w:rPr>
          <w:b/>
          <w:bCs/>
          <w:sz w:val="24"/>
          <w:lang w:val="en-GB" w:eastAsia="zh-CN"/>
        </w:rPr>
        <w:t xml:space="preserve">176 (Rev. WRC-23) </w:t>
      </w:r>
      <w:r w:rsidRPr="009E2D8C">
        <w:rPr>
          <w:sz w:val="24"/>
          <w:lang w:val="en-GB" w:eastAsia="zh-CN"/>
        </w:rPr>
        <w:t xml:space="preserve">were also not completed. For the preliminary studies that were completed, </w:t>
      </w:r>
      <w:r w:rsidRPr="009E2D8C">
        <w:rPr>
          <w:sz w:val="24"/>
        </w:rPr>
        <w:t>there are several characteristics of ESIM systems that were not provided by operators (deployments, duty cycle, tracking strategies, and more) and therefore assumptions had to be made to conduct preliminary studies</w:t>
      </w:r>
      <w:r w:rsidRPr="009E2D8C">
        <w:rPr>
          <w:sz w:val="24"/>
          <w:lang w:val="en-GB" w:eastAsia="zh-CN"/>
        </w:rPr>
        <w:t>. Thus, there is not a full understanding of the impact that ESIMs may have on incumbent services. This status does not demonstrate a need or significant interest in the regulatory changes sought under Agenda Item 1.1.</w:t>
      </w:r>
    </w:p>
    <w:p w:rsidR="009E2D8C" w:rsidRPr="009E2D8C" w:rsidP="009E2D8C" w14:paraId="3FB27C2A" w14:textId="77777777">
      <w:pPr>
        <w:rPr>
          <w:sz w:val="24"/>
        </w:rPr>
      </w:pPr>
    </w:p>
    <w:p w:rsidR="009E2D8C" w:rsidRPr="009E2D8C" w:rsidP="009E2D8C" w14:paraId="3D522080" w14:textId="77777777">
      <w:pPr>
        <w:rPr>
          <w:b/>
          <w:bCs/>
          <w:sz w:val="24"/>
        </w:rPr>
      </w:pPr>
      <w:r w:rsidRPr="009E2D8C">
        <w:rPr>
          <w:b/>
          <w:bCs/>
          <w:sz w:val="24"/>
        </w:rPr>
        <w:t>PROPOSAL</w:t>
      </w:r>
    </w:p>
    <w:p w:rsidR="009E2D8C" w:rsidRPr="009E2D8C" w:rsidP="009E2D8C" w14:paraId="12B5AA5D"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9E2D8C">
        <w:rPr>
          <w:sz w:val="24"/>
          <w:lang w:val="en-GB"/>
        </w:rPr>
        <w:t xml:space="preserve">The United States proposes No Change (NOC) for WRC-27 Agenda Item 1.1 for the Radio Regulations Articles and Appendices, and proposes suppression of Resolution </w:t>
      </w:r>
      <w:bookmarkStart w:id="56" w:name="_Hlk228431285"/>
      <w:r w:rsidRPr="009E2D8C">
        <w:rPr>
          <w:b/>
          <w:bCs/>
          <w:sz w:val="24"/>
          <w:lang w:val="en-GB" w:eastAsia="zh-CN"/>
        </w:rPr>
        <w:t>176 (Rev.WRC-23)</w:t>
      </w:r>
      <w:bookmarkEnd w:id="56"/>
      <w:r w:rsidRPr="009E2D8C">
        <w:rPr>
          <w:sz w:val="24"/>
          <w:lang w:val="en-GB" w:eastAsia="zh-CN"/>
        </w:rPr>
        <w:t xml:space="preserve"> since it is no longer required</w:t>
      </w:r>
      <w:r w:rsidRPr="009E2D8C">
        <w:rPr>
          <w:sz w:val="24"/>
          <w:lang w:val="en-GB"/>
        </w:rPr>
        <w:t>.</w:t>
      </w:r>
    </w:p>
    <w:p w:rsidR="009E2D8C" w:rsidRPr="009E2D8C" w:rsidP="009E2D8C" w14:paraId="5E557FC9" w14:textId="77777777">
      <w:pPr>
        <w:rPr>
          <w:sz w:val="24"/>
          <w:lang w:val="en-GB"/>
        </w:rPr>
      </w:pPr>
    </w:p>
    <w:p w:rsidR="009E2D8C" w:rsidRPr="009E2D8C" w:rsidP="009E2D8C" w14:paraId="11141F3C"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rPr>
      </w:pPr>
      <w:r w:rsidRPr="009E2D8C">
        <w:rPr>
          <w:rFonts w:hAnsi="Times New Roman Bold"/>
          <w:b/>
          <w:sz w:val="24"/>
          <w:u w:val="single"/>
        </w:rPr>
        <w:t>NOC</w:t>
      </w:r>
      <w:r w:rsidRPr="009E2D8C">
        <w:rPr>
          <w:rFonts w:hAnsi="Times New Roman Bold"/>
          <w:b/>
          <w:sz w:val="24"/>
        </w:rPr>
        <w:tab/>
        <w:t>USA/4546A1/1</w:t>
      </w:r>
    </w:p>
    <w:p w:rsidR="009E2D8C" w:rsidRPr="009E2D8C" w:rsidP="009E2D8C" w14:paraId="4BFEF2C6"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bookmarkStart w:id="57" w:name="_Toc165297757"/>
      <w:bookmarkStart w:id="58" w:name="_Toc165301770"/>
      <w:r w:rsidRPr="009E2D8C">
        <w:rPr>
          <w:b/>
          <w:bCs/>
          <w:sz w:val="28"/>
          <w:szCs w:val="28"/>
          <w:lang w:val="en-GB"/>
        </w:rPr>
        <w:t>ARTICLES</w:t>
      </w:r>
      <w:bookmarkEnd w:id="57"/>
      <w:bookmarkEnd w:id="58"/>
    </w:p>
    <w:p w:rsidR="009E2D8C" w:rsidRPr="009E2D8C" w:rsidP="009E2D8C" w14:paraId="0EB475B1"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9E2D8C">
        <w:rPr>
          <w:b/>
          <w:sz w:val="24"/>
          <w:lang w:val="en-GB"/>
        </w:rPr>
        <w:t>Reasons:</w:t>
      </w:r>
      <w:r w:rsidRPr="009E2D8C">
        <w:rPr>
          <w:sz w:val="24"/>
          <w:lang w:val="en-GB"/>
        </w:rPr>
        <w:tab/>
      </w:r>
      <w:bookmarkStart w:id="59" w:name="_Hlk228369620"/>
      <w:r w:rsidRPr="009E2D8C">
        <w:rPr>
          <w:sz w:val="24"/>
          <w:lang w:val="en-GB"/>
        </w:rPr>
        <w:t>Taking into account the lack of a demonstrated need for ESIM operations, and the lack of complete sharing and compatibility studies, the United States supports protection of existing FSS applications and other incumbent radio services rather than expanding the FSS allocations to allow operation of ESIMS.</w:t>
      </w:r>
      <w:bookmarkEnd w:id="59"/>
    </w:p>
    <w:p w:rsidR="009E2D8C" w:rsidRPr="009E2D8C" w:rsidP="009E2D8C" w14:paraId="3C13C006"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9E2D8C">
        <w:rPr>
          <w:rFonts w:hAnsi="Times New Roman Bold"/>
          <w:b/>
          <w:sz w:val="24"/>
          <w:u w:val="single"/>
          <w:lang w:val="en-GB"/>
        </w:rPr>
        <w:t>NOC</w:t>
      </w:r>
      <w:r w:rsidRPr="009E2D8C">
        <w:rPr>
          <w:rFonts w:hAnsi="Times New Roman Bold"/>
          <w:b/>
          <w:sz w:val="24"/>
          <w:lang w:val="en-GB"/>
        </w:rPr>
        <w:tab/>
        <w:t>USA/4546A1/2</w:t>
      </w:r>
    </w:p>
    <w:p w:rsidR="009E2D8C" w:rsidRPr="009E2D8C" w:rsidP="009E2D8C" w14:paraId="5CBA6CE9"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r w:rsidRPr="009E2D8C">
        <w:rPr>
          <w:b/>
          <w:bCs/>
          <w:sz w:val="28"/>
          <w:szCs w:val="28"/>
          <w:lang w:val="en-GB"/>
        </w:rPr>
        <w:t>APPENDICES</w:t>
      </w:r>
    </w:p>
    <w:p w:rsidR="009E2D8C" w:rsidRPr="009E2D8C" w:rsidP="009E2D8C" w14:paraId="76F11277"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9E2D8C">
        <w:rPr>
          <w:b/>
          <w:sz w:val="24"/>
          <w:lang w:val="en-GB"/>
        </w:rPr>
        <w:t>Reasons:</w:t>
      </w:r>
      <w:r w:rsidRPr="009E2D8C">
        <w:rPr>
          <w:sz w:val="24"/>
          <w:lang w:val="en-GB"/>
        </w:rPr>
        <w:tab/>
        <w:t>Taking into account the lack of a demonstrated need for ESIM operations, and the lack of complete sharing and compatibility studies, the United States supports protection of existing FSS applications and other incumbent radio services rather than expanding the FSS allocations to allow operation of ESIMS.</w:t>
      </w:r>
    </w:p>
    <w:p w:rsidR="009E2D8C" w:rsidRPr="009E2D8C" w:rsidP="009E2D8C" w14:paraId="195E47AF"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9E2D8C" w:rsidRPr="009E2D8C" w:rsidP="009E2D8C" w14:paraId="50F0C024" w14:textId="77777777">
      <w:pPr>
        <w:tabs>
          <w:tab w:val="left" w:pos="1134"/>
          <w:tab w:val="left" w:pos="1588"/>
          <w:tab w:val="left" w:pos="1985"/>
        </w:tabs>
        <w:overflowPunct w:val="0"/>
        <w:autoSpaceDE w:val="0"/>
        <w:autoSpaceDN w:val="0"/>
        <w:adjustRightInd w:val="0"/>
        <w:spacing w:before="120"/>
        <w:textAlignment w:val="baseline"/>
        <w:rPr>
          <w:b/>
          <w:bCs/>
          <w:sz w:val="24"/>
          <w:lang w:val="en-GB"/>
        </w:rPr>
      </w:pPr>
      <w:r w:rsidRPr="009E2D8C">
        <w:rPr>
          <w:b/>
          <w:bCs/>
          <w:sz w:val="24"/>
          <w:lang w:val="en-GB"/>
        </w:rPr>
        <w:t>SUP</w:t>
      </w:r>
      <w:r w:rsidRPr="009E2D8C">
        <w:rPr>
          <w:b/>
          <w:bCs/>
          <w:sz w:val="24"/>
          <w:lang w:val="en-GB"/>
        </w:rPr>
        <w:tab/>
        <w:t>USA/4546A1/3</w:t>
      </w:r>
    </w:p>
    <w:p w:rsidR="009E2D8C" w:rsidRPr="009E2D8C" w:rsidP="009E2D8C" w14:paraId="3F080E6D"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60" w:name="_Toc166147741"/>
      <w:r w:rsidRPr="009E2D8C">
        <w:rPr>
          <w:caps/>
          <w:sz w:val="28"/>
          <w:lang w:val="en-GB"/>
        </w:rPr>
        <w:t>RESOLUTION 176 (REV.WRC</w:t>
      </w:r>
      <w:r w:rsidRPr="009E2D8C">
        <w:rPr>
          <w:caps/>
          <w:sz w:val="28"/>
          <w:lang w:val="en-GB"/>
        </w:rPr>
        <w:noBreakHyphen/>
        <w:t>23)</w:t>
      </w:r>
      <w:bookmarkEnd w:id="60"/>
    </w:p>
    <w:p w:rsidR="009E2D8C" w:rsidRPr="009E2D8C" w:rsidP="009E2D8C" w14:paraId="331E5446"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61" w:name="_Toc161652756"/>
      <w:bookmarkStart w:id="62" w:name="_Toc162257854"/>
      <w:bookmarkStart w:id="63" w:name="_Toc166147742"/>
      <w:r w:rsidRPr="009E2D8C">
        <w:rPr>
          <w:rFonts w:ascii="Times New Roman Bold" w:hAnsi="Times New Roman Bold"/>
          <w:b/>
          <w:sz w:val="28"/>
          <w:lang w:val="en-GB"/>
        </w:rPr>
        <w:t xml:space="preserve">Studies on the use of the frequency bands 47.2-50.2 GHz (Earth-to-space) </w:t>
      </w:r>
      <w:r w:rsidRPr="009E2D8C">
        <w:rPr>
          <w:rFonts w:ascii="Times New Roman Bold" w:hAnsi="Times New Roman Bold"/>
          <w:b/>
          <w:sz w:val="28"/>
          <w:lang w:val="en-GB"/>
        </w:rPr>
        <w:br/>
        <w:t xml:space="preserve">and 50.4-51.4 GHz (Earth-to-space), or parts thereof, by aeronautical </w:t>
      </w:r>
      <w:r w:rsidRPr="009E2D8C">
        <w:rPr>
          <w:rFonts w:ascii="Times New Roman Bold" w:hAnsi="Times New Roman Bold"/>
          <w:b/>
          <w:sz w:val="28"/>
          <w:lang w:val="en-GB"/>
        </w:rPr>
        <w:br/>
        <w:t>and maritime earth stations in motion in the fixed-satellite service</w:t>
      </w:r>
      <w:bookmarkEnd w:id="61"/>
      <w:bookmarkEnd w:id="62"/>
      <w:bookmarkEnd w:id="63"/>
    </w:p>
    <w:p w:rsidR="009E2D8C" w:rsidRPr="009E2D8C" w:rsidP="009E2D8C" w14:paraId="2D93D1C1"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9E2D8C">
        <w:rPr>
          <w:sz w:val="24"/>
          <w:lang w:val="en-GB"/>
        </w:rPr>
        <w:t>The World Radiocommunication Conference (Dubai, 2023),</w:t>
      </w:r>
    </w:p>
    <w:p w:rsidR="009E2D8C" w:rsidRPr="009E2D8C" w:rsidP="009E2D8C" w14:paraId="1AE2A82A"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9E2D8C">
        <w:rPr>
          <w:b/>
          <w:sz w:val="24"/>
          <w:lang w:val="en-GB"/>
        </w:rPr>
        <w:t>Reasons:</w:t>
      </w:r>
      <w:r w:rsidRPr="009E2D8C">
        <w:rPr>
          <w:sz w:val="24"/>
          <w:lang w:val="en-GB"/>
        </w:rPr>
        <w:tab/>
        <w:t xml:space="preserve">Work is complete on Agenda Item 1.1, therefore Resolution </w:t>
      </w:r>
      <w:r w:rsidRPr="009E2D8C">
        <w:rPr>
          <w:b/>
          <w:bCs/>
          <w:sz w:val="24"/>
          <w:lang w:val="en-GB"/>
        </w:rPr>
        <w:t>176 (Rev. WRC-23)</w:t>
      </w:r>
      <w:r w:rsidRPr="009E2D8C">
        <w:rPr>
          <w:sz w:val="24"/>
          <w:lang w:val="en-GB"/>
        </w:rPr>
        <w:t xml:space="preserve"> is no longer required.</w:t>
      </w:r>
    </w:p>
    <w:p w:rsidR="002C7D51" w:rsidP="007D4317" w14:paraId="51D68DE1" w14:textId="77777777">
      <w:pPr>
        <w:jc w:val="center"/>
        <w:rPr>
          <w:b/>
          <w:bCs/>
          <w:sz w:val="24"/>
          <w:szCs w:val="24"/>
        </w:rPr>
        <w:sectPr w:rsidSect="004C718D">
          <w:pgSz w:w="12240" w:h="15840" w:code="1"/>
          <w:pgMar w:top="720" w:right="1440" w:bottom="1440" w:left="1440" w:header="720" w:footer="1440" w:gutter="0"/>
          <w:cols w:space="720"/>
          <w:titlePg/>
        </w:sectPr>
      </w:pPr>
    </w:p>
    <w:p w:rsidR="008B1653" w:rsidRPr="008B1653" w:rsidP="008B1653" w14:paraId="4D58F899" w14:textId="77777777">
      <w:pPr>
        <w:keepNext/>
        <w:keepLines/>
        <w:tabs>
          <w:tab w:val="left" w:pos="1134"/>
          <w:tab w:val="left" w:pos="1871"/>
          <w:tab w:val="left" w:pos="2268"/>
        </w:tabs>
        <w:overflowPunct w:val="0"/>
        <w:autoSpaceDE w:val="0"/>
        <w:autoSpaceDN w:val="0"/>
        <w:adjustRightInd w:val="0"/>
        <w:spacing w:before="480"/>
        <w:jc w:val="center"/>
        <w:textAlignment w:val="baseline"/>
        <w:rPr>
          <w:b/>
          <w:bCs/>
          <w:caps/>
          <w:sz w:val="24"/>
          <w:szCs w:val="24"/>
          <w:lang w:val="en-GB"/>
        </w:rPr>
      </w:pPr>
      <w:r w:rsidRPr="008B1653">
        <w:rPr>
          <w:b/>
          <w:bCs/>
          <w:caps/>
          <w:sz w:val="24"/>
          <w:szCs w:val="24"/>
          <w:lang w:val="en-GB"/>
        </w:rPr>
        <w:t>UNITED STATES OF AMERICA</w:t>
      </w:r>
    </w:p>
    <w:p w:rsidR="008B1653" w:rsidRPr="008B1653" w:rsidP="008B1653" w14:paraId="6945D2E8" w14:textId="77777777">
      <w:pPr>
        <w:spacing w:before="120"/>
        <w:jc w:val="center"/>
        <w:rPr>
          <w:b/>
          <w:bCs/>
          <w:sz w:val="24"/>
          <w:szCs w:val="24"/>
        </w:rPr>
      </w:pPr>
      <w:r w:rsidRPr="008B1653">
        <w:rPr>
          <w:b/>
          <w:bCs/>
          <w:sz w:val="24"/>
          <w:szCs w:val="24"/>
        </w:rPr>
        <w:t>DRAFT PROPOSAL FOR THE WORK OF THE CONFERENCE</w:t>
      </w:r>
    </w:p>
    <w:p w:rsidR="008B1653" w:rsidRPr="008B1653" w:rsidP="008B1653" w14:paraId="36B8F981" w14:textId="77777777">
      <w:pPr>
        <w:spacing w:before="120"/>
        <w:jc w:val="center"/>
        <w:rPr>
          <w:sz w:val="24"/>
          <w:szCs w:val="24"/>
        </w:rPr>
      </w:pPr>
    </w:p>
    <w:p w:rsidR="008B1653" w:rsidRPr="008B1653" w:rsidP="008B1653" w14:paraId="7148A0ED" w14:textId="77777777">
      <w:pPr>
        <w:tabs>
          <w:tab w:val="left" w:pos="936"/>
          <w:tab w:val="left" w:pos="1008"/>
          <w:tab w:val="left" w:pos="1224"/>
          <w:tab w:val="left" w:pos="1440"/>
        </w:tabs>
        <w:jc w:val="both"/>
        <w:rPr>
          <w:b/>
          <w:bCs/>
          <w:sz w:val="24"/>
          <w:szCs w:val="24"/>
        </w:rPr>
      </w:pPr>
    </w:p>
    <w:p w:rsidR="008B1653" w:rsidRPr="008B1653" w:rsidP="008B1653" w14:paraId="0A52A6DA" w14:textId="77777777">
      <w:pPr>
        <w:tabs>
          <w:tab w:val="left" w:pos="936"/>
          <w:tab w:val="left" w:pos="1008"/>
          <w:tab w:val="left" w:pos="1224"/>
          <w:tab w:val="left" w:pos="1440"/>
        </w:tabs>
        <w:rPr>
          <w:rFonts w:ascii="CG Times" w:hAnsi="CG Times"/>
          <w:sz w:val="24"/>
          <w:szCs w:val="24"/>
        </w:rPr>
      </w:pPr>
      <w:r w:rsidRPr="008B1653">
        <w:rPr>
          <w:b/>
          <w:bCs/>
          <w:sz w:val="24"/>
          <w:szCs w:val="24"/>
        </w:rPr>
        <w:t>AGENDA ITEM 1.6</w:t>
      </w:r>
      <w:r w:rsidRPr="008B1653">
        <w:rPr>
          <w:sz w:val="24"/>
          <w:szCs w:val="24"/>
        </w:rPr>
        <w:t xml:space="preserve">: </w:t>
      </w:r>
      <w:r w:rsidRPr="008B1653">
        <w:rPr>
          <w:rFonts w:ascii="CG Times" w:hAnsi="CG Times"/>
          <w:sz w:val="24"/>
          <w:szCs w:val="24"/>
        </w:rPr>
        <w:t>to consider technical and regulatory measures for fixed-satellite service satellite networks/systems in the frequency bands 37.5-42.5 GHz (space-to-Earth), 42.5-43.5 GHz (Earth-to-space), 47.2-50.2 GHz (Earth-to-space) and 50.4-51.4 GHz (Earth-to-space) for equitable access to these frequency bands, in accordance with Resolution </w:t>
      </w:r>
      <w:r w:rsidRPr="008B1653">
        <w:rPr>
          <w:rFonts w:ascii="CG Times" w:hAnsi="CG Times"/>
          <w:b/>
          <w:bCs/>
          <w:sz w:val="24"/>
          <w:szCs w:val="24"/>
        </w:rPr>
        <w:t>131</w:t>
      </w:r>
      <w:r w:rsidRPr="008B1653">
        <w:rPr>
          <w:rFonts w:ascii="CG Times" w:hAnsi="CG Times"/>
          <w:b/>
          <w:sz w:val="24"/>
          <w:szCs w:val="24"/>
        </w:rPr>
        <w:t xml:space="preserve"> (WRC</w:t>
      </w:r>
      <w:r w:rsidRPr="008B1653">
        <w:rPr>
          <w:rFonts w:ascii="CG Times" w:hAnsi="CG Times"/>
          <w:b/>
          <w:sz w:val="24"/>
          <w:szCs w:val="24"/>
        </w:rPr>
        <w:noBreakHyphen/>
        <w:t>23)</w:t>
      </w:r>
      <w:r w:rsidRPr="008B1653">
        <w:rPr>
          <w:rFonts w:ascii="CG Times" w:hAnsi="CG Times"/>
          <w:sz w:val="24"/>
          <w:szCs w:val="24"/>
        </w:rPr>
        <w:t>;</w:t>
      </w:r>
    </w:p>
    <w:p w:rsidR="008B1653" w:rsidRPr="008B1653" w:rsidP="008B1653" w14:paraId="1FD7AB53" w14:textId="77777777">
      <w:pPr>
        <w:tabs>
          <w:tab w:val="left" w:pos="936"/>
          <w:tab w:val="left" w:pos="1008"/>
          <w:tab w:val="left" w:pos="1224"/>
          <w:tab w:val="left" w:pos="1440"/>
        </w:tabs>
        <w:spacing w:before="5"/>
        <w:rPr>
          <w:sz w:val="24"/>
          <w:szCs w:val="24"/>
        </w:rPr>
      </w:pPr>
    </w:p>
    <w:p w:rsidR="008B1653" w:rsidRPr="008B1653" w:rsidP="008B1653" w14:paraId="2FD4567C" w14:textId="77777777">
      <w:pPr>
        <w:tabs>
          <w:tab w:val="left" w:pos="936"/>
          <w:tab w:val="left" w:pos="1008"/>
          <w:tab w:val="left" w:pos="1224"/>
          <w:tab w:val="left" w:pos="1440"/>
        </w:tabs>
        <w:spacing w:before="120"/>
        <w:ind w:right="288"/>
        <w:rPr>
          <w:b/>
          <w:bCs/>
          <w:sz w:val="24"/>
          <w:szCs w:val="24"/>
        </w:rPr>
      </w:pPr>
      <w:r w:rsidRPr="008B1653">
        <w:rPr>
          <w:b/>
          <w:bCs/>
          <w:sz w:val="24"/>
          <w:szCs w:val="24"/>
        </w:rPr>
        <w:t xml:space="preserve">BACKGROUND: </w:t>
      </w:r>
    </w:p>
    <w:p w:rsidR="008B1653" w:rsidRPr="008B1653" w:rsidP="008B1653" w14:paraId="0006A9E5" w14:textId="77777777">
      <w:pPr>
        <w:tabs>
          <w:tab w:val="left" w:pos="936"/>
          <w:tab w:val="left" w:pos="1008"/>
          <w:tab w:val="left" w:pos="1224"/>
          <w:tab w:val="left" w:pos="1440"/>
        </w:tabs>
        <w:spacing w:before="5"/>
        <w:rPr>
          <w:sz w:val="24"/>
          <w:szCs w:val="24"/>
        </w:rPr>
      </w:pPr>
    </w:p>
    <w:p w:rsidR="008B1653" w:rsidRPr="008B1653" w:rsidP="008B1653" w14:paraId="1AB05750"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Articles </w:t>
      </w:r>
      <w:r w:rsidRPr="008B1653">
        <w:rPr>
          <w:b/>
          <w:bCs/>
          <w:sz w:val="24"/>
          <w:szCs w:val="24"/>
        </w:rPr>
        <w:t>12</w:t>
      </w:r>
      <w:r w:rsidRPr="008B1653">
        <w:rPr>
          <w:sz w:val="24"/>
          <w:szCs w:val="24"/>
        </w:rPr>
        <w:t xml:space="preserve"> and </w:t>
      </w:r>
      <w:r w:rsidRPr="008B1653">
        <w:rPr>
          <w:b/>
          <w:bCs/>
          <w:sz w:val="24"/>
          <w:szCs w:val="24"/>
        </w:rPr>
        <w:t>44</w:t>
      </w:r>
      <w:r w:rsidRPr="008B1653">
        <w:rPr>
          <w:sz w:val="24"/>
          <w:szCs w:val="24"/>
        </w:rPr>
        <w:t xml:space="preserve"> of the ITU Constitution lay down the basic principles for the use of the radio-frequency spectrum, including that of GSO satellite networks and non-GSO satellite systems. Article </w:t>
      </w:r>
      <w:r w:rsidRPr="008B1653">
        <w:rPr>
          <w:b/>
          <w:bCs/>
          <w:sz w:val="24"/>
          <w:szCs w:val="24"/>
        </w:rPr>
        <w:t>44</w:t>
      </w:r>
      <w:r w:rsidRPr="008B1653">
        <w:rPr>
          <w:sz w:val="24"/>
          <w:szCs w:val="24"/>
        </w:rPr>
        <w:t xml:space="preserve"> specifically states that:</w:t>
      </w:r>
    </w:p>
    <w:p w:rsidR="008B1653" w:rsidRPr="008B1653" w:rsidP="008B1653" w14:paraId="7A12567A"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“In using frequency bands for radio services, Member States shall bear in mind that radio frequencies and any associated orbits, including the geostationary-satellite orbit, are limited natural resources and that they must be used rationally, efficiently and economically, in conformity with the provisions of the Radio Regulations (RR), so that countries or groups of countries may have equitable access to those orbits and frequencies, taking into account the special needs of the developing countries and the geographical situation of particular countries.” </w:t>
      </w:r>
    </w:p>
    <w:p w:rsidR="008B1653" w:rsidRPr="008B1653" w:rsidP="008B1653" w14:paraId="2C8C7995" w14:textId="77777777">
      <w:pPr>
        <w:tabs>
          <w:tab w:val="left" w:pos="936"/>
          <w:tab w:val="left" w:pos="1008"/>
          <w:tab w:val="left" w:pos="1224"/>
          <w:tab w:val="left" w:pos="1440"/>
        </w:tabs>
        <w:spacing w:before="120"/>
        <w:ind w:right="158"/>
        <w:jc w:val="both"/>
        <w:rPr>
          <w:sz w:val="24"/>
          <w:szCs w:val="24"/>
        </w:rPr>
      </w:pPr>
      <w:r w:rsidRPr="008B1653">
        <w:rPr>
          <w:sz w:val="24"/>
          <w:szCs w:val="24"/>
        </w:rPr>
        <w:t>The purpose of this agenda item was to study the technical and regulatory measures for FSS satellite networks/systems in the frequency bands 37.5-42.5 GHz (space-to-Earth), 42.5-43.5 GHz (Earth-to-space), 47.2-50.2 GHz (Earth-to-space) and 50.4-51.4 GHz (Earth-to-space), or portions thereof, for equitable access, while ensuring the protection of existing primary services to which the band is allocated in the same and adjacent bands, taking into account the specific needs of developing countries:</w:t>
      </w:r>
    </w:p>
    <w:p w:rsidR="008B1653" w:rsidRPr="008B1653" w:rsidP="008B1653" w14:paraId="242102C0" w14:textId="77777777">
      <w:pPr>
        <w:tabs>
          <w:tab w:val="left" w:pos="360"/>
          <w:tab w:val="left" w:pos="1008"/>
          <w:tab w:val="left" w:pos="1224"/>
          <w:tab w:val="left" w:pos="1440"/>
        </w:tabs>
        <w:spacing w:before="120"/>
        <w:ind w:left="360" w:right="158" w:hanging="360"/>
        <w:jc w:val="both"/>
        <w:rPr>
          <w:sz w:val="24"/>
          <w:szCs w:val="24"/>
        </w:rPr>
      </w:pPr>
      <w:r w:rsidRPr="008B1653">
        <w:rPr>
          <w:sz w:val="24"/>
          <w:szCs w:val="24"/>
        </w:rPr>
        <w:t>–</w:t>
      </w:r>
      <w:r w:rsidRPr="008B1653">
        <w:rPr>
          <w:sz w:val="24"/>
          <w:szCs w:val="24"/>
        </w:rPr>
        <w:tab/>
        <w:t>without adversely affecting those services, specifically the operation of the satellite networks and systems in the bands,</w:t>
      </w:r>
    </w:p>
    <w:p w:rsidR="008B1653" w:rsidRPr="008B1653" w:rsidP="008B1653" w14:paraId="21734D61" w14:textId="77777777">
      <w:pPr>
        <w:tabs>
          <w:tab w:val="left" w:pos="360"/>
          <w:tab w:val="left" w:pos="1008"/>
          <w:tab w:val="left" w:pos="1224"/>
          <w:tab w:val="left" w:pos="1440"/>
        </w:tabs>
        <w:spacing w:before="120"/>
        <w:ind w:right="158"/>
        <w:jc w:val="both"/>
        <w:rPr>
          <w:sz w:val="24"/>
          <w:szCs w:val="24"/>
        </w:rPr>
      </w:pPr>
      <w:r w:rsidRPr="008B1653">
        <w:rPr>
          <w:sz w:val="24"/>
          <w:szCs w:val="24"/>
        </w:rPr>
        <w:t>–</w:t>
      </w:r>
      <w:r w:rsidRPr="008B1653">
        <w:rPr>
          <w:sz w:val="24"/>
          <w:szCs w:val="24"/>
        </w:rPr>
        <w:tab/>
        <w:t>without changing measures to protect terrestrial services from unacceptable interference,</w:t>
      </w:r>
    </w:p>
    <w:p w:rsidR="008B1653" w:rsidRPr="008B1653" w:rsidP="008B1653" w14:paraId="5F6C3C9B" w14:textId="77777777">
      <w:pPr>
        <w:tabs>
          <w:tab w:val="left" w:pos="936"/>
          <w:tab w:val="left" w:pos="1008"/>
          <w:tab w:val="left" w:pos="1224"/>
          <w:tab w:val="left" w:pos="1440"/>
        </w:tabs>
        <w:spacing w:before="120"/>
        <w:ind w:right="158"/>
        <w:jc w:val="both"/>
        <w:rPr>
          <w:sz w:val="24"/>
          <w:szCs w:val="24"/>
        </w:rPr>
      </w:pPr>
      <w:r w:rsidRPr="008B1653">
        <w:rPr>
          <w:sz w:val="24"/>
          <w:szCs w:val="24"/>
        </w:rPr>
        <w:t>It is recognized that the “first-come, first-served” concept in RR Articles </w:t>
      </w:r>
      <w:r w:rsidRPr="008B1653">
        <w:rPr>
          <w:b/>
          <w:bCs/>
          <w:sz w:val="24"/>
          <w:szCs w:val="24"/>
        </w:rPr>
        <w:t>9</w:t>
      </w:r>
      <w:r w:rsidRPr="008B1653">
        <w:rPr>
          <w:sz w:val="24"/>
          <w:szCs w:val="24"/>
        </w:rPr>
        <w:t xml:space="preserve"> and </w:t>
      </w:r>
      <w:r w:rsidRPr="008B1653">
        <w:rPr>
          <w:b/>
          <w:bCs/>
          <w:sz w:val="24"/>
          <w:szCs w:val="24"/>
        </w:rPr>
        <w:t>11</w:t>
      </w:r>
      <w:r w:rsidRPr="008B1653">
        <w:rPr>
          <w:sz w:val="24"/>
          <w:szCs w:val="24"/>
        </w:rPr>
        <w:t xml:space="preserve"> could result in difficulties for future access to limited spectrum and orbital resources for later filed systems and that this in particular could, under certain circumstances, lead to a relative disadvantage for developing countries in coordination negotiations due to reasons such as a lack of resources and expertise. It is noted that in the portions of the 4/6/10/11/12/13/14/17/20/30 GHz frequency bands allocated to the fixed-satellite service which are subject to the “first-come, first-served” concept in RR Articles </w:t>
      </w:r>
      <w:r w:rsidRPr="008B1653">
        <w:rPr>
          <w:b/>
          <w:bCs/>
          <w:sz w:val="24"/>
          <w:szCs w:val="24"/>
        </w:rPr>
        <w:t>9</w:t>
      </w:r>
      <w:r w:rsidRPr="008B1653">
        <w:rPr>
          <w:sz w:val="24"/>
          <w:szCs w:val="24"/>
        </w:rPr>
        <w:t xml:space="preserve"> and </w:t>
      </w:r>
      <w:r w:rsidRPr="008B1653">
        <w:rPr>
          <w:b/>
          <w:bCs/>
          <w:sz w:val="24"/>
          <w:szCs w:val="24"/>
        </w:rPr>
        <w:t>11</w:t>
      </w:r>
      <w:r w:rsidRPr="008B1653">
        <w:rPr>
          <w:sz w:val="24"/>
          <w:szCs w:val="24"/>
        </w:rPr>
        <w:t xml:space="preserve">, there are already a large number of GSO satellite networks and non-GSO satellite systems recorded in the ITU databases. Consequently, due to this congestion, successful coordination and introduction of satellite networks or systems in these frequency bands is complex and may be difficult to achieve. Resolution </w:t>
      </w:r>
      <w:r w:rsidRPr="008B1653">
        <w:rPr>
          <w:b/>
          <w:bCs/>
          <w:sz w:val="24"/>
          <w:szCs w:val="24"/>
        </w:rPr>
        <w:t>131</w:t>
      </w:r>
      <w:r w:rsidRPr="008B1653">
        <w:rPr>
          <w:sz w:val="24"/>
          <w:szCs w:val="24"/>
        </w:rPr>
        <w:t xml:space="preserve"> (</w:t>
      </w:r>
      <w:r w:rsidRPr="008B1653">
        <w:rPr>
          <w:b/>
          <w:bCs/>
          <w:sz w:val="24"/>
          <w:szCs w:val="24"/>
        </w:rPr>
        <w:t>WRC-23</w:t>
      </w:r>
      <w:r w:rsidRPr="008B1653">
        <w:rPr>
          <w:sz w:val="24"/>
          <w:szCs w:val="24"/>
        </w:rPr>
        <w:t>) invites WRC-27 to review the results of studies and take appropriate action on the usage of the frequency bands 37.5-42.5 GHz (space-to-Earth), 42.5 43.5 GHz (Earth-to-space), 47.2-50.2 GHz (Earth-to-space) and 50.4-51.4 GHz (Earth-to-space) for equitable access to these frequency bands by FSS satellite networks/systems.</w:t>
      </w:r>
    </w:p>
    <w:p w:rsidR="008B1653" w:rsidRPr="008B1653" w:rsidP="008B1653" w14:paraId="565DF341"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It should be noted that it was recognized that a priori planning for satellite networks, as was done in the RR Appendices </w:t>
      </w:r>
      <w:r w:rsidRPr="008B1653">
        <w:rPr>
          <w:b/>
          <w:bCs/>
          <w:sz w:val="24"/>
          <w:szCs w:val="24"/>
        </w:rPr>
        <w:t>30</w:t>
      </w:r>
      <w:r w:rsidRPr="008B1653">
        <w:rPr>
          <w:sz w:val="24"/>
          <w:szCs w:val="24"/>
        </w:rPr>
        <w:t xml:space="preserve">, </w:t>
      </w:r>
      <w:r w:rsidRPr="008B1653">
        <w:rPr>
          <w:b/>
          <w:bCs/>
          <w:sz w:val="24"/>
          <w:szCs w:val="24"/>
        </w:rPr>
        <w:t>30A</w:t>
      </w:r>
      <w:r w:rsidRPr="008B1653">
        <w:rPr>
          <w:sz w:val="24"/>
          <w:szCs w:val="24"/>
        </w:rPr>
        <w:t xml:space="preserve">, and </w:t>
      </w:r>
      <w:r w:rsidRPr="008B1653">
        <w:rPr>
          <w:b/>
          <w:bCs/>
          <w:sz w:val="24"/>
          <w:szCs w:val="24"/>
        </w:rPr>
        <w:t>30B</w:t>
      </w:r>
      <w:r w:rsidRPr="008B1653">
        <w:rPr>
          <w:sz w:val="24"/>
          <w:szCs w:val="24"/>
        </w:rPr>
        <w:t xml:space="preserve"> in the C- and Ku-bands, resulted in undesired consequences such as a lack of flexibility to adapt to new technologies, and that lessons learned should be taken into account in the consideration of the frequency bands 37.5-42.5 GHz (space-to-Earth), 42.5-43.5 GHz (Earth-to-space), 47.2-50.2 GHz (Earth-to-space) and 50.4-51.4 GHz (Earth-to-space) for equitable access.</w:t>
      </w:r>
    </w:p>
    <w:p w:rsidR="008B1653" w:rsidRPr="008B1653" w:rsidP="008B1653" w14:paraId="6D49E27F" w14:textId="77777777">
      <w:pPr>
        <w:spacing w:before="120"/>
        <w:rPr>
          <w:sz w:val="24"/>
          <w:szCs w:val="24"/>
        </w:rPr>
      </w:pPr>
    </w:p>
    <w:p w:rsidR="008B1653" w:rsidRPr="008B1653" w:rsidP="008B1653" w14:paraId="468312D4" w14:textId="77777777">
      <w:pPr>
        <w:spacing w:before="120"/>
        <w:rPr>
          <w:b/>
          <w:bCs/>
          <w:sz w:val="24"/>
          <w:szCs w:val="24"/>
        </w:rPr>
      </w:pPr>
      <w:r w:rsidRPr="008B1653">
        <w:rPr>
          <w:b/>
          <w:bCs/>
          <w:sz w:val="24"/>
          <w:szCs w:val="24"/>
        </w:rPr>
        <w:t>PROPOSAL:</w:t>
      </w:r>
    </w:p>
    <w:p w:rsidR="008B1653" w:rsidRPr="008B1653" w:rsidP="008B1653" w14:paraId="2D76300D"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The United States supports no change (NOC) for this agenda item and the suppression of Resolution </w:t>
      </w:r>
      <w:r w:rsidRPr="008B1653">
        <w:rPr>
          <w:b/>
          <w:bCs/>
          <w:sz w:val="24"/>
          <w:szCs w:val="24"/>
        </w:rPr>
        <w:t>131(WRC-23)</w:t>
      </w:r>
      <w:r w:rsidRPr="008B1653">
        <w:rPr>
          <w:sz w:val="24"/>
          <w:szCs w:val="24"/>
        </w:rPr>
        <w:t>.</w:t>
      </w:r>
    </w:p>
    <w:p w:rsidR="008B1653" w:rsidRPr="008B1653" w:rsidP="008B1653" w14:paraId="2A1E1ED1"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The frequency bands under agenda item 1.6 are in the early stages of global deployment and do not show the congestion that motivated the a priori plans in Appendices </w:t>
      </w:r>
      <w:r w:rsidRPr="008B1653">
        <w:rPr>
          <w:b/>
          <w:bCs/>
          <w:sz w:val="24"/>
          <w:szCs w:val="24"/>
        </w:rPr>
        <w:t>30</w:t>
      </w:r>
      <w:r w:rsidRPr="008B1653">
        <w:rPr>
          <w:sz w:val="24"/>
          <w:szCs w:val="24"/>
        </w:rPr>
        <w:t xml:space="preserve">, </w:t>
      </w:r>
      <w:r w:rsidRPr="008B1653">
        <w:rPr>
          <w:b/>
          <w:bCs/>
          <w:sz w:val="24"/>
          <w:szCs w:val="24"/>
        </w:rPr>
        <w:t>30A</w:t>
      </w:r>
      <w:r w:rsidRPr="008B1653">
        <w:rPr>
          <w:sz w:val="24"/>
          <w:szCs w:val="24"/>
        </w:rPr>
        <w:t xml:space="preserve">, and </w:t>
      </w:r>
      <w:r w:rsidRPr="008B1653">
        <w:rPr>
          <w:b/>
          <w:bCs/>
          <w:sz w:val="24"/>
          <w:szCs w:val="24"/>
        </w:rPr>
        <w:t>30B</w:t>
      </w:r>
      <w:r w:rsidRPr="008B1653">
        <w:rPr>
          <w:sz w:val="24"/>
          <w:szCs w:val="24"/>
        </w:rPr>
        <w:t>. These Q/V frequency band ranges are marked by rapid technological evolution, including flexible payloads, dynamic beamforming, and advanced interference-mitigation techniques, all of which would be constrained by any form of predetermined allotment or planning mechanism. Introducing planning at this stage risks locking the bands in a configuration that may not reflect future technical or operational realities. In line with studies conducted under Resolution </w:t>
      </w:r>
      <w:r w:rsidRPr="008B1653">
        <w:rPr>
          <w:b/>
          <w:bCs/>
          <w:sz w:val="24"/>
          <w:szCs w:val="24"/>
        </w:rPr>
        <w:t>131</w:t>
      </w:r>
      <w:r w:rsidRPr="008B1653">
        <w:rPr>
          <w:sz w:val="24"/>
          <w:szCs w:val="24"/>
        </w:rPr>
        <w:t xml:space="preserve"> (</w:t>
      </w:r>
      <w:r w:rsidRPr="008B1653">
        <w:rPr>
          <w:b/>
          <w:bCs/>
          <w:sz w:val="24"/>
          <w:szCs w:val="24"/>
        </w:rPr>
        <w:t>WRC‑23</w:t>
      </w:r>
      <w:r w:rsidRPr="008B1653">
        <w:rPr>
          <w:sz w:val="24"/>
          <w:szCs w:val="24"/>
        </w:rPr>
        <w:t>), no viable alternative regulatory approach has been identified that would improve equitable access without undermining the rational, efficient, and economical use of orbital and spectrum resources.</w:t>
      </w:r>
    </w:p>
    <w:p w:rsidR="008B1653" w:rsidRPr="008B1653" w:rsidP="008B1653" w14:paraId="60910553"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The understanding of administrations supporting the “no change” method is that the “first come first served” or “FCFS” concept in RR Articles </w:t>
      </w:r>
      <w:r w:rsidRPr="008B1653">
        <w:rPr>
          <w:b/>
          <w:bCs/>
          <w:sz w:val="24"/>
          <w:szCs w:val="24"/>
        </w:rPr>
        <w:t>9</w:t>
      </w:r>
      <w:r w:rsidRPr="008B1653">
        <w:rPr>
          <w:sz w:val="24"/>
          <w:szCs w:val="24"/>
        </w:rPr>
        <w:t xml:space="preserve"> and </w:t>
      </w:r>
      <w:r w:rsidRPr="008B1653">
        <w:rPr>
          <w:b/>
          <w:bCs/>
          <w:sz w:val="24"/>
          <w:szCs w:val="24"/>
        </w:rPr>
        <w:t>11</w:t>
      </w:r>
      <w:r w:rsidRPr="008B1653">
        <w:rPr>
          <w:sz w:val="24"/>
          <w:szCs w:val="24"/>
        </w:rPr>
        <w:t xml:space="preserve"> is a mechanism designed to preserve equal opportunity </w:t>
      </w:r>
      <w:r w:rsidRPr="008B1653">
        <w:rPr>
          <w:rFonts w:ascii="CG Times" w:hAnsi="CG Times"/>
          <w:sz w:val="24"/>
          <w:szCs w:val="24"/>
        </w:rPr>
        <w:t>for</w:t>
      </w:r>
      <w:r w:rsidRPr="008B1653">
        <w:rPr>
          <w:sz w:val="24"/>
          <w:szCs w:val="24"/>
        </w:rPr>
        <w:t xml:space="preserve"> all administrations by applying a uniform, time-based priority system. In practice, FCFS has contributed to the efficient use of geostationary orbit and spectrum resources by providing a predictable, transparent framework for processing filings. </w:t>
      </w:r>
      <w:r w:rsidRPr="008B1653">
        <w:rPr>
          <w:rFonts w:ascii="CG Times" w:eastAsia="MS Mincho" w:hAnsi="CG Times"/>
          <w:sz w:val="24"/>
          <w:szCs w:val="24"/>
          <w:lang w:eastAsia="ja-JP"/>
        </w:rPr>
        <w:t xml:space="preserve">Proposals to alter this framework for the frequency bands subject to Resolution </w:t>
      </w:r>
      <w:r w:rsidRPr="008B1653">
        <w:rPr>
          <w:rFonts w:ascii="CG Times" w:eastAsia="MS Mincho" w:hAnsi="CG Times"/>
          <w:b/>
          <w:bCs/>
          <w:sz w:val="24"/>
          <w:szCs w:val="24"/>
          <w:lang w:eastAsia="ja-JP"/>
        </w:rPr>
        <w:t>131</w:t>
      </w:r>
      <w:r w:rsidRPr="008B1653">
        <w:rPr>
          <w:rFonts w:ascii="CG Times" w:eastAsia="MS Mincho" w:hAnsi="CG Times"/>
          <w:sz w:val="24"/>
          <w:szCs w:val="24"/>
          <w:lang w:eastAsia="ja-JP"/>
        </w:rPr>
        <w:t xml:space="preserve"> (</w:t>
      </w:r>
      <w:r w:rsidRPr="008B1653">
        <w:rPr>
          <w:rFonts w:ascii="CG Times" w:eastAsia="MS Mincho" w:hAnsi="CG Times"/>
          <w:b/>
          <w:bCs/>
          <w:sz w:val="24"/>
          <w:szCs w:val="24"/>
          <w:lang w:eastAsia="ja-JP"/>
        </w:rPr>
        <w:t>WRC-23</w:t>
      </w:r>
      <w:r w:rsidRPr="008B1653">
        <w:rPr>
          <w:rFonts w:ascii="CG Times" w:eastAsia="MS Mincho" w:hAnsi="CG Times"/>
          <w:sz w:val="24"/>
          <w:szCs w:val="24"/>
          <w:lang w:eastAsia="ja-JP"/>
        </w:rPr>
        <w:t xml:space="preserve">) would undermine how all administrations rationally, efficiently, and economically use the orbital/spectrum resources available to FSS/BSS networks and systems – hallmarks of both Article </w:t>
      </w:r>
      <w:r w:rsidRPr="008B1653">
        <w:rPr>
          <w:rFonts w:ascii="CG Times" w:eastAsia="MS Mincho" w:hAnsi="CG Times"/>
          <w:b/>
          <w:bCs/>
          <w:sz w:val="24"/>
          <w:szCs w:val="24"/>
          <w:lang w:eastAsia="ja-JP"/>
        </w:rPr>
        <w:t>44</w:t>
      </w:r>
      <w:r w:rsidRPr="008B1653">
        <w:rPr>
          <w:rFonts w:ascii="CG Times" w:eastAsia="MS Mincho" w:hAnsi="CG Times"/>
          <w:sz w:val="24"/>
          <w:szCs w:val="24"/>
          <w:lang w:eastAsia="ja-JP"/>
        </w:rPr>
        <w:t xml:space="preserve"> of the ITU Constitution and the cooperative structure of the Radio Regulations.</w:t>
      </w:r>
      <w:r w:rsidRPr="008B1653">
        <w:rPr>
          <w:sz w:val="24"/>
          <w:szCs w:val="24"/>
        </w:rPr>
        <w:t xml:space="preserve">  Although it may be difficult to find a geostationary orbital slot with a low coordination burden in orbital locations that are in most demand, often due to coverage of densely populated regions, this reflects robust and efficient use of the geostationary orbit/spectrum resource rather than a flawed system. Further, modifications to the existing framework risk unintended consequences to incumbent in-band and adjacent-band services, such as the radio astronomy service operating on a co-primary basis with FSS (E-s) in the 42.5-43.5 GHz range. Networks continue to be successfully coordinated and brought into use in congested locations and bands, demonstrating the resilience and effectiveness of the coordination process – hallmarks of both Article </w:t>
      </w:r>
      <w:r w:rsidRPr="008B1653">
        <w:rPr>
          <w:b/>
          <w:bCs/>
          <w:sz w:val="24"/>
          <w:szCs w:val="24"/>
        </w:rPr>
        <w:t>44</w:t>
      </w:r>
      <w:r w:rsidRPr="008B1653">
        <w:rPr>
          <w:sz w:val="24"/>
          <w:szCs w:val="24"/>
        </w:rPr>
        <w:t xml:space="preserve"> of the ITU Constitution and the cooperative structure of the Radio Regulations.</w:t>
      </w:r>
    </w:p>
    <w:p w:rsidR="008B1653" w:rsidRPr="008B1653" w:rsidP="008B1653" w14:paraId="36863358" w14:textId="77777777">
      <w:pPr>
        <w:rPr>
          <w:sz w:val="24"/>
          <w:szCs w:val="24"/>
        </w:rPr>
      </w:pPr>
    </w:p>
    <w:p w:rsidR="008B1653" w:rsidRPr="008B1653" w:rsidP="008B1653" w14:paraId="556C89EA" w14:textId="77777777">
      <w:pPr>
        <w:rPr>
          <w:sz w:val="24"/>
          <w:szCs w:val="24"/>
        </w:rPr>
      </w:pPr>
      <w:r w:rsidRPr="008B1653">
        <w:rPr>
          <w:sz w:val="24"/>
          <w:szCs w:val="24"/>
        </w:rPr>
        <w:br w:type="page"/>
      </w:r>
    </w:p>
    <w:tbl>
      <w:tblPr>
        <w:tblpPr w:leftFromText="180" w:rightFromText="180" w:horzAnchor="margin" w:tblpY="-675"/>
        <w:tblW w:w="10031" w:type="dxa"/>
        <w:tblLayout w:type="fixed"/>
        <w:tblLook w:val="0000"/>
      </w:tblPr>
      <w:tblGrid>
        <w:gridCol w:w="1418"/>
        <w:gridCol w:w="5493"/>
        <w:gridCol w:w="1169"/>
        <w:gridCol w:w="1951"/>
      </w:tblGrid>
      <w:tr w14:paraId="13CC6AC0" w14:textId="77777777" w:rsidTr="00396884">
        <w:tblPrEx>
          <w:tblW w:w="10031" w:type="dxa"/>
          <w:tblLayout w:type="fixed"/>
          <w:tblLook w:val="0000"/>
        </w:tblPrEx>
        <w:trPr>
          <w:cantSplit/>
        </w:trPr>
        <w:tc>
          <w:tcPr>
            <w:tcW w:w="1418" w:type="dxa"/>
            <w:vAlign w:val="center"/>
          </w:tcPr>
          <w:p w:rsidR="008B1653" w:rsidRPr="008B1653" w:rsidP="008B1653" w14:paraId="3FF3B2C5" w14:textId="77777777">
            <w:pPr>
              <w:rPr>
                <w:rFonts w:ascii="Verdana" w:hAnsi="Verdana"/>
                <w:position w:val="6"/>
                <w:sz w:val="24"/>
                <w:szCs w:val="24"/>
              </w:rPr>
            </w:pPr>
            <w:r w:rsidRPr="008B1653">
              <w:rPr>
                <w:noProof/>
                <w:sz w:val="24"/>
                <w:szCs w:val="24"/>
              </w:rPr>
              <w:drawing>
                <wp:inline distT="0" distB="0" distL="0" distR="0">
                  <wp:extent cx="712470" cy="785495"/>
                  <wp:effectExtent l="0" t="0" r="0" b="0"/>
                  <wp:docPr id="2073955478" name="Picture 2073955478"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073955478" name="Picture 2" descr="A close up of a sign&#10;&#10;Description automatically generated"/>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c>
          <w:tcPr>
            <w:tcW w:w="6662" w:type="dxa"/>
            <w:gridSpan w:val="2"/>
          </w:tcPr>
          <w:p w:rsidR="008B1653" w:rsidRPr="008B1653" w:rsidP="008B1653" w14:paraId="031E0477" w14:textId="77777777">
            <w:pPr>
              <w:spacing w:before="400" w:after="48" w:line="240" w:lineRule="atLeast"/>
              <w:rPr>
                <w:rFonts w:ascii="Verdana" w:hAnsi="Verdana"/>
                <w:position w:val="6"/>
                <w:sz w:val="24"/>
                <w:szCs w:val="24"/>
              </w:rPr>
            </w:pPr>
            <w:r w:rsidRPr="008B1653">
              <w:rPr>
                <w:rFonts w:ascii="Verdana" w:hAnsi="Verdana" w:cs="Times"/>
                <w:b/>
                <w:position w:val="6"/>
                <w:szCs w:val="22"/>
              </w:rPr>
              <w:t>World Radiocommunication Conference (WRC-27)</w:t>
            </w:r>
            <w:r w:rsidRPr="008B1653">
              <w:rPr>
                <w:rFonts w:ascii="Verdana" w:hAnsi="Verdana" w:cs="Times"/>
                <w:b/>
                <w:position w:val="6"/>
                <w:sz w:val="26"/>
                <w:szCs w:val="26"/>
              </w:rPr>
              <w:br/>
            </w:r>
          </w:p>
        </w:tc>
        <w:tc>
          <w:tcPr>
            <w:tcW w:w="1951" w:type="dxa"/>
            <w:vAlign w:val="center"/>
          </w:tcPr>
          <w:p w:rsidR="008B1653" w:rsidRPr="008B1653" w:rsidP="008B1653" w14:paraId="319DF4FD" w14:textId="77777777">
            <w:pPr>
              <w:spacing w:line="240" w:lineRule="atLeast"/>
              <w:rPr>
                <w:sz w:val="24"/>
                <w:szCs w:val="24"/>
              </w:rPr>
            </w:pPr>
          </w:p>
        </w:tc>
      </w:tr>
      <w:tr w14:paraId="2FD6C6E5" w14:textId="77777777" w:rsidTr="00396884">
        <w:tblPrEx>
          <w:tblW w:w="10031" w:type="dxa"/>
          <w:tblLayout w:type="fixed"/>
          <w:tblLook w:val="0000"/>
        </w:tblPrEx>
        <w:trPr>
          <w:cantSplit/>
        </w:trPr>
        <w:tc>
          <w:tcPr>
            <w:tcW w:w="6911" w:type="dxa"/>
            <w:gridSpan w:val="2"/>
            <w:tcBorders>
              <w:bottom w:val="single" w:sz="12" w:space="0" w:color="auto"/>
            </w:tcBorders>
          </w:tcPr>
          <w:p w:rsidR="008B1653" w:rsidRPr="008B1653" w:rsidP="008B1653" w14:paraId="24281441" w14:textId="77777777">
            <w:pPr>
              <w:spacing w:after="48" w:line="240" w:lineRule="atLeast"/>
              <w:rPr>
                <w:rFonts w:ascii="Verdana" w:hAnsi="Verdana"/>
                <w:b/>
                <w:smallCaps/>
                <w:sz w:val="20"/>
                <w:szCs w:val="24"/>
              </w:rPr>
            </w:pPr>
            <w:bookmarkStart w:id="64" w:name="dhead"/>
          </w:p>
        </w:tc>
        <w:tc>
          <w:tcPr>
            <w:tcW w:w="3120" w:type="dxa"/>
            <w:gridSpan w:val="2"/>
            <w:tcBorders>
              <w:bottom w:val="single" w:sz="12" w:space="0" w:color="auto"/>
            </w:tcBorders>
          </w:tcPr>
          <w:p w:rsidR="008B1653" w:rsidRPr="008B1653" w:rsidP="008B1653" w14:paraId="309DC68C" w14:textId="77777777">
            <w:pPr>
              <w:spacing w:line="240" w:lineRule="atLeast"/>
              <w:rPr>
                <w:rFonts w:ascii="Verdana" w:hAnsi="Verdana"/>
                <w:sz w:val="24"/>
                <w:szCs w:val="24"/>
              </w:rPr>
            </w:pPr>
          </w:p>
        </w:tc>
      </w:tr>
      <w:tr w14:paraId="23B56C74" w14:textId="77777777" w:rsidTr="00396884">
        <w:tblPrEx>
          <w:tblW w:w="10031" w:type="dxa"/>
          <w:tblLayout w:type="fixed"/>
          <w:tblLook w:val="0000"/>
        </w:tblPrEx>
        <w:trPr>
          <w:cantSplit/>
        </w:trPr>
        <w:tc>
          <w:tcPr>
            <w:tcW w:w="6911" w:type="dxa"/>
            <w:gridSpan w:val="2"/>
            <w:tcBorders>
              <w:top w:val="single" w:sz="12" w:space="0" w:color="auto"/>
            </w:tcBorders>
          </w:tcPr>
          <w:p w:rsidR="008B1653" w:rsidRPr="008B1653" w:rsidP="008B1653" w14:paraId="5D991775" w14:textId="77777777">
            <w:pPr>
              <w:spacing w:after="48" w:line="240" w:lineRule="atLeast"/>
              <w:rPr>
                <w:rFonts w:ascii="Verdana" w:hAnsi="Verdana"/>
                <w:b/>
                <w:smallCaps/>
                <w:sz w:val="20"/>
                <w:szCs w:val="24"/>
              </w:rPr>
            </w:pPr>
          </w:p>
        </w:tc>
        <w:tc>
          <w:tcPr>
            <w:tcW w:w="3120" w:type="dxa"/>
            <w:gridSpan w:val="2"/>
            <w:tcBorders>
              <w:top w:val="single" w:sz="12" w:space="0" w:color="auto"/>
            </w:tcBorders>
          </w:tcPr>
          <w:p w:rsidR="008B1653" w:rsidRPr="008B1653" w:rsidP="008B1653" w14:paraId="5525BC4B" w14:textId="77777777">
            <w:pPr>
              <w:spacing w:line="240" w:lineRule="atLeast"/>
              <w:rPr>
                <w:rFonts w:ascii="Verdana" w:hAnsi="Verdana"/>
                <w:sz w:val="20"/>
                <w:szCs w:val="24"/>
              </w:rPr>
            </w:pPr>
          </w:p>
        </w:tc>
      </w:tr>
      <w:tr w14:paraId="0D868462" w14:textId="77777777" w:rsidTr="00396884">
        <w:tblPrEx>
          <w:tblW w:w="10031" w:type="dxa"/>
          <w:tblLayout w:type="fixed"/>
          <w:tblLook w:val="0000"/>
        </w:tblPrEx>
        <w:trPr>
          <w:cantSplit/>
          <w:trHeight w:val="23"/>
        </w:trPr>
        <w:tc>
          <w:tcPr>
            <w:tcW w:w="6911" w:type="dxa"/>
            <w:gridSpan w:val="2"/>
          </w:tcPr>
          <w:p w:rsidR="008B1653" w:rsidRPr="008B1653" w:rsidP="008B1653" w14:paraId="020E6481"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cs="Calibri"/>
                <w:b/>
                <w:sz w:val="20"/>
                <w:lang w:val="en-GB"/>
              </w:rPr>
            </w:pPr>
            <w:bookmarkStart w:id="65" w:name="dnum" w:colFirst="1" w:colLast="1"/>
            <w:bookmarkStart w:id="66" w:name="dmeeting" w:colFirst="0" w:colLast="0"/>
            <w:bookmarkEnd w:id="64"/>
            <w:r w:rsidRPr="008B1653">
              <w:rPr>
                <w:rFonts w:ascii="Verdana" w:hAnsi="Verdana" w:cs="Calibri"/>
                <w:b/>
                <w:sz w:val="20"/>
                <w:lang w:val="en-GB"/>
              </w:rPr>
              <w:t>PLENARY MEETING</w:t>
            </w:r>
          </w:p>
        </w:tc>
        <w:tc>
          <w:tcPr>
            <w:tcW w:w="3120" w:type="dxa"/>
            <w:gridSpan w:val="2"/>
          </w:tcPr>
          <w:p w:rsidR="008B1653" w:rsidRPr="008B1653" w:rsidP="008B1653" w14:paraId="7D324B7A" w14:textId="77777777">
            <w:pPr>
              <w:tabs>
                <w:tab w:val="left" w:pos="851"/>
              </w:tabs>
              <w:spacing w:line="240" w:lineRule="atLeast"/>
              <w:rPr>
                <w:rFonts w:ascii="Verdana" w:hAnsi="Verdana"/>
                <w:sz w:val="20"/>
                <w:szCs w:val="24"/>
              </w:rPr>
            </w:pPr>
            <w:r w:rsidRPr="008B1653">
              <w:rPr>
                <w:rFonts w:ascii="Verdana" w:hAnsi="Verdana"/>
                <w:b/>
                <w:sz w:val="20"/>
                <w:szCs w:val="24"/>
              </w:rPr>
              <w:t>Addendum 6 to</w:t>
            </w:r>
            <w:r w:rsidRPr="008B1653">
              <w:rPr>
                <w:rFonts w:ascii="Verdana" w:hAnsi="Verdana"/>
                <w:b/>
                <w:sz w:val="20"/>
                <w:szCs w:val="24"/>
              </w:rPr>
              <w:br/>
              <w:t>Document 4616-E</w:t>
            </w:r>
          </w:p>
        </w:tc>
      </w:tr>
      <w:tr w14:paraId="630C6548" w14:textId="77777777" w:rsidTr="00396884">
        <w:tblPrEx>
          <w:tblW w:w="10031" w:type="dxa"/>
          <w:tblLayout w:type="fixed"/>
          <w:tblLook w:val="0000"/>
        </w:tblPrEx>
        <w:trPr>
          <w:cantSplit/>
          <w:trHeight w:val="23"/>
        </w:trPr>
        <w:tc>
          <w:tcPr>
            <w:tcW w:w="6911" w:type="dxa"/>
            <w:gridSpan w:val="2"/>
          </w:tcPr>
          <w:p w:rsidR="008B1653" w:rsidRPr="008B1653" w:rsidP="008B1653" w14:paraId="7C914DC8" w14:textId="77777777">
            <w:pPr>
              <w:tabs>
                <w:tab w:val="left" w:pos="851"/>
              </w:tabs>
              <w:spacing w:line="240" w:lineRule="atLeast"/>
              <w:rPr>
                <w:rFonts w:ascii="Verdana" w:hAnsi="Verdana"/>
                <w:b/>
                <w:sz w:val="20"/>
                <w:szCs w:val="24"/>
              </w:rPr>
            </w:pPr>
            <w:bookmarkStart w:id="67" w:name="ddate" w:colFirst="1" w:colLast="1"/>
            <w:bookmarkStart w:id="68" w:name="dblank" w:colFirst="0" w:colLast="0"/>
            <w:bookmarkEnd w:id="65"/>
            <w:bookmarkEnd w:id="66"/>
          </w:p>
        </w:tc>
        <w:tc>
          <w:tcPr>
            <w:tcW w:w="3120" w:type="dxa"/>
            <w:gridSpan w:val="2"/>
          </w:tcPr>
          <w:p w:rsidR="008B1653" w:rsidRPr="008B1653" w:rsidP="008B1653" w14:paraId="6D61FBF9" w14:textId="77777777">
            <w:pPr>
              <w:tabs>
                <w:tab w:val="left" w:pos="993"/>
              </w:tabs>
              <w:rPr>
                <w:rFonts w:ascii="Verdana" w:hAnsi="Verdana"/>
                <w:sz w:val="20"/>
                <w:szCs w:val="24"/>
              </w:rPr>
            </w:pPr>
            <w:r w:rsidRPr="008B1653">
              <w:rPr>
                <w:rFonts w:ascii="Verdana" w:hAnsi="Verdana"/>
                <w:b/>
                <w:sz w:val="20"/>
                <w:szCs w:val="24"/>
              </w:rPr>
              <w:t>23 June 2026</w:t>
            </w:r>
          </w:p>
        </w:tc>
      </w:tr>
      <w:tr w14:paraId="12CAE492" w14:textId="77777777" w:rsidTr="00396884">
        <w:tblPrEx>
          <w:tblW w:w="10031" w:type="dxa"/>
          <w:tblLayout w:type="fixed"/>
          <w:tblLook w:val="0000"/>
        </w:tblPrEx>
        <w:trPr>
          <w:cantSplit/>
          <w:trHeight w:val="23"/>
        </w:trPr>
        <w:tc>
          <w:tcPr>
            <w:tcW w:w="6911" w:type="dxa"/>
            <w:gridSpan w:val="2"/>
          </w:tcPr>
          <w:p w:rsidR="008B1653" w:rsidRPr="008B1653" w:rsidP="008B1653" w14:paraId="6D9675A9" w14:textId="77777777">
            <w:pPr>
              <w:tabs>
                <w:tab w:val="left" w:pos="851"/>
              </w:tabs>
              <w:spacing w:line="240" w:lineRule="atLeast"/>
              <w:rPr>
                <w:rFonts w:ascii="Verdana" w:hAnsi="Verdana"/>
                <w:sz w:val="20"/>
                <w:szCs w:val="24"/>
              </w:rPr>
            </w:pPr>
            <w:bookmarkStart w:id="69" w:name="dbluepink" w:colFirst="0" w:colLast="0"/>
            <w:bookmarkStart w:id="70" w:name="dorlang" w:colFirst="1" w:colLast="1"/>
            <w:bookmarkEnd w:id="67"/>
            <w:bookmarkEnd w:id="68"/>
          </w:p>
        </w:tc>
        <w:tc>
          <w:tcPr>
            <w:tcW w:w="3120" w:type="dxa"/>
            <w:gridSpan w:val="2"/>
          </w:tcPr>
          <w:p w:rsidR="008B1653" w:rsidRPr="008B1653" w:rsidP="008B1653" w14:paraId="402CD3EC" w14:textId="77777777">
            <w:pPr>
              <w:tabs>
                <w:tab w:val="left" w:pos="993"/>
              </w:tabs>
              <w:rPr>
                <w:rFonts w:ascii="Verdana" w:hAnsi="Verdana"/>
                <w:b/>
                <w:sz w:val="20"/>
                <w:szCs w:val="24"/>
              </w:rPr>
            </w:pPr>
            <w:r w:rsidRPr="008B1653">
              <w:rPr>
                <w:rFonts w:ascii="Verdana" w:hAnsi="Verdana"/>
                <w:b/>
                <w:sz w:val="20"/>
                <w:szCs w:val="24"/>
              </w:rPr>
              <w:t>Original: English</w:t>
            </w:r>
          </w:p>
        </w:tc>
      </w:tr>
      <w:tr w14:paraId="421DEC8C" w14:textId="77777777" w:rsidTr="00396884">
        <w:tblPrEx>
          <w:tblW w:w="10031" w:type="dxa"/>
          <w:tblLayout w:type="fixed"/>
          <w:tblLook w:val="0000"/>
        </w:tblPrEx>
        <w:trPr>
          <w:cantSplit/>
          <w:trHeight w:val="23"/>
        </w:trPr>
        <w:tc>
          <w:tcPr>
            <w:tcW w:w="10031" w:type="dxa"/>
            <w:gridSpan w:val="4"/>
          </w:tcPr>
          <w:p w:rsidR="008B1653" w:rsidRPr="008B1653" w:rsidP="008B1653" w14:paraId="0CAF74BB" w14:textId="77777777">
            <w:pPr>
              <w:tabs>
                <w:tab w:val="left" w:pos="993"/>
              </w:tabs>
              <w:rPr>
                <w:rFonts w:ascii="Verdana" w:hAnsi="Verdana"/>
                <w:b/>
                <w:sz w:val="20"/>
                <w:szCs w:val="24"/>
              </w:rPr>
            </w:pPr>
          </w:p>
        </w:tc>
      </w:tr>
      <w:tr w14:paraId="0DA4773C" w14:textId="77777777" w:rsidTr="00396884">
        <w:tblPrEx>
          <w:tblW w:w="10031" w:type="dxa"/>
          <w:tblLayout w:type="fixed"/>
          <w:tblLook w:val="0000"/>
        </w:tblPrEx>
        <w:trPr>
          <w:cantSplit/>
          <w:trHeight w:val="23"/>
        </w:trPr>
        <w:tc>
          <w:tcPr>
            <w:tcW w:w="10031" w:type="dxa"/>
            <w:gridSpan w:val="4"/>
          </w:tcPr>
          <w:p w:rsidR="008B1653" w:rsidRPr="008B1653" w:rsidP="008B1653" w14:paraId="11087CB2" w14:textId="77777777">
            <w:pPr>
              <w:tabs>
                <w:tab w:val="left" w:pos="794"/>
                <w:tab w:val="left" w:pos="1191"/>
                <w:tab w:val="left" w:pos="1588"/>
                <w:tab w:val="left" w:pos="1985"/>
              </w:tabs>
              <w:overflowPunct w:val="0"/>
              <w:autoSpaceDE w:val="0"/>
              <w:autoSpaceDN w:val="0"/>
              <w:adjustRightInd w:val="0"/>
              <w:spacing w:before="840" w:after="200"/>
              <w:jc w:val="center"/>
              <w:textAlignment w:val="baseline"/>
              <w:rPr>
                <w:b/>
                <w:sz w:val="24"/>
                <w:szCs w:val="24"/>
                <w:lang w:val="en-GB"/>
              </w:rPr>
            </w:pPr>
            <w:r w:rsidRPr="008B1653">
              <w:rPr>
                <w:b/>
                <w:sz w:val="24"/>
                <w:szCs w:val="24"/>
                <w:lang w:val="en-GB"/>
              </w:rPr>
              <w:t>United States of America</w:t>
            </w:r>
          </w:p>
        </w:tc>
      </w:tr>
      <w:tr w14:paraId="135540F6" w14:textId="77777777" w:rsidTr="00396884">
        <w:tblPrEx>
          <w:tblW w:w="10031" w:type="dxa"/>
          <w:tblLayout w:type="fixed"/>
          <w:tblLook w:val="0000"/>
        </w:tblPrEx>
        <w:trPr>
          <w:cantSplit/>
          <w:trHeight w:val="23"/>
        </w:trPr>
        <w:tc>
          <w:tcPr>
            <w:tcW w:w="10031" w:type="dxa"/>
            <w:gridSpan w:val="4"/>
          </w:tcPr>
          <w:p w:rsidR="008B1653" w:rsidRPr="008B1653" w:rsidP="008B1653" w14:paraId="797EDF9B" w14:textId="77777777">
            <w:pPr>
              <w:spacing w:before="720"/>
              <w:jc w:val="center"/>
              <w:rPr>
                <w:b/>
                <w:sz w:val="24"/>
                <w:szCs w:val="24"/>
                <w:lang w:val="en-GB"/>
              </w:rPr>
            </w:pPr>
            <w:r w:rsidRPr="008B1653">
              <w:rPr>
                <w:b/>
                <w:sz w:val="24"/>
                <w:szCs w:val="24"/>
                <w:lang w:val="en-GB"/>
              </w:rPr>
              <w:t>Proposals for the work of the conference</w:t>
            </w:r>
          </w:p>
        </w:tc>
      </w:tr>
      <w:tr w14:paraId="36927692" w14:textId="77777777" w:rsidTr="00396884">
        <w:tblPrEx>
          <w:tblW w:w="10031" w:type="dxa"/>
          <w:tblLayout w:type="fixed"/>
          <w:tblLook w:val="0000"/>
        </w:tblPrEx>
        <w:trPr>
          <w:cantSplit/>
          <w:trHeight w:val="23"/>
        </w:trPr>
        <w:tc>
          <w:tcPr>
            <w:tcW w:w="10031" w:type="dxa"/>
            <w:gridSpan w:val="4"/>
          </w:tcPr>
          <w:p w:rsidR="008B1653" w:rsidRPr="008B1653" w:rsidP="008B1653" w14:paraId="48A9D663" w14:textId="77777777">
            <w:pPr>
              <w:tabs>
                <w:tab w:val="left" w:pos="1134"/>
                <w:tab w:val="left" w:pos="1871"/>
                <w:tab w:val="left" w:pos="2268"/>
              </w:tabs>
              <w:spacing w:before="480"/>
              <w:jc w:val="center"/>
              <w:rPr>
                <w:caps/>
                <w:sz w:val="28"/>
                <w:lang w:val="en-GB"/>
              </w:rPr>
            </w:pPr>
          </w:p>
        </w:tc>
      </w:tr>
      <w:tr w14:paraId="22BE3ED3" w14:textId="77777777" w:rsidTr="00396884">
        <w:tblPrEx>
          <w:tblW w:w="10031" w:type="dxa"/>
          <w:tblLayout w:type="fixed"/>
          <w:tblLook w:val="0000"/>
        </w:tblPrEx>
        <w:trPr>
          <w:cantSplit/>
          <w:trHeight w:val="23"/>
        </w:trPr>
        <w:tc>
          <w:tcPr>
            <w:tcW w:w="10031" w:type="dxa"/>
            <w:gridSpan w:val="4"/>
          </w:tcPr>
          <w:p w:rsidR="008B1653" w:rsidRPr="008B1653" w:rsidP="008B1653" w14:paraId="2BDB9A61" w14:textId="77777777">
            <w:pPr>
              <w:tabs>
                <w:tab w:val="left" w:pos="1134"/>
                <w:tab w:val="left" w:pos="1871"/>
                <w:tab w:val="left" w:pos="2268"/>
              </w:tabs>
              <w:spacing w:before="240"/>
              <w:jc w:val="center"/>
              <w:rPr>
                <w:sz w:val="28"/>
                <w:lang w:val="es-ES_tradnl"/>
              </w:rPr>
            </w:pPr>
            <w:r w:rsidRPr="008B1653">
              <w:rPr>
                <w:sz w:val="28"/>
                <w:lang w:val="es-ES_tradnl"/>
              </w:rPr>
              <w:t>Agenda item 1.6</w:t>
            </w:r>
          </w:p>
        </w:tc>
      </w:tr>
    </w:tbl>
    <w:bookmarkEnd w:id="69"/>
    <w:bookmarkEnd w:id="70"/>
    <w:p w:rsidR="008B1653" w:rsidRPr="008B1653" w:rsidP="008B1653" w14:paraId="777CF858" w14:textId="77777777">
      <w:pPr>
        <w:rPr>
          <w:sz w:val="24"/>
          <w:szCs w:val="24"/>
        </w:rPr>
      </w:pPr>
      <w:r w:rsidRPr="008B1653">
        <w:rPr>
          <w:sz w:val="24"/>
          <w:szCs w:val="24"/>
        </w:rPr>
        <w:t>1.6</w:t>
      </w:r>
      <w:r w:rsidRPr="008B1653">
        <w:rPr>
          <w:sz w:val="24"/>
          <w:szCs w:val="24"/>
        </w:rPr>
        <w:tab/>
        <w:t xml:space="preserve">to consider technical and regulatory measures for fixed-satellite service satellite networks/systems in the frequency bands 37.5-42.5 GHz (space-to-Earth), 42.5-43.5 GHz (Earth-to-space), 47.2-50.2 GHz (Earth-to-space) and 50.4-51.4 GHz (Earth-to-space) for equitable access to these frequency bands, in accordance with Resolution </w:t>
      </w:r>
      <w:r w:rsidRPr="008B1653">
        <w:rPr>
          <w:b/>
          <w:bCs/>
          <w:sz w:val="24"/>
          <w:szCs w:val="24"/>
        </w:rPr>
        <w:t>131 (WRC-23)</w:t>
      </w:r>
      <w:r w:rsidRPr="008B1653">
        <w:rPr>
          <w:sz w:val="24"/>
          <w:szCs w:val="24"/>
        </w:rPr>
        <w:t>;</w:t>
      </w:r>
    </w:p>
    <w:p w:rsidR="008B1653" w:rsidRPr="008B1653" w:rsidP="008B1653" w14:paraId="1050440E" w14:textId="77777777">
      <w:pPr>
        <w:rPr>
          <w:sz w:val="24"/>
          <w:szCs w:val="24"/>
        </w:rPr>
      </w:pPr>
    </w:p>
    <w:p w:rsidR="008B1653" w:rsidRPr="008B1653" w:rsidP="008B1653" w14:paraId="724F78C4" w14:textId="77777777">
      <w:pPr>
        <w:rPr>
          <w:sz w:val="24"/>
          <w:szCs w:val="24"/>
        </w:rPr>
      </w:pPr>
    </w:p>
    <w:p w:rsidR="008B1653" w:rsidRPr="008B1653" w:rsidP="008B1653" w14:paraId="6DD8F36F" w14:textId="77777777">
      <w:pPr>
        <w:spacing w:before="120"/>
        <w:rPr>
          <w:b/>
          <w:bCs/>
          <w:sz w:val="24"/>
          <w:szCs w:val="24"/>
        </w:rPr>
      </w:pPr>
      <w:r w:rsidRPr="008B1653">
        <w:rPr>
          <w:b/>
          <w:bCs/>
          <w:sz w:val="24"/>
          <w:szCs w:val="24"/>
        </w:rPr>
        <w:t>PROPOSAL:</w:t>
      </w:r>
    </w:p>
    <w:p w:rsidR="008B1653" w:rsidRPr="008B1653" w:rsidP="008B1653" w14:paraId="36FFC975" w14:textId="77777777">
      <w:pPr>
        <w:tabs>
          <w:tab w:val="left" w:pos="936"/>
          <w:tab w:val="left" w:pos="1008"/>
          <w:tab w:val="left" w:pos="1224"/>
          <w:tab w:val="left" w:pos="1440"/>
        </w:tabs>
        <w:spacing w:before="120"/>
        <w:ind w:right="158"/>
        <w:jc w:val="both"/>
        <w:rPr>
          <w:sz w:val="24"/>
          <w:szCs w:val="24"/>
        </w:rPr>
      </w:pPr>
      <w:r w:rsidRPr="008B1653">
        <w:rPr>
          <w:sz w:val="24"/>
          <w:szCs w:val="24"/>
        </w:rPr>
        <w:t xml:space="preserve">The United States supports no change (NOC) for this agenda item and the suppression of Resolution </w:t>
      </w:r>
      <w:r w:rsidRPr="008B1653">
        <w:rPr>
          <w:b/>
          <w:bCs/>
          <w:sz w:val="24"/>
          <w:szCs w:val="24"/>
        </w:rPr>
        <w:t>131(WRC-23)</w:t>
      </w:r>
      <w:r w:rsidRPr="008B1653">
        <w:rPr>
          <w:sz w:val="24"/>
          <w:szCs w:val="24"/>
        </w:rPr>
        <w:t>.</w:t>
      </w:r>
    </w:p>
    <w:p w:rsidR="008B1653" w:rsidRPr="008B1653" w:rsidP="008B1653" w14:paraId="0DE06925" w14:textId="77777777">
      <w:pPr>
        <w:rPr>
          <w:sz w:val="24"/>
          <w:szCs w:val="24"/>
        </w:rPr>
      </w:pPr>
    </w:p>
    <w:p w:rsidR="008B1653" w:rsidRPr="008B1653" w:rsidP="008B1653" w14:paraId="752E6989" w14:textId="77777777">
      <w:pPr>
        <w:spacing w:before="120"/>
        <w:rPr>
          <w:sz w:val="24"/>
          <w:szCs w:val="24"/>
        </w:rPr>
      </w:pPr>
      <w:r w:rsidRPr="008B1653">
        <w:rPr>
          <w:b/>
          <w:sz w:val="24"/>
          <w:szCs w:val="24"/>
          <w:u w:val="single"/>
        </w:rPr>
        <w:t>NOC</w:t>
      </w:r>
      <w:r w:rsidRPr="008B1653">
        <w:rPr>
          <w:sz w:val="24"/>
          <w:szCs w:val="24"/>
        </w:rPr>
        <w:tab/>
        <w:t>USA/4616A6/1</w:t>
      </w:r>
    </w:p>
    <w:p w:rsidR="008B1653" w:rsidRPr="008B1653" w:rsidP="008B1653" w14:paraId="10939659"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r w:rsidRPr="008B1653">
        <w:rPr>
          <w:b/>
          <w:bCs/>
          <w:sz w:val="28"/>
          <w:szCs w:val="28"/>
          <w:lang w:val="en-GB"/>
        </w:rPr>
        <w:t>ARTICLES</w:t>
      </w:r>
    </w:p>
    <w:p w:rsidR="008B1653" w:rsidRPr="008B1653" w:rsidP="008B1653" w14:paraId="08FB8544"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B1653">
        <w:rPr>
          <w:b/>
          <w:sz w:val="24"/>
          <w:lang w:val="en-GB"/>
        </w:rPr>
        <w:t>Reasons:</w:t>
      </w:r>
      <w:r w:rsidRPr="008B1653">
        <w:rPr>
          <w:sz w:val="24"/>
          <w:lang w:val="en-GB"/>
        </w:rPr>
        <w:tab/>
        <w:t xml:space="preserve">It was recognized that a priori planning for satellite networks, as was done in the RR Appendices </w:t>
      </w:r>
      <w:r w:rsidRPr="008B1653">
        <w:rPr>
          <w:b/>
          <w:bCs/>
          <w:sz w:val="24"/>
          <w:lang w:val="en-GB"/>
        </w:rPr>
        <w:t>30</w:t>
      </w:r>
      <w:r w:rsidRPr="008B1653">
        <w:rPr>
          <w:sz w:val="24"/>
          <w:lang w:val="en-GB"/>
        </w:rPr>
        <w:t xml:space="preserve">, </w:t>
      </w:r>
      <w:r w:rsidRPr="008B1653">
        <w:rPr>
          <w:b/>
          <w:bCs/>
          <w:sz w:val="24"/>
          <w:lang w:val="en-GB"/>
        </w:rPr>
        <w:t>30A</w:t>
      </w:r>
      <w:r w:rsidRPr="008B1653">
        <w:rPr>
          <w:sz w:val="24"/>
          <w:lang w:val="en-GB"/>
        </w:rPr>
        <w:t xml:space="preserve">, and </w:t>
      </w:r>
      <w:r w:rsidRPr="008B1653">
        <w:rPr>
          <w:b/>
          <w:bCs/>
          <w:sz w:val="24"/>
          <w:lang w:val="en-GB"/>
        </w:rPr>
        <w:t>30B</w:t>
      </w:r>
      <w:r w:rsidRPr="008B1653">
        <w:rPr>
          <w:sz w:val="24"/>
          <w:lang w:val="en-GB"/>
        </w:rPr>
        <w:t xml:space="preserve"> in the C- and Ku-bands, resulted in undesired consequences such as a lack of flexibility to adapt to new technologies, and that lessons learned should be taken into account in the consideration of the frequency bands 37.5-42.5 GHz (space-to-Earth), 42.5-43.5 GHz (Earth-to-space), 47.2-50.2 GHz (Earth-to-space) and 50.4-51.4 GHz (Earth-to-space) for equitable access</w:t>
      </w:r>
    </w:p>
    <w:p w:rsidR="008B1653" w:rsidRPr="008B1653" w:rsidP="008B1653" w14:paraId="34342645" w14:textId="77777777">
      <w:pPr>
        <w:keepNext/>
        <w:tabs>
          <w:tab w:val="left" w:pos="1134"/>
          <w:tab w:val="left" w:pos="1871"/>
          <w:tab w:val="left" w:pos="2268"/>
        </w:tabs>
        <w:overflowPunct w:val="0"/>
        <w:autoSpaceDE w:val="0"/>
        <w:autoSpaceDN w:val="0"/>
        <w:adjustRightInd w:val="0"/>
        <w:spacing w:before="240"/>
        <w:textAlignment w:val="baseline"/>
        <w:rPr>
          <w:sz w:val="24"/>
          <w:lang w:val="en-GB"/>
        </w:rPr>
      </w:pPr>
      <w:r w:rsidRPr="008B1653">
        <w:rPr>
          <w:b/>
          <w:sz w:val="24"/>
          <w:u w:val="single"/>
          <w:lang w:val="en-GB"/>
        </w:rPr>
        <w:t>NOC</w:t>
      </w:r>
      <w:r w:rsidRPr="008B1653">
        <w:rPr>
          <w:sz w:val="24"/>
          <w:lang w:val="en-GB"/>
        </w:rPr>
        <w:tab/>
        <w:t>USA/4616A6/2</w:t>
      </w:r>
    </w:p>
    <w:p w:rsidR="008B1653" w:rsidRPr="008B1653" w:rsidP="008B1653" w14:paraId="4FACF11E"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r w:rsidRPr="008B1653">
        <w:rPr>
          <w:b/>
          <w:bCs/>
          <w:sz w:val="28"/>
          <w:szCs w:val="28"/>
          <w:lang w:val="en-GB"/>
        </w:rPr>
        <w:t>APPENDICES</w:t>
      </w:r>
    </w:p>
    <w:p w:rsidR="008B1653" w:rsidRPr="008B1653" w:rsidP="008B1653" w14:paraId="38AAF3C0"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B1653">
        <w:rPr>
          <w:b/>
          <w:sz w:val="24"/>
          <w:lang w:val="en-GB"/>
        </w:rPr>
        <w:t>Reasons:</w:t>
      </w:r>
      <w:r w:rsidRPr="008B1653">
        <w:rPr>
          <w:sz w:val="24"/>
          <w:lang w:val="en-GB"/>
        </w:rPr>
        <w:tab/>
        <w:t xml:space="preserve">It was recognized that a priori planning for satellite networks, as was done in the RR Appendices </w:t>
      </w:r>
      <w:r w:rsidRPr="008B1653">
        <w:rPr>
          <w:b/>
          <w:bCs/>
          <w:sz w:val="24"/>
          <w:lang w:val="en-GB"/>
        </w:rPr>
        <w:t>30</w:t>
      </w:r>
      <w:r w:rsidRPr="008B1653">
        <w:rPr>
          <w:sz w:val="24"/>
          <w:lang w:val="en-GB"/>
        </w:rPr>
        <w:t xml:space="preserve">, </w:t>
      </w:r>
      <w:r w:rsidRPr="008B1653">
        <w:rPr>
          <w:b/>
          <w:bCs/>
          <w:sz w:val="24"/>
          <w:lang w:val="en-GB"/>
        </w:rPr>
        <w:t>30A</w:t>
      </w:r>
      <w:r w:rsidRPr="008B1653">
        <w:rPr>
          <w:sz w:val="24"/>
          <w:lang w:val="en-GB"/>
        </w:rPr>
        <w:t xml:space="preserve">, and </w:t>
      </w:r>
      <w:r w:rsidRPr="008B1653">
        <w:rPr>
          <w:b/>
          <w:bCs/>
          <w:sz w:val="24"/>
          <w:lang w:val="en-GB"/>
        </w:rPr>
        <w:t>30B</w:t>
      </w:r>
      <w:r w:rsidRPr="008B1653">
        <w:rPr>
          <w:sz w:val="24"/>
          <w:lang w:val="en-GB"/>
        </w:rPr>
        <w:t xml:space="preserve"> in the C- and Ku-bands, resulted in undesired consequences such as a lack of flexibility to adapt to new technologies, and that lessons learned should be taken into account in the consideration of the frequency bands 37.5-42.5 GHz (space-to-Earth), 42.5-43.5 GHz (Earth-to-space), 47.2-50.2 GHz (Earth-to-space) and 50.4-51.4 GHz (Earth-to-space) for equitable access</w:t>
      </w:r>
    </w:p>
    <w:p w:rsidR="008B1653" w:rsidRPr="008B1653" w:rsidP="008B1653" w14:paraId="1155DD27"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8B1653" w:rsidRPr="008B1653" w:rsidP="008B1653" w14:paraId="2611D0D3" w14:textId="77777777">
      <w:pPr>
        <w:keepNext/>
        <w:tabs>
          <w:tab w:val="left" w:pos="1134"/>
          <w:tab w:val="left" w:pos="1871"/>
          <w:tab w:val="left" w:pos="2268"/>
        </w:tabs>
        <w:overflowPunct w:val="0"/>
        <w:autoSpaceDE w:val="0"/>
        <w:autoSpaceDN w:val="0"/>
        <w:adjustRightInd w:val="0"/>
        <w:spacing w:before="240"/>
        <w:textAlignment w:val="baseline"/>
        <w:rPr>
          <w:sz w:val="24"/>
          <w:lang w:val="en-GB"/>
        </w:rPr>
      </w:pPr>
      <w:r w:rsidRPr="008B1653">
        <w:rPr>
          <w:b/>
          <w:sz w:val="24"/>
          <w:lang w:val="en-GB"/>
        </w:rPr>
        <w:t>SUP</w:t>
      </w:r>
      <w:r w:rsidRPr="008B1653">
        <w:rPr>
          <w:sz w:val="24"/>
          <w:lang w:val="en-GB"/>
        </w:rPr>
        <w:tab/>
        <w:t>USA/4616A6/3</w:t>
      </w:r>
    </w:p>
    <w:p w:rsidR="008B1653" w:rsidRPr="008B1653" w14:paraId="1484F636" w14:textId="77777777">
      <w:pPr>
        <w:keepNext/>
        <w:keepLines/>
        <w:numPr>
          <w:ilvl w:val="0"/>
          <w:numId w:val="18"/>
        </w:numPr>
        <w:tabs>
          <w:tab w:val="left" w:pos="1134"/>
          <w:tab w:val="left" w:pos="1871"/>
          <w:tab w:val="left" w:pos="2268"/>
        </w:tabs>
        <w:overflowPunct w:val="0"/>
        <w:autoSpaceDE w:val="0"/>
        <w:autoSpaceDN w:val="0"/>
        <w:adjustRightInd w:val="0"/>
        <w:spacing w:before="720"/>
        <w:ind w:firstLine="0"/>
        <w:jc w:val="center"/>
        <w:textAlignment w:val="baseline"/>
        <w:rPr>
          <w:caps/>
          <w:sz w:val="28"/>
          <w:lang w:val="fr-FR"/>
        </w:rPr>
      </w:pPr>
      <w:bookmarkStart w:id="71" w:name="_Toc166147699"/>
      <w:r w:rsidRPr="008B1653">
        <w:rPr>
          <w:caps/>
          <w:sz w:val="28"/>
          <w:lang w:val="fr-FR"/>
        </w:rPr>
        <w:t>RESOLUTION 131 (WRC</w:t>
      </w:r>
      <w:r w:rsidRPr="008B1653">
        <w:rPr>
          <w:caps/>
          <w:sz w:val="28"/>
          <w:lang w:val="fr-FR"/>
        </w:rPr>
        <w:noBreakHyphen/>
        <w:t>23)</w:t>
      </w:r>
      <w:bookmarkEnd w:id="71"/>
    </w:p>
    <w:p w:rsidR="008B1653" w:rsidRPr="008B1653" w:rsidP="008B1653" w14:paraId="4BE63B00" w14:textId="77777777">
      <w:pPr>
        <w:keepNext/>
        <w:keepLines/>
        <w:overflowPunct w:val="0"/>
        <w:autoSpaceDE w:val="0"/>
        <w:autoSpaceDN w:val="0"/>
        <w:adjustRightInd w:val="0"/>
        <w:spacing w:before="160" w:after="120"/>
        <w:jc w:val="center"/>
        <w:textAlignment w:val="baseline"/>
        <w:rPr>
          <w:b/>
          <w:noProof/>
          <w:sz w:val="28"/>
        </w:rPr>
      </w:pPr>
      <w:bookmarkStart w:id="72" w:name="_Toc161652736"/>
      <w:bookmarkStart w:id="73" w:name="_Toc162257834"/>
      <w:bookmarkStart w:id="74" w:name="_Toc166147700"/>
      <w:r w:rsidRPr="008B1653">
        <w:rPr>
          <w:b/>
          <w:noProof/>
          <w:sz w:val="28"/>
        </w:rPr>
        <w:t xml:space="preserve">Consideration of technical and regulatory measures for fixed-satellite </w:t>
      </w:r>
      <w:r w:rsidRPr="008B1653">
        <w:rPr>
          <w:b/>
          <w:noProof/>
          <w:sz w:val="28"/>
        </w:rPr>
        <w:br/>
        <w:t xml:space="preserve">service satellite networks/systems in the frequency bands 37.5-42.5 GHz </w:t>
      </w:r>
      <w:r w:rsidRPr="008B1653">
        <w:rPr>
          <w:b/>
          <w:noProof/>
          <w:sz w:val="28"/>
        </w:rPr>
        <w:br/>
        <w:t xml:space="preserve">(space-to-Earth), 42.5-43.5 GHz (Earth-to-space), 47.2-50.2 GHz </w:t>
      </w:r>
      <w:r w:rsidRPr="008B1653">
        <w:rPr>
          <w:b/>
          <w:noProof/>
          <w:sz w:val="28"/>
        </w:rPr>
        <w:br/>
        <w:t xml:space="preserve">(Earth-to-space) and 50.4-51.4 GHz (Earth-to-space) for equitable </w:t>
      </w:r>
      <w:r w:rsidRPr="008B1653">
        <w:rPr>
          <w:b/>
          <w:noProof/>
          <w:sz w:val="28"/>
        </w:rPr>
        <w:br/>
        <w:t>access to these frequency bands</w:t>
      </w:r>
      <w:bookmarkEnd w:id="72"/>
      <w:bookmarkEnd w:id="73"/>
      <w:bookmarkEnd w:id="74"/>
    </w:p>
    <w:p w:rsidR="008B1653" w:rsidRPr="008B1653" w:rsidP="008B1653" w14:paraId="5A72507B"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8B1653">
        <w:rPr>
          <w:sz w:val="24"/>
          <w:lang w:val="en-GB"/>
        </w:rPr>
        <w:t>The World Radiocommunication Conference (Dubai, 2023),</w:t>
      </w:r>
    </w:p>
    <w:p w:rsidR="008B1653" w:rsidRPr="008B1653" w:rsidP="008B1653" w14:paraId="6E866495"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B1653">
        <w:rPr>
          <w:b/>
          <w:sz w:val="24"/>
          <w:lang w:val="en-GB"/>
        </w:rPr>
        <w:t>Reasons:</w:t>
      </w:r>
      <w:r w:rsidRPr="008B1653">
        <w:rPr>
          <w:sz w:val="24"/>
          <w:lang w:val="en-GB"/>
        </w:rPr>
        <w:tab/>
        <w:t>The work under this Resolution has been completed, therefore the Resolution can be suppressed.</w:t>
      </w:r>
    </w:p>
    <w:p w:rsidR="008B1653" w:rsidRPr="008B1653" w:rsidP="008B1653" w14:paraId="34CDA988" w14:textId="77777777">
      <w:pPr>
        <w:rPr>
          <w:sz w:val="24"/>
          <w:szCs w:val="24"/>
        </w:rPr>
      </w:pPr>
    </w:p>
    <w:p w:rsidR="008B1653" w:rsidRPr="008B1653" w:rsidP="008B1653" w14:paraId="50ED948E" w14:textId="77777777">
      <w:pPr>
        <w:rPr>
          <w:sz w:val="24"/>
          <w:szCs w:val="24"/>
        </w:rPr>
      </w:pPr>
    </w:p>
    <w:p w:rsidR="008B1653" w:rsidP="007D4317" w14:paraId="48C87123" w14:textId="77777777">
      <w:pPr>
        <w:jc w:val="center"/>
        <w:rPr>
          <w:b/>
          <w:bCs/>
          <w:sz w:val="24"/>
          <w:szCs w:val="24"/>
        </w:rPr>
        <w:sectPr w:rsidSect="004C718D">
          <w:pgSz w:w="12240" w:h="15840" w:code="1"/>
          <w:pgMar w:top="720" w:right="1440" w:bottom="1440" w:left="1440" w:header="720" w:footer="1440" w:gutter="0"/>
          <w:cols w:space="720"/>
          <w:titlePg/>
        </w:sectPr>
      </w:pPr>
    </w:p>
    <w:p w:rsidR="004F14FD" w:rsidRPr="004F14FD" w14:paraId="4CCF3454" w14:textId="77777777">
      <w:pPr>
        <w:keepNext/>
        <w:numPr>
          <w:ilvl w:val="0"/>
          <w:numId w:val="19"/>
        </w:numPr>
        <w:tabs>
          <w:tab w:val="left" w:pos="360"/>
          <w:tab w:val="left" w:pos="576"/>
          <w:tab w:val="left" w:pos="792"/>
          <w:tab w:val="left" w:pos="900"/>
          <w:tab w:val="left" w:pos="1008"/>
          <w:tab w:val="left" w:pos="1224"/>
          <w:tab w:val="left" w:pos="1440"/>
        </w:tabs>
        <w:ind w:left="0" w:firstLine="0"/>
        <w:jc w:val="center"/>
        <w:outlineLvl w:val="0"/>
        <w:rPr>
          <w:b/>
          <w:bCs/>
          <w:sz w:val="24"/>
          <w:szCs w:val="24"/>
        </w:rPr>
      </w:pPr>
      <w:r w:rsidRPr="004F14FD">
        <w:rPr>
          <w:b/>
          <w:bCs/>
          <w:sz w:val="24"/>
          <w:szCs w:val="24"/>
        </w:rPr>
        <w:t>UNITED STATES OF AMERICA</w:t>
      </w:r>
    </w:p>
    <w:p w:rsidR="004F14FD" w:rsidRPr="004F14FD" w:rsidP="004F14FD" w14:paraId="44174598" w14:textId="77777777">
      <w:pPr>
        <w:tabs>
          <w:tab w:val="left" w:pos="576"/>
          <w:tab w:val="left" w:pos="792"/>
          <w:tab w:val="left" w:pos="1008"/>
          <w:tab w:val="left" w:pos="1224"/>
          <w:tab w:val="left" w:pos="1440"/>
        </w:tabs>
        <w:jc w:val="center"/>
        <w:rPr>
          <w:rFonts w:eastAsia="Calibri"/>
          <w:sz w:val="24"/>
          <w:szCs w:val="22"/>
        </w:rPr>
      </w:pPr>
    </w:p>
    <w:p w:rsidR="004F14FD" w:rsidRPr="004F14FD" w14:paraId="4BD5B235" w14:textId="77777777">
      <w:pPr>
        <w:keepNext/>
        <w:numPr>
          <w:ilvl w:val="0"/>
          <w:numId w:val="19"/>
        </w:numPr>
        <w:tabs>
          <w:tab w:val="left" w:pos="360"/>
          <w:tab w:val="left" w:pos="576"/>
          <w:tab w:val="left" w:pos="792"/>
          <w:tab w:val="left" w:pos="900"/>
          <w:tab w:val="left" w:pos="1008"/>
          <w:tab w:val="left" w:pos="1224"/>
          <w:tab w:val="left" w:pos="1440"/>
        </w:tabs>
        <w:ind w:left="0" w:firstLine="0"/>
        <w:jc w:val="center"/>
        <w:outlineLvl w:val="0"/>
        <w:rPr>
          <w:b/>
          <w:bCs/>
          <w:sz w:val="24"/>
          <w:szCs w:val="24"/>
        </w:rPr>
      </w:pPr>
      <w:r w:rsidRPr="004F14FD">
        <w:rPr>
          <w:b/>
          <w:bCs/>
          <w:sz w:val="24"/>
          <w:szCs w:val="24"/>
        </w:rPr>
        <w:t xml:space="preserve">DRAFT </w:t>
      </w:r>
      <w:r w:rsidRPr="004F14FD">
        <w:rPr>
          <w:b/>
          <w:bCs/>
          <w:sz w:val="24"/>
        </w:rPr>
        <w:t>PROPOSALS FOR THE WORK OF THE CONFERENCE</w:t>
      </w:r>
    </w:p>
    <w:p w:rsidR="004F14FD" w:rsidRPr="004F14FD" w:rsidP="004F14FD" w14:paraId="60227ADC" w14:textId="77777777">
      <w:pPr>
        <w:tabs>
          <w:tab w:val="left" w:pos="576"/>
          <w:tab w:val="left" w:pos="792"/>
          <w:tab w:val="left" w:pos="1008"/>
          <w:tab w:val="left" w:pos="1224"/>
          <w:tab w:val="left" w:pos="1440"/>
        </w:tabs>
        <w:rPr>
          <w:rFonts w:eastAsia="Calibri"/>
          <w:sz w:val="24"/>
          <w:szCs w:val="22"/>
        </w:rPr>
      </w:pPr>
    </w:p>
    <w:p w:rsidR="004F14FD" w:rsidRPr="004F14FD" w:rsidP="004F14FD" w14:paraId="25D0416F" w14:textId="77777777">
      <w:pPr>
        <w:tabs>
          <w:tab w:val="left" w:pos="1134"/>
          <w:tab w:val="left" w:pos="1871"/>
          <w:tab w:val="left" w:pos="2268"/>
        </w:tabs>
        <w:overflowPunct w:val="0"/>
        <w:autoSpaceDE w:val="0"/>
        <w:autoSpaceDN w:val="0"/>
        <w:adjustRightInd w:val="0"/>
        <w:spacing w:before="240"/>
        <w:textAlignment w:val="baseline"/>
        <w:rPr>
          <w:i/>
          <w:sz w:val="24"/>
        </w:rPr>
      </w:pPr>
      <w:r w:rsidRPr="004F14FD">
        <w:rPr>
          <w:b/>
          <w:bCs/>
          <w:sz w:val="24"/>
          <w:lang w:val="en-GB"/>
        </w:rPr>
        <w:t xml:space="preserve">AGENDA ITEM </w:t>
      </w:r>
      <w:r w:rsidRPr="004F14FD">
        <w:rPr>
          <w:b/>
          <w:iCs/>
          <w:sz w:val="24"/>
          <w:lang w:val="en-GB"/>
        </w:rPr>
        <w:t>1.7</w:t>
      </w:r>
      <w:r w:rsidRPr="004F14FD">
        <w:rPr>
          <w:iCs/>
          <w:sz w:val="24"/>
          <w:lang w:val="en-GB"/>
        </w:rPr>
        <w:t xml:space="preserve">: </w:t>
      </w:r>
      <w:r w:rsidRPr="004F14FD">
        <w:rPr>
          <w:i/>
          <w:iCs/>
          <w:sz w:val="24"/>
        </w:rPr>
        <w:t xml:space="preserve">to consider 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 </w:t>
      </w:r>
      <w:r w:rsidRPr="004F14FD">
        <w:rPr>
          <w:b/>
          <w:bCs/>
          <w:i/>
          <w:iCs/>
          <w:sz w:val="24"/>
        </w:rPr>
        <w:t>256 (WRC-23)</w:t>
      </w:r>
      <w:r w:rsidRPr="004F14FD">
        <w:rPr>
          <w:bCs/>
          <w:i/>
          <w:iCs/>
          <w:sz w:val="24"/>
          <w:lang w:val="en-GB"/>
        </w:rPr>
        <w:t xml:space="preserve">; </w:t>
      </w:r>
    </w:p>
    <w:p w:rsidR="004F14FD" w:rsidRPr="004F14FD" w:rsidP="004F14FD" w14:paraId="416B0E4D" w14:textId="77777777">
      <w:pPr>
        <w:tabs>
          <w:tab w:val="left" w:pos="576"/>
          <w:tab w:val="left" w:pos="792"/>
          <w:tab w:val="left" w:pos="1008"/>
          <w:tab w:val="left" w:pos="1224"/>
          <w:tab w:val="left" w:pos="1440"/>
        </w:tabs>
        <w:rPr>
          <w:rFonts w:eastAsia="Calibri"/>
          <w:b/>
          <w:bCs/>
          <w:sz w:val="24"/>
          <w:szCs w:val="22"/>
        </w:rPr>
      </w:pPr>
    </w:p>
    <w:p w:rsidR="004F14FD" w:rsidRPr="004F14FD" w:rsidP="004F14FD" w14:paraId="431064AF" w14:textId="77777777">
      <w:pPr>
        <w:tabs>
          <w:tab w:val="left" w:pos="576"/>
          <w:tab w:val="left" w:pos="792"/>
          <w:tab w:val="left" w:pos="1008"/>
          <w:tab w:val="left" w:pos="1224"/>
          <w:tab w:val="left" w:pos="1440"/>
        </w:tabs>
        <w:jc w:val="center"/>
        <w:rPr>
          <w:rFonts w:eastAsia="Calibri"/>
          <w:b/>
          <w:bCs/>
          <w:sz w:val="24"/>
          <w:szCs w:val="22"/>
        </w:rPr>
      </w:pPr>
      <w:r w:rsidRPr="004F14FD">
        <w:rPr>
          <w:rFonts w:eastAsia="Calibri"/>
          <w:b/>
          <w:bCs/>
          <w:sz w:val="24"/>
          <w:szCs w:val="22"/>
        </w:rPr>
        <w:t>Part 3 – Frequency Band 14.8 – 15.35 GHz</w:t>
      </w:r>
    </w:p>
    <w:p w:rsidR="004F14FD" w:rsidRPr="004F14FD" w:rsidP="004F14FD" w14:paraId="66F356B4" w14:textId="77777777">
      <w:pPr>
        <w:tabs>
          <w:tab w:val="left" w:pos="576"/>
          <w:tab w:val="left" w:pos="792"/>
          <w:tab w:val="left" w:pos="1008"/>
          <w:tab w:val="left" w:pos="1224"/>
          <w:tab w:val="left" w:pos="1440"/>
        </w:tabs>
        <w:rPr>
          <w:rFonts w:eastAsia="Calibri"/>
          <w:b/>
          <w:bCs/>
          <w:sz w:val="24"/>
          <w:szCs w:val="22"/>
        </w:rPr>
      </w:pPr>
    </w:p>
    <w:p w:rsidR="004F14FD" w:rsidRPr="004F14FD" w:rsidP="004F14FD" w14:paraId="20521C06" w14:textId="77777777">
      <w:pPr>
        <w:tabs>
          <w:tab w:val="left" w:pos="576"/>
          <w:tab w:val="left" w:pos="792"/>
          <w:tab w:val="left" w:pos="1008"/>
          <w:tab w:val="left" w:pos="1224"/>
          <w:tab w:val="left" w:pos="1440"/>
        </w:tabs>
        <w:rPr>
          <w:rFonts w:eastAsia="Calibri"/>
          <w:sz w:val="24"/>
          <w:szCs w:val="22"/>
        </w:rPr>
      </w:pPr>
      <w:r w:rsidRPr="004F14FD">
        <w:rPr>
          <w:rFonts w:eastAsia="Calibri"/>
          <w:b/>
          <w:bCs/>
          <w:sz w:val="24"/>
          <w:szCs w:val="22"/>
        </w:rPr>
        <w:t>BACKGROUND INFORMATION</w:t>
      </w:r>
      <w:r w:rsidRPr="004F14FD">
        <w:rPr>
          <w:rFonts w:eastAsia="Calibri"/>
          <w:sz w:val="24"/>
          <w:szCs w:val="22"/>
        </w:rPr>
        <w:t>:</w:t>
      </w:r>
    </w:p>
    <w:p w:rsidR="004F14FD" w:rsidRPr="004F14FD" w:rsidP="004F14FD" w14:paraId="0909C37C" w14:textId="77777777">
      <w:pPr>
        <w:tabs>
          <w:tab w:val="left" w:pos="576"/>
          <w:tab w:val="left" w:pos="792"/>
          <w:tab w:val="left" w:pos="1008"/>
          <w:tab w:val="left" w:pos="1224"/>
          <w:tab w:val="left" w:pos="1440"/>
        </w:tabs>
        <w:rPr>
          <w:rFonts w:eastAsia="Calibri"/>
          <w:sz w:val="24"/>
          <w:szCs w:val="22"/>
        </w:rPr>
      </w:pPr>
      <w:r w:rsidRPr="004F14FD">
        <w:rPr>
          <w:rFonts w:eastAsia="Calibri"/>
          <w:sz w:val="24"/>
          <w:szCs w:val="22"/>
        </w:rPr>
        <w:t xml:space="preserve">WRC-27 agenda item 1.7 focuses on the identification of additional frequency bands for the terrestrial component of International Mobile Telecommunications (IMT), as outlined in Resolution </w:t>
      </w:r>
      <w:r w:rsidRPr="004F14FD">
        <w:rPr>
          <w:rFonts w:eastAsia="Calibri"/>
          <w:b/>
          <w:bCs/>
          <w:sz w:val="24"/>
          <w:szCs w:val="22"/>
        </w:rPr>
        <w:t>256 (WRC-23)</w:t>
      </w:r>
      <w:r w:rsidRPr="004F14FD">
        <w:rPr>
          <w:rFonts w:eastAsia="Calibri"/>
          <w:sz w:val="24"/>
          <w:szCs w:val="22"/>
        </w:rPr>
        <w:t>. The agenda item calls for studies addressing technical, operational, and regulatory considerations in the frequency bands 4 400-4 800 MHz, or parts thereof, in Region 1 and Region 3; 7 125-8 400 MHz, or parts thereof, in Region 2 and Region 3; 7 125-7 250 MHz and 7 750-8 400 MHz, or parts thereof, in Region 1; 14.8-15.35 GHz. These studies aim to support the growing demand for IMT, particularly in the context of IMT-2030, which emphasizes ultra-low latency and high-data-rate applications.</w:t>
      </w:r>
    </w:p>
    <w:p w:rsidR="004F14FD" w:rsidRPr="004F14FD" w:rsidP="004F14FD" w14:paraId="569D3374" w14:textId="77777777">
      <w:pPr>
        <w:tabs>
          <w:tab w:val="left" w:pos="576"/>
          <w:tab w:val="left" w:pos="792"/>
          <w:tab w:val="left" w:pos="1008"/>
          <w:tab w:val="left" w:pos="1224"/>
          <w:tab w:val="left" w:pos="1440"/>
        </w:tabs>
        <w:rPr>
          <w:rFonts w:eastAsia="Calibri"/>
          <w:sz w:val="24"/>
          <w:szCs w:val="22"/>
        </w:rPr>
      </w:pPr>
    </w:p>
    <w:p w:rsidR="004F14FD" w:rsidRPr="004F14FD" w:rsidP="004F14FD" w14:paraId="67CBC6F3" w14:textId="77777777">
      <w:pPr>
        <w:tabs>
          <w:tab w:val="left" w:pos="576"/>
          <w:tab w:val="left" w:pos="792"/>
          <w:tab w:val="left" w:pos="1008"/>
          <w:tab w:val="left" w:pos="1224"/>
          <w:tab w:val="left" w:pos="1440"/>
        </w:tabs>
        <w:rPr>
          <w:rFonts w:eastAsia="Calibri"/>
          <w:sz w:val="24"/>
          <w:szCs w:val="22"/>
        </w:rPr>
      </w:pPr>
      <w:r w:rsidRPr="004F14FD">
        <w:rPr>
          <w:rFonts w:eastAsia="Calibri"/>
          <w:sz w:val="24"/>
          <w:szCs w:val="22"/>
        </w:rPr>
        <w:t>IMT-2030 requires harmonized spectrum allocations to enable global roaming and economies of scale. As the demand for IMT services grows, contiguous spectrum blocks become essential for supporting emerging applications. The studies would also evaluate sharing and compatibility to ensure IMT’s deployment does not interfere with existing primary services, including those in international waters and airspace, and to protect adjacent bands without adding regulatory burdens.</w:t>
      </w:r>
    </w:p>
    <w:p w:rsidR="004F14FD" w:rsidRPr="004F14FD" w:rsidP="004F14FD" w14:paraId="0F9C4201" w14:textId="77777777">
      <w:pPr>
        <w:tabs>
          <w:tab w:val="left" w:pos="576"/>
          <w:tab w:val="left" w:pos="792"/>
          <w:tab w:val="left" w:pos="1008"/>
          <w:tab w:val="left" w:pos="1224"/>
          <w:tab w:val="left" w:pos="1440"/>
        </w:tabs>
        <w:rPr>
          <w:rFonts w:eastAsia="Calibri"/>
          <w:sz w:val="24"/>
          <w:szCs w:val="22"/>
        </w:rPr>
      </w:pPr>
    </w:p>
    <w:p w:rsidR="004F14FD" w:rsidRPr="004F14FD" w:rsidP="004F14FD" w14:paraId="789CDF26" w14:textId="77777777">
      <w:pPr>
        <w:tabs>
          <w:tab w:val="left" w:pos="576"/>
          <w:tab w:val="left" w:pos="792"/>
          <w:tab w:val="left" w:pos="1008"/>
          <w:tab w:val="left" w:pos="1224"/>
          <w:tab w:val="left" w:pos="1440"/>
        </w:tabs>
        <w:rPr>
          <w:rFonts w:eastAsia="Calibri"/>
          <w:sz w:val="24"/>
          <w:szCs w:val="22"/>
        </w:rPr>
      </w:pPr>
      <w:r w:rsidRPr="004F14FD">
        <w:rPr>
          <w:rFonts w:eastAsia="Calibri"/>
          <w:sz w:val="24"/>
          <w:szCs w:val="22"/>
        </w:rPr>
        <w:t>At WRC-27, based on the results of study, the identification of all or parts of these frequency bands will be considered in different regions. The goal is to address the growing IMT needs while ensuring compatibility with existing services, fostering technological advances, and supporting developing countries.</w:t>
      </w:r>
    </w:p>
    <w:p w:rsidR="004F14FD" w:rsidRPr="004F14FD" w:rsidP="004F14FD" w14:paraId="3529BD40" w14:textId="77777777">
      <w:pPr>
        <w:tabs>
          <w:tab w:val="left" w:pos="576"/>
          <w:tab w:val="left" w:pos="792"/>
          <w:tab w:val="left" w:pos="1008"/>
          <w:tab w:val="left" w:pos="1224"/>
          <w:tab w:val="left" w:pos="1440"/>
        </w:tabs>
        <w:rPr>
          <w:rFonts w:eastAsia="Calibri"/>
          <w:sz w:val="24"/>
          <w:szCs w:val="22"/>
        </w:rPr>
      </w:pPr>
    </w:p>
    <w:p w:rsidR="004F14FD" w:rsidRPr="004F14FD" w:rsidP="004F14FD" w14:paraId="1D4E1140" w14:textId="77777777">
      <w:pPr>
        <w:spacing w:after="160" w:line="259" w:lineRule="auto"/>
        <w:rPr>
          <w:rFonts w:eastAsia="Calibri"/>
          <w:b/>
          <w:sz w:val="24"/>
          <w:szCs w:val="24"/>
        </w:rPr>
      </w:pPr>
      <w:r w:rsidRPr="004F14FD">
        <w:rPr>
          <w:rFonts w:eastAsia="Calibri"/>
          <w:b/>
          <w:sz w:val="24"/>
          <w:szCs w:val="24"/>
        </w:rPr>
        <w:br w:type="page"/>
      </w:r>
    </w:p>
    <w:p w:rsidR="004F14FD" w:rsidRPr="004F14FD" w:rsidP="004F14FD" w14:paraId="56F88549" w14:textId="77777777">
      <w:pPr>
        <w:tabs>
          <w:tab w:val="left" w:pos="576"/>
          <w:tab w:val="left" w:pos="792"/>
          <w:tab w:val="left" w:pos="1008"/>
          <w:tab w:val="left" w:pos="1224"/>
          <w:tab w:val="left" w:pos="1440"/>
        </w:tabs>
        <w:rPr>
          <w:rFonts w:eastAsia="Calibri"/>
          <w:b/>
          <w:sz w:val="24"/>
          <w:szCs w:val="24"/>
        </w:rPr>
      </w:pPr>
      <w:r w:rsidRPr="004F14FD">
        <w:rPr>
          <w:rFonts w:eastAsia="Calibri"/>
          <w:b/>
          <w:sz w:val="24"/>
          <w:szCs w:val="24"/>
        </w:rPr>
        <w:t>PROPOSAL</w:t>
      </w:r>
    </w:p>
    <w:p w:rsidR="004F14FD" w:rsidRPr="004F14FD" w:rsidP="004F14FD" w14:paraId="171E34D6" w14:textId="77777777">
      <w:pPr>
        <w:tabs>
          <w:tab w:val="left" w:pos="576"/>
          <w:tab w:val="left" w:pos="792"/>
          <w:tab w:val="left" w:pos="1008"/>
          <w:tab w:val="left" w:pos="1224"/>
          <w:tab w:val="left" w:pos="1440"/>
        </w:tabs>
        <w:rPr>
          <w:rFonts w:eastAsia="Calibri"/>
          <w:b/>
          <w:sz w:val="24"/>
          <w:szCs w:val="24"/>
        </w:rPr>
      </w:pPr>
    </w:p>
    <w:p w:rsidR="004F14FD" w:rsidRPr="004F14FD" w:rsidP="004F14FD" w14:paraId="7CDDBE1F" w14:textId="77777777">
      <w:pPr>
        <w:tabs>
          <w:tab w:val="left" w:pos="576"/>
          <w:tab w:val="left" w:pos="792"/>
          <w:tab w:val="left" w:pos="1008"/>
          <w:tab w:val="left" w:pos="1224"/>
          <w:tab w:val="left" w:pos="1440"/>
        </w:tabs>
        <w:rPr>
          <w:rFonts w:eastAsia="Calibri"/>
          <w:b/>
          <w:bCs/>
          <w:i/>
          <w:iCs/>
          <w:sz w:val="24"/>
          <w:szCs w:val="22"/>
        </w:rPr>
      </w:pPr>
      <w:r w:rsidRPr="004F14FD">
        <w:rPr>
          <w:rFonts w:eastAsia="Calibri"/>
          <w:b/>
          <w:bCs/>
          <w:i/>
          <w:iCs/>
          <w:sz w:val="24"/>
          <w:szCs w:val="22"/>
        </w:rPr>
        <w:t>14.8-15.35 GHz</w:t>
      </w:r>
    </w:p>
    <w:p w:rsidR="004F14FD" w:rsidRPr="004F14FD" w:rsidP="004F14FD" w14:paraId="61D396EF"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4F14FD">
        <w:rPr>
          <w:rFonts w:hAnsi="Times New Roman Bold"/>
          <w:b/>
          <w:sz w:val="24"/>
          <w:u w:val="single"/>
          <w:lang w:val="en-GB"/>
        </w:rPr>
        <w:t>NOC</w:t>
      </w:r>
      <w:r w:rsidRPr="004F14FD">
        <w:rPr>
          <w:rFonts w:hAnsi="Times New Roman Bold"/>
          <w:b/>
          <w:sz w:val="24"/>
          <w:lang w:val="en-GB"/>
        </w:rPr>
        <w:tab/>
        <w:t>USA/4592A7/1</w:t>
      </w:r>
    </w:p>
    <w:p w:rsidR="004F14FD" w:rsidRPr="004F14FD" w:rsidP="004F14FD" w14:paraId="0D52296A"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r w:rsidRPr="004F14FD">
        <w:rPr>
          <w:b/>
          <w:bCs/>
          <w:sz w:val="28"/>
          <w:szCs w:val="28"/>
          <w:lang w:val="en-GB"/>
        </w:rPr>
        <w:t>ARTICLES</w:t>
      </w:r>
    </w:p>
    <w:p w:rsidR="004F14FD" w:rsidRPr="004F14FD" w:rsidP="004F14FD" w14:paraId="240B9223"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4F14FD">
        <w:rPr>
          <w:b/>
          <w:sz w:val="24"/>
          <w:lang w:val="en-GB"/>
        </w:rPr>
        <w:t>Reasons:</w:t>
      </w:r>
      <w:r w:rsidRPr="004F14FD">
        <w:rPr>
          <w:sz w:val="24"/>
          <w:lang w:val="en-GB"/>
        </w:rPr>
        <w:tab/>
        <w:t>Based on the results of the studies, which indicate that very large separation distances (up to 450 km) would be required between terrestrial IMT systems and the incumbent services, the United States proposes No Change (NOC) to Article 5 of the ITU Radio Regulations for this frequency band.</w:t>
      </w:r>
    </w:p>
    <w:p w:rsidR="004F14FD" w:rsidRPr="004F14FD" w:rsidP="004F14FD" w14:paraId="6AF21F41"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4F14FD">
        <w:rPr>
          <w:rFonts w:hAnsi="Times New Roman Bold"/>
          <w:b/>
          <w:sz w:val="24"/>
          <w:u w:val="single"/>
          <w:lang w:val="en-GB"/>
        </w:rPr>
        <w:t>NOC</w:t>
      </w:r>
      <w:r w:rsidRPr="004F14FD">
        <w:rPr>
          <w:rFonts w:hAnsi="Times New Roman Bold"/>
          <w:b/>
          <w:sz w:val="24"/>
          <w:lang w:val="en-GB"/>
        </w:rPr>
        <w:tab/>
        <w:t>USA/4592A7/2</w:t>
      </w:r>
    </w:p>
    <w:p w:rsidR="004F14FD" w:rsidRPr="004F14FD" w:rsidP="004F14FD" w14:paraId="65A5F8F2" w14:textId="77777777">
      <w:pPr>
        <w:tabs>
          <w:tab w:val="left" w:pos="1134"/>
          <w:tab w:val="left" w:pos="1871"/>
          <w:tab w:val="left" w:pos="2268"/>
        </w:tabs>
        <w:overflowPunct w:val="0"/>
        <w:autoSpaceDE w:val="0"/>
        <w:autoSpaceDN w:val="0"/>
        <w:adjustRightInd w:val="0"/>
        <w:spacing w:before="120"/>
        <w:jc w:val="center"/>
        <w:textAlignment w:val="baseline"/>
        <w:rPr>
          <w:b/>
          <w:bCs/>
          <w:sz w:val="28"/>
          <w:szCs w:val="28"/>
          <w:lang w:val="en-GB"/>
        </w:rPr>
      </w:pPr>
      <w:r w:rsidRPr="004F14FD">
        <w:rPr>
          <w:b/>
          <w:bCs/>
          <w:sz w:val="28"/>
          <w:szCs w:val="28"/>
          <w:lang w:val="en-GB"/>
        </w:rPr>
        <w:t>APPENDICES</w:t>
      </w:r>
    </w:p>
    <w:p w:rsidR="004F14FD" w:rsidRPr="004F14FD" w:rsidP="004F14FD" w14:paraId="2B4C5154"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4F14FD">
        <w:rPr>
          <w:b/>
          <w:sz w:val="24"/>
          <w:lang w:val="en-GB"/>
        </w:rPr>
        <w:t>Reasons:</w:t>
      </w:r>
      <w:r w:rsidRPr="004F14FD">
        <w:rPr>
          <w:sz w:val="24"/>
          <w:lang w:val="en-GB"/>
        </w:rPr>
        <w:tab/>
        <w:t>With no additional allocations, there is no need for modification of the Appendices.</w:t>
      </w:r>
    </w:p>
    <w:p w:rsidR="004F14FD" w:rsidRPr="004F14FD" w:rsidP="004F14FD" w14:paraId="29D8CF32"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4F14FD">
        <w:rPr>
          <w:rFonts w:hAnsi="Times New Roman Bold"/>
          <w:b/>
          <w:sz w:val="24"/>
          <w:lang w:val="en-GB"/>
        </w:rPr>
        <w:t>SUP</w:t>
      </w:r>
      <w:r w:rsidRPr="004F14FD">
        <w:rPr>
          <w:rFonts w:hAnsi="Times New Roman Bold"/>
          <w:b/>
          <w:sz w:val="24"/>
          <w:lang w:val="en-GB"/>
        </w:rPr>
        <w:tab/>
        <w:t>USA/4592A7/3</w:t>
      </w:r>
    </w:p>
    <w:p w:rsidR="004F14FD" w:rsidRPr="004F14FD" w:rsidP="004F14FD" w14:paraId="7D91762B" w14:textId="77777777">
      <w:pPr>
        <w:keepNext/>
        <w:keepLines/>
        <w:tabs>
          <w:tab w:val="left" w:pos="1134"/>
          <w:tab w:val="left" w:pos="1871"/>
          <w:tab w:val="left" w:pos="2268"/>
        </w:tabs>
        <w:overflowPunct w:val="0"/>
        <w:autoSpaceDE w:val="0"/>
        <w:autoSpaceDN w:val="0"/>
        <w:adjustRightInd w:val="0"/>
        <w:spacing w:before="480"/>
        <w:jc w:val="center"/>
        <w:textAlignment w:val="baseline"/>
        <w:rPr>
          <w:b/>
          <w:bCs/>
          <w:caps/>
          <w:sz w:val="28"/>
          <w:szCs w:val="28"/>
          <w:lang w:val="en-GB"/>
        </w:rPr>
      </w:pPr>
      <w:r w:rsidRPr="004F14FD">
        <w:rPr>
          <w:b/>
          <w:bCs/>
          <w:caps/>
          <w:sz w:val="28"/>
          <w:szCs w:val="28"/>
          <w:lang w:val="en-GB"/>
        </w:rPr>
        <w:t>RESOLUTIONS</w:t>
      </w:r>
      <w:r w:rsidRPr="004F14FD">
        <w:rPr>
          <w:b/>
          <w:bCs/>
          <w:sz w:val="28"/>
          <w:szCs w:val="28"/>
          <w:lang w:val="en-GB"/>
        </w:rPr>
        <w:t xml:space="preserve"> </w:t>
      </w:r>
      <w:r w:rsidRPr="004F14FD">
        <w:rPr>
          <w:b/>
          <w:bCs/>
          <w:caps/>
          <w:sz w:val="28"/>
          <w:szCs w:val="28"/>
          <w:lang w:val="en-GB"/>
        </w:rPr>
        <w:t>256 (WRC-23)</w:t>
      </w:r>
    </w:p>
    <w:p w:rsidR="004F14FD" w:rsidRPr="004F14FD" w:rsidP="004F14FD" w14:paraId="506F5AFD"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szCs w:val="28"/>
          <w:lang w:val="en-GB"/>
        </w:rPr>
      </w:pPr>
      <w:r w:rsidRPr="004F14FD">
        <w:rPr>
          <w:sz w:val="28"/>
          <w:szCs w:val="28"/>
          <w:lang w:val="en-GB"/>
        </w:rPr>
        <w:t>Sharing and compatibility studies and development of technical conditions  for the use of international mobile telecommunications (IMT) in the frequency bands 4 400-4 800 MHz, 7 125-8 400 MHz (or parts thereof), and 14.8-15.35 GHz for the terrestrial component of IMT</w:t>
      </w:r>
    </w:p>
    <w:p w:rsidR="004F14FD" w:rsidRPr="004F14FD" w:rsidP="004F14FD" w14:paraId="5B02700E"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4F14FD">
        <w:rPr>
          <w:b/>
          <w:sz w:val="24"/>
          <w:lang w:val="en-GB"/>
        </w:rPr>
        <w:t>Reasons:</w:t>
      </w:r>
      <w:r w:rsidRPr="004F14FD">
        <w:rPr>
          <w:sz w:val="24"/>
          <w:lang w:val="en-GB"/>
        </w:rPr>
        <w:tab/>
        <w:t xml:space="preserve">The work under Resolution </w:t>
      </w:r>
      <w:r w:rsidRPr="004F14FD">
        <w:rPr>
          <w:b/>
          <w:bCs/>
          <w:sz w:val="24"/>
          <w:lang w:val="en-GB"/>
        </w:rPr>
        <w:t>256 (WRC-23)</w:t>
      </w:r>
      <w:r w:rsidRPr="004F14FD">
        <w:rPr>
          <w:sz w:val="24"/>
          <w:lang w:val="en-GB"/>
        </w:rPr>
        <w:t xml:space="preserve"> is complete.</w:t>
      </w:r>
    </w:p>
    <w:p w:rsidR="004F14FD" w:rsidRPr="004F14FD" w:rsidP="004F14FD" w14:paraId="0791A241"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4F14FD">
        <w:rPr>
          <w:rFonts w:hAnsi="Times New Roman Bold"/>
          <w:b/>
          <w:sz w:val="24"/>
          <w:u w:val="single"/>
          <w:lang w:val="en-GB"/>
        </w:rPr>
        <w:t>NOC</w:t>
      </w:r>
      <w:r w:rsidRPr="004F14FD">
        <w:rPr>
          <w:rFonts w:hAnsi="Times New Roman Bold"/>
          <w:b/>
          <w:sz w:val="24"/>
          <w:lang w:val="en-GB"/>
        </w:rPr>
        <w:tab/>
        <w:t>USA/4592A7/4</w:t>
      </w:r>
    </w:p>
    <w:p w:rsidR="004F14FD" w:rsidRPr="004F14FD" w:rsidP="004F14FD" w14:paraId="790A50EE" w14:textId="77777777">
      <w:pPr>
        <w:keepNext/>
        <w:keepLines/>
        <w:tabs>
          <w:tab w:val="left" w:pos="1134"/>
          <w:tab w:val="left" w:pos="1871"/>
          <w:tab w:val="left" w:pos="2268"/>
        </w:tabs>
        <w:overflowPunct w:val="0"/>
        <w:autoSpaceDE w:val="0"/>
        <w:autoSpaceDN w:val="0"/>
        <w:adjustRightInd w:val="0"/>
        <w:spacing w:before="480"/>
        <w:jc w:val="center"/>
        <w:textAlignment w:val="baseline"/>
        <w:rPr>
          <w:b/>
          <w:bCs/>
          <w:caps/>
          <w:sz w:val="28"/>
          <w:szCs w:val="28"/>
          <w:lang w:val="en-GB"/>
        </w:rPr>
      </w:pPr>
      <w:bookmarkStart w:id="75" w:name="_Toc35789446"/>
      <w:bookmarkStart w:id="76" w:name="_Toc35857143"/>
      <w:bookmarkStart w:id="77" w:name="_Toc35877778"/>
      <w:bookmarkStart w:id="78" w:name="_Toc35963722"/>
      <w:bookmarkStart w:id="79" w:name="_Toc166147999"/>
      <w:r w:rsidRPr="004F14FD">
        <w:rPr>
          <w:b/>
          <w:bCs/>
          <w:caps/>
          <w:sz w:val="28"/>
          <w:szCs w:val="28"/>
          <w:lang w:val="en-GB"/>
        </w:rPr>
        <w:t>RECOMMENDATIONS</w:t>
      </w:r>
      <w:bookmarkEnd w:id="75"/>
      <w:bookmarkEnd w:id="76"/>
      <w:bookmarkEnd w:id="77"/>
      <w:bookmarkEnd w:id="78"/>
      <w:bookmarkEnd w:id="79"/>
    </w:p>
    <w:p w:rsidR="004F14FD" w:rsidRPr="004F14FD" w:rsidP="004F14FD" w14:paraId="1BCFB8F1"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4F14FD">
        <w:rPr>
          <w:b/>
          <w:sz w:val="24"/>
          <w:lang w:val="en-GB"/>
        </w:rPr>
        <w:t>Reasons:</w:t>
      </w:r>
      <w:r w:rsidRPr="004F14FD">
        <w:rPr>
          <w:sz w:val="24"/>
          <w:lang w:val="en-GB"/>
        </w:rPr>
        <w:tab/>
        <w:t>With no additional allocations, there is no need for modification of the Recommendations.</w:t>
      </w:r>
    </w:p>
    <w:p w:rsidR="004F14FD" w:rsidRPr="004F14FD" w:rsidP="004F14FD" w14:paraId="0AF6C068" w14:textId="77777777">
      <w:pPr>
        <w:tabs>
          <w:tab w:val="left" w:pos="576"/>
          <w:tab w:val="left" w:pos="792"/>
          <w:tab w:val="left" w:pos="1008"/>
          <w:tab w:val="left" w:pos="1224"/>
          <w:tab w:val="left" w:pos="1440"/>
        </w:tabs>
        <w:rPr>
          <w:rFonts w:eastAsia="Calibri"/>
          <w:sz w:val="24"/>
          <w:szCs w:val="22"/>
        </w:rPr>
      </w:pPr>
    </w:p>
    <w:p w:rsidR="004F14FD" w:rsidP="007D4317" w14:paraId="44C99F20" w14:textId="77777777">
      <w:pPr>
        <w:jc w:val="center"/>
        <w:rPr>
          <w:b/>
          <w:bCs/>
          <w:sz w:val="24"/>
          <w:szCs w:val="24"/>
        </w:rPr>
        <w:sectPr w:rsidSect="004C718D">
          <w:pgSz w:w="12240" w:h="15840" w:code="1"/>
          <w:pgMar w:top="720" w:right="1440" w:bottom="1440" w:left="1440" w:header="720" w:footer="1440" w:gutter="0"/>
          <w:cols w:space="720"/>
          <w:titlePg/>
        </w:sectPr>
      </w:pPr>
    </w:p>
    <w:p w:rsidR="00E16EC0" w:rsidRPr="00E16EC0" w:rsidP="00E16EC0" w14:paraId="09E1CC29" w14:textId="77777777">
      <w:pPr>
        <w:widowControl w:val="0"/>
        <w:autoSpaceDE w:val="0"/>
        <w:autoSpaceDN w:val="0"/>
        <w:ind w:left="720" w:right="722"/>
        <w:jc w:val="center"/>
        <w:outlineLvl w:val="3"/>
        <w:rPr>
          <w:b/>
          <w:bCs/>
          <w:sz w:val="24"/>
          <w:szCs w:val="24"/>
        </w:rPr>
      </w:pPr>
      <w:r w:rsidRPr="00E16EC0">
        <w:rPr>
          <w:b/>
          <w:bCs/>
          <w:sz w:val="24"/>
          <w:szCs w:val="24"/>
        </w:rPr>
        <w:t xml:space="preserve">UNITED STATES OF AMERICA </w:t>
      </w:r>
    </w:p>
    <w:p w:rsidR="00E16EC0" w:rsidRPr="00E16EC0" w:rsidP="00E16EC0" w14:paraId="3661EF47" w14:textId="77777777">
      <w:pPr>
        <w:widowControl w:val="0"/>
        <w:autoSpaceDE w:val="0"/>
        <w:autoSpaceDN w:val="0"/>
        <w:ind w:left="720" w:right="722"/>
        <w:jc w:val="center"/>
        <w:outlineLvl w:val="3"/>
        <w:rPr>
          <w:b/>
          <w:sz w:val="24"/>
          <w:szCs w:val="24"/>
        </w:rPr>
      </w:pPr>
      <w:r w:rsidRPr="00E16EC0">
        <w:rPr>
          <w:b/>
          <w:bCs/>
          <w:sz w:val="24"/>
          <w:szCs w:val="24"/>
        </w:rPr>
        <w:t>DRAFT</w:t>
      </w:r>
      <w:r w:rsidRPr="00E16EC0">
        <w:rPr>
          <w:b/>
          <w:bCs/>
          <w:spacing w:val="-8"/>
          <w:sz w:val="24"/>
          <w:szCs w:val="24"/>
        </w:rPr>
        <w:t xml:space="preserve"> </w:t>
      </w:r>
      <w:r w:rsidRPr="00E16EC0">
        <w:rPr>
          <w:b/>
          <w:bCs/>
          <w:sz w:val="24"/>
          <w:szCs w:val="24"/>
        </w:rPr>
        <w:t>PROPOSAL</w:t>
      </w:r>
      <w:r w:rsidRPr="00E16EC0">
        <w:rPr>
          <w:b/>
          <w:sz w:val="24"/>
          <w:szCs w:val="24"/>
        </w:rPr>
        <w:t xml:space="preserve"> FOR THE WORK OF THE CONFERENCE</w:t>
      </w:r>
    </w:p>
    <w:p w:rsidR="00E16EC0" w:rsidRPr="00E16EC0" w:rsidP="00E16EC0" w14:paraId="66253AFA" w14:textId="77777777">
      <w:pPr>
        <w:widowControl w:val="0"/>
        <w:autoSpaceDE w:val="0"/>
        <w:autoSpaceDN w:val="0"/>
        <w:ind w:left="2695" w:right="2162" w:firstLine="5"/>
        <w:jc w:val="center"/>
        <w:outlineLvl w:val="3"/>
        <w:rPr>
          <w:b/>
          <w:bCs/>
          <w:szCs w:val="22"/>
        </w:rPr>
      </w:pPr>
    </w:p>
    <w:p w:rsidR="00E16EC0" w:rsidRPr="00E16EC0" w:rsidP="00E16EC0" w14:paraId="3D546DE6" w14:textId="77777777">
      <w:pPr>
        <w:tabs>
          <w:tab w:val="left" w:pos="794"/>
          <w:tab w:val="left" w:pos="1191"/>
          <w:tab w:val="left" w:pos="1588"/>
          <w:tab w:val="left" w:pos="1985"/>
        </w:tabs>
        <w:overflowPunct w:val="0"/>
        <w:autoSpaceDE w:val="0"/>
        <w:autoSpaceDN w:val="0"/>
        <w:adjustRightInd w:val="0"/>
        <w:jc w:val="both"/>
        <w:textAlignment w:val="baseline"/>
        <w:rPr>
          <w:i/>
          <w:iCs/>
          <w:sz w:val="24"/>
          <w:szCs w:val="24"/>
        </w:rPr>
      </w:pPr>
      <w:r w:rsidRPr="00E16EC0">
        <w:rPr>
          <w:b/>
          <w:i/>
          <w:sz w:val="24"/>
          <w:szCs w:val="24"/>
        </w:rPr>
        <w:t>Agenda item 1.8</w:t>
      </w:r>
      <w:r w:rsidRPr="00E16EC0">
        <w:rPr>
          <w:i/>
          <w:sz w:val="24"/>
          <w:szCs w:val="24"/>
        </w:rPr>
        <w:t>;</w:t>
      </w:r>
      <w:r w:rsidRPr="00E16EC0">
        <w:rPr>
          <w:sz w:val="24"/>
          <w:szCs w:val="24"/>
        </w:rPr>
        <w:t xml:space="preserve"> </w:t>
      </w:r>
      <w:r w:rsidRPr="00E16EC0">
        <w:rPr>
          <w:i/>
          <w:sz w:val="24"/>
          <w:szCs w:val="24"/>
        </w:rPr>
        <w:t>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663 (Rev.WRC-23);</w:t>
      </w:r>
    </w:p>
    <w:p w:rsidR="00E16EC0" w:rsidRPr="00E16EC0" w:rsidP="00E16EC0" w14:paraId="6B08EBAA" w14:textId="77777777">
      <w:pPr>
        <w:widowControl w:val="0"/>
        <w:autoSpaceDE w:val="0"/>
        <w:autoSpaceDN w:val="0"/>
        <w:spacing w:before="1"/>
        <w:ind w:left="112" w:right="141"/>
        <w:jc w:val="both"/>
        <w:rPr>
          <w:szCs w:val="22"/>
        </w:rPr>
      </w:pPr>
    </w:p>
    <w:p w:rsidR="00E16EC0" w:rsidRPr="00E16EC0" w:rsidP="00E16EC0" w14:paraId="5045D42A" w14:textId="77777777">
      <w:pPr>
        <w:rPr>
          <w:b/>
          <w:sz w:val="24"/>
          <w:szCs w:val="24"/>
        </w:rPr>
      </w:pPr>
      <w:r w:rsidRPr="00E16EC0">
        <w:rPr>
          <w:b/>
          <w:sz w:val="24"/>
          <w:szCs w:val="24"/>
        </w:rPr>
        <w:t xml:space="preserve">BACKGROUND: </w:t>
      </w:r>
    </w:p>
    <w:p w:rsidR="00E16EC0" w:rsidRPr="00E16EC0" w:rsidP="00E16EC0" w14:paraId="21E92F65" w14:textId="77777777">
      <w:pPr>
        <w:jc w:val="both"/>
        <w:rPr>
          <w:b/>
          <w:bCs/>
          <w:sz w:val="24"/>
          <w:szCs w:val="24"/>
          <w:highlight w:val="yellow"/>
        </w:rPr>
      </w:pPr>
    </w:p>
    <w:p w:rsidR="00E16EC0" w:rsidRPr="00E16EC0" w:rsidP="00E16EC0" w14:paraId="09CBEAE5" w14:textId="77777777">
      <w:pPr>
        <w:jc w:val="both"/>
        <w:rPr>
          <w:sz w:val="24"/>
          <w:szCs w:val="24"/>
        </w:rPr>
      </w:pPr>
      <w:r w:rsidRPr="00E16EC0">
        <w:rPr>
          <w:sz w:val="24"/>
          <w:szCs w:val="24"/>
        </w:rPr>
        <w:t xml:space="preserve">This agenda item considers possible primary radiolocation service (RLS) allocations in the frequency range 231.5 – 275 GHz and possible identifications for RLS systems and applications in the frequency range 275 – 700 GHz for imaging (including material analysis) and localization. It should be noted that frequencies above 275 GHz are not allocated to any radiocommunication service in the Radio Regulations, and active and/or passive service applications can only be ‘identified’ via footnote (see also RR Nos. 5.564A and 5.565). </w:t>
      </w:r>
    </w:p>
    <w:p w:rsidR="00E16EC0" w:rsidRPr="00E16EC0" w:rsidP="00E16EC0" w14:paraId="6EFF0551" w14:textId="77777777">
      <w:pPr>
        <w:jc w:val="both"/>
        <w:rPr>
          <w:sz w:val="24"/>
          <w:szCs w:val="24"/>
        </w:rPr>
      </w:pPr>
    </w:p>
    <w:p w:rsidR="00E16EC0" w:rsidRPr="00E16EC0" w:rsidP="00E16EC0" w14:paraId="487BE21F" w14:textId="77777777">
      <w:pPr>
        <w:jc w:val="both"/>
        <w:rPr>
          <w:sz w:val="24"/>
          <w:szCs w:val="24"/>
        </w:rPr>
      </w:pPr>
      <w:r w:rsidRPr="00E16EC0">
        <w:rPr>
          <w:sz w:val="24"/>
          <w:szCs w:val="24"/>
        </w:rPr>
        <w:t xml:space="preserve">The 231.5-275 GHz frequency range includes several bands that are allocated to different radio services, particularly for RLS in different categories, with the 238-248 GHz band on a primary basis and the 231.5-235 GHz band on a secondary basis, while the 235-238 GHz and 248-275 GHz frequency bands are currently not allocated to the RLS. </w:t>
      </w:r>
    </w:p>
    <w:p w:rsidR="00E16EC0" w:rsidRPr="00E16EC0" w:rsidP="00E16EC0" w14:paraId="539E961A" w14:textId="77777777">
      <w:pPr>
        <w:jc w:val="both"/>
        <w:rPr>
          <w:sz w:val="24"/>
          <w:szCs w:val="24"/>
        </w:rPr>
      </w:pPr>
    </w:p>
    <w:p w:rsidR="00E16EC0" w:rsidRPr="00E16EC0" w:rsidP="00E16EC0" w14:paraId="05F1514B" w14:textId="77777777">
      <w:pPr>
        <w:jc w:val="both"/>
        <w:rPr>
          <w:sz w:val="24"/>
          <w:szCs w:val="24"/>
        </w:rPr>
      </w:pPr>
      <w:r w:rsidRPr="00E16EC0">
        <w:rPr>
          <w:sz w:val="24"/>
          <w:szCs w:val="24"/>
        </w:rPr>
        <w:t>In addition, the 231.5 – 275 GHz and 275 – 700 GHz frequency ranges are also allocated and/or identified to several services including the Earth exploration-satellite service (EESS) (passive), radio astronomy service (RAS), space research service (SRS) (passive), fixed and mobile service and the amateur and amateur-satellite service. In this regard, it should be noted that RR No. 5.340 applies in the frequency range 250-252 GHz, prohibiting all emissions in this frequency range.</w:t>
      </w:r>
    </w:p>
    <w:p w:rsidR="00E16EC0" w:rsidRPr="00E16EC0" w:rsidP="00E16EC0" w14:paraId="15C868AA" w14:textId="77777777">
      <w:pPr>
        <w:jc w:val="both"/>
        <w:rPr>
          <w:sz w:val="24"/>
          <w:szCs w:val="24"/>
        </w:rPr>
      </w:pPr>
    </w:p>
    <w:p w:rsidR="00E16EC0" w:rsidRPr="00E16EC0" w:rsidP="00E16EC0" w14:paraId="446400FF" w14:textId="77777777">
      <w:pPr>
        <w:jc w:val="both"/>
        <w:rPr>
          <w:sz w:val="24"/>
          <w:szCs w:val="24"/>
        </w:rPr>
      </w:pPr>
      <w:r w:rsidRPr="00E16EC0">
        <w:rPr>
          <w:sz w:val="24"/>
          <w:szCs w:val="24"/>
        </w:rPr>
        <w:t>On the other hand, it is important to mention that there is interest in having a harmonized spectrum globally for radiolocation service systems and applications, especially in the 231.5-320 GHz range, because of low atmospheric absorption. Some of the applications mentioned in Resolution 663 (Rev.WRC-23) are ranging, imaging (including material analysis) and localization, which are designed in two main configurations active (radars) and receive-only (radiometers). The scope of the agenda item covers scientific, governmental, public safety and near-range ITS applications. A globally harmonized spectrum framework for these millimetric and sub-millimetric wave RLS systems and applications is highly desirable for achieving economies of scale.</w:t>
      </w:r>
    </w:p>
    <w:p w:rsidR="00E16EC0" w:rsidRPr="00E16EC0" w:rsidP="00E16EC0" w14:paraId="4B871C2A" w14:textId="77777777">
      <w:pPr>
        <w:jc w:val="both"/>
        <w:rPr>
          <w:sz w:val="24"/>
          <w:szCs w:val="24"/>
        </w:rPr>
      </w:pPr>
    </w:p>
    <w:p w:rsidR="00E16EC0" w:rsidRPr="00E16EC0" w:rsidP="00E16EC0" w14:paraId="195055D2" w14:textId="77777777">
      <w:pPr>
        <w:widowControl w:val="0"/>
        <w:autoSpaceDE w:val="0"/>
        <w:autoSpaceDN w:val="0"/>
        <w:jc w:val="both"/>
        <w:outlineLvl w:val="3"/>
        <w:rPr>
          <w:sz w:val="24"/>
          <w:szCs w:val="24"/>
        </w:rPr>
      </w:pPr>
      <w:r w:rsidRPr="00E16EC0">
        <w:rPr>
          <w:sz w:val="24"/>
          <w:szCs w:val="24"/>
        </w:rPr>
        <w:t xml:space="preserve">The studies carried out in the ITU-R so far indicated that the two most suitable bands for the RLS applications are 252-296 GHz and 356-439 GHz. </w:t>
      </w:r>
    </w:p>
    <w:p w:rsidR="00E16EC0" w:rsidRPr="00E16EC0" w:rsidP="00E16EC0" w14:paraId="39F9159B" w14:textId="77777777">
      <w:pPr>
        <w:widowControl w:val="0"/>
        <w:autoSpaceDE w:val="0"/>
        <w:autoSpaceDN w:val="0"/>
        <w:jc w:val="both"/>
        <w:outlineLvl w:val="3"/>
        <w:rPr>
          <w:b/>
          <w:bCs/>
          <w:sz w:val="24"/>
          <w:szCs w:val="24"/>
        </w:rPr>
      </w:pPr>
    </w:p>
    <w:p w:rsidR="00E16EC0" w:rsidRPr="00E16EC0" w:rsidP="00E16EC0" w14:paraId="23BEBD9E" w14:textId="77777777">
      <w:pPr>
        <w:rPr>
          <w:b/>
          <w:sz w:val="24"/>
          <w:szCs w:val="24"/>
        </w:rPr>
      </w:pPr>
      <w:r w:rsidRPr="00E16EC0">
        <w:rPr>
          <w:b/>
          <w:sz w:val="24"/>
          <w:szCs w:val="24"/>
        </w:rPr>
        <w:t>Proposals:</w:t>
      </w:r>
    </w:p>
    <w:p w:rsidR="00E16EC0" w:rsidRPr="00E16EC0" w:rsidP="00E16EC0" w14:paraId="677D15DC" w14:textId="77777777">
      <w:pPr>
        <w:rPr>
          <w:bCs/>
          <w:sz w:val="24"/>
          <w:szCs w:val="24"/>
        </w:rPr>
      </w:pPr>
    </w:p>
    <w:p w:rsidR="00E16EC0" w:rsidRPr="00E16EC0" w:rsidP="00E16EC0" w14:paraId="44BC935B" w14:textId="77777777">
      <w:pPr>
        <w:rPr>
          <w:sz w:val="24"/>
          <w:szCs w:val="24"/>
        </w:rPr>
      </w:pPr>
      <w:r w:rsidRPr="00E16EC0">
        <w:rPr>
          <w:bCs/>
          <w:sz w:val="24"/>
          <w:szCs w:val="24"/>
        </w:rPr>
        <w:t xml:space="preserve">The United States proposes to allocate the frequency range 252-275 GHz in all three ITU-R Regions on a primary basis to the RLS and identify the frequency ranges 275-296 GHz and 356-439 GHz in all three ITU-R Regions for use by applications of the RLS.  </w:t>
      </w:r>
      <w:r w:rsidRPr="00E16EC0">
        <w:rPr>
          <w:sz w:val="24"/>
          <w:szCs w:val="24"/>
        </w:rPr>
        <w:t xml:space="preserve">In order to maintain the protection of existing services, unwanted emission limits are proposed for the RLS stations through new footnotes and modifications of Resolution </w:t>
      </w:r>
      <w:r w:rsidRPr="00E16EC0">
        <w:rPr>
          <w:b/>
          <w:bCs/>
          <w:sz w:val="24"/>
          <w:szCs w:val="24"/>
        </w:rPr>
        <w:t>750 (Rev.WRC-19)</w:t>
      </w:r>
      <w:r w:rsidRPr="00E16EC0">
        <w:rPr>
          <w:sz w:val="24"/>
          <w:szCs w:val="24"/>
        </w:rPr>
        <w:t>.</w:t>
      </w:r>
    </w:p>
    <w:p w:rsidR="00E16EC0" w:rsidRPr="00E16EC0" w:rsidP="00E16EC0" w14:paraId="116DDC42" w14:textId="77777777">
      <w:pPr>
        <w:rPr>
          <w:szCs w:val="22"/>
        </w:rPr>
      </w:pPr>
      <w:r w:rsidRPr="00E16EC0">
        <w:rPr>
          <w:szCs w:val="22"/>
        </w:rPr>
        <w:br w:type="page"/>
      </w:r>
    </w:p>
    <w:p w:rsidR="00E16EC0" w:rsidRPr="00E16EC0" w:rsidP="00E16EC0" w14:paraId="3EA78D6B"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80" w:name="_Toc42842383"/>
      <w:bookmarkStart w:id="81" w:name="_Toc165301796"/>
      <w:r w:rsidRPr="00E16EC0">
        <w:rPr>
          <w:caps/>
          <w:sz w:val="28"/>
          <w:lang w:val="en-GB"/>
        </w:rPr>
        <w:t xml:space="preserve">ARTICLE </w:t>
      </w:r>
      <w:r w:rsidRPr="00E16EC0">
        <w:rPr>
          <w:rFonts w:eastAsiaTheme="majorEastAsia"/>
          <w:caps/>
          <w:color w:val="000000"/>
          <w:sz w:val="28"/>
          <w:lang w:val="en-GB"/>
        </w:rPr>
        <w:t>5</w:t>
      </w:r>
      <w:bookmarkEnd w:id="80"/>
      <w:bookmarkEnd w:id="81"/>
    </w:p>
    <w:p w:rsidR="00E16EC0" w:rsidRPr="00E16EC0" w:rsidP="00E16EC0" w14:paraId="3CE9199D"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 w:val="28"/>
          <w:lang w:val="en-GB"/>
        </w:rPr>
      </w:pPr>
      <w:bookmarkStart w:id="82" w:name="_Toc327956583"/>
      <w:bookmarkStart w:id="83" w:name="_Toc42842384"/>
      <w:bookmarkStart w:id="84" w:name="_Toc165301797"/>
      <w:r w:rsidRPr="00E16EC0">
        <w:rPr>
          <w:b/>
          <w:sz w:val="28"/>
          <w:lang w:val="en-GB"/>
        </w:rPr>
        <w:t>Frequency allocations</w:t>
      </w:r>
      <w:bookmarkEnd w:id="82"/>
      <w:bookmarkEnd w:id="83"/>
      <w:bookmarkEnd w:id="84"/>
    </w:p>
    <w:p w:rsidR="00E16EC0" w:rsidRPr="00E16EC0" w:rsidP="00E16EC0" w14:paraId="55886A69" w14:textId="77777777">
      <w:pPr>
        <w:keepNext/>
        <w:tabs>
          <w:tab w:val="center" w:pos="4820"/>
        </w:tabs>
        <w:overflowPunct w:val="0"/>
        <w:autoSpaceDE w:val="0"/>
        <w:autoSpaceDN w:val="0"/>
        <w:adjustRightInd w:val="0"/>
        <w:spacing w:before="360"/>
        <w:jc w:val="center"/>
        <w:textAlignment w:val="baseline"/>
        <w:rPr>
          <w:b/>
          <w:sz w:val="24"/>
          <w:lang w:val="en-GB"/>
        </w:rPr>
      </w:pPr>
      <w:bookmarkStart w:id="85" w:name="_Toc165297789"/>
      <w:bookmarkStart w:id="86" w:name="_Toc165301802"/>
      <w:r w:rsidRPr="00E16EC0">
        <w:rPr>
          <w:b/>
          <w:sz w:val="24"/>
          <w:lang w:val="en-GB"/>
        </w:rPr>
        <w:t>Section IV – Table of Frequency Allocations</w:t>
      </w:r>
      <w:r w:rsidRPr="00E16EC0">
        <w:rPr>
          <w:b/>
          <w:sz w:val="24"/>
          <w:lang w:val="en-GB"/>
        </w:rPr>
        <w:br/>
      </w:r>
      <w:r w:rsidRPr="00E16EC0">
        <w:rPr>
          <w:bCs/>
          <w:sz w:val="24"/>
          <w:lang w:val="en-GB"/>
        </w:rPr>
        <w:t xml:space="preserve">(See No. </w:t>
      </w:r>
      <w:r w:rsidRPr="00E16EC0">
        <w:rPr>
          <w:b/>
          <w:sz w:val="24"/>
          <w:lang w:val="en-GB"/>
        </w:rPr>
        <w:t>2.1</w:t>
      </w:r>
      <w:r w:rsidRPr="00E16EC0">
        <w:rPr>
          <w:bCs/>
          <w:sz w:val="24"/>
          <w:lang w:val="en-GB"/>
        </w:rPr>
        <w:t>)</w:t>
      </w:r>
      <w:bookmarkEnd w:id="85"/>
      <w:bookmarkEnd w:id="86"/>
      <w:r w:rsidRPr="00E16EC0">
        <w:rPr>
          <w:bCs/>
          <w:sz w:val="24"/>
          <w:lang w:val="en-GB"/>
        </w:rPr>
        <w:br/>
      </w:r>
      <w:r w:rsidRPr="00E16EC0">
        <w:rPr>
          <w:b/>
          <w:sz w:val="24"/>
          <w:lang w:val="en-GB"/>
        </w:rPr>
        <w:br/>
      </w:r>
    </w:p>
    <w:p w:rsidR="00E16EC0" w:rsidRPr="00E16EC0" w:rsidP="00E16EC0" w14:paraId="6D6717D5"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16EC0">
        <w:rPr>
          <w:rFonts w:hAnsi="Times New Roman Bold"/>
          <w:b/>
          <w:sz w:val="24"/>
          <w:lang w:val="en-GB"/>
        </w:rPr>
        <w:t>MOD</w:t>
      </w:r>
      <w:r w:rsidRPr="00E16EC0">
        <w:rPr>
          <w:rFonts w:hAnsi="Times New Roman Bold"/>
          <w:b/>
          <w:sz w:val="24"/>
          <w:lang w:val="en-GB"/>
        </w:rPr>
        <w:tab/>
        <w:t>USA/4611A8/1</w:t>
      </w:r>
    </w:p>
    <w:p w:rsidR="00E16EC0" w:rsidRPr="00E16EC0" w:rsidP="00E16EC0" w14:paraId="270A307B"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16EC0">
        <w:rPr>
          <w:rFonts w:ascii="Times New Roman Bold" w:hAnsi="Times New Roman Bold"/>
          <w:b/>
          <w:sz w:val="20"/>
          <w:lang w:val="en-GB"/>
        </w:rPr>
        <w:t>241-3 000 GHz</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104"/>
        <w:gridCol w:w="3100"/>
        <w:gridCol w:w="3105"/>
      </w:tblGrid>
      <w:tr w14:paraId="1208F31F" w14:textId="77777777" w:rsidTr="00396884">
        <w:tblPrEx>
          <w:tblW w:w="9309" w:type="dxa"/>
          <w:jc w:val="center"/>
          <w:tblLayout w:type="fixed"/>
          <w:tblLook w:val="04A0"/>
        </w:tblPrEx>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rsidR="00E16EC0" w:rsidRPr="00E16EC0" w:rsidP="00E16EC0" w14:paraId="4CF299F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16EC0">
              <w:rPr>
                <w:rFonts w:ascii="Times New Roman Bold" w:hAnsi="Times New Roman Bold" w:cs="Times New Roman Bold"/>
                <w:b/>
                <w:sz w:val="20"/>
                <w:lang w:val="en-GB"/>
              </w:rPr>
              <w:t>Allocation to services</w:t>
            </w:r>
          </w:p>
        </w:tc>
      </w:tr>
      <w:tr w14:paraId="67AC8F3B" w14:textId="77777777" w:rsidTr="00396884">
        <w:tblPrEx>
          <w:tblW w:w="9309" w:type="dxa"/>
          <w:jc w:val="center"/>
          <w:tblLayout w:type="fixed"/>
          <w:tblLook w:val="04A0"/>
        </w:tblPrEx>
        <w:trPr>
          <w:cantSplit/>
          <w:jc w:val="center"/>
        </w:trPr>
        <w:tc>
          <w:tcPr>
            <w:tcW w:w="3104" w:type="dxa"/>
            <w:tcBorders>
              <w:top w:val="single" w:sz="4" w:space="0" w:color="auto"/>
              <w:left w:val="single" w:sz="4" w:space="0" w:color="auto"/>
              <w:bottom w:val="single" w:sz="4" w:space="0" w:color="auto"/>
              <w:right w:val="single" w:sz="4" w:space="0" w:color="auto"/>
            </w:tcBorders>
            <w:hideMark/>
          </w:tcPr>
          <w:p w:rsidR="00E16EC0" w:rsidRPr="00E16EC0" w:rsidP="00E16EC0" w14:paraId="7C6398B1"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16EC0">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16EC0" w:rsidRPr="00E16EC0" w:rsidP="00E16EC0" w14:paraId="13E5B37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16EC0">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16EC0" w:rsidRPr="00E16EC0" w:rsidP="00E16EC0" w14:paraId="6E239F8B"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16EC0">
              <w:rPr>
                <w:rFonts w:ascii="Times New Roman Bold" w:hAnsi="Times New Roman Bold" w:cs="Times New Roman Bold"/>
                <w:b/>
                <w:sz w:val="20"/>
                <w:lang w:val="en-GB"/>
              </w:rPr>
              <w:t>Region 3</w:t>
            </w:r>
          </w:p>
        </w:tc>
      </w:tr>
      <w:tr w14:paraId="4A1C38F4" w14:textId="77777777" w:rsidTr="00396884">
        <w:tblPrEx>
          <w:tblW w:w="9309" w:type="dxa"/>
          <w:jc w:val="center"/>
          <w:tblLayout w:type="fixed"/>
          <w:tblLook w:val="04A0"/>
        </w:tblPrEx>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rsidR="00E16EC0" w:rsidRPr="00E16EC0" w:rsidP="00E16EC0" w14:paraId="61FFAE76"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b/>
                <w:sz w:val="20"/>
                <w:lang w:val="en-GB"/>
              </w:rPr>
              <w:t>252-265</w:t>
            </w:r>
            <w:r w:rsidRPr="00E16EC0">
              <w:rPr>
                <w:color w:val="000000"/>
                <w:sz w:val="20"/>
                <w:lang w:val="en-GB"/>
              </w:rPr>
              <w:tab/>
            </w:r>
            <w:r w:rsidRPr="00E16EC0">
              <w:rPr>
                <w:color w:val="000000"/>
                <w:sz w:val="20"/>
                <w:lang w:val="en-GB"/>
              </w:rPr>
              <w:tab/>
              <w:t>FIXED</w:t>
            </w:r>
          </w:p>
          <w:p w:rsidR="00E16EC0" w:rsidRPr="00E16EC0" w:rsidP="00E16EC0" w14:paraId="28D4D184"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MOBILE</w:t>
            </w:r>
          </w:p>
          <w:p w:rsidR="00E16EC0" w:rsidRPr="00E16EC0" w:rsidP="00E16EC0" w14:paraId="077676F8"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MOBILE-SATELLITE (Earth-to-space)</w:t>
            </w:r>
          </w:p>
          <w:p w:rsidR="00E16EC0" w:rsidRPr="00E16EC0" w:rsidP="00E16EC0" w14:paraId="66BEBC8B"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RADIO ASTRONOMY</w:t>
            </w:r>
          </w:p>
          <w:p w:rsidR="00E16EC0" w:rsidRPr="00E16EC0" w:rsidP="00E16EC0" w14:paraId="3E540008"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RADIOLOCATION</w:t>
            </w:r>
            <w:r w:rsidRPr="00E16EC0">
              <w:rPr>
                <w:color w:val="000000"/>
                <w:sz w:val="20"/>
                <w:lang w:val="en-GB"/>
              </w:rPr>
              <w:t xml:space="preserve"> ADD</w:t>
            </w:r>
            <w:r w:rsidRPr="00E16EC0">
              <w:rPr>
                <w:color w:val="000000"/>
                <w:sz w:val="20"/>
                <w:lang w:val="en-GB"/>
              </w:rPr>
              <w:t xml:space="preserve"> 5.A18</w:t>
            </w:r>
            <w:r w:rsidRPr="00E16EC0">
              <w:rPr>
                <w:color w:val="000000"/>
                <w:sz w:val="20"/>
                <w:lang w:val="en-GB"/>
              </w:rPr>
              <w:t>-A</w:t>
            </w:r>
            <w:r w:rsidRPr="00E16EC0">
              <w:rPr>
                <w:color w:val="000000"/>
                <w:sz w:val="20"/>
                <w:lang w:val="en-GB"/>
              </w:rPr>
              <w:t xml:space="preserve"> </w:t>
            </w:r>
            <w:r w:rsidRPr="00E16EC0">
              <w:rPr>
                <w:color w:val="000000"/>
                <w:sz w:val="20"/>
                <w:lang w:val="en-GB"/>
              </w:rPr>
              <w:t>ADD 5.A18-B</w:t>
            </w:r>
          </w:p>
          <w:p w:rsidR="00E16EC0" w:rsidRPr="00E16EC0" w:rsidP="00E16EC0" w14:paraId="3791FD16"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RADIONAVIGATION</w:t>
            </w:r>
          </w:p>
          <w:p w:rsidR="00E16EC0" w:rsidRPr="00E16EC0" w:rsidP="00E16EC0" w14:paraId="76A70816"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RADIONAVIGATION-SATELLITE</w:t>
            </w:r>
          </w:p>
          <w:p w:rsidR="00E16EC0" w:rsidRPr="00E16EC0" w:rsidP="00E16EC0" w14:paraId="00EE1EB2"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5.149  5.554</w:t>
            </w:r>
          </w:p>
        </w:tc>
      </w:tr>
      <w:tr w14:paraId="283E2494" w14:textId="77777777" w:rsidTr="00396884">
        <w:tblPrEx>
          <w:tblW w:w="9309" w:type="dxa"/>
          <w:jc w:val="center"/>
          <w:tblLayout w:type="fixed"/>
          <w:tblLook w:val="04A0"/>
        </w:tblPrEx>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rsidR="00E16EC0" w:rsidRPr="00E16EC0" w:rsidP="00E16EC0" w14:paraId="37C1BB83"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b/>
                <w:sz w:val="20"/>
                <w:lang w:val="en-GB"/>
              </w:rPr>
              <w:t>265-275</w:t>
            </w:r>
            <w:r w:rsidRPr="00E16EC0">
              <w:rPr>
                <w:color w:val="000000"/>
                <w:sz w:val="20"/>
                <w:lang w:val="en-GB"/>
              </w:rPr>
              <w:tab/>
            </w:r>
            <w:r w:rsidRPr="00E16EC0">
              <w:rPr>
                <w:color w:val="000000"/>
                <w:sz w:val="20"/>
                <w:lang w:val="en-GB"/>
              </w:rPr>
              <w:tab/>
              <w:t>FIXED</w:t>
            </w:r>
          </w:p>
          <w:p w:rsidR="00E16EC0" w:rsidRPr="00E16EC0" w:rsidP="00E16EC0" w14:paraId="1E4371D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FIXED-SATELLITE (Earth-to-space)</w:t>
            </w:r>
          </w:p>
          <w:p w:rsidR="00E16EC0" w:rsidRPr="00E16EC0" w:rsidP="00E16EC0" w14:paraId="1C7362D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MOBILE</w:t>
            </w:r>
          </w:p>
          <w:p w:rsidR="00E16EC0" w:rsidRPr="00E16EC0" w:rsidP="00E16EC0" w14:paraId="11A3466B"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RADIO ASTRONOMY</w:t>
            </w:r>
          </w:p>
          <w:p w:rsidR="00E16EC0" w:rsidRPr="00E16EC0" w:rsidP="00E16EC0" w14:paraId="3FD143D3"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RADIOLOCATION</w:t>
            </w:r>
          </w:p>
          <w:p w:rsidR="00E16EC0" w:rsidRPr="00E16EC0" w:rsidP="00E16EC0" w14:paraId="5A23BE08"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16EC0">
              <w:rPr>
                <w:color w:val="000000"/>
                <w:sz w:val="20"/>
                <w:lang w:val="en-GB"/>
              </w:rPr>
              <w:tab/>
            </w:r>
            <w:r w:rsidRPr="00E16EC0">
              <w:rPr>
                <w:color w:val="000000"/>
                <w:sz w:val="20"/>
                <w:lang w:val="en-GB"/>
              </w:rPr>
              <w:tab/>
            </w:r>
            <w:r w:rsidRPr="00E16EC0">
              <w:rPr>
                <w:color w:val="000000"/>
                <w:sz w:val="20"/>
                <w:lang w:val="en-GB"/>
              </w:rPr>
              <w:tab/>
            </w:r>
            <w:r w:rsidRPr="00E16EC0">
              <w:rPr>
                <w:color w:val="000000"/>
                <w:sz w:val="20"/>
                <w:lang w:val="en-GB"/>
              </w:rPr>
              <w:tab/>
              <w:t>5.149  5.563A</w:t>
            </w:r>
          </w:p>
        </w:tc>
      </w:tr>
      <w:tr w14:paraId="7F5FB9D0" w14:textId="77777777" w:rsidTr="00396884">
        <w:tblPrEx>
          <w:tblW w:w="9309" w:type="dxa"/>
          <w:jc w:val="center"/>
          <w:tblLayout w:type="fixed"/>
          <w:tblLook w:val="04A0"/>
        </w:tblPrEx>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rsidR="00E16EC0" w:rsidRPr="00E16EC0" w:rsidP="00E16EC0" w14:paraId="730E1C47"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aps/>
                <w:color w:val="000000"/>
                <w:sz w:val="20"/>
                <w:lang w:val="en-GB"/>
              </w:rPr>
            </w:pPr>
            <w:r w:rsidRPr="00E16EC0">
              <w:rPr>
                <w:b/>
                <w:sz w:val="20"/>
                <w:lang w:val="en-GB"/>
              </w:rPr>
              <w:t>275-3 000</w:t>
            </w:r>
            <w:r w:rsidRPr="00E16EC0">
              <w:rPr>
                <w:color w:val="000000"/>
                <w:sz w:val="20"/>
                <w:lang w:val="en-GB"/>
              </w:rPr>
              <w:tab/>
              <w:t xml:space="preserve">(Not allocated)  </w:t>
            </w:r>
            <w:r w:rsidRPr="00E16EC0">
              <w:rPr>
                <w:rFonts w:eastAsia="MS Mincho"/>
                <w:color w:val="000000"/>
                <w:sz w:val="20"/>
                <w:lang w:val="en-GB"/>
              </w:rPr>
              <w:t xml:space="preserve">5.564A </w:t>
            </w:r>
            <w:r w:rsidRPr="00E16EC0">
              <w:rPr>
                <w:color w:val="000000"/>
                <w:sz w:val="20"/>
                <w:lang w:val="en-GB"/>
              </w:rPr>
              <w:t xml:space="preserve"> 5.565 </w:t>
            </w:r>
            <w:r w:rsidRPr="00E16EC0">
              <w:rPr>
                <w:rFonts w:eastAsia="MS Mincho"/>
                <w:color w:val="000000"/>
                <w:sz w:val="20"/>
                <w:lang w:val="en-GB"/>
              </w:rPr>
              <w:t xml:space="preserve"> </w:t>
            </w:r>
            <w:r w:rsidRPr="00E16EC0">
              <w:rPr>
                <w:color w:val="000000"/>
                <w:sz w:val="20"/>
                <w:lang w:val="en-GB"/>
              </w:rPr>
              <w:t xml:space="preserve">ADD </w:t>
            </w:r>
            <w:r w:rsidRPr="00E16EC0">
              <w:rPr>
                <w:sz w:val="20"/>
                <w:lang w:val="en-GB"/>
              </w:rPr>
              <w:t>5.A18-</w:t>
            </w:r>
            <w:r w:rsidRPr="00E16EC0">
              <w:rPr>
                <w:sz w:val="20"/>
                <w:lang w:val="en-GB"/>
              </w:rPr>
              <w:t>C ADD 5.A18-D</w:t>
            </w:r>
          </w:p>
        </w:tc>
      </w:tr>
    </w:tbl>
    <w:p w:rsidR="00E16EC0" w:rsidRPr="00E16EC0" w:rsidP="00E16EC0" w14:paraId="166861AB"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 xml:space="preserve">To </w:t>
      </w:r>
      <w:r w:rsidRPr="00E16EC0">
        <w:rPr>
          <w:bCs/>
          <w:szCs w:val="22"/>
          <w:lang w:val="en-GB"/>
        </w:rPr>
        <w:t>allocate the frequency range 252-275 GHz on a primary basis and identify the frequency ranges 275-296 GHz and 356-439 GHz for use by applications of the RLS.  Studies have shown that these two frequency ranges are suitable with certain conditions.</w:t>
      </w:r>
    </w:p>
    <w:p w:rsidR="00E16EC0" w:rsidRPr="00E16EC0" w:rsidP="00E16EC0" w14:paraId="3D778F66"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16EC0">
        <w:rPr>
          <w:rFonts w:hAnsi="Times New Roman Bold"/>
          <w:b/>
          <w:sz w:val="24"/>
          <w:lang w:val="en-GB"/>
        </w:rPr>
        <w:t>ADD</w:t>
      </w:r>
      <w:r w:rsidRPr="00E16EC0">
        <w:rPr>
          <w:rFonts w:hAnsi="Times New Roman Bold"/>
          <w:b/>
          <w:sz w:val="24"/>
          <w:lang w:val="en-GB"/>
        </w:rPr>
        <w:tab/>
        <w:t>USA/4611A8/2</w:t>
      </w:r>
    </w:p>
    <w:p w:rsidR="00E16EC0" w:rsidRPr="00E16EC0" w:rsidP="00E16EC0" w14:paraId="2EC51153" w14:textId="77777777">
      <w:pPr>
        <w:tabs>
          <w:tab w:val="left" w:pos="284"/>
          <w:tab w:val="left" w:pos="1134"/>
          <w:tab w:val="left" w:pos="1871"/>
          <w:tab w:val="left" w:pos="2268"/>
        </w:tabs>
        <w:overflowPunct w:val="0"/>
        <w:autoSpaceDE w:val="0"/>
        <w:autoSpaceDN w:val="0"/>
        <w:adjustRightInd w:val="0"/>
        <w:spacing w:before="80"/>
        <w:textAlignment w:val="baseline"/>
        <w:rPr>
          <w:bCs/>
          <w:sz w:val="16"/>
          <w:szCs w:val="16"/>
          <w:lang w:val="en-GB" w:eastAsia="es-CR"/>
        </w:rPr>
      </w:pPr>
      <w:r w:rsidRPr="00E16EC0">
        <w:rPr>
          <w:b/>
          <w:lang w:val="en-GB"/>
        </w:rPr>
        <w:t>5.A18-A</w:t>
      </w:r>
      <w:r w:rsidRPr="00E16EC0">
        <w:rPr>
          <w:b/>
          <w:lang w:val="en-GB"/>
        </w:rPr>
        <w:tab/>
      </w:r>
      <w:r w:rsidRPr="00E16EC0">
        <w:rPr>
          <w:lang w:val="en-GB" w:eastAsia="es-CR"/>
        </w:rPr>
        <w:t xml:space="preserve">The use of the frequency bands </w:t>
      </w:r>
      <w:r w:rsidRPr="00E16EC0">
        <w:rPr>
          <w:szCs w:val="24"/>
          <w:lang w:val="en-GB"/>
        </w:rPr>
        <w:t xml:space="preserve">252-265 GHz </w:t>
      </w:r>
      <w:r w:rsidRPr="00E16EC0">
        <w:rPr>
          <w:lang w:val="en-GB" w:eastAsia="es-CR"/>
        </w:rPr>
        <w:t xml:space="preserve">by stations of the radiolocation service shall be subject to Resolution </w:t>
      </w:r>
      <w:r w:rsidRPr="00E16EC0">
        <w:rPr>
          <w:b/>
          <w:lang w:val="en-GB" w:eastAsia="es-CR"/>
        </w:rPr>
        <w:t>750 (Rev.WRC-27)</w:t>
      </w:r>
      <w:r w:rsidRPr="00E16EC0">
        <w:rPr>
          <w:bCs/>
          <w:lang w:val="en-GB" w:eastAsia="es-CR"/>
        </w:rPr>
        <w:t>.</w:t>
      </w:r>
      <w:r w:rsidRPr="00E16EC0">
        <w:rPr>
          <w:bCs/>
          <w:sz w:val="16"/>
          <w:szCs w:val="16"/>
          <w:lang w:val="en-GB" w:eastAsia="es-CR"/>
        </w:rPr>
        <w:t>     </w:t>
      </w:r>
      <w:r w:rsidRPr="00E16EC0">
        <w:rPr>
          <w:sz w:val="16"/>
          <w:szCs w:val="16"/>
          <w:lang w:val="en-GB" w:eastAsia="es-CR"/>
        </w:rPr>
        <w:t>(</w:t>
      </w:r>
      <w:r w:rsidRPr="00E16EC0">
        <w:rPr>
          <w:bCs/>
          <w:sz w:val="16"/>
          <w:szCs w:val="16"/>
          <w:lang w:val="en-GB" w:eastAsia="es-CR"/>
        </w:rPr>
        <w:t>WRC-27)</w:t>
      </w:r>
    </w:p>
    <w:p w:rsidR="00E16EC0" w:rsidRPr="00E16EC0" w:rsidP="00E16EC0" w14:paraId="59366BC0"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To provide the pointer to the mandatory unwanted emission limit in the Resolution 750.</w:t>
      </w:r>
    </w:p>
    <w:p w:rsidR="00E16EC0" w:rsidRPr="00E16EC0" w:rsidP="00E16EC0" w14:paraId="17D09359"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rPr>
      </w:pPr>
      <w:r w:rsidRPr="00E16EC0">
        <w:rPr>
          <w:rFonts w:hAnsi="Times New Roman Bold"/>
          <w:b/>
          <w:sz w:val="24"/>
        </w:rPr>
        <w:t>ADD</w:t>
      </w:r>
      <w:r w:rsidRPr="00E16EC0">
        <w:rPr>
          <w:rFonts w:hAnsi="Times New Roman Bold"/>
          <w:b/>
          <w:sz w:val="24"/>
        </w:rPr>
        <w:tab/>
        <w:t>USA/4611A8/3</w:t>
      </w:r>
    </w:p>
    <w:p w:rsidR="00E16EC0" w:rsidRPr="00E16EC0" w:rsidP="00E16EC0" w14:paraId="37B174B4"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Cs/>
          <w:sz w:val="24"/>
        </w:rPr>
      </w:pPr>
      <w:r w:rsidRPr="00E16EC0">
        <w:rPr>
          <w:rFonts w:hAnsi="Times New Roman Bold"/>
          <w:b/>
          <w:sz w:val="24"/>
        </w:rPr>
        <w:t>5.A18-B</w:t>
      </w:r>
      <w:r w:rsidRPr="00E16EC0">
        <w:rPr>
          <w:rFonts w:hAnsi="Times New Roman Bold"/>
          <w:bCs/>
          <w:sz w:val="24"/>
        </w:rPr>
        <w:tab/>
        <w:t xml:space="preserve">To protect radio astronomy service stations operating in the frequency band 252-265 GHz, the pfd level resulting from transmissions of radiolocation stations operating in 252-265 GHz shall not exceed -216dB(W/(m2 </w:t>
      </w:r>
      <w:r w:rsidRPr="00E16EC0">
        <w:rPr>
          <w:rFonts w:hAnsi="Times New Roman Bold"/>
          <w:bCs/>
          <w:sz w:val="24"/>
        </w:rPr>
        <w:t>·</w:t>
      </w:r>
      <w:r w:rsidRPr="00E16EC0">
        <w:rPr>
          <w:rFonts w:hAnsi="Times New Roman Bold"/>
          <w:bCs/>
          <w:sz w:val="24"/>
        </w:rPr>
        <w:t xml:space="preserve"> Hz)) at the radio astronomy station.</w:t>
      </w:r>
      <w:r w:rsidRPr="00E16EC0">
        <w:rPr>
          <w:rFonts w:hAnsi="Times New Roman Bold"/>
          <w:sz w:val="24"/>
        </w:rPr>
        <w:t xml:space="preserve">     </w:t>
      </w:r>
      <w:r w:rsidRPr="00E16EC0">
        <w:rPr>
          <w:rFonts w:hAnsi="Times New Roman Bold"/>
          <w:sz w:val="16"/>
          <w:szCs w:val="16"/>
          <w:lang w:val="en-GB" w:eastAsia="es-CR"/>
        </w:rPr>
        <w:t>(WRC-27)</w:t>
      </w:r>
    </w:p>
    <w:p w:rsidR="00E16EC0" w:rsidRPr="00E16EC0" w:rsidP="00E16EC0" w14:paraId="2DD70026"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To provide protection for radio astronomy systems operating on a primary basis in the 252-265 GHz band from new RLS allocations. These levels will also serve to protect RAS systems operating in the adjacent 250-252 GHz band.</w:t>
      </w:r>
    </w:p>
    <w:p w:rsidR="00E16EC0" w:rsidRPr="00E16EC0" w:rsidP="00E16EC0" w14:paraId="2C2D74B8"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rPr>
      </w:pPr>
      <w:r w:rsidRPr="00E16EC0">
        <w:rPr>
          <w:rFonts w:hAnsi="Times New Roman Bold"/>
          <w:b/>
          <w:sz w:val="24"/>
        </w:rPr>
        <w:t>ADD</w:t>
      </w:r>
      <w:r w:rsidRPr="00E16EC0">
        <w:rPr>
          <w:rFonts w:hAnsi="Times New Roman Bold"/>
          <w:b/>
          <w:sz w:val="24"/>
        </w:rPr>
        <w:tab/>
        <w:t>USA/4611A8/4</w:t>
      </w:r>
    </w:p>
    <w:p w:rsidR="00E16EC0" w:rsidRPr="00E16EC0" w:rsidP="00E16EC0" w14:paraId="66E3722F" w14:textId="77777777">
      <w:pPr>
        <w:tabs>
          <w:tab w:val="left" w:pos="284"/>
          <w:tab w:val="left" w:pos="1134"/>
          <w:tab w:val="left" w:pos="1871"/>
          <w:tab w:val="left" w:pos="2268"/>
        </w:tabs>
        <w:overflowPunct w:val="0"/>
        <w:autoSpaceDE w:val="0"/>
        <w:autoSpaceDN w:val="0"/>
        <w:adjustRightInd w:val="0"/>
        <w:spacing w:before="80"/>
        <w:textAlignment w:val="baseline"/>
        <w:rPr>
          <w:lang w:val="en-GB"/>
        </w:rPr>
      </w:pPr>
      <w:r w:rsidRPr="00E16EC0">
        <w:rPr>
          <w:b/>
          <w:bCs/>
          <w:sz w:val="24"/>
          <w:szCs w:val="24"/>
          <w:lang w:val="en-GB"/>
        </w:rPr>
        <w:t>5.A18-C</w:t>
      </w:r>
      <w:r w:rsidRPr="00E16EC0">
        <w:rPr>
          <w:sz w:val="24"/>
          <w:szCs w:val="24"/>
          <w:lang w:val="en-GB" w:eastAsia="es-CR"/>
        </w:rPr>
        <w:tab/>
      </w:r>
      <w:r w:rsidRPr="00E16EC0">
        <w:rPr>
          <w:lang w:val="en-GB"/>
        </w:rPr>
        <w:t>The frequency bands 275-296 GHz and 356-439 GHz are identified for use by administrations for the implementation of radiolocation service applications.  The usage of those frequency bands by applications of the radiolocation service does not preclude use by, and does not establish priority over, any other applications of radio services in the range of 275-450 GHz.</w:t>
      </w:r>
      <w:r w:rsidRPr="00E16EC0">
        <w:rPr>
          <w:sz w:val="16"/>
          <w:lang w:val="en-GB" w:eastAsia="es-CR"/>
        </w:rPr>
        <w:t>  </w:t>
      </w:r>
      <w:r w:rsidRPr="00E16EC0">
        <w:rPr>
          <w:lang w:val="en-GB"/>
        </w:rPr>
        <w:t>Unwanted emissions from the RLS stations into the band 296–356 GHz shall not exceed the following limits:</w:t>
      </w:r>
    </w:p>
    <w:p w:rsidR="00E16EC0" w:rsidRPr="00E16EC0" w:rsidP="00E16EC0" w14:paraId="3EA06FE2" w14:textId="77777777">
      <w:pPr>
        <w:tabs>
          <w:tab w:val="left" w:pos="284"/>
          <w:tab w:val="left" w:pos="1134"/>
          <w:tab w:val="left" w:pos="1871"/>
          <w:tab w:val="left" w:pos="2268"/>
        </w:tabs>
        <w:overflowPunct w:val="0"/>
        <w:autoSpaceDE w:val="0"/>
        <w:autoSpaceDN w:val="0"/>
        <w:adjustRightInd w:val="0"/>
        <w:spacing w:before="80"/>
        <w:textAlignment w:val="baseline"/>
        <w:rPr>
          <w:lang w:val="en-GB"/>
        </w:rPr>
      </w:pPr>
      <w:r w:rsidRPr="00E16EC0">
        <w:rPr>
          <w:lang w:val="en-GB"/>
        </w:rPr>
        <w:t>–</w:t>
      </w:r>
      <w:r w:rsidRPr="00E16EC0">
        <w:rPr>
          <w:lang w:val="en-GB"/>
        </w:rPr>
        <w:tab/>
        <w:t>-60 dBW/200 MHz for vehicular radars;</w:t>
      </w:r>
    </w:p>
    <w:p w:rsidR="00E16EC0" w:rsidRPr="00E16EC0" w:rsidP="00E16EC0" w14:paraId="2BF0FFC7" w14:textId="77777777">
      <w:pPr>
        <w:tabs>
          <w:tab w:val="left" w:pos="284"/>
          <w:tab w:val="left" w:pos="1134"/>
          <w:tab w:val="left" w:pos="1871"/>
          <w:tab w:val="left" w:pos="2268"/>
        </w:tabs>
        <w:overflowPunct w:val="0"/>
        <w:autoSpaceDE w:val="0"/>
        <w:autoSpaceDN w:val="0"/>
        <w:adjustRightInd w:val="0"/>
        <w:spacing w:before="80"/>
        <w:textAlignment w:val="baseline"/>
        <w:rPr>
          <w:sz w:val="16"/>
          <w:lang w:val="en-GB" w:eastAsia="es-CR"/>
        </w:rPr>
      </w:pPr>
      <w:r w:rsidRPr="00E16EC0">
        <w:rPr>
          <w:lang w:val="en-GB"/>
        </w:rPr>
        <w:t>–</w:t>
      </w:r>
      <w:r w:rsidRPr="00E16EC0">
        <w:rPr>
          <w:lang w:val="en-GB"/>
        </w:rPr>
        <w:tab/>
        <w:t>-37 dBW/200 MHz for other radars.</w:t>
      </w:r>
      <w:r w:rsidRPr="00E16EC0">
        <w:rPr>
          <w:sz w:val="16"/>
          <w:szCs w:val="16"/>
          <w:lang w:val="en-GB" w:eastAsia="es-CR"/>
        </w:rPr>
        <w:tab/>
      </w:r>
      <w:r w:rsidRPr="00E16EC0">
        <w:rPr>
          <w:sz w:val="16"/>
          <w:lang w:val="en-GB" w:eastAsia="es-CR"/>
        </w:rPr>
        <w:t>(WRC</w:t>
      </w:r>
      <w:r w:rsidRPr="00E16EC0">
        <w:rPr>
          <w:sz w:val="16"/>
          <w:lang w:val="en-GB" w:eastAsia="es-CR"/>
        </w:rPr>
        <w:noBreakHyphen/>
        <w:t>27)</w:t>
      </w:r>
    </w:p>
    <w:p w:rsidR="00E16EC0" w:rsidRPr="00E16EC0" w:rsidP="00E16EC0" w14:paraId="5791447E"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To identify the frequency bands 275-296 GHz and 356-439 GHz for RLS while ensuring protection of EESS (passive).</w:t>
      </w:r>
    </w:p>
    <w:p w:rsidR="00E16EC0" w:rsidRPr="00E16EC0" w:rsidP="00E16EC0" w14:paraId="7AFD6F62"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rPr>
      </w:pPr>
      <w:r w:rsidRPr="00E16EC0">
        <w:rPr>
          <w:rFonts w:hAnsi="Times New Roman Bold"/>
          <w:b/>
          <w:sz w:val="24"/>
        </w:rPr>
        <w:t>ADD</w:t>
      </w:r>
      <w:r w:rsidRPr="00E16EC0">
        <w:rPr>
          <w:rFonts w:hAnsi="Times New Roman Bold"/>
          <w:b/>
          <w:sz w:val="24"/>
        </w:rPr>
        <w:tab/>
        <w:t>USA/4611A8/5</w:t>
      </w:r>
    </w:p>
    <w:p w:rsidR="00E16EC0" w:rsidRPr="00E16EC0" w:rsidP="00E16EC0" w14:paraId="67A70C18"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Cs/>
          <w:sz w:val="24"/>
        </w:rPr>
      </w:pPr>
      <w:r w:rsidRPr="00E16EC0">
        <w:rPr>
          <w:rFonts w:hAnsi="Times New Roman Bold"/>
          <w:b/>
          <w:sz w:val="24"/>
        </w:rPr>
        <w:t>5.A18-D</w:t>
      </w:r>
      <w:r w:rsidRPr="00E16EC0">
        <w:rPr>
          <w:rFonts w:hAnsi="Times New Roman Bold"/>
          <w:bCs/>
          <w:sz w:val="24"/>
        </w:rPr>
        <w:tab/>
        <w:t xml:space="preserve">To protect radio astronomy service stations operating in the frequency band designated by footnote </w:t>
      </w:r>
      <w:r w:rsidRPr="00E16EC0">
        <w:rPr>
          <w:rFonts w:hAnsi="Times New Roman Bold"/>
          <w:b/>
          <w:sz w:val="24"/>
        </w:rPr>
        <w:t>5.565</w:t>
      </w:r>
      <w:r w:rsidRPr="00E16EC0">
        <w:rPr>
          <w:rFonts w:hAnsi="Times New Roman Bold"/>
          <w:bCs/>
          <w:sz w:val="24"/>
        </w:rPr>
        <w:t xml:space="preserve"> in the ranges 275-296 GHz and 356-439 GHz, the pfd level resulting from transmissions of radiolocation stations operating in these bands shall not exceed the following limits at the radio astronomy station:</w:t>
      </w:r>
    </w:p>
    <w:p w:rsidR="00E16EC0" w:rsidRPr="00E16EC0" w:rsidP="00E16EC0" w14:paraId="0E87DA8D" w14:textId="77777777">
      <w:pPr>
        <w:rPr>
          <w:sz w:val="24"/>
          <w:szCs w:val="24"/>
        </w:rPr>
      </w:pPr>
      <w:r w:rsidRPr="00E16EC0">
        <w:rPr>
          <w:sz w:val="24"/>
          <w:szCs w:val="24"/>
        </w:rPr>
        <w:t>1)</w:t>
      </w:r>
      <w:r w:rsidRPr="00E16EC0">
        <w:rPr>
          <w:sz w:val="24"/>
          <w:szCs w:val="24"/>
        </w:rPr>
        <w:tab/>
        <w:t>−216dB(W/(m2 · Hz)) in 275-296 GHz</w:t>
      </w:r>
    </w:p>
    <w:p w:rsidR="00E16EC0" w:rsidRPr="00E16EC0" w:rsidP="00E16EC0" w14:paraId="0CD800EF" w14:textId="77777777">
      <w:pPr>
        <w:rPr>
          <w:sz w:val="24"/>
          <w:szCs w:val="24"/>
        </w:rPr>
      </w:pPr>
      <w:r w:rsidRPr="00E16EC0">
        <w:rPr>
          <w:sz w:val="24"/>
          <w:szCs w:val="24"/>
        </w:rPr>
        <w:t>2)</w:t>
      </w:r>
      <w:r w:rsidRPr="00E16EC0">
        <w:rPr>
          <w:sz w:val="24"/>
          <w:szCs w:val="24"/>
        </w:rPr>
        <w:tab/>
        <w:t>−213dB(W/(m2 · Hz)) in 356-371 GHz</w:t>
      </w:r>
    </w:p>
    <w:p w:rsidR="00E16EC0" w:rsidRPr="00E16EC0" w:rsidP="00E16EC0" w14:paraId="55A87CA8" w14:textId="77777777">
      <w:pPr>
        <w:rPr>
          <w:sz w:val="24"/>
          <w:szCs w:val="24"/>
        </w:rPr>
      </w:pPr>
      <w:r w:rsidRPr="00E16EC0">
        <w:rPr>
          <w:sz w:val="24"/>
          <w:szCs w:val="24"/>
        </w:rPr>
        <w:t>3)</w:t>
      </w:r>
      <w:r w:rsidRPr="00E16EC0">
        <w:rPr>
          <w:sz w:val="24"/>
          <w:szCs w:val="24"/>
        </w:rPr>
        <w:tab/>
        <w:t>−208dB(W/(m2 · Hz)) in 388-424 GHz</w:t>
      </w:r>
    </w:p>
    <w:p w:rsidR="00E16EC0" w:rsidRPr="00E16EC0" w:rsidP="00E16EC0" w14:paraId="3BC31CD6" w14:textId="77777777">
      <w:pPr>
        <w:rPr>
          <w:sz w:val="24"/>
          <w:szCs w:val="24"/>
        </w:rPr>
      </w:pPr>
      <w:r w:rsidRPr="00E16EC0">
        <w:rPr>
          <w:sz w:val="24"/>
          <w:szCs w:val="24"/>
        </w:rPr>
        <w:t>4)</w:t>
      </w:r>
      <w:r w:rsidRPr="00E16EC0">
        <w:rPr>
          <w:sz w:val="24"/>
          <w:szCs w:val="24"/>
        </w:rPr>
        <w:tab/>
        <w:t>−207dB(W/(m2 · Hz)) in 426-439 GHz.</w:t>
      </w:r>
    </w:p>
    <w:p w:rsidR="00E16EC0" w:rsidRPr="00E16EC0" w:rsidP="00E16EC0" w14:paraId="4736157C" w14:textId="77777777">
      <w:pPr>
        <w:rPr>
          <w:sz w:val="24"/>
          <w:szCs w:val="24"/>
        </w:rPr>
      </w:pPr>
    </w:p>
    <w:p w:rsidR="00E16EC0" w:rsidRPr="00E16EC0" w:rsidP="00E16EC0" w14:paraId="00E3046D"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To provide protection for radio astronomy systems operating in the 275-296 GHz and 356-439 GHz identified in footnote 5.565 for RAS operation from new RLS allocations.</w:t>
      </w:r>
    </w:p>
    <w:p w:rsidR="00E16EC0" w:rsidRPr="00E16EC0" w:rsidP="00E16EC0" w14:paraId="202D7CED"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rPr>
      </w:pPr>
      <w:r w:rsidRPr="00E16EC0">
        <w:rPr>
          <w:rFonts w:hAnsi="Times New Roman Bold"/>
          <w:b/>
          <w:sz w:val="24"/>
        </w:rPr>
        <w:t>MOD</w:t>
      </w:r>
      <w:r w:rsidRPr="00E16EC0">
        <w:rPr>
          <w:rFonts w:hAnsi="Times New Roman Bold"/>
          <w:b/>
          <w:sz w:val="24"/>
        </w:rPr>
        <w:tab/>
        <w:t>USA/4611A8/6</w:t>
      </w:r>
    </w:p>
    <w:p w:rsidR="00E16EC0" w:rsidRPr="00E16EC0" w:rsidP="00E16EC0" w14:paraId="0C1E53D6"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r w:rsidRPr="00E16EC0">
        <w:rPr>
          <w:caps/>
          <w:sz w:val="28"/>
          <w:lang w:val="en-GB"/>
        </w:rPr>
        <w:t>RESOLUTION 750 (REV.WRC</w:t>
      </w:r>
      <w:r w:rsidRPr="00E16EC0">
        <w:rPr>
          <w:caps/>
          <w:sz w:val="28"/>
          <w:lang w:val="en-GB"/>
        </w:rPr>
        <w:noBreakHyphen/>
      </w:r>
      <w:r w:rsidRPr="00E16EC0">
        <w:rPr>
          <w:caps/>
          <w:sz w:val="28"/>
          <w:lang w:val="en-GB"/>
        </w:rPr>
        <w:t>27</w:t>
      </w:r>
      <w:r w:rsidRPr="00E16EC0">
        <w:rPr>
          <w:caps/>
          <w:sz w:val="28"/>
          <w:lang w:val="en-GB"/>
        </w:rPr>
        <w:t>)</w:t>
      </w:r>
    </w:p>
    <w:p w:rsidR="00E16EC0" w:rsidRPr="00E16EC0" w:rsidP="00E16EC0" w14:paraId="0282FF84"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r w:rsidRPr="00E16EC0">
        <w:rPr>
          <w:rFonts w:ascii="Times New Roman Bold" w:hAnsi="Times New Roman Bold"/>
          <w:b/>
          <w:sz w:val="28"/>
          <w:lang w:val="en-GB"/>
        </w:rPr>
        <w:t>Compatibility between the Earth exploration-satellite service (passive) and relevant active services</w:t>
      </w:r>
    </w:p>
    <w:p w:rsidR="00E16EC0" w:rsidRPr="00E16EC0" w:rsidP="00E16EC0" w14:paraId="769120B6"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E16EC0">
        <w:rPr>
          <w:sz w:val="24"/>
          <w:lang w:val="en-GB"/>
        </w:rPr>
        <w:t>The World Radiocommunication Conference (</w:t>
      </w:r>
      <w:r w:rsidRPr="00E16EC0">
        <w:rPr>
          <w:sz w:val="24"/>
          <w:lang w:val="en-GB"/>
        </w:rPr>
        <w:t>Shanghai</w:t>
      </w:r>
      <w:r w:rsidRPr="00E16EC0">
        <w:rPr>
          <w:sz w:val="24"/>
          <w:lang w:val="en-GB"/>
        </w:rPr>
        <w:t>, 20</w:t>
      </w:r>
      <w:r w:rsidRPr="00E16EC0">
        <w:rPr>
          <w:sz w:val="24"/>
          <w:lang w:val="en-GB"/>
        </w:rPr>
        <w:t>27</w:t>
      </w:r>
      <w:r w:rsidRPr="00E16EC0">
        <w:rPr>
          <w:sz w:val="24"/>
          <w:lang w:val="en-GB"/>
        </w:rPr>
        <w:t>),</w:t>
      </w:r>
    </w:p>
    <w:p w:rsidR="00E16EC0" w:rsidRPr="00E16EC0" w:rsidP="00E16EC0" w14:paraId="38A0DFB1"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E16EC0">
        <w:rPr>
          <w:i/>
          <w:sz w:val="24"/>
          <w:lang w:val="en-GB"/>
        </w:rPr>
        <w:t>considering</w:t>
      </w:r>
    </w:p>
    <w:p w:rsidR="00E16EC0" w:rsidRPr="00E16EC0" w:rsidP="00E16EC0" w14:paraId="0EB25BF3" w14:textId="77777777">
      <w:pPr>
        <w:rPr>
          <w:i/>
          <w:iCs/>
          <w:sz w:val="20"/>
        </w:rPr>
      </w:pPr>
      <w:r w:rsidRPr="00E16EC0">
        <w:rPr>
          <w:i/>
          <w:iCs/>
          <w:sz w:val="20"/>
        </w:rPr>
        <w:t>…</w:t>
      </w:r>
    </w:p>
    <w:p w:rsidR="00E16EC0" w:rsidRPr="00E16EC0" w:rsidP="00E16EC0" w14:paraId="6B7E3A2A" w14:textId="77777777">
      <w:pPr>
        <w:rPr>
          <w:sz w:val="20"/>
        </w:rPr>
      </w:pPr>
    </w:p>
    <w:p w:rsidR="00E16EC0" w:rsidRPr="00E16EC0" w:rsidP="00E16EC0" w14:paraId="648A42A2" w14:textId="77777777">
      <w:pPr>
        <w:rPr>
          <w:sz w:val="20"/>
        </w:rPr>
      </w:pPr>
      <w:r w:rsidRPr="00E16EC0">
        <w:rPr>
          <w:i/>
          <w:iCs/>
          <w:sz w:val="20"/>
        </w:rPr>
        <w:t>f)</w:t>
      </w:r>
      <w:r w:rsidRPr="00E16EC0">
        <w:rPr>
          <w:sz w:val="20"/>
        </w:rPr>
        <w:tab/>
        <w:t>that long-term protection of the EESS in the frequency bands 23.6-24 GHz, 31.3</w:t>
      </w:r>
      <w:r w:rsidRPr="00E16EC0">
        <w:rPr>
          <w:sz w:val="20"/>
        </w:rPr>
        <w:noBreakHyphen/>
        <w:t>31.5 GHz, 50.2-50.4 GHz, 52.6-54.25 GHz</w:t>
      </w:r>
      <w:r w:rsidRPr="00E16EC0">
        <w:rPr>
          <w:sz w:val="20"/>
        </w:rPr>
        <w:t>,</w:t>
      </w:r>
      <w:r w:rsidRPr="00E16EC0">
        <w:rPr>
          <w:sz w:val="20"/>
        </w:rPr>
        <w:t xml:space="preserve"> </w:t>
      </w:r>
      <w:r w:rsidRPr="00E16EC0">
        <w:rPr>
          <w:sz w:val="20"/>
        </w:rPr>
        <w:t>86-92 GHz</w:t>
      </w:r>
      <w:r w:rsidRPr="00E16EC0">
        <w:rPr>
          <w:sz w:val="20"/>
        </w:rPr>
        <w:t>, and 250-252 GHz</w:t>
      </w:r>
      <w:r w:rsidRPr="00E16EC0">
        <w:rPr>
          <w:sz w:val="20"/>
        </w:rPr>
        <w:t xml:space="preserve"> is vital to weather prediction and disaster management, and measurements at several frequencies must be made simultaneously in order to isolate and retrieve each individual contribution;</w:t>
      </w:r>
    </w:p>
    <w:p w:rsidR="00E16EC0" w:rsidRPr="00E16EC0" w:rsidP="00E16EC0" w14:paraId="272B37EA" w14:textId="77777777">
      <w:pPr>
        <w:rPr>
          <w:sz w:val="28"/>
          <w:szCs w:val="22"/>
        </w:rPr>
      </w:pPr>
      <w:r w:rsidRPr="00E16EC0">
        <w:rPr>
          <w:i/>
          <w:iCs/>
          <w:sz w:val="20"/>
        </w:rPr>
        <w:t>g)</w:t>
      </w:r>
      <w:r w:rsidRPr="00E16EC0">
        <w:rPr>
          <w:sz w:val="20"/>
        </w:rPr>
        <w:tab/>
        <w:t>that, in many cases, the frequency bands adjacent to or nearby passive service frequency bands are used and will continue to be used for various active service applications;</w:t>
      </w:r>
    </w:p>
    <w:p w:rsidR="00E16EC0" w:rsidRPr="00E16EC0" w:rsidP="00E16EC0" w14:paraId="400CD789" w14:textId="77777777">
      <w:pPr>
        <w:rPr>
          <w:sz w:val="20"/>
        </w:rPr>
      </w:pPr>
      <w:r w:rsidRPr="00E16EC0">
        <w:rPr>
          <w:i/>
          <w:iCs/>
          <w:sz w:val="20"/>
        </w:rPr>
        <w:t>h)</w:t>
      </w:r>
      <w:r w:rsidRPr="00E16EC0">
        <w:rPr>
          <w:i/>
          <w:iCs/>
          <w:sz w:val="20"/>
        </w:rPr>
        <w:tab/>
      </w:r>
      <w:r w:rsidRPr="00E16EC0">
        <w:rPr>
          <w:sz w:val="20"/>
        </w:rPr>
        <w:t>that it is necessary to ensure equitable burden-sharing for achieving compatibility between active and passive services operating in adjacent or nearby frequency bands,</w:t>
      </w:r>
    </w:p>
    <w:p w:rsidR="00E16EC0" w:rsidRPr="00E16EC0" w:rsidP="00E16EC0" w14:paraId="47B58034" w14:textId="77777777">
      <w:pPr>
        <w:rPr>
          <w:sz w:val="20"/>
        </w:rPr>
      </w:pPr>
    </w:p>
    <w:p w:rsidR="00E16EC0" w:rsidRPr="00E16EC0" w:rsidP="00E16EC0" w14:paraId="19043824" w14:textId="77777777">
      <w:pPr>
        <w:rPr>
          <w:sz w:val="20"/>
        </w:rPr>
      </w:pPr>
      <w:r w:rsidRPr="00E16EC0">
        <w:rPr>
          <w:sz w:val="20"/>
        </w:rPr>
        <w:t>…</w:t>
      </w:r>
    </w:p>
    <w:p w:rsidR="00E16EC0" w:rsidRPr="00E16EC0" w:rsidP="00E16EC0" w14:paraId="51EA6A1C" w14:textId="77777777">
      <w:pPr>
        <w:rPr>
          <w:sz w:val="20"/>
        </w:rPr>
      </w:pPr>
    </w:p>
    <w:p w:rsidR="00E16EC0" w:rsidRPr="00E16EC0" w:rsidP="00E16EC0" w14:paraId="28F59462" w14:textId="77777777">
      <w:pPr>
        <w:jc w:val="center"/>
        <w:rPr>
          <w:sz w:val="20"/>
        </w:rPr>
      </w:pPr>
      <w:r w:rsidRPr="00E16EC0">
        <w:rPr>
          <w:sz w:val="20"/>
        </w:rPr>
        <w:t>TABLE 1</w:t>
      </w:r>
    </w:p>
    <w:p w:rsidR="00E16EC0" w:rsidRPr="00E16EC0" w:rsidP="00E16EC0" w14:paraId="704A2FC4" w14:textId="77777777">
      <w:pPr>
        <w:jc w:val="center"/>
        <w:rPr>
          <w:sz w:val="20"/>
        </w:rPr>
      </w:pP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700"/>
        <w:gridCol w:w="1417"/>
        <w:gridCol w:w="4878"/>
      </w:tblGrid>
      <w:tr w14:paraId="3F3BC413" w14:textId="77777777" w:rsidTr="00396884">
        <w:tblPrEx>
          <w:tblW w:w="9690" w:type="dxa"/>
          <w:jc w:val="center"/>
          <w:tblLayout w:type="fixed"/>
          <w:tblLook w:val="01E0"/>
        </w:tblPrEx>
        <w:trPr>
          <w:tblHeade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69176CE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16EC0">
              <w:rPr>
                <w:rFonts w:ascii="Times New Roman Bold" w:hAnsi="Times New Roman Bold" w:cs="Times New Roman Bold"/>
                <w:b/>
                <w:sz w:val="20"/>
              </w:rPr>
              <w:t>EESS (passive) frequency band</w:t>
            </w:r>
          </w:p>
        </w:tc>
        <w:tc>
          <w:tcPr>
            <w:tcW w:w="1700"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42BAFB0B"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16EC0">
              <w:rPr>
                <w:rFonts w:ascii="Times New Roman Bold" w:hAnsi="Times New Roman Bold" w:cs="Times New Roman Bold"/>
                <w:b/>
                <w:sz w:val="20"/>
              </w:rPr>
              <w:t>Active</w:t>
            </w:r>
            <w:r w:rsidRPr="00E16EC0">
              <w:rPr>
                <w:rFonts w:ascii="Times New Roman Bold" w:hAnsi="Times New Roman Bold" w:cs="Times New Roman Bold"/>
                <w:b/>
                <w:sz w:val="20"/>
              </w:rPr>
              <w:br/>
              <w:t>service frequency band</w:t>
            </w:r>
          </w:p>
        </w:tc>
        <w:tc>
          <w:tcPr>
            <w:tcW w:w="1417"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1A3DB641"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16EC0">
              <w:rPr>
                <w:rFonts w:ascii="Times New Roman Bold" w:hAnsi="Times New Roman Bold" w:cs="Times New Roman Bold"/>
                <w:b/>
                <w:sz w:val="20"/>
              </w:rPr>
              <w:t>Active service</w:t>
            </w:r>
          </w:p>
        </w:tc>
        <w:tc>
          <w:tcPr>
            <w:tcW w:w="4878"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4C85AC9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16EC0">
              <w:rPr>
                <w:rFonts w:ascii="Times New Roman Bold" w:hAnsi="Times New Roman Bold" w:cs="Times New Roman Bold"/>
                <w:b/>
                <w:sz w:val="20"/>
              </w:rPr>
              <w:t>Limits of unwanted emission power from</w:t>
            </w:r>
            <w:r w:rsidRPr="00E16EC0">
              <w:rPr>
                <w:rFonts w:ascii="Times New Roman Bold" w:hAnsi="Times New Roman Bold" w:cs="Times New Roman Bold"/>
                <w:b/>
                <w:sz w:val="20"/>
              </w:rPr>
              <w:br/>
              <w:t>active service stations in a specified bandwidth</w:t>
            </w:r>
            <w:r w:rsidRPr="00E16EC0">
              <w:rPr>
                <w:rFonts w:ascii="Times New Roman Bold" w:hAnsi="Times New Roman Bold" w:cs="Times New Roman Bold"/>
                <w:b/>
                <w:sz w:val="20"/>
              </w:rPr>
              <w:br/>
              <w:t>within the EESS (passive) frequency band</w:t>
            </w:r>
            <w:r w:rsidRPr="00E16EC0">
              <w:rPr>
                <w:rFonts w:ascii="Times New Roman Bold" w:hAnsi="Times New Roman Bold" w:cs="Times New Roman Bold"/>
                <w:b/>
                <w:sz w:val="20"/>
                <w:vertAlign w:val="superscript"/>
                <w:lang w:val="en-GB"/>
              </w:rPr>
              <w:t>1</w:t>
            </w:r>
          </w:p>
        </w:tc>
      </w:tr>
      <w:tr w14:paraId="1E904222"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72DDD9D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16EC0">
              <w:rPr>
                <w:sz w:val="20"/>
              </w:rPr>
              <w:t>…</w:t>
            </w:r>
          </w:p>
        </w:tc>
        <w:tc>
          <w:tcPr>
            <w:tcW w:w="1700"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43FB6EF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16EC0">
              <w:rPr>
                <w:sz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16EC0" w:rsidRPr="00E16EC0" w:rsidP="00E16EC0" w14:paraId="1FDBD90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16EC0">
              <w:rPr>
                <w:sz w:val="20"/>
              </w:rPr>
              <w:t>…</w:t>
            </w:r>
          </w:p>
        </w:tc>
        <w:tc>
          <w:tcPr>
            <w:tcW w:w="4878" w:type="dxa"/>
            <w:tcBorders>
              <w:top w:val="single" w:sz="4" w:space="0" w:color="auto"/>
              <w:left w:val="single" w:sz="4" w:space="0" w:color="auto"/>
              <w:bottom w:val="single" w:sz="4" w:space="0" w:color="auto"/>
              <w:right w:val="single" w:sz="4" w:space="0" w:color="auto"/>
            </w:tcBorders>
            <w:hideMark/>
          </w:tcPr>
          <w:p w:rsidR="00E16EC0" w:rsidRPr="00E16EC0" w:rsidP="00E16EC0" w14:paraId="50210A2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E16EC0">
              <w:rPr>
                <w:sz w:val="20"/>
              </w:rPr>
              <w:t>…</w:t>
            </w:r>
          </w:p>
        </w:tc>
      </w:tr>
      <w:tr w14:paraId="4A94C786" w14:textId="77777777" w:rsidTr="00396884">
        <w:tblPrEx>
          <w:tblW w:w="9690"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16EC0" w:rsidRPr="00E16EC0" w:rsidP="00E16EC0" w14:paraId="1F45C76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16EC0">
              <w:rPr>
                <w:sz w:val="20"/>
                <w:lang w:val="en-GB"/>
              </w:rPr>
              <w:t>250-252 GHz</w:t>
            </w:r>
          </w:p>
        </w:tc>
        <w:tc>
          <w:tcPr>
            <w:tcW w:w="1700" w:type="dxa"/>
            <w:tcBorders>
              <w:top w:val="single" w:sz="4" w:space="0" w:color="auto"/>
              <w:left w:val="single" w:sz="4" w:space="0" w:color="auto"/>
              <w:bottom w:val="single" w:sz="4" w:space="0" w:color="auto"/>
              <w:right w:val="single" w:sz="4" w:space="0" w:color="auto"/>
            </w:tcBorders>
            <w:vAlign w:val="center"/>
          </w:tcPr>
          <w:p w:rsidR="00E16EC0" w:rsidRPr="00E16EC0" w:rsidP="00E16EC0" w14:paraId="52FF84F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16EC0">
              <w:rPr>
                <w:sz w:val="20"/>
                <w:lang w:val="en-GB"/>
              </w:rPr>
              <w:t>252-265 GHz</w:t>
            </w:r>
          </w:p>
        </w:tc>
        <w:tc>
          <w:tcPr>
            <w:tcW w:w="1417" w:type="dxa"/>
            <w:tcBorders>
              <w:top w:val="single" w:sz="4" w:space="0" w:color="auto"/>
              <w:left w:val="single" w:sz="4" w:space="0" w:color="auto"/>
              <w:bottom w:val="single" w:sz="4" w:space="0" w:color="auto"/>
              <w:right w:val="single" w:sz="4" w:space="0" w:color="auto"/>
            </w:tcBorders>
            <w:vAlign w:val="center"/>
          </w:tcPr>
          <w:p w:rsidR="00E16EC0" w:rsidRPr="00E16EC0" w:rsidP="00E16EC0" w14:paraId="2F9D140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16EC0">
              <w:rPr>
                <w:sz w:val="20"/>
                <w:lang w:val="en-GB"/>
              </w:rPr>
              <w:t>Radiolocation</w:t>
            </w:r>
          </w:p>
        </w:tc>
        <w:tc>
          <w:tcPr>
            <w:tcW w:w="4878" w:type="dxa"/>
            <w:tcBorders>
              <w:top w:val="single" w:sz="4" w:space="0" w:color="auto"/>
              <w:left w:val="single" w:sz="4" w:space="0" w:color="auto"/>
              <w:bottom w:val="single" w:sz="4" w:space="0" w:color="auto"/>
              <w:right w:val="single" w:sz="4" w:space="0" w:color="auto"/>
            </w:tcBorders>
          </w:tcPr>
          <w:p w:rsidR="00E16EC0" w:rsidRPr="00E16EC0" w:rsidP="00E16EC0" w14:paraId="38164D0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E16EC0">
              <w:rPr>
                <w:sz w:val="20"/>
                <w:lang w:val="en-GB"/>
              </w:rPr>
              <w:t>–34</w:t>
            </w:r>
            <w:r w:rsidRPr="00E16EC0">
              <w:rPr>
                <w:sz w:val="20"/>
                <w:lang w:val="en-GB"/>
              </w:rPr>
              <w:t>*</w:t>
            </w:r>
            <w:r w:rsidRPr="00E16EC0">
              <w:rPr>
                <w:sz w:val="20"/>
                <w:lang w:val="en-GB"/>
              </w:rPr>
              <w:t xml:space="preserve"> dBW into the 200 MHz of the EESS (passive)</w:t>
            </w:r>
          </w:p>
        </w:tc>
      </w:tr>
    </w:tbl>
    <w:p w:rsidR="00E16EC0" w:rsidRPr="00E16EC0" w:rsidP="00E16EC0" w14:paraId="48B7474E" w14:textId="77777777">
      <w:pPr>
        <w:rPr>
          <w:sz w:val="20"/>
        </w:rPr>
      </w:pPr>
    </w:p>
    <w:tbl>
      <w:tblPr>
        <w:tblW w:w="9690" w:type="dxa"/>
        <w:jc w:val="center"/>
        <w:tblLayout w:type="fixed"/>
        <w:tblLook w:val="01E0"/>
      </w:tblPr>
      <w:tblGrid>
        <w:gridCol w:w="9690"/>
      </w:tblGrid>
      <w:tr w14:paraId="64C9932C" w14:textId="77777777" w:rsidTr="00396884">
        <w:tblPrEx>
          <w:tblW w:w="9690" w:type="dxa"/>
          <w:jc w:val="center"/>
          <w:tblLayout w:type="fixed"/>
          <w:tblLook w:val="01E0"/>
        </w:tblPrEx>
        <w:trPr>
          <w:jc w:val="center"/>
        </w:trPr>
        <w:tc>
          <w:tcPr>
            <w:tcW w:w="9690" w:type="dxa"/>
            <w:hideMark/>
          </w:tcPr>
          <w:p w:rsidR="00E16EC0" w:rsidRPr="00E16EC0" w:rsidP="00E16EC0" w14:paraId="3A375D3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
                <w:iCs/>
                <w:sz w:val="18"/>
              </w:rPr>
            </w:pPr>
            <w:r w:rsidRPr="00E16EC0">
              <w:rPr>
                <w:i/>
                <w:iCs/>
                <w:sz w:val="18"/>
              </w:rPr>
              <w:t>Notes to Table 1:</w:t>
            </w:r>
          </w:p>
          <w:p w:rsidR="00E16EC0" w:rsidRPr="00E16EC0" w:rsidP="00E16EC0" w14:paraId="78FF032E"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vertAlign w:val="superscript"/>
              </w:rPr>
            </w:pPr>
            <w:r w:rsidRPr="00E16EC0">
              <w:rPr>
                <w:sz w:val="18"/>
                <w:vertAlign w:val="superscript"/>
              </w:rPr>
              <w:t>…</w:t>
            </w:r>
          </w:p>
          <w:p w:rsidR="00E16EC0" w:rsidRPr="00E16EC0" w:rsidP="00E16EC0" w14:paraId="6A29E881"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16EC0">
              <w:rPr>
                <w:sz w:val="18"/>
              </w:rPr>
              <w:t>*</w:t>
            </w:r>
            <w:r w:rsidRPr="00E16EC0">
              <w:rPr>
                <w:sz w:val="18"/>
              </w:rPr>
              <w:tab/>
            </w:r>
            <w:r w:rsidRPr="00E16EC0">
              <w:rPr>
                <w:sz w:val="18"/>
              </w:rPr>
              <w:t>T</w:t>
            </w:r>
            <w:r w:rsidRPr="00E16EC0">
              <w:rPr>
                <w:sz w:val="18"/>
              </w:rPr>
              <w:t>he unwanted emissions power density from any station operating in the Radiolocation service delivered by its transmitter to its antenna.</w:t>
            </w:r>
          </w:p>
        </w:tc>
      </w:tr>
    </w:tbl>
    <w:p w:rsidR="00E16EC0" w:rsidRPr="00E16EC0" w:rsidP="00E16EC0" w14:paraId="241FF7EC" w14:textId="77777777">
      <w:pPr>
        <w:rPr>
          <w:sz w:val="20"/>
        </w:rPr>
      </w:pPr>
    </w:p>
    <w:p w:rsidR="00E16EC0" w:rsidRPr="00E16EC0" w:rsidP="00E16EC0" w14:paraId="7976D2A7"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t>To add a mandatory unwanted emission limit to protect adjacent band EESS (passive) service.</w:t>
      </w:r>
    </w:p>
    <w:p w:rsidR="00E16EC0" w:rsidRPr="00E16EC0" w:rsidP="00E16EC0" w14:paraId="5E7C3A2A"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16EC0">
        <w:rPr>
          <w:rFonts w:hAnsi="Times New Roman Bold"/>
          <w:b/>
          <w:sz w:val="24"/>
          <w:lang w:val="en-GB"/>
        </w:rPr>
        <w:t>SUP</w:t>
      </w:r>
      <w:r w:rsidRPr="00E16EC0">
        <w:rPr>
          <w:rFonts w:hAnsi="Times New Roman Bold"/>
          <w:b/>
          <w:sz w:val="24"/>
          <w:lang w:val="en-GB"/>
        </w:rPr>
        <w:tab/>
        <w:t>USA/4611A8/7</w:t>
      </w:r>
    </w:p>
    <w:p w:rsidR="00E16EC0" w:rsidRPr="00E16EC0" w:rsidP="00E16EC0" w14:paraId="5ED053DE"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87" w:name="_Toc166147893"/>
      <w:r w:rsidRPr="00E16EC0">
        <w:rPr>
          <w:caps/>
          <w:sz w:val="28"/>
          <w:lang w:val="en-GB"/>
        </w:rPr>
        <w:t>RESOLUTION 663 (REV.WRC</w:t>
      </w:r>
      <w:r w:rsidRPr="00E16EC0">
        <w:rPr>
          <w:caps/>
          <w:sz w:val="28"/>
          <w:lang w:val="en-GB"/>
        </w:rPr>
        <w:noBreakHyphen/>
        <w:t>23)</w:t>
      </w:r>
      <w:bookmarkEnd w:id="87"/>
    </w:p>
    <w:p w:rsidR="00E16EC0" w:rsidRPr="00E16EC0" w:rsidP="00E16EC0" w14:paraId="792E5A17"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88" w:name="_Toc35789401"/>
      <w:bookmarkStart w:id="89" w:name="_Toc35857098"/>
      <w:bookmarkStart w:id="90" w:name="_Toc35877733"/>
      <w:bookmarkStart w:id="91" w:name="_Toc35963676"/>
      <w:bookmarkStart w:id="92" w:name="_Toc39649574"/>
      <w:bookmarkStart w:id="93" w:name="_Toc161652834"/>
      <w:bookmarkStart w:id="94" w:name="_Toc162257932"/>
      <w:bookmarkStart w:id="95" w:name="_Toc166147894"/>
      <w:r w:rsidRPr="00E16EC0">
        <w:rPr>
          <w:rFonts w:ascii="Times New Roman Bold" w:hAnsi="Times New Roman Bold"/>
          <w:b/>
          <w:sz w:val="28"/>
          <w:lang w:val="en-GB"/>
        </w:rPr>
        <w:t xml:space="preserve">Studies on possible new additional allocations to the radiolocation </w:t>
      </w:r>
      <w:r w:rsidRPr="00E16EC0">
        <w:rPr>
          <w:rFonts w:ascii="Times New Roman Bold" w:hAnsi="Times New Roman Bold"/>
          <w:b/>
          <w:sz w:val="28"/>
          <w:lang w:val="en-GB"/>
        </w:rPr>
        <w:br/>
        <w:t>service on a primary basis in the frequency range 231.5</w:t>
      </w:r>
      <w:r w:rsidRPr="00E16EC0">
        <w:rPr>
          <w:rFonts w:ascii="Times New Roman Bold" w:hAnsi="Times New Roman Bold"/>
          <w:b/>
          <w:sz w:val="28"/>
          <w:lang w:val="en-GB"/>
        </w:rPr>
        <w:noBreakHyphen/>
        <w:t xml:space="preserve">275 GHz, </w:t>
      </w:r>
      <w:r w:rsidRPr="00E16EC0">
        <w:rPr>
          <w:rFonts w:ascii="Times New Roman Bold" w:hAnsi="Times New Roman Bold"/>
          <w:b/>
          <w:sz w:val="28"/>
          <w:lang w:val="en-GB"/>
        </w:rPr>
        <w:br/>
        <w:t>and possible new identifications for radiolocation service applications in frequency bands within the frequency range 275-700 GHz</w:t>
      </w:r>
      <w:bookmarkEnd w:id="88"/>
      <w:bookmarkEnd w:id="89"/>
      <w:bookmarkEnd w:id="90"/>
      <w:bookmarkEnd w:id="91"/>
      <w:bookmarkEnd w:id="92"/>
      <w:bookmarkEnd w:id="93"/>
      <w:bookmarkEnd w:id="94"/>
      <w:bookmarkEnd w:id="95"/>
    </w:p>
    <w:p w:rsidR="00E16EC0" w:rsidRPr="00E16EC0" w:rsidP="00E16EC0" w14:paraId="02431A85"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E16EC0">
        <w:rPr>
          <w:sz w:val="24"/>
          <w:lang w:val="en-GB"/>
        </w:rPr>
        <w:t>The World Radiocommunication Conference (Dubai, 2023),</w:t>
      </w:r>
    </w:p>
    <w:p w:rsidR="00E16EC0" w:rsidRPr="00E16EC0" w:rsidP="00E16EC0" w14:paraId="635D2506"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16EC0">
        <w:rPr>
          <w:b/>
          <w:sz w:val="24"/>
          <w:lang w:val="en-GB"/>
        </w:rPr>
        <w:t>Reasons:</w:t>
      </w:r>
      <w:r w:rsidRPr="00E16EC0">
        <w:rPr>
          <w:sz w:val="24"/>
          <w:lang w:val="en-GB"/>
        </w:rPr>
        <w:tab/>
      </w:r>
    </w:p>
    <w:p w:rsidR="00E16EC0" w:rsidRPr="00E16EC0" w:rsidP="00E16EC0" w14:paraId="076246AE" w14:textId="77777777">
      <w:pPr>
        <w:rPr>
          <w:sz w:val="24"/>
          <w:szCs w:val="24"/>
        </w:rPr>
      </w:pPr>
      <w:r w:rsidRPr="00E16EC0">
        <w:rPr>
          <w:sz w:val="24"/>
          <w:szCs w:val="24"/>
        </w:rPr>
        <w:t>Consequential action to suppress Res.633 after the agenda item is satisfied.</w:t>
      </w:r>
    </w:p>
    <w:p w:rsidR="007D4317" w:rsidRPr="007D4317" w:rsidP="007D4317" w14:paraId="7895FAB9" w14:textId="77777777">
      <w:pPr>
        <w:jc w:val="center"/>
        <w:rPr>
          <w:b/>
          <w:bCs/>
          <w:sz w:val="24"/>
          <w:szCs w:val="24"/>
        </w:rPr>
      </w:pPr>
    </w:p>
    <w:p w:rsidR="00E16EC0" w:rsidP="003038D2" w14:paraId="7B765A44" w14:textId="77777777">
      <w:pPr>
        <w:jc w:val="right"/>
        <w:rPr>
          <w:sz w:val="24"/>
        </w:rPr>
        <w:sectPr w:rsidSect="004C718D">
          <w:pgSz w:w="12240" w:h="15840" w:code="1"/>
          <w:pgMar w:top="720" w:right="1440" w:bottom="1440" w:left="1440" w:header="720" w:footer="1440" w:gutter="0"/>
          <w:cols w:space="720"/>
          <w:titlePg/>
        </w:sectPr>
      </w:pPr>
    </w:p>
    <w:p w:rsidR="0060020F" w:rsidRPr="0060020F" w:rsidP="0060020F" w14:paraId="45088727" w14:textId="77777777">
      <w:pPr>
        <w:tabs>
          <w:tab w:val="left" w:pos="1134"/>
          <w:tab w:val="left" w:pos="1871"/>
          <w:tab w:val="left" w:pos="2268"/>
        </w:tabs>
        <w:overflowPunct w:val="0"/>
        <w:autoSpaceDE w:val="0"/>
        <w:autoSpaceDN w:val="0"/>
        <w:adjustRightInd w:val="0"/>
        <w:spacing w:before="120"/>
        <w:textAlignment w:val="baseline"/>
        <w:rPr>
          <w:b/>
          <w:sz w:val="24"/>
          <w:lang w:val="en-GB"/>
        </w:rPr>
      </w:pPr>
      <w:r w:rsidRPr="0060020F">
        <w:rPr>
          <w:b/>
          <w:sz w:val="24"/>
          <w:lang w:val="en-GB"/>
        </w:rPr>
        <w:t>FOR AGENDA</w:t>
      </w:r>
      <w:r w:rsidRPr="0060020F">
        <w:rPr>
          <w:b/>
          <w:sz w:val="24"/>
          <w:lang w:val="en-GB"/>
        </w:rPr>
        <w:tab/>
      </w:r>
      <w:r w:rsidRPr="0060020F">
        <w:rPr>
          <w:b/>
          <w:sz w:val="24"/>
          <w:lang w:val="en-GB"/>
        </w:rPr>
        <w:tab/>
      </w:r>
      <w:r w:rsidRPr="0060020F">
        <w:rPr>
          <w:b/>
          <w:sz w:val="24"/>
          <w:lang w:val="en-GB"/>
        </w:rPr>
        <w:tab/>
      </w:r>
      <w:r w:rsidRPr="0060020F">
        <w:rPr>
          <w:b/>
          <w:sz w:val="24"/>
          <w:lang w:val="en-GB"/>
        </w:rPr>
        <w:tab/>
      </w:r>
      <w:r w:rsidRPr="0060020F">
        <w:rPr>
          <w:b/>
          <w:sz w:val="24"/>
          <w:lang w:val="en-GB"/>
        </w:rPr>
        <w:tab/>
      </w:r>
      <w:r w:rsidRPr="0060020F">
        <w:rPr>
          <w:b/>
          <w:sz w:val="24"/>
          <w:lang w:val="en-GB"/>
        </w:rPr>
        <w:tab/>
      </w:r>
      <w:r w:rsidRPr="0060020F">
        <w:rPr>
          <w:b/>
          <w:sz w:val="24"/>
          <w:lang w:val="en-GB"/>
        </w:rPr>
        <w:tab/>
      </w:r>
      <w:r w:rsidRPr="0060020F">
        <w:rPr>
          <w:b/>
          <w:sz w:val="24"/>
          <w:lang w:val="en-GB"/>
        </w:rPr>
        <w:tab/>
      </w:r>
      <w:r w:rsidRPr="0060020F">
        <w:rPr>
          <w:b/>
          <w:sz w:val="24"/>
          <w:lang w:val="en-GB"/>
        </w:rPr>
        <w:tab/>
        <w:t>RCS 2982/2</w:t>
      </w:r>
    </w:p>
    <w:p w:rsidR="0060020F" w:rsidRPr="0060020F" w14:paraId="7335BE34" w14:textId="77777777">
      <w:pPr>
        <w:keepNext/>
        <w:keepLines/>
        <w:numPr>
          <w:ilvl w:val="0"/>
          <w:numId w:val="20"/>
        </w:numPr>
        <w:tabs>
          <w:tab w:val="left" w:pos="1134"/>
          <w:tab w:val="left" w:pos="1871"/>
          <w:tab w:val="left" w:pos="2268"/>
        </w:tabs>
        <w:overflowPunct w:val="0"/>
        <w:autoSpaceDE w:val="0"/>
        <w:autoSpaceDN w:val="0"/>
        <w:adjustRightInd w:val="0"/>
        <w:spacing w:before="280"/>
        <w:ind w:left="0" w:firstLine="0"/>
        <w:jc w:val="center"/>
        <w:textAlignment w:val="baseline"/>
        <w:outlineLvl w:val="0"/>
        <w:rPr>
          <w:b/>
          <w:sz w:val="24"/>
          <w:szCs w:val="24"/>
          <w:lang w:val="en-GB"/>
        </w:rPr>
      </w:pPr>
      <w:r w:rsidRPr="0060020F">
        <w:rPr>
          <w:b/>
          <w:sz w:val="24"/>
          <w:szCs w:val="24"/>
          <w:lang w:val="en-GB"/>
        </w:rPr>
        <w:t>UNITED STATES OF AMERICA</w:t>
      </w:r>
    </w:p>
    <w:p w:rsidR="0060020F" w:rsidRPr="0060020F" w:rsidP="0060020F" w14:paraId="6FCEC554" w14:textId="77777777">
      <w:pPr>
        <w:tabs>
          <w:tab w:val="left" w:pos="1134"/>
          <w:tab w:val="left" w:pos="1871"/>
          <w:tab w:val="left" w:pos="2268"/>
        </w:tabs>
        <w:overflowPunct w:val="0"/>
        <w:autoSpaceDE w:val="0"/>
        <w:autoSpaceDN w:val="0"/>
        <w:adjustRightInd w:val="0"/>
        <w:spacing w:before="120"/>
        <w:jc w:val="center"/>
        <w:textAlignment w:val="baseline"/>
        <w:rPr>
          <w:b/>
          <w:sz w:val="24"/>
          <w:lang w:val="en-GB"/>
        </w:rPr>
      </w:pPr>
    </w:p>
    <w:p w:rsidR="0060020F" w:rsidRPr="0060020F" w:rsidP="0060020F" w14:paraId="6A750BD8" w14:textId="77777777">
      <w:pPr>
        <w:tabs>
          <w:tab w:val="left" w:pos="1134"/>
          <w:tab w:val="left" w:pos="1871"/>
          <w:tab w:val="left" w:pos="2268"/>
        </w:tabs>
        <w:overflowPunct w:val="0"/>
        <w:autoSpaceDE w:val="0"/>
        <w:autoSpaceDN w:val="0"/>
        <w:adjustRightInd w:val="0"/>
        <w:spacing w:before="120"/>
        <w:jc w:val="center"/>
        <w:textAlignment w:val="baseline"/>
        <w:rPr>
          <w:b/>
          <w:sz w:val="24"/>
          <w:lang w:val="en-GB"/>
        </w:rPr>
      </w:pPr>
      <w:r w:rsidRPr="0060020F">
        <w:rPr>
          <w:b/>
          <w:sz w:val="24"/>
          <w:lang w:val="en-GB"/>
        </w:rPr>
        <w:t>DRAFT PROPOSAL FOR THE WORK OF THE CONFERENCE</w:t>
      </w:r>
    </w:p>
    <w:p w:rsidR="0060020F" w:rsidRPr="0060020F" w:rsidP="0060020F" w14:paraId="27543FB4" w14:textId="77777777">
      <w:pPr>
        <w:tabs>
          <w:tab w:val="left" w:pos="1134"/>
          <w:tab w:val="left" w:pos="1871"/>
          <w:tab w:val="left" w:pos="2268"/>
        </w:tabs>
        <w:overflowPunct w:val="0"/>
        <w:autoSpaceDE w:val="0"/>
        <w:autoSpaceDN w:val="0"/>
        <w:adjustRightInd w:val="0"/>
        <w:spacing w:before="240"/>
        <w:textAlignment w:val="baseline"/>
        <w:rPr>
          <w:rFonts w:eastAsia="SimSun"/>
          <w:i/>
          <w:iCs/>
          <w:sz w:val="24"/>
          <w:lang w:val="en-GB"/>
        </w:rPr>
      </w:pPr>
      <w:r w:rsidRPr="0060020F">
        <w:rPr>
          <w:b/>
          <w:bCs/>
          <w:sz w:val="24"/>
          <w:lang w:val="en-GB"/>
        </w:rPr>
        <w:t>AGENDA ITEM 1.9:</w:t>
      </w:r>
      <w:r w:rsidRPr="0060020F">
        <w:rPr>
          <w:sz w:val="24"/>
          <w:lang w:val="en-GB"/>
        </w:rPr>
        <w:tab/>
      </w:r>
      <w:r w:rsidRPr="0060020F">
        <w:rPr>
          <w:i/>
          <w:iCs/>
          <w:sz w:val="24"/>
          <w:lang w:val="en-GB"/>
        </w:rPr>
        <w:t>to consider appropriate regulatory actions to update Appendix </w:t>
      </w:r>
      <w:r w:rsidRPr="0060020F">
        <w:rPr>
          <w:b/>
          <w:bCs/>
          <w:i/>
          <w:iCs/>
          <w:sz w:val="24"/>
          <w:lang w:val="en-GB"/>
        </w:rPr>
        <w:t>26</w:t>
      </w:r>
      <w:r w:rsidRPr="0060020F">
        <w:rPr>
          <w:i/>
          <w:iCs/>
          <w:sz w:val="24"/>
          <w:lang w:val="en-GB"/>
        </w:rPr>
        <w:t xml:space="preserve"> to the Radio Regulations in support of aeronautical mobile (OR) high frequency modernization, in accordance with Resolution </w:t>
      </w:r>
      <w:r w:rsidRPr="0060020F">
        <w:rPr>
          <w:b/>
          <w:bCs/>
          <w:i/>
          <w:iCs/>
          <w:sz w:val="24"/>
          <w:lang w:val="en-GB"/>
        </w:rPr>
        <w:t>411</w:t>
      </w:r>
      <w:r w:rsidRPr="0060020F">
        <w:rPr>
          <w:i/>
          <w:iCs/>
          <w:sz w:val="24"/>
          <w:lang w:val="en-GB"/>
        </w:rPr>
        <w:t xml:space="preserve"> (</w:t>
      </w:r>
      <w:r w:rsidRPr="0060020F">
        <w:rPr>
          <w:b/>
          <w:i/>
          <w:iCs/>
          <w:sz w:val="24"/>
          <w:lang w:val="en-GB"/>
        </w:rPr>
        <w:t>WRC</w:t>
      </w:r>
      <w:r w:rsidRPr="0060020F">
        <w:rPr>
          <w:b/>
          <w:i/>
          <w:iCs/>
          <w:sz w:val="24"/>
          <w:lang w:val="en-GB"/>
        </w:rPr>
        <w:noBreakHyphen/>
        <w:t>23)</w:t>
      </w:r>
      <w:r w:rsidRPr="0060020F">
        <w:rPr>
          <w:rFonts w:eastAsia="SimSun"/>
          <w:i/>
          <w:iCs/>
          <w:sz w:val="24"/>
          <w:lang w:val="en-GB"/>
        </w:rPr>
        <w:t>;</w:t>
      </w:r>
    </w:p>
    <w:p w:rsidR="0060020F" w:rsidRPr="0060020F" w:rsidP="0060020F" w14:paraId="661C94E2" w14:textId="77777777">
      <w:pPr>
        <w:tabs>
          <w:tab w:val="left" w:pos="1134"/>
          <w:tab w:val="left" w:pos="1871"/>
          <w:tab w:val="left" w:pos="2268"/>
        </w:tabs>
        <w:overflowPunct w:val="0"/>
        <w:autoSpaceDE w:val="0"/>
        <w:autoSpaceDN w:val="0"/>
        <w:adjustRightInd w:val="0"/>
        <w:spacing w:before="120"/>
        <w:textAlignment w:val="baseline"/>
        <w:rPr>
          <w:rFonts w:eastAsia="SimSun"/>
          <w:sz w:val="24"/>
          <w:lang w:val="en-GB"/>
        </w:rPr>
      </w:pPr>
    </w:p>
    <w:p w:rsidR="0060020F" w:rsidRPr="0060020F" w:rsidP="0060020F" w14:paraId="7188A0A7" w14:textId="77777777">
      <w:pPr>
        <w:tabs>
          <w:tab w:val="left" w:pos="1134"/>
          <w:tab w:val="left" w:pos="1871"/>
          <w:tab w:val="left" w:pos="2268"/>
        </w:tabs>
        <w:overflowPunct w:val="0"/>
        <w:autoSpaceDE w:val="0"/>
        <w:autoSpaceDN w:val="0"/>
        <w:adjustRightInd w:val="0"/>
        <w:spacing w:before="120"/>
        <w:textAlignment w:val="baseline"/>
        <w:rPr>
          <w:rFonts w:eastAsia="SimSun"/>
          <w:b/>
          <w:bCs/>
          <w:sz w:val="24"/>
          <w:lang w:val="en-GB"/>
        </w:rPr>
      </w:pPr>
      <w:r w:rsidRPr="0060020F">
        <w:rPr>
          <w:rFonts w:eastAsia="SimSun"/>
          <w:b/>
          <w:bCs/>
          <w:sz w:val="24"/>
          <w:lang w:val="en-GB"/>
        </w:rPr>
        <w:t>Proposal:</w:t>
      </w:r>
    </w:p>
    <w:p w:rsidR="0060020F" w:rsidRPr="0060020F" w:rsidP="0060020F" w14:paraId="21881EDB" w14:textId="77777777">
      <w:pPr>
        <w:tabs>
          <w:tab w:val="left" w:pos="1134"/>
          <w:tab w:val="left" w:pos="1871"/>
          <w:tab w:val="left" w:pos="2268"/>
        </w:tabs>
        <w:overflowPunct w:val="0"/>
        <w:autoSpaceDE w:val="0"/>
        <w:autoSpaceDN w:val="0"/>
        <w:adjustRightInd w:val="0"/>
        <w:spacing w:before="120"/>
        <w:textAlignment w:val="baseline"/>
        <w:rPr>
          <w:rFonts w:eastAsia="SimSun"/>
          <w:sz w:val="24"/>
          <w:lang w:val="en-GB"/>
        </w:rPr>
      </w:pPr>
      <w:r w:rsidRPr="0060020F">
        <w:rPr>
          <w:rFonts w:eastAsia="SimSun"/>
          <w:sz w:val="24"/>
          <w:lang w:val="en-GB"/>
        </w:rPr>
        <w:t>The attached is a proposed revision to the existing DIAP (to which the US is an author and signatory) based on the outcome of ITU-R Working Party 5B.  The proposed revisions are shown in track changes (USA2) and highlighted in turquoise.</w:t>
      </w:r>
    </w:p>
    <w:p w:rsidR="0060020F" w:rsidRPr="0060020F" w:rsidP="0060020F" w14:paraId="7E147885"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60020F" w:rsidRPr="0060020F" w:rsidP="0060020F" w14:paraId="726072A9"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60020F" w:rsidRPr="0060020F" w:rsidP="0060020F" w14:paraId="791BB068"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60020F" w:rsidRPr="0060020F" w:rsidP="0060020F" w14:paraId="364B7F17"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60020F">
        <w:rPr>
          <w:sz w:val="24"/>
          <w:lang w:val="en-GB"/>
        </w:rPr>
        <w:br w:type="page"/>
      </w:r>
    </w:p>
    <w:tbl>
      <w:tblPr>
        <w:tblpPr w:leftFromText="180" w:rightFromText="180" w:horzAnchor="margin" w:tblpY="-675"/>
        <w:tblW w:w="10031" w:type="dxa"/>
        <w:tblLayout w:type="fixed"/>
        <w:tblLook w:val="0000"/>
      </w:tblPr>
      <w:tblGrid>
        <w:gridCol w:w="1418"/>
        <w:gridCol w:w="5493"/>
        <w:gridCol w:w="1169"/>
        <w:gridCol w:w="1951"/>
      </w:tblGrid>
      <w:tr w14:paraId="55E3FFC3" w14:textId="77777777" w:rsidTr="00396884">
        <w:tblPrEx>
          <w:tblW w:w="10031" w:type="dxa"/>
          <w:tblLayout w:type="fixed"/>
          <w:tblLook w:val="0000"/>
        </w:tblPrEx>
        <w:trPr>
          <w:cantSplit/>
        </w:trPr>
        <w:tc>
          <w:tcPr>
            <w:tcW w:w="1418" w:type="dxa"/>
            <w:vAlign w:val="center"/>
          </w:tcPr>
          <w:p w:rsidR="0060020F" w:rsidRPr="0060020F" w:rsidP="0060020F" w14:paraId="09577232" w14:textId="77777777">
            <w:pPr>
              <w:tabs>
                <w:tab w:val="left" w:pos="1134"/>
                <w:tab w:val="left" w:pos="1871"/>
                <w:tab w:val="left" w:pos="2268"/>
              </w:tabs>
              <w:overflowPunct w:val="0"/>
              <w:autoSpaceDE w:val="0"/>
              <w:autoSpaceDN w:val="0"/>
              <w:adjustRightInd w:val="0"/>
              <w:textAlignment w:val="baseline"/>
              <w:rPr>
                <w:rFonts w:ascii="Verdana" w:hAnsi="Verdana"/>
                <w:position w:val="6"/>
                <w:sz w:val="24"/>
                <w:lang w:val="en-GB"/>
              </w:rPr>
            </w:pPr>
            <w:r w:rsidRPr="0060020F">
              <w:rPr>
                <w:noProof/>
                <w:sz w:val="24"/>
              </w:rPr>
              <w:drawing>
                <wp:inline distT="0" distB="0" distL="0" distR="0">
                  <wp:extent cx="712470" cy="785495"/>
                  <wp:effectExtent l="0" t="0" r="0" b="0"/>
                  <wp:docPr id="155827945" name="Picture 155827945"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55827945" name="Picture 2" descr="A close up of a sign&#10;&#10;Description automatically generated"/>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c>
          <w:tcPr>
            <w:tcW w:w="6662" w:type="dxa"/>
            <w:gridSpan w:val="2"/>
          </w:tcPr>
          <w:p w:rsidR="0060020F" w:rsidRPr="0060020F" w:rsidP="0060020F" w14:paraId="7AC49DA9" w14:textId="77777777">
            <w:pPr>
              <w:tabs>
                <w:tab w:val="left" w:pos="1134"/>
                <w:tab w:val="left" w:pos="1871"/>
                <w:tab w:val="left" w:pos="2268"/>
              </w:tabs>
              <w:overflowPunct w:val="0"/>
              <w:autoSpaceDE w:val="0"/>
              <w:autoSpaceDN w:val="0"/>
              <w:adjustRightInd w:val="0"/>
              <w:spacing w:before="400" w:after="48" w:line="240" w:lineRule="atLeast"/>
              <w:textAlignment w:val="baseline"/>
              <w:rPr>
                <w:rFonts w:ascii="Verdana" w:hAnsi="Verdana"/>
                <w:position w:val="6"/>
                <w:sz w:val="24"/>
                <w:lang w:val="en-GB"/>
              </w:rPr>
            </w:pPr>
            <w:r w:rsidRPr="0060020F">
              <w:rPr>
                <w:rFonts w:ascii="Verdana" w:hAnsi="Verdana" w:cs="Times"/>
                <w:b/>
                <w:position w:val="6"/>
                <w:szCs w:val="22"/>
                <w:lang w:val="en-GB"/>
              </w:rPr>
              <w:t>World Radiocommunication Conference (WRC-27)</w:t>
            </w:r>
            <w:r w:rsidRPr="0060020F">
              <w:rPr>
                <w:rFonts w:ascii="Verdana" w:hAnsi="Verdana" w:cs="Times"/>
                <w:b/>
                <w:position w:val="6"/>
                <w:sz w:val="26"/>
                <w:szCs w:val="26"/>
                <w:lang w:val="en-GB"/>
              </w:rPr>
              <w:br/>
            </w:r>
          </w:p>
        </w:tc>
        <w:tc>
          <w:tcPr>
            <w:tcW w:w="1951" w:type="dxa"/>
            <w:vAlign w:val="center"/>
          </w:tcPr>
          <w:p w:rsidR="0060020F" w:rsidRPr="0060020F" w:rsidP="0060020F" w14:paraId="63E150C2" w14:textId="77777777">
            <w:pPr>
              <w:tabs>
                <w:tab w:val="left" w:pos="1134"/>
                <w:tab w:val="left" w:pos="1871"/>
                <w:tab w:val="left" w:pos="2268"/>
              </w:tabs>
              <w:overflowPunct w:val="0"/>
              <w:autoSpaceDE w:val="0"/>
              <w:autoSpaceDN w:val="0"/>
              <w:adjustRightInd w:val="0"/>
              <w:spacing w:line="240" w:lineRule="atLeast"/>
              <w:textAlignment w:val="baseline"/>
              <w:rPr>
                <w:sz w:val="24"/>
                <w:lang w:val="en-GB"/>
              </w:rPr>
            </w:pPr>
          </w:p>
        </w:tc>
      </w:tr>
      <w:tr w14:paraId="7B39DA82" w14:textId="77777777" w:rsidTr="00396884">
        <w:tblPrEx>
          <w:tblW w:w="10031" w:type="dxa"/>
          <w:tblLayout w:type="fixed"/>
          <w:tblLook w:val="0000"/>
        </w:tblPrEx>
        <w:trPr>
          <w:cantSplit/>
        </w:trPr>
        <w:tc>
          <w:tcPr>
            <w:tcW w:w="6911" w:type="dxa"/>
            <w:gridSpan w:val="2"/>
            <w:tcBorders>
              <w:bottom w:val="single" w:sz="12" w:space="0" w:color="auto"/>
            </w:tcBorders>
          </w:tcPr>
          <w:p w:rsidR="0060020F" w:rsidRPr="0060020F" w:rsidP="0060020F" w14:paraId="26D7BB27" w14:textId="77777777">
            <w:pPr>
              <w:tabs>
                <w:tab w:val="left" w:pos="1134"/>
                <w:tab w:val="left" w:pos="1871"/>
                <w:tab w:val="left" w:pos="2268"/>
              </w:tabs>
              <w:overflowPunct w:val="0"/>
              <w:autoSpaceDE w:val="0"/>
              <w:autoSpaceDN w:val="0"/>
              <w:adjustRightInd w:val="0"/>
              <w:spacing w:after="48" w:line="240" w:lineRule="atLeast"/>
              <w:textAlignment w:val="baseline"/>
              <w:rPr>
                <w:rFonts w:ascii="Verdana" w:hAnsi="Verdana"/>
                <w:b/>
                <w:smallCaps/>
                <w:sz w:val="20"/>
                <w:lang w:val="en-GB"/>
              </w:rPr>
            </w:pPr>
          </w:p>
        </w:tc>
        <w:tc>
          <w:tcPr>
            <w:tcW w:w="3120" w:type="dxa"/>
            <w:gridSpan w:val="2"/>
            <w:tcBorders>
              <w:bottom w:val="single" w:sz="12" w:space="0" w:color="auto"/>
            </w:tcBorders>
          </w:tcPr>
          <w:p w:rsidR="0060020F" w:rsidRPr="0060020F" w:rsidP="0060020F" w14:paraId="3D337C71" w14:textId="77777777">
            <w:pPr>
              <w:tabs>
                <w:tab w:val="left" w:pos="1134"/>
                <w:tab w:val="left" w:pos="1871"/>
                <w:tab w:val="left" w:pos="2268"/>
              </w:tabs>
              <w:overflowPunct w:val="0"/>
              <w:autoSpaceDE w:val="0"/>
              <w:autoSpaceDN w:val="0"/>
              <w:adjustRightInd w:val="0"/>
              <w:spacing w:line="240" w:lineRule="atLeast"/>
              <w:textAlignment w:val="baseline"/>
              <w:rPr>
                <w:rFonts w:ascii="Verdana" w:hAnsi="Verdana"/>
                <w:sz w:val="24"/>
                <w:szCs w:val="24"/>
                <w:lang w:val="en-GB"/>
              </w:rPr>
            </w:pPr>
          </w:p>
        </w:tc>
      </w:tr>
      <w:tr w14:paraId="0BEAE336" w14:textId="77777777" w:rsidTr="00396884">
        <w:tblPrEx>
          <w:tblW w:w="10031" w:type="dxa"/>
          <w:tblLayout w:type="fixed"/>
          <w:tblLook w:val="0000"/>
        </w:tblPrEx>
        <w:trPr>
          <w:cantSplit/>
        </w:trPr>
        <w:tc>
          <w:tcPr>
            <w:tcW w:w="6911" w:type="dxa"/>
            <w:gridSpan w:val="2"/>
            <w:tcBorders>
              <w:top w:val="single" w:sz="12" w:space="0" w:color="auto"/>
            </w:tcBorders>
          </w:tcPr>
          <w:p w:rsidR="0060020F" w:rsidRPr="0060020F" w:rsidP="0060020F" w14:paraId="758096CC" w14:textId="77777777">
            <w:pPr>
              <w:tabs>
                <w:tab w:val="left" w:pos="1134"/>
                <w:tab w:val="left" w:pos="1871"/>
                <w:tab w:val="left" w:pos="2268"/>
              </w:tabs>
              <w:overflowPunct w:val="0"/>
              <w:autoSpaceDE w:val="0"/>
              <w:autoSpaceDN w:val="0"/>
              <w:adjustRightInd w:val="0"/>
              <w:spacing w:after="48" w:line="240" w:lineRule="atLeast"/>
              <w:textAlignment w:val="baseline"/>
              <w:rPr>
                <w:rFonts w:ascii="Verdana" w:hAnsi="Verdana"/>
                <w:b/>
                <w:smallCaps/>
                <w:sz w:val="20"/>
                <w:lang w:val="en-GB"/>
              </w:rPr>
            </w:pPr>
          </w:p>
        </w:tc>
        <w:tc>
          <w:tcPr>
            <w:tcW w:w="3120" w:type="dxa"/>
            <w:gridSpan w:val="2"/>
            <w:tcBorders>
              <w:top w:val="single" w:sz="12" w:space="0" w:color="auto"/>
            </w:tcBorders>
          </w:tcPr>
          <w:p w:rsidR="0060020F" w:rsidRPr="0060020F" w:rsidP="0060020F" w14:paraId="61260DC3" w14:textId="77777777">
            <w:pPr>
              <w:tabs>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p>
        </w:tc>
      </w:tr>
      <w:tr w14:paraId="14E785AC" w14:textId="77777777" w:rsidTr="00396884">
        <w:tblPrEx>
          <w:tblW w:w="10031" w:type="dxa"/>
          <w:tblLayout w:type="fixed"/>
          <w:tblLook w:val="0000"/>
        </w:tblPrEx>
        <w:trPr>
          <w:cantSplit/>
          <w:trHeight w:val="23"/>
        </w:trPr>
        <w:tc>
          <w:tcPr>
            <w:tcW w:w="6911" w:type="dxa"/>
            <w:gridSpan w:val="2"/>
          </w:tcPr>
          <w:p w:rsidR="0060020F" w:rsidRPr="0060020F" w:rsidP="0060020F" w14:paraId="4D1B3B46"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cs="Calibri"/>
                <w:b/>
                <w:sz w:val="20"/>
                <w:lang w:val="en-GB"/>
              </w:rPr>
            </w:pPr>
            <w:r w:rsidRPr="0060020F">
              <w:rPr>
                <w:rFonts w:ascii="Verdana" w:hAnsi="Verdana" w:cs="Calibri"/>
                <w:b/>
                <w:sz w:val="20"/>
                <w:lang w:val="en-GB"/>
              </w:rPr>
              <w:t>PLENARY MEETING</w:t>
            </w:r>
          </w:p>
        </w:tc>
        <w:tc>
          <w:tcPr>
            <w:tcW w:w="3120" w:type="dxa"/>
            <w:gridSpan w:val="2"/>
          </w:tcPr>
          <w:p w:rsidR="0060020F" w:rsidRPr="0060020F" w:rsidP="0060020F" w14:paraId="28BDD029"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r w:rsidRPr="0060020F">
              <w:rPr>
                <w:rFonts w:ascii="Verdana" w:hAnsi="Verdana"/>
                <w:b/>
                <w:sz w:val="20"/>
                <w:lang w:val="en-GB"/>
              </w:rPr>
              <w:t>ANNEX to document CITEL/GT/CMR-27/doc. 309/26</w:t>
            </w:r>
          </w:p>
        </w:tc>
      </w:tr>
      <w:tr w14:paraId="0C17FCBE" w14:textId="77777777" w:rsidTr="00396884">
        <w:tblPrEx>
          <w:tblW w:w="10031" w:type="dxa"/>
          <w:tblLayout w:type="fixed"/>
          <w:tblLook w:val="0000"/>
        </w:tblPrEx>
        <w:trPr>
          <w:cantSplit/>
          <w:trHeight w:val="23"/>
        </w:trPr>
        <w:tc>
          <w:tcPr>
            <w:tcW w:w="6911" w:type="dxa"/>
            <w:gridSpan w:val="2"/>
          </w:tcPr>
          <w:p w:rsidR="0060020F" w:rsidRPr="0060020F" w:rsidP="0060020F" w14:paraId="10FFC39F"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b/>
                <w:sz w:val="20"/>
                <w:lang w:val="en-GB"/>
              </w:rPr>
            </w:pPr>
          </w:p>
        </w:tc>
        <w:tc>
          <w:tcPr>
            <w:tcW w:w="3120" w:type="dxa"/>
            <w:gridSpan w:val="2"/>
          </w:tcPr>
          <w:p w:rsidR="0060020F" w:rsidRPr="0060020F" w:rsidP="0060020F" w14:paraId="3F005DB7" w14:textId="77777777">
            <w:pPr>
              <w:tabs>
                <w:tab w:val="left" w:pos="993"/>
                <w:tab w:val="left" w:pos="1134"/>
                <w:tab w:val="left" w:pos="1871"/>
                <w:tab w:val="left" w:pos="2268"/>
              </w:tabs>
              <w:overflowPunct w:val="0"/>
              <w:autoSpaceDE w:val="0"/>
              <w:autoSpaceDN w:val="0"/>
              <w:adjustRightInd w:val="0"/>
              <w:textAlignment w:val="baseline"/>
              <w:rPr>
                <w:rFonts w:ascii="Verdana" w:hAnsi="Verdana"/>
                <w:sz w:val="20"/>
                <w:lang w:val="en-GB"/>
              </w:rPr>
            </w:pPr>
            <w:r w:rsidRPr="0060020F">
              <w:rPr>
                <w:rFonts w:ascii="Verdana" w:hAnsi="Verdana"/>
                <w:b/>
                <w:sz w:val="20"/>
                <w:lang w:val="en-GB"/>
              </w:rPr>
              <w:t>10 April 2026</w:t>
            </w:r>
          </w:p>
        </w:tc>
      </w:tr>
      <w:tr w14:paraId="2545E5EB" w14:textId="77777777" w:rsidTr="00396884">
        <w:tblPrEx>
          <w:tblW w:w="10031" w:type="dxa"/>
          <w:tblLayout w:type="fixed"/>
          <w:tblLook w:val="0000"/>
        </w:tblPrEx>
        <w:trPr>
          <w:cantSplit/>
          <w:trHeight w:val="23"/>
        </w:trPr>
        <w:tc>
          <w:tcPr>
            <w:tcW w:w="6911" w:type="dxa"/>
            <w:gridSpan w:val="2"/>
          </w:tcPr>
          <w:p w:rsidR="0060020F" w:rsidRPr="0060020F" w:rsidP="0060020F" w14:paraId="0F47AE89"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p>
        </w:tc>
        <w:tc>
          <w:tcPr>
            <w:tcW w:w="3120" w:type="dxa"/>
            <w:gridSpan w:val="2"/>
          </w:tcPr>
          <w:p w:rsidR="0060020F" w:rsidRPr="0060020F" w:rsidP="0060020F" w14:paraId="4BFF895F" w14:textId="77777777">
            <w:pPr>
              <w:tabs>
                <w:tab w:val="left" w:pos="993"/>
                <w:tab w:val="left" w:pos="1134"/>
                <w:tab w:val="left" w:pos="1871"/>
                <w:tab w:val="left" w:pos="2268"/>
              </w:tabs>
              <w:overflowPunct w:val="0"/>
              <w:autoSpaceDE w:val="0"/>
              <w:autoSpaceDN w:val="0"/>
              <w:adjustRightInd w:val="0"/>
              <w:textAlignment w:val="baseline"/>
              <w:rPr>
                <w:rFonts w:ascii="Verdana" w:hAnsi="Verdana"/>
                <w:b/>
                <w:sz w:val="20"/>
                <w:lang w:val="en-GB"/>
              </w:rPr>
            </w:pPr>
            <w:r w:rsidRPr="0060020F">
              <w:rPr>
                <w:rFonts w:ascii="Verdana" w:hAnsi="Verdana"/>
                <w:b/>
                <w:sz w:val="20"/>
                <w:lang w:val="en-GB"/>
              </w:rPr>
              <w:t>Original: English</w:t>
            </w:r>
          </w:p>
        </w:tc>
      </w:tr>
      <w:tr w14:paraId="538D8B1F" w14:textId="77777777" w:rsidTr="00396884">
        <w:tblPrEx>
          <w:tblW w:w="10031" w:type="dxa"/>
          <w:tblLayout w:type="fixed"/>
          <w:tblLook w:val="0000"/>
        </w:tblPrEx>
        <w:trPr>
          <w:cantSplit/>
          <w:trHeight w:val="23"/>
        </w:trPr>
        <w:tc>
          <w:tcPr>
            <w:tcW w:w="10031" w:type="dxa"/>
            <w:gridSpan w:val="4"/>
          </w:tcPr>
          <w:p w:rsidR="0060020F" w:rsidRPr="0060020F" w:rsidP="0060020F" w14:paraId="05922B23" w14:textId="77777777">
            <w:pPr>
              <w:tabs>
                <w:tab w:val="left" w:pos="993"/>
                <w:tab w:val="left" w:pos="1134"/>
                <w:tab w:val="left" w:pos="1871"/>
                <w:tab w:val="left" w:pos="2268"/>
              </w:tabs>
              <w:overflowPunct w:val="0"/>
              <w:autoSpaceDE w:val="0"/>
              <w:autoSpaceDN w:val="0"/>
              <w:adjustRightInd w:val="0"/>
              <w:textAlignment w:val="baseline"/>
              <w:rPr>
                <w:rFonts w:ascii="Verdana" w:hAnsi="Verdana"/>
                <w:b/>
                <w:sz w:val="20"/>
                <w:lang w:val="en-GB"/>
              </w:rPr>
            </w:pPr>
          </w:p>
        </w:tc>
      </w:tr>
      <w:tr w14:paraId="58743834" w14:textId="77777777" w:rsidTr="00396884">
        <w:tblPrEx>
          <w:tblW w:w="10031" w:type="dxa"/>
          <w:tblLayout w:type="fixed"/>
          <w:tblLook w:val="0000"/>
        </w:tblPrEx>
        <w:trPr>
          <w:cantSplit/>
          <w:trHeight w:val="23"/>
        </w:trPr>
        <w:tc>
          <w:tcPr>
            <w:tcW w:w="10031" w:type="dxa"/>
            <w:gridSpan w:val="4"/>
          </w:tcPr>
          <w:p w:rsidR="0060020F" w:rsidRPr="0060020F" w:rsidP="0060020F" w14:paraId="781F00F2" w14:textId="77777777">
            <w:pPr>
              <w:tabs>
                <w:tab w:val="left" w:pos="1134"/>
                <w:tab w:val="left" w:pos="1871"/>
                <w:tab w:val="left" w:pos="2268"/>
              </w:tabs>
              <w:overflowPunct w:val="0"/>
              <w:autoSpaceDE w:val="0"/>
              <w:autoSpaceDN w:val="0"/>
              <w:adjustRightInd w:val="0"/>
              <w:spacing w:before="840"/>
              <w:jc w:val="center"/>
              <w:textAlignment w:val="baseline"/>
              <w:rPr>
                <w:b/>
                <w:sz w:val="28"/>
                <w:lang w:val="en-GB"/>
              </w:rPr>
            </w:pPr>
            <w:r w:rsidRPr="0060020F">
              <w:rPr>
                <w:b/>
                <w:sz w:val="28"/>
                <w:lang w:val="en-GB"/>
              </w:rPr>
              <w:t>Member States of the Inter-American Telecommunication Commission (CITEL)</w:t>
            </w:r>
          </w:p>
        </w:tc>
      </w:tr>
      <w:tr w14:paraId="0A0E69D1" w14:textId="77777777" w:rsidTr="00396884">
        <w:tblPrEx>
          <w:tblW w:w="10031" w:type="dxa"/>
          <w:tblLayout w:type="fixed"/>
          <w:tblLook w:val="0000"/>
        </w:tblPrEx>
        <w:trPr>
          <w:cantSplit/>
          <w:trHeight w:val="23"/>
        </w:trPr>
        <w:tc>
          <w:tcPr>
            <w:tcW w:w="10031" w:type="dxa"/>
            <w:gridSpan w:val="4"/>
          </w:tcPr>
          <w:p w:rsidR="0060020F" w:rsidRPr="0060020F" w:rsidP="0060020F" w14:paraId="7D9CF921" w14:textId="77777777">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lang w:val="en-GB"/>
              </w:rPr>
            </w:pPr>
            <w:r w:rsidRPr="0060020F">
              <w:rPr>
                <w:caps/>
                <w:sz w:val="28"/>
                <w:lang w:val="en-GB"/>
              </w:rPr>
              <w:t>Proposals for the work of the conference</w:t>
            </w:r>
          </w:p>
        </w:tc>
      </w:tr>
      <w:tr w14:paraId="6387F942" w14:textId="77777777" w:rsidTr="00396884">
        <w:tblPrEx>
          <w:tblW w:w="10031" w:type="dxa"/>
          <w:tblLayout w:type="fixed"/>
          <w:tblLook w:val="0000"/>
        </w:tblPrEx>
        <w:trPr>
          <w:cantSplit/>
          <w:trHeight w:val="23"/>
        </w:trPr>
        <w:tc>
          <w:tcPr>
            <w:tcW w:w="10031" w:type="dxa"/>
            <w:gridSpan w:val="4"/>
          </w:tcPr>
          <w:p w:rsidR="0060020F" w:rsidRPr="0060020F" w:rsidP="0060020F" w14:paraId="65FE3018" w14:textId="77777777">
            <w:pPr>
              <w:tabs>
                <w:tab w:val="left" w:pos="1134"/>
                <w:tab w:val="left" w:pos="1871"/>
                <w:tab w:val="left" w:pos="2268"/>
              </w:tabs>
              <w:spacing w:before="480"/>
              <w:jc w:val="center"/>
              <w:rPr>
                <w:caps/>
                <w:sz w:val="28"/>
                <w:lang w:val="en-GB"/>
              </w:rPr>
            </w:pPr>
          </w:p>
        </w:tc>
      </w:tr>
      <w:tr w14:paraId="26D15706" w14:textId="77777777" w:rsidTr="00396884">
        <w:tblPrEx>
          <w:tblW w:w="10031" w:type="dxa"/>
          <w:tblLayout w:type="fixed"/>
          <w:tblLook w:val="0000"/>
        </w:tblPrEx>
        <w:trPr>
          <w:cantSplit/>
          <w:trHeight w:val="23"/>
        </w:trPr>
        <w:tc>
          <w:tcPr>
            <w:tcW w:w="10031" w:type="dxa"/>
            <w:gridSpan w:val="4"/>
          </w:tcPr>
          <w:p w:rsidR="0060020F" w:rsidRPr="0060020F" w:rsidP="0060020F" w14:paraId="7272526F" w14:textId="77777777">
            <w:pPr>
              <w:tabs>
                <w:tab w:val="left" w:pos="1134"/>
                <w:tab w:val="left" w:pos="1871"/>
                <w:tab w:val="left" w:pos="2268"/>
              </w:tabs>
              <w:spacing w:before="240"/>
              <w:jc w:val="center"/>
              <w:rPr>
                <w:sz w:val="28"/>
                <w:lang w:val="es-ES_tradnl"/>
              </w:rPr>
            </w:pPr>
            <w:r w:rsidRPr="0060020F">
              <w:rPr>
                <w:sz w:val="28"/>
                <w:lang w:val="es-ES_tradnl"/>
              </w:rPr>
              <w:t>Agenda item 1.9</w:t>
            </w:r>
          </w:p>
        </w:tc>
      </w:tr>
    </w:tbl>
    <w:p w:rsidR="0060020F" w:rsidRPr="0060020F" w:rsidP="0060020F" w14:paraId="48044DD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60020F">
        <w:rPr>
          <w:sz w:val="24"/>
          <w:szCs w:val="24"/>
          <w:lang w:val="en-GB"/>
        </w:rPr>
        <w:t>1.9</w:t>
      </w:r>
      <w:r w:rsidRPr="0060020F">
        <w:rPr>
          <w:sz w:val="24"/>
          <w:szCs w:val="24"/>
          <w:lang w:val="en-GB"/>
        </w:rPr>
        <w:tab/>
        <w:t xml:space="preserve">to consider appropriate regulatory actions to update Appendix </w:t>
      </w:r>
      <w:r w:rsidRPr="0060020F">
        <w:rPr>
          <w:b/>
          <w:bCs/>
          <w:sz w:val="24"/>
          <w:szCs w:val="24"/>
          <w:lang w:val="en-GB"/>
        </w:rPr>
        <w:t xml:space="preserve">26 </w:t>
      </w:r>
      <w:r w:rsidRPr="0060020F">
        <w:rPr>
          <w:sz w:val="24"/>
          <w:szCs w:val="24"/>
          <w:lang w:val="en-GB"/>
        </w:rPr>
        <w:t xml:space="preserve">to the Radio Regulations in support of aeronautical mobile (OR) high frequency modernization, in accordance with Resolution </w:t>
      </w:r>
      <w:r w:rsidRPr="0060020F">
        <w:rPr>
          <w:b/>
          <w:bCs/>
          <w:sz w:val="24"/>
          <w:szCs w:val="24"/>
          <w:lang w:val="en-GB"/>
        </w:rPr>
        <w:t xml:space="preserve">411 </w:t>
      </w:r>
      <w:r w:rsidRPr="0060020F">
        <w:rPr>
          <w:sz w:val="24"/>
          <w:szCs w:val="24"/>
          <w:lang w:val="en-GB"/>
        </w:rPr>
        <w:t>(</w:t>
      </w:r>
      <w:r w:rsidRPr="0060020F">
        <w:rPr>
          <w:b/>
          <w:bCs/>
          <w:sz w:val="24"/>
          <w:szCs w:val="24"/>
          <w:lang w:val="en-GB"/>
        </w:rPr>
        <w:t>WRC-23)</w:t>
      </w:r>
      <w:r w:rsidRPr="0060020F">
        <w:rPr>
          <w:sz w:val="24"/>
          <w:szCs w:val="24"/>
          <w:lang w:val="en-GB"/>
        </w:rPr>
        <w:t>;</w:t>
      </w:r>
    </w:p>
    <w:p w:rsidR="0060020F" w:rsidRPr="0060020F" w:rsidP="0060020F" w14:paraId="682AB73F" w14:textId="77777777">
      <w:pPr>
        <w:rPr>
          <w:b/>
          <w:bCs/>
          <w:sz w:val="28"/>
          <w:szCs w:val="28"/>
        </w:rPr>
      </w:pPr>
    </w:p>
    <w:p w:rsidR="0060020F" w:rsidRPr="0060020F" w:rsidP="0060020F" w14:paraId="49C4E80B" w14:textId="77777777">
      <w:pPr>
        <w:tabs>
          <w:tab w:val="left" w:pos="1134"/>
          <w:tab w:val="left" w:pos="1871"/>
          <w:tab w:val="left" w:pos="2268"/>
        </w:tabs>
        <w:overflowPunct w:val="0"/>
        <w:autoSpaceDE w:val="0"/>
        <w:autoSpaceDN w:val="0"/>
        <w:adjustRightInd w:val="0"/>
        <w:spacing w:before="120"/>
        <w:textAlignment w:val="baseline"/>
        <w:rPr>
          <w:b/>
          <w:sz w:val="24"/>
        </w:rPr>
      </w:pPr>
      <w:r w:rsidRPr="0060020F">
        <w:rPr>
          <w:b/>
          <w:sz w:val="24"/>
        </w:rPr>
        <w:t xml:space="preserve">BACKGROUND: </w:t>
      </w:r>
    </w:p>
    <w:p w:rsidR="0060020F" w:rsidRPr="0060020F" w:rsidP="0060020F" w14:paraId="2206C703" w14:textId="77777777">
      <w:pPr>
        <w:tabs>
          <w:tab w:val="left" w:pos="1134"/>
          <w:tab w:val="left" w:pos="1871"/>
          <w:tab w:val="left" w:pos="2268"/>
        </w:tabs>
        <w:overflowPunct w:val="0"/>
        <w:autoSpaceDE w:val="0"/>
        <w:autoSpaceDN w:val="0"/>
        <w:adjustRightInd w:val="0"/>
        <w:spacing w:before="120"/>
        <w:textAlignment w:val="baseline"/>
        <w:rPr>
          <w:b/>
          <w:sz w:val="24"/>
          <w:lang w:val="en-GB"/>
        </w:rPr>
      </w:pPr>
      <w:r w:rsidRPr="0060020F">
        <w:rPr>
          <w:b/>
          <w:sz w:val="24"/>
          <w:highlight w:val="yellow"/>
        </w:rPr>
        <w:t>Source: United States 6454</w:t>
      </w:r>
      <w:r w:rsidRPr="0060020F">
        <w:rPr>
          <w:b/>
          <w:sz w:val="24"/>
        </w:rPr>
        <w:t xml:space="preserve"> </w:t>
      </w:r>
    </w:p>
    <w:p w:rsidR="0060020F" w:rsidRPr="0060020F" w:rsidP="0060020F" w14:paraId="790D8FD5" w14:textId="77777777">
      <w:pPr>
        <w:tabs>
          <w:tab w:val="left" w:pos="1134"/>
          <w:tab w:val="left" w:pos="1871"/>
          <w:tab w:val="left" w:pos="2268"/>
        </w:tabs>
        <w:overflowPunct w:val="0"/>
        <w:autoSpaceDE w:val="0"/>
        <w:autoSpaceDN w:val="0"/>
        <w:adjustRightInd w:val="0"/>
        <w:spacing w:before="120"/>
        <w:jc w:val="both"/>
        <w:textAlignment w:val="baseline"/>
        <w:rPr>
          <w:sz w:val="24"/>
          <w:lang w:val="en-GB"/>
        </w:rPr>
      </w:pPr>
      <w:r w:rsidRPr="0060020F">
        <w:rPr>
          <w:sz w:val="24"/>
          <w:lang w:val="en-GB"/>
        </w:rPr>
        <w:t xml:space="preserve">The High Frequency (HF) band has been identified as an effective alternative to provide much-needed integrated and interoperable Beyond-Line-of-Sight (BLOS) communications capabilities. HF is also a critical and affordable option when other communications services are unavailable due to natural disasters or other national emergencies. The challenge with meeting the growing requirement for modern HF is the need for increased bandwidth. These bandwidth needs would be required to achieve higher data rates and improved voice quality communications while not impeding the legacy frequency needs of incumbent users, groups, or countries. </w:t>
      </w:r>
      <w:r w:rsidRPr="0060020F">
        <w:rPr>
          <w:sz w:val="24"/>
          <w:lang w:val="en-GB"/>
        </w:rPr>
        <w:t xml:space="preserve">Appendix </w:t>
      </w:r>
      <w:r w:rsidRPr="0060020F">
        <w:rPr>
          <w:b/>
          <w:sz w:val="24"/>
          <w:lang w:val="en-GB"/>
        </w:rPr>
        <w:t>26</w:t>
      </w:r>
      <w:r w:rsidRPr="0060020F">
        <w:rPr>
          <w:sz w:val="24"/>
          <w:lang w:val="en-GB"/>
        </w:rPr>
        <w:t xml:space="preserve"> of the ITU Radio Regulations </w:t>
      </w:r>
      <w:r w:rsidRPr="0060020F">
        <w:rPr>
          <w:sz w:val="24"/>
          <w:lang w:val="en-GB"/>
        </w:rPr>
        <w:t xml:space="preserve">currently </w:t>
      </w:r>
      <w:r w:rsidRPr="0060020F">
        <w:rPr>
          <w:sz w:val="24"/>
          <w:lang w:val="en-GB"/>
        </w:rPr>
        <w:t>limits Aeronautical Mobile (OR) Service (AM(OR)S) to a maximum bandwidth of 2.8 kHz.</w:t>
      </w:r>
    </w:p>
    <w:p w:rsidR="0060020F" w:rsidRPr="0060020F" w:rsidP="0060020F" w14:paraId="1853E51A" w14:textId="77777777">
      <w:pPr>
        <w:tabs>
          <w:tab w:val="left" w:pos="1134"/>
          <w:tab w:val="left" w:pos="1871"/>
          <w:tab w:val="left" w:pos="2268"/>
        </w:tabs>
        <w:overflowPunct w:val="0"/>
        <w:autoSpaceDE w:val="0"/>
        <w:autoSpaceDN w:val="0"/>
        <w:adjustRightInd w:val="0"/>
        <w:spacing w:before="120"/>
        <w:jc w:val="both"/>
        <w:textAlignment w:val="baseline"/>
        <w:rPr>
          <w:sz w:val="24"/>
          <w:lang w:val="en-GB"/>
        </w:rPr>
      </w:pPr>
      <w:r w:rsidRPr="0060020F">
        <w:rPr>
          <w:bCs/>
          <w:sz w:val="24"/>
          <w:lang w:val="en-GB"/>
        </w:rPr>
        <w:t xml:space="preserve">There are modern wideband </w:t>
      </w:r>
      <w:r w:rsidRPr="0060020F">
        <w:rPr>
          <w:sz w:val="24"/>
          <w:lang w:val="en-GB"/>
        </w:rPr>
        <w:t>HF (WBHF) technologies available that enable the flexibility to use wider channel bandwidths within advanced digital HF. This includes enhanced applications that can support a shared environment while also maximizing spectrum efficiency. Current wideband technology and methodologies are available that automate the optimization of the Radio Frequency (RF) environment while preventing any harmful interference to existing users in, or adjacent to, a desired HF frequency range.</w:t>
      </w:r>
    </w:p>
    <w:p w:rsidR="0060020F" w:rsidRPr="0060020F" w:rsidP="0060020F" w14:paraId="6588E0B3" w14:textId="77777777">
      <w:pPr>
        <w:tabs>
          <w:tab w:val="left" w:pos="1134"/>
          <w:tab w:val="left" w:pos="1871"/>
          <w:tab w:val="left" w:pos="2268"/>
        </w:tabs>
        <w:overflowPunct w:val="0"/>
        <w:autoSpaceDE w:val="0"/>
        <w:autoSpaceDN w:val="0"/>
        <w:adjustRightInd w:val="0"/>
        <w:spacing w:before="120"/>
        <w:jc w:val="both"/>
        <w:textAlignment w:val="baseline"/>
        <w:rPr>
          <w:sz w:val="24"/>
        </w:rPr>
      </w:pPr>
      <w:r w:rsidRPr="0060020F">
        <w:rPr>
          <w:sz w:val="24"/>
          <w:lang w:val="en-GB"/>
        </w:rPr>
        <w:t xml:space="preserve">WRC-23 through Resolution </w:t>
      </w:r>
      <w:r w:rsidRPr="0060020F">
        <w:rPr>
          <w:b/>
          <w:sz w:val="24"/>
          <w:lang w:val="en-GB"/>
        </w:rPr>
        <w:t>411</w:t>
      </w:r>
      <w:r w:rsidRPr="0060020F">
        <w:rPr>
          <w:sz w:val="24"/>
          <w:lang w:val="en-GB"/>
        </w:rPr>
        <w:t xml:space="preserve"> (</w:t>
      </w:r>
      <w:r w:rsidRPr="0060020F">
        <w:rPr>
          <w:b/>
          <w:sz w:val="24"/>
          <w:lang w:val="en-GB"/>
        </w:rPr>
        <w:t>WRC-23</w:t>
      </w:r>
      <w:r w:rsidRPr="0060020F">
        <w:rPr>
          <w:sz w:val="24"/>
          <w:lang w:val="en-GB"/>
        </w:rPr>
        <w:t xml:space="preserve">) resolves to invite the Radiocommunication Sector to review Appendix </w:t>
      </w:r>
      <w:r w:rsidRPr="0060020F">
        <w:rPr>
          <w:b/>
          <w:sz w:val="24"/>
          <w:lang w:val="en-GB"/>
        </w:rPr>
        <w:t>26</w:t>
      </w:r>
      <w:r w:rsidRPr="0060020F">
        <w:rPr>
          <w:sz w:val="24"/>
          <w:lang w:val="en-GB"/>
        </w:rPr>
        <w:t xml:space="preserve"> of the Radio Regulations and consider necessary changes, as appropriate, to Appendix </w:t>
      </w:r>
      <w:r w:rsidRPr="0060020F">
        <w:rPr>
          <w:b/>
          <w:sz w:val="24"/>
          <w:lang w:val="en-GB"/>
        </w:rPr>
        <w:t>26</w:t>
      </w:r>
      <w:r w:rsidRPr="0060020F">
        <w:rPr>
          <w:sz w:val="24"/>
          <w:lang w:val="en-GB"/>
        </w:rPr>
        <w:t xml:space="preserve">, on the basis of studies without modifying the existing area allotments, and while taking into account that the current use of the narrowband systems shall remain unchanged and shall not be impacted nor precluded by the revision of Appendix </w:t>
      </w:r>
      <w:r w:rsidRPr="0060020F">
        <w:rPr>
          <w:b/>
          <w:sz w:val="24"/>
          <w:lang w:val="en-GB"/>
        </w:rPr>
        <w:t>26</w:t>
      </w:r>
      <w:r w:rsidRPr="0060020F">
        <w:rPr>
          <w:sz w:val="24"/>
          <w:lang w:val="en-GB"/>
        </w:rPr>
        <w:t>.</w:t>
      </w:r>
    </w:p>
    <w:p w:rsidR="0060020F" w:rsidRPr="0060020F" w:rsidP="0060020F" w14:paraId="4F210D17" w14:textId="77777777">
      <w:pPr>
        <w:tabs>
          <w:tab w:val="left" w:pos="1134"/>
          <w:tab w:val="left" w:pos="1871"/>
          <w:tab w:val="left" w:pos="2268"/>
        </w:tabs>
        <w:overflowPunct w:val="0"/>
        <w:autoSpaceDE w:val="0"/>
        <w:autoSpaceDN w:val="0"/>
        <w:adjustRightInd w:val="0"/>
        <w:spacing w:before="120"/>
        <w:textAlignment w:val="baseline"/>
        <w:rPr>
          <w:b/>
          <w:bCs/>
          <w:sz w:val="28"/>
          <w:szCs w:val="28"/>
          <w:lang w:val="fr-CH"/>
        </w:rPr>
      </w:pPr>
      <w:r w:rsidRPr="0060020F">
        <w:rPr>
          <w:b/>
          <w:bCs/>
          <w:sz w:val="28"/>
          <w:szCs w:val="28"/>
          <w:lang w:val="fr-CH"/>
        </w:rPr>
        <w:t xml:space="preserve"> </w:t>
      </w:r>
    </w:p>
    <w:p w:rsidR="0060020F" w:rsidRPr="0060020F" w:rsidP="0060020F" w14:paraId="420011EF" w14:textId="77777777">
      <w:pPr>
        <w:jc w:val="center"/>
        <w:rPr>
          <w:b/>
          <w:bCs/>
          <w:sz w:val="28"/>
          <w:szCs w:val="28"/>
          <w:lang w:val="fr-CH"/>
        </w:rPr>
      </w:pPr>
      <w:r w:rsidRPr="0060020F">
        <w:rPr>
          <w:b/>
          <w:bCs/>
          <w:sz w:val="28"/>
          <w:szCs w:val="28"/>
          <w:lang w:val="fr-CH"/>
        </w:rPr>
        <w:br w:type="page"/>
      </w:r>
    </w:p>
    <w:p w:rsidR="0060020F" w:rsidRPr="0060020F" w:rsidP="0060020F" w14:paraId="17BCCADA" w14:textId="77777777">
      <w:pPr>
        <w:tabs>
          <w:tab w:val="left" w:pos="1134"/>
          <w:tab w:val="left" w:pos="1871"/>
          <w:tab w:val="left" w:pos="2268"/>
        </w:tabs>
        <w:overflowPunct w:val="0"/>
        <w:autoSpaceDE w:val="0"/>
        <w:autoSpaceDN w:val="0"/>
        <w:adjustRightInd w:val="0"/>
        <w:spacing w:before="120"/>
        <w:textAlignment w:val="baseline"/>
        <w:rPr>
          <w:b/>
          <w:sz w:val="24"/>
          <w:lang w:val="en-GB"/>
        </w:rPr>
      </w:pPr>
      <w:r w:rsidRPr="0060020F">
        <w:rPr>
          <w:b/>
          <w:sz w:val="24"/>
          <w:highlight w:val="yellow"/>
        </w:rPr>
        <w:t>Source: United States 6454</w:t>
      </w:r>
      <w:r w:rsidRPr="0060020F">
        <w:rPr>
          <w:b/>
          <w:sz w:val="24"/>
        </w:rPr>
        <w:t xml:space="preserve"> </w:t>
      </w:r>
    </w:p>
    <w:p w:rsidR="0060020F" w:rsidRPr="0060020F" w:rsidP="0060020F" w14:paraId="40BEDC8B" w14:textId="77777777">
      <w:pPr>
        <w:keepNext/>
        <w:tabs>
          <w:tab w:val="left" w:pos="1134"/>
          <w:tab w:val="left" w:pos="1871"/>
          <w:tab w:val="left" w:pos="2268"/>
        </w:tabs>
        <w:overflowPunct w:val="0"/>
        <w:autoSpaceDE w:val="0"/>
        <w:autoSpaceDN w:val="0"/>
        <w:adjustRightInd w:val="0"/>
        <w:spacing w:before="240"/>
        <w:textAlignment w:val="baseline"/>
        <w:rPr>
          <w:b/>
          <w:sz w:val="24"/>
          <w:szCs w:val="24"/>
          <w:lang w:val="it-CH"/>
        </w:rPr>
      </w:pPr>
      <w:r w:rsidRPr="0060020F">
        <w:rPr>
          <w:b/>
          <w:sz w:val="24"/>
          <w:szCs w:val="24"/>
          <w:lang w:val="it-CH"/>
        </w:rPr>
        <w:t>MOD</w:t>
      </w:r>
      <w:r w:rsidRPr="0060020F">
        <w:rPr>
          <w:b/>
          <w:sz w:val="24"/>
          <w:szCs w:val="24"/>
          <w:lang w:val="it-CH"/>
        </w:rPr>
        <w:tab/>
        <w:t>DIAP/1.9/1</w:t>
      </w:r>
    </w:p>
    <w:p w:rsidR="0060020F" w:rsidRPr="0060020F" w:rsidP="0060020F" w14:paraId="751FA80B" w14:textId="77777777">
      <w:pPr>
        <w:keepNext/>
        <w:tabs>
          <w:tab w:val="left" w:pos="1134"/>
          <w:tab w:val="left" w:pos="1871"/>
          <w:tab w:val="left" w:pos="2268"/>
        </w:tabs>
        <w:overflowPunct w:val="0"/>
        <w:autoSpaceDE w:val="0"/>
        <w:autoSpaceDN w:val="0"/>
        <w:adjustRightInd w:val="0"/>
        <w:spacing w:before="240"/>
        <w:textAlignment w:val="baseline"/>
        <w:rPr>
          <w:b/>
          <w:sz w:val="24"/>
          <w:szCs w:val="24"/>
          <w:lang w:val="it-CH"/>
        </w:rPr>
      </w:pPr>
    </w:p>
    <w:p w:rsidR="0060020F" w:rsidRPr="0060020F" w:rsidP="0060020F" w14:paraId="5A7EAF3F" w14:textId="77777777">
      <w:pPr>
        <w:keepNext/>
        <w:keepLines/>
        <w:tabs>
          <w:tab w:val="left" w:pos="1134"/>
          <w:tab w:val="left" w:pos="1871"/>
          <w:tab w:val="left" w:pos="2268"/>
        </w:tabs>
        <w:overflowPunct w:val="0"/>
        <w:autoSpaceDE w:val="0"/>
        <w:autoSpaceDN w:val="0"/>
        <w:adjustRightInd w:val="0"/>
        <w:spacing w:before="120" w:after="80"/>
        <w:jc w:val="center"/>
        <w:textAlignment w:val="baseline"/>
        <w:rPr>
          <w:caps/>
          <w:sz w:val="24"/>
          <w:szCs w:val="24"/>
          <w:lang w:val="it-CH"/>
        </w:rPr>
      </w:pPr>
      <w:r w:rsidRPr="0060020F">
        <w:rPr>
          <w:caps/>
          <w:sz w:val="24"/>
          <w:szCs w:val="24"/>
          <w:lang w:val="it-CH"/>
        </w:rPr>
        <w:t>APPENDIX 26 (</w:t>
      </w:r>
      <w:r w:rsidRPr="0060020F">
        <w:rPr>
          <w:caps/>
          <w:sz w:val="24"/>
          <w:szCs w:val="24"/>
          <w:lang w:val="it-CH" w:eastAsia="zh-CN"/>
        </w:rPr>
        <w:t>REV.WRC-</w:t>
      </w:r>
      <w:r w:rsidRPr="0060020F">
        <w:rPr>
          <w:caps/>
          <w:sz w:val="24"/>
          <w:szCs w:val="24"/>
          <w:lang w:val="it-CH" w:eastAsia="zh-CN"/>
        </w:rPr>
        <w:t>27</w:t>
      </w:r>
      <w:r w:rsidRPr="0060020F">
        <w:rPr>
          <w:caps/>
          <w:sz w:val="24"/>
          <w:szCs w:val="24"/>
          <w:lang w:val="it-CH"/>
        </w:rPr>
        <w:t>)</w:t>
      </w:r>
      <w:r w:rsidRPr="0060020F">
        <w:rPr>
          <w:caps/>
          <w:position w:val="6"/>
          <w:sz w:val="24"/>
          <w:szCs w:val="24"/>
          <w:lang w:val="it-CH"/>
        </w:rPr>
        <w:t xml:space="preserve"> </w:t>
      </w:r>
    </w:p>
    <w:p w:rsidR="0060020F" w:rsidRPr="0060020F" w:rsidP="0060020F" w14:paraId="4915EA77" w14:textId="77777777">
      <w:pPr>
        <w:keepNext/>
        <w:keepLines/>
        <w:tabs>
          <w:tab w:val="left" w:pos="1134"/>
          <w:tab w:val="left" w:pos="1871"/>
          <w:tab w:val="left" w:pos="2268"/>
        </w:tabs>
        <w:overflowPunct w:val="0"/>
        <w:autoSpaceDE w:val="0"/>
        <w:autoSpaceDN w:val="0"/>
        <w:adjustRightInd w:val="0"/>
        <w:spacing w:before="240" w:after="280"/>
        <w:jc w:val="center"/>
        <w:textAlignment w:val="baseline"/>
        <w:rPr>
          <w:b/>
          <w:sz w:val="24"/>
          <w:szCs w:val="24"/>
          <w:lang w:val="en-GB"/>
        </w:rPr>
      </w:pPr>
      <w:bookmarkStart w:id="96" w:name="_Toc328648948"/>
      <w:bookmarkStart w:id="97" w:name="_Toc42084191"/>
      <w:r w:rsidRPr="0060020F">
        <w:rPr>
          <w:b/>
          <w:sz w:val="24"/>
          <w:szCs w:val="24"/>
          <w:lang w:val="en-GB"/>
        </w:rPr>
        <w:t xml:space="preserve">Provisions and associated Frequency Allotment Plan for the aeronautical </w:t>
      </w:r>
      <w:r w:rsidRPr="0060020F">
        <w:rPr>
          <w:b/>
          <w:sz w:val="24"/>
          <w:szCs w:val="24"/>
          <w:lang w:val="en-GB"/>
        </w:rPr>
        <w:br/>
        <w:t xml:space="preserve">mobile (OR) service in the bands allocated exclusively to that </w:t>
      </w:r>
      <w:r w:rsidRPr="0060020F">
        <w:rPr>
          <w:b/>
          <w:sz w:val="24"/>
          <w:szCs w:val="24"/>
          <w:lang w:val="en-GB"/>
        </w:rPr>
        <w:br/>
        <w:t>service between 3 025 kHz and 18 030 kHz</w:t>
      </w:r>
      <w:bookmarkEnd w:id="96"/>
      <w:bookmarkEnd w:id="97"/>
    </w:p>
    <w:p w:rsidR="0060020F" w:rsidRPr="0060020F" w:rsidP="0060020F" w14:paraId="68D0A441" w14:textId="77777777">
      <w:pPr>
        <w:keepNext/>
        <w:tabs>
          <w:tab w:val="left" w:pos="1134"/>
          <w:tab w:val="left" w:pos="1871"/>
          <w:tab w:val="left" w:pos="2268"/>
        </w:tabs>
        <w:overflowPunct w:val="0"/>
        <w:autoSpaceDE w:val="0"/>
        <w:autoSpaceDN w:val="0"/>
        <w:adjustRightInd w:val="0"/>
        <w:spacing w:before="240"/>
        <w:textAlignment w:val="baseline"/>
        <w:rPr>
          <w:bCs/>
          <w:sz w:val="24"/>
          <w:szCs w:val="24"/>
          <w:lang w:val="en-GB"/>
        </w:rPr>
      </w:pPr>
      <w:r w:rsidRPr="0060020F">
        <w:rPr>
          <w:b/>
          <w:sz w:val="24"/>
          <w:szCs w:val="24"/>
          <w:lang w:val="en-GB"/>
        </w:rPr>
        <w:t xml:space="preserve">Reasons: </w:t>
      </w:r>
      <w:r w:rsidRPr="0060020F">
        <w:rPr>
          <w:bCs/>
          <w:sz w:val="24"/>
          <w:szCs w:val="24"/>
          <w:lang w:val="en-GB"/>
        </w:rPr>
        <w:t>The asterisk is no longer relevant.</w:t>
      </w:r>
    </w:p>
    <w:p w:rsidR="0060020F" w:rsidRPr="0060020F" w:rsidP="0060020F" w14:paraId="273A4754" w14:textId="77777777">
      <w:pPr>
        <w:keepNext/>
        <w:tabs>
          <w:tab w:val="left" w:pos="1134"/>
          <w:tab w:val="left" w:pos="1871"/>
          <w:tab w:val="left" w:pos="2268"/>
        </w:tabs>
        <w:overflowPunct w:val="0"/>
        <w:autoSpaceDE w:val="0"/>
        <w:autoSpaceDN w:val="0"/>
        <w:adjustRightInd w:val="0"/>
        <w:spacing w:before="240"/>
        <w:textAlignment w:val="baseline"/>
        <w:rPr>
          <w:b/>
          <w:sz w:val="24"/>
          <w:szCs w:val="24"/>
          <w:lang w:val="en-GB"/>
        </w:rPr>
      </w:pPr>
      <w:r w:rsidRPr="0060020F">
        <w:rPr>
          <w:b/>
          <w:sz w:val="24"/>
          <w:szCs w:val="24"/>
          <w:lang w:val="en-GB"/>
        </w:rPr>
        <w:t>MOD</w:t>
      </w:r>
      <w:r w:rsidRPr="0060020F">
        <w:rPr>
          <w:b/>
          <w:sz w:val="24"/>
          <w:szCs w:val="24"/>
          <w:lang w:val="en-GB"/>
        </w:rPr>
        <w:tab/>
      </w:r>
      <w:r w:rsidRPr="0060020F">
        <w:rPr>
          <w:b/>
          <w:sz w:val="24"/>
          <w:szCs w:val="24"/>
          <w:highlight w:val="cyan"/>
          <w:lang w:val="it-CH"/>
        </w:rPr>
        <w:t>USA</w:t>
      </w:r>
      <w:r w:rsidRPr="0060020F">
        <w:rPr>
          <w:b/>
          <w:sz w:val="24"/>
          <w:szCs w:val="24"/>
          <w:lang w:val="it-CH"/>
        </w:rPr>
        <w:t>/1.9</w:t>
      </w:r>
      <w:r w:rsidRPr="0060020F">
        <w:rPr>
          <w:b/>
          <w:sz w:val="24"/>
          <w:szCs w:val="24"/>
          <w:lang w:val="en-GB"/>
        </w:rPr>
        <w:t>/2</w:t>
      </w:r>
    </w:p>
    <w:p w:rsidR="0060020F" w:rsidRPr="0060020F" w:rsidP="0060020F" w14:paraId="01CF22B5" w14:textId="7777777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 w:val="24"/>
          <w:szCs w:val="24"/>
          <w:lang w:val="en-GB"/>
        </w:rPr>
      </w:pPr>
      <w:bookmarkStart w:id="98" w:name="_Toc328648710"/>
      <w:r w:rsidRPr="0060020F">
        <w:rPr>
          <w:b/>
          <w:sz w:val="24"/>
          <w:szCs w:val="24"/>
          <w:lang w:val="en-GB"/>
        </w:rPr>
        <w:t>26/2.2</w:t>
      </w:r>
      <w:r w:rsidRPr="0060020F">
        <w:rPr>
          <w:b/>
          <w:sz w:val="24"/>
          <w:szCs w:val="24"/>
          <w:lang w:val="en-GB"/>
        </w:rPr>
        <w:tab/>
        <w:t>Allotment in the aeronautical mobile (OR) service</w:t>
      </w:r>
      <w:bookmarkEnd w:id="98"/>
    </w:p>
    <w:p w:rsidR="0060020F" w:rsidRPr="0060020F" w:rsidP="0060020F" w14:paraId="02732E48" w14:textId="77777777">
      <w:pPr>
        <w:tabs>
          <w:tab w:val="left" w:pos="1134"/>
          <w:tab w:val="left" w:pos="1871"/>
          <w:tab w:val="left" w:pos="2268"/>
        </w:tabs>
        <w:overflowPunct w:val="0"/>
        <w:autoSpaceDE w:val="0"/>
        <w:autoSpaceDN w:val="0"/>
        <w:adjustRightInd w:val="0"/>
        <w:spacing w:before="120"/>
        <w:jc w:val="both"/>
        <w:textAlignment w:val="baseline"/>
        <w:rPr>
          <w:sz w:val="24"/>
          <w:szCs w:val="24"/>
          <w:lang w:val="en-GB"/>
        </w:rPr>
      </w:pPr>
      <w:r w:rsidRPr="0060020F">
        <w:rPr>
          <w:sz w:val="24"/>
          <w:szCs w:val="24"/>
          <w:lang w:val="en-GB"/>
        </w:rPr>
        <w:t>A frequency allotment in the aeronautical mobile (OR) service which comprises:</w:t>
      </w:r>
    </w:p>
    <w:p w:rsidR="0060020F" w:rsidRPr="0060020F" w:rsidP="0060020F" w14:paraId="17C3404D"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t>a frequency channel from the channels appearing in the channelling arrangement in No. </w:t>
      </w:r>
      <w:r w:rsidRPr="0060020F">
        <w:rPr>
          <w:rFonts w:eastAsia="SimSun"/>
          <w:b/>
          <w:sz w:val="24"/>
          <w:szCs w:val="24"/>
          <w:lang w:val="en-GB"/>
        </w:rPr>
        <w:t>26</w:t>
      </w:r>
      <w:r w:rsidRPr="0060020F">
        <w:rPr>
          <w:sz w:val="24"/>
          <w:szCs w:val="24"/>
          <w:lang w:val="en-GB"/>
        </w:rPr>
        <w:t>/3</w:t>
      </w:r>
      <w:r>
        <w:rPr>
          <w:position w:val="6"/>
          <w:sz w:val="18"/>
          <w:szCs w:val="18"/>
          <w:lang w:val="en-GB"/>
        </w:rPr>
        <w:footnoteReference w:id="9"/>
      </w:r>
      <w:r w:rsidRPr="0060020F">
        <w:rPr>
          <w:sz w:val="24"/>
          <w:szCs w:val="24"/>
          <w:lang w:val="en-GB"/>
        </w:rPr>
        <w:t>;</w:t>
      </w:r>
    </w:p>
    <w:p w:rsidR="0060020F" w:rsidRPr="0060020F" w:rsidP="0060020F" w14:paraId="388680AB"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t>a</w:t>
      </w:r>
      <w:r w:rsidRPr="0060020F">
        <w:rPr>
          <w:sz w:val="24"/>
          <w:szCs w:val="24"/>
          <w:lang w:val="en-GB"/>
        </w:rPr>
        <w:t>n occupied</w:t>
      </w:r>
      <w:r w:rsidRPr="0060020F">
        <w:rPr>
          <w:sz w:val="24"/>
          <w:szCs w:val="24"/>
          <w:lang w:val="en-GB"/>
        </w:rPr>
        <w:t xml:space="preserve"> bandwidth of up to 2.8 kHz, situated wholly within the frequency channel concerned;</w:t>
      </w:r>
    </w:p>
    <w:p w:rsidR="0060020F" w:rsidRPr="0060020F" w:rsidP="0060020F" w14:paraId="1B02E2E7"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ab/>
        <w:t>a power within the limits laid down in No. </w:t>
      </w:r>
      <w:r w:rsidRPr="0060020F">
        <w:rPr>
          <w:rFonts w:eastAsia="SimSun"/>
          <w:b/>
          <w:sz w:val="24"/>
          <w:szCs w:val="24"/>
          <w:lang w:val="en-GB"/>
        </w:rPr>
        <w:t>26</w:t>
      </w:r>
      <w:r w:rsidRPr="0060020F">
        <w:rPr>
          <w:sz w:val="24"/>
          <w:szCs w:val="24"/>
          <w:lang w:val="en-GB"/>
        </w:rPr>
        <w:t>/4.4 or specified against the allotted frequency channel;</w:t>
      </w:r>
    </w:p>
    <w:p w:rsidR="0060020F" w:rsidRPr="0060020F" w:rsidP="0060020F" w14:paraId="58C783D2"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r w:rsidRPr="0060020F">
        <w:rPr>
          <w:sz w:val="16"/>
          <w:lang w:val="en-GB"/>
        </w:rPr>
        <w:t xml:space="preserve"> </w:t>
      </w:r>
      <w:r w:rsidRPr="0060020F">
        <w:rPr>
          <w:sz w:val="24"/>
          <w:szCs w:val="24"/>
          <w:highlight w:val="cyan"/>
          <w:lang w:val="en-GB"/>
        </w:rPr>
        <w:t>     </w:t>
      </w:r>
      <w:r w:rsidRPr="0060020F">
        <w:rPr>
          <w:sz w:val="16"/>
          <w:szCs w:val="16"/>
          <w:highlight w:val="cyan"/>
          <w:lang w:val="en-GB"/>
        </w:rPr>
        <w:t>(WRC</w:t>
      </w:r>
      <w:r w:rsidRPr="0060020F">
        <w:rPr>
          <w:sz w:val="16"/>
          <w:szCs w:val="16"/>
          <w:highlight w:val="cyan"/>
          <w:lang w:val="en-GB"/>
        </w:rPr>
        <w:noBreakHyphen/>
        <w:t>27)</w:t>
      </w:r>
    </w:p>
    <w:p w:rsidR="0060020F" w:rsidRPr="0060020F" w:rsidP="0060020F" w14:paraId="7918E933"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Cs/>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Added footnote to indicate that channels may now be aggregated with this update. The word occupied added to be consistent with other provisions in Appendix </w:t>
      </w:r>
      <w:r w:rsidRPr="0060020F">
        <w:rPr>
          <w:rFonts w:eastAsia="Aptos"/>
          <w:b/>
          <w:kern w:val="2"/>
          <w:sz w:val="24"/>
          <w:szCs w:val="24"/>
          <w:lang w:val="en-GB"/>
          <w14:ligatures w14:val="standardContextual"/>
        </w:rPr>
        <w:t>26</w:t>
      </w:r>
      <w:r w:rsidRPr="0060020F">
        <w:rPr>
          <w:rFonts w:eastAsia="Aptos"/>
          <w:bCs/>
          <w:kern w:val="2"/>
          <w:sz w:val="24"/>
          <w:szCs w:val="24"/>
          <w:lang w:val="en-GB"/>
          <w14:ligatures w14:val="standardContextual"/>
        </w:rPr>
        <w:t xml:space="preserve">. </w:t>
      </w:r>
    </w:p>
    <w:p w:rsidR="0060020F" w:rsidRPr="0060020F" w:rsidP="0060020F" w14:paraId="4BB74888"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Cs/>
          <w:kern w:val="2"/>
          <w:sz w:val="24"/>
          <w:szCs w:val="24"/>
          <w:highlight w:val="cyan"/>
          <w:lang w:val="en-GB"/>
          <w14:ligatures w14:val="standardContextual"/>
        </w:rPr>
      </w:pPr>
      <w:bookmarkStart w:id="99" w:name="_Hlk216953343"/>
      <w:r w:rsidRPr="0060020F">
        <w:rPr>
          <w:rFonts w:eastAsia="Aptos"/>
          <w:b/>
          <w:kern w:val="2"/>
          <w:sz w:val="24"/>
          <w:szCs w:val="24"/>
          <w:highlight w:val="cyan"/>
          <w:lang w:val="en-GB"/>
          <w14:ligatures w14:val="standardContextual"/>
        </w:rPr>
        <w:t>[USA note:</w:t>
      </w:r>
      <w:r w:rsidRPr="0060020F">
        <w:rPr>
          <w:rFonts w:eastAsia="Aptos"/>
          <w:bCs/>
          <w:kern w:val="2"/>
          <w:sz w:val="24"/>
          <w:szCs w:val="24"/>
          <w:highlight w:val="cyan"/>
          <w:lang w:val="en-GB"/>
          <w14:ligatures w14:val="standardContextual"/>
        </w:rPr>
        <w:t xml:space="preserve"> The US proposes to delete this modification from th</w:t>
      </w:r>
      <w:r w:rsidRPr="0060020F">
        <w:rPr>
          <w:rFonts w:eastAsia="Aptos"/>
          <w:bCs/>
          <w:kern w:val="2"/>
          <w:sz w:val="24"/>
          <w:szCs w:val="24"/>
          <w:highlight w:val="cyan"/>
          <w:lang w:val="en-GB"/>
          <w14:ligatures w14:val="standardContextual"/>
        </w:rPr>
        <w:t>is</w:t>
      </w:r>
      <w:r w:rsidRPr="0060020F">
        <w:rPr>
          <w:rFonts w:eastAsia="Aptos"/>
          <w:bCs/>
          <w:kern w:val="2"/>
          <w:sz w:val="24"/>
          <w:szCs w:val="24"/>
          <w:highlight w:val="cyan"/>
          <w:lang w:val="en-GB"/>
          <w14:ligatures w14:val="standardContextual"/>
        </w:rPr>
        <w:t xml:space="preserve"> proposal and retain the existing language contained in 26/3.5. Therefore there is no need for text modification. </w:t>
      </w:r>
    </w:p>
    <w:p w:rsidR="0060020F" w:rsidRPr="0060020F" w:rsidP="0060020F" w14:paraId="65C097AA" w14:textId="77777777">
      <w:pPr>
        <w:keepNext/>
        <w:tabs>
          <w:tab w:val="left" w:pos="1134"/>
          <w:tab w:val="left" w:pos="1871"/>
          <w:tab w:val="left" w:pos="2268"/>
        </w:tabs>
        <w:overflowPunct w:val="0"/>
        <w:autoSpaceDE w:val="0"/>
        <w:autoSpaceDN w:val="0"/>
        <w:adjustRightInd w:val="0"/>
        <w:spacing w:before="240"/>
        <w:textAlignment w:val="baseline"/>
        <w:rPr>
          <w:b/>
          <w:sz w:val="24"/>
          <w:szCs w:val="24"/>
          <w:lang w:val="en-GB"/>
        </w:rPr>
      </w:pPr>
      <w:bookmarkEnd w:id="99"/>
      <w:r w:rsidRPr="0060020F">
        <w:rPr>
          <w:b/>
          <w:sz w:val="24"/>
          <w:szCs w:val="24"/>
          <w:lang w:val="en-GB"/>
        </w:rPr>
        <w:t>MOD</w:t>
      </w:r>
      <w:r w:rsidRPr="0060020F">
        <w:rPr>
          <w:b/>
          <w:sz w:val="24"/>
          <w:szCs w:val="24"/>
          <w:lang w:val="en-GB"/>
        </w:rPr>
        <w:tab/>
      </w:r>
      <w:r w:rsidRPr="0060020F">
        <w:rPr>
          <w:b/>
          <w:sz w:val="24"/>
          <w:szCs w:val="24"/>
          <w:highlight w:val="cyan"/>
          <w:lang w:val="it-CH"/>
        </w:rPr>
        <w:t>USA</w:t>
      </w:r>
      <w:r w:rsidRPr="0060020F">
        <w:rPr>
          <w:b/>
          <w:sz w:val="24"/>
          <w:szCs w:val="24"/>
          <w:lang w:val="it-CH"/>
        </w:rPr>
        <w:t>/1.9</w:t>
      </w:r>
      <w:r w:rsidRPr="0060020F">
        <w:rPr>
          <w:b/>
          <w:sz w:val="24"/>
          <w:szCs w:val="24"/>
          <w:lang w:val="en-GB"/>
        </w:rPr>
        <w:t>/</w:t>
      </w:r>
      <w:r w:rsidRPr="0060020F">
        <w:rPr>
          <w:b/>
          <w:sz w:val="24"/>
          <w:szCs w:val="24"/>
          <w:highlight w:val="cyan"/>
          <w:lang w:val="en-GB"/>
        </w:rPr>
        <w:t>3</w:t>
      </w:r>
      <w:r w:rsidRPr="0060020F">
        <w:rPr>
          <w:b/>
          <w:sz w:val="24"/>
          <w:szCs w:val="24"/>
          <w:lang w:val="en-GB"/>
        </w:rPr>
        <w:tab/>
      </w:r>
    </w:p>
    <w:p w:rsidR="0060020F" w:rsidRPr="0060020F" w:rsidP="0060020F" w14:paraId="288733FE" w14:textId="77777777">
      <w:pPr>
        <w:tabs>
          <w:tab w:val="left" w:pos="1134"/>
          <w:tab w:val="left" w:pos="1871"/>
          <w:tab w:val="left" w:pos="2268"/>
        </w:tabs>
        <w:overflowPunct w:val="0"/>
        <w:autoSpaceDE w:val="0"/>
        <w:autoSpaceDN w:val="0"/>
        <w:adjustRightInd w:val="0"/>
        <w:spacing w:before="120"/>
        <w:jc w:val="both"/>
        <w:textAlignment w:val="baseline"/>
        <w:rPr>
          <w:sz w:val="24"/>
          <w:szCs w:val="24"/>
          <w:lang w:val="en-GB"/>
        </w:rPr>
      </w:pPr>
      <w:r w:rsidRPr="0060020F">
        <w:rPr>
          <w:b/>
          <w:sz w:val="24"/>
          <w:szCs w:val="24"/>
          <w:lang w:val="en-GB"/>
        </w:rPr>
        <w:t>26/3.6</w:t>
      </w:r>
      <w:r w:rsidRPr="0060020F">
        <w:rPr>
          <w:sz w:val="24"/>
          <w:szCs w:val="24"/>
          <w:lang w:val="en-GB"/>
        </w:rPr>
        <w:tab/>
        <w:t>The channelling arrangement specified in No. </w:t>
      </w:r>
      <w:r w:rsidRPr="0060020F">
        <w:rPr>
          <w:b/>
          <w:sz w:val="24"/>
          <w:szCs w:val="24"/>
          <w:lang w:val="en-GB"/>
        </w:rPr>
        <w:t>26</w:t>
      </w:r>
      <w:r w:rsidRPr="0060020F">
        <w:rPr>
          <w:sz w:val="24"/>
          <w:szCs w:val="24"/>
          <w:lang w:val="en-GB"/>
        </w:rPr>
        <w:t>/3.1 does not prejudice the rights of administrations to establish, and to notify assignments to stations in the aeronautical mobile (OR) service other than those using radiotelephony, provided that:</w:t>
      </w:r>
    </w:p>
    <w:p w:rsidR="0060020F" w:rsidRPr="0060020F" w:rsidP="0060020F" w14:paraId="65E26BF1"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r>
      <w:r w:rsidRPr="0060020F">
        <w:rPr>
          <w:sz w:val="24"/>
          <w:szCs w:val="24"/>
          <w:lang w:val="en-GB"/>
        </w:rPr>
        <w:t xml:space="preserve">for single channel or non-contiguous aggregation, </w:t>
      </w:r>
      <w:r w:rsidRPr="0060020F">
        <w:rPr>
          <w:sz w:val="24"/>
          <w:szCs w:val="24"/>
          <w:lang w:val="en-GB"/>
        </w:rPr>
        <w:t>the occupied bandwidth does not exceed 2 800 Hz and is situated wholly within one frequency channel;</w:t>
      </w:r>
    </w:p>
    <w:p w:rsidR="0060020F" w:rsidRPr="0060020F" w:rsidP="0060020F" w14:paraId="3A53E022"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t>for contiguous aggregation, wider occupied bandwidths can be implemented using currently allotted frequency channels;</w:t>
      </w:r>
    </w:p>
    <w:p w:rsidR="0060020F" w:rsidRPr="0060020F" w:rsidP="0060020F" w14:paraId="3ECA3B30"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jc w:val="both"/>
        <w:textAlignment w:val="baseline"/>
        <w:rPr>
          <w:sz w:val="24"/>
          <w:szCs w:val="24"/>
          <w:lang w:val="en-GB"/>
        </w:rPr>
      </w:pPr>
      <w:r w:rsidRPr="0060020F">
        <w:rPr>
          <w:sz w:val="24"/>
          <w:szCs w:val="24"/>
          <w:lang w:val="en-GB"/>
        </w:rPr>
        <w:t>–</w:t>
      </w:r>
      <w:r w:rsidRPr="0060020F">
        <w:rPr>
          <w:sz w:val="24"/>
          <w:szCs w:val="24"/>
          <w:lang w:val="en-GB"/>
        </w:rPr>
        <w:tab/>
        <w:t xml:space="preserve">the limits of unwanted emission are met (see </w:t>
      </w:r>
      <w:r w:rsidRPr="0060020F">
        <w:rPr>
          <w:sz w:val="24"/>
          <w:szCs w:val="24"/>
          <w:highlight w:val="cyan"/>
          <w:lang w:val="en-GB"/>
        </w:rPr>
        <w:t xml:space="preserve">No. </w:t>
      </w:r>
      <w:r w:rsidRPr="0060020F">
        <w:rPr>
          <w:b/>
          <w:bCs/>
          <w:sz w:val="24"/>
          <w:szCs w:val="24"/>
          <w:highlight w:val="cyan"/>
          <w:lang w:val="en-GB"/>
        </w:rPr>
        <w:t>26/</w:t>
      </w:r>
      <w:r w:rsidRPr="0060020F">
        <w:rPr>
          <w:sz w:val="24"/>
          <w:szCs w:val="24"/>
          <w:highlight w:val="cyan"/>
          <w:lang w:val="en-GB"/>
        </w:rPr>
        <w:t>4.6</w:t>
      </w:r>
      <w:r w:rsidRPr="0060020F">
        <w:rPr>
          <w:sz w:val="24"/>
          <w:szCs w:val="24"/>
          <w:lang w:val="en-GB"/>
        </w:rPr>
        <w:t>).     </w:t>
      </w:r>
      <w:r w:rsidRPr="0060020F">
        <w:rPr>
          <w:sz w:val="16"/>
          <w:szCs w:val="16"/>
          <w:lang w:val="en-GB"/>
        </w:rPr>
        <w:t>(WRC</w:t>
      </w:r>
      <w:r w:rsidRPr="0060020F">
        <w:rPr>
          <w:sz w:val="16"/>
          <w:szCs w:val="16"/>
          <w:lang w:val="en-GB"/>
        </w:rPr>
        <w:noBreakHyphen/>
      </w:r>
      <w:r w:rsidRPr="0060020F">
        <w:rPr>
          <w:sz w:val="16"/>
          <w:szCs w:val="16"/>
          <w:highlight w:val="cyan"/>
          <w:lang w:val="en-GB"/>
        </w:rPr>
        <w:t>27</w:t>
      </w:r>
      <w:r w:rsidRPr="0060020F">
        <w:rPr>
          <w:sz w:val="16"/>
          <w:szCs w:val="16"/>
          <w:lang w:val="en-GB"/>
        </w:rPr>
        <w:t>)</w:t>
      </w:r>
    </w:p>
    <w:p w:rsidR="0060020F" w:rsidRPr="0060020F" w:rsidP="0060020F" w14:paraId="6F4D7B2C" w14:textId="77777777">
      <w:pPr>
        <w:keepNext/>
        <w:tabs>
          <w:tab w:val="left" w:pos="1134"/>
          <w:tab w:val="left" w:pos="1871"/>
          <w:tab w:val="left" w:pos="2268"/>
        </w:tabs>
        <w:overflowPunct w:val="0"/>
        <w:autoSpaceDE w:val="0"/>
        <w:autoSpaceDN w:val="0"/>
        <w:adjustRightInd w:val="0"/>
        <w:spacing w:before="240"/>
        <w:jc w:val="both"/>
        <w:textAlignment w:val="baseline"/>
        <w:rPr>
          <w:bCs/>
          <w:sz w:val="24"/>
          <w:szCs w:val="24"/>
          <w:lang w:val="en-GB"/>
        </w:rPr>
      </w:pPr>
      <w:r w:rsidRPr="0060020F">
        <w:rPr>
          <w:b/>
          <w:sz w:val="24"/>
          <w:szCs w:val="24"/>
          <w:lang w:val="en-GB"/>
        </w:rPr>
        <w:t xml:space="preserve">Reasons: </w:t>
      </w:r>
      <w:r w:rsidRPr="0060020F">
        <w:rPr>
          <w:bCs/>
          <w:sz w:val="24"/>
          <w:szCs w:val="24"/>
          <w:lang w:val="en-GB"/>
        </w:rPr>
        <w:t xml:space="preserve">Adding language to specify aggregation of channels. </w:t>
      </w:r>
      <w:r w:rsidRPr="0060020F">
        <w:rPr>
          <w:bCs/>
          <w:sz w:val="24"/>
          <w:szCs w:val="24"/>
          <w:highlight w:val="cyan"/>
          <w:lang w:val="en-GB"/>
        </w:rPr>
        <w:t>Addi</w:t>
      </w:r>
      <w:r w:rsidRPr="0060020F">
        <w:rPr>
          <w:bCs/>
          <w:sz w:val="24"/>
          <w:szCs w:val="24"/>
          <w:highlight w:val="cyan"/>
          <w:lang w:val="en-GB"/>
        </w:rPr>
        <w:t xml:space="preserve">tionally, this proposal adds provision </w:t>
      </w:r>
      <w:r w:rsidRPr="0060020F">
        <w:rPr>
          <w:b/>
          <w:sz w:val="24"/>
          <w:szCs w:val="24"/>
          <w:highlight w:val="cyan"/>
          <w:lang w:val="en-GB"/>
        </w:rPr>
        <w:t>26</w:t>
      </w:r>
      <w:r w:rsidRPr="0060020F">
        <w:rPr>
          <w:bCs/>
          <w:sz w:val="24"/>
          <w:szCs w:val="24"/>
          <w:highlight w:val="cyan"/>
          <w:lang w:val="en-GB"/>
        </w:rPr>
        <w:t>/4.6 to include the unwanted emissions in this Appendix</w:t>
      </w:r>
      <w:r w:rsidRPr="0060020F">
        <w:rPr>
          <w:bCs/>
          <w:sz w:val="24"/>
          <w:szCs w:val="24"/>
          <w:highlight w:val="cyan"/>
          <w:lang w:val="en-GB"/>
        </w:rPr>
        <w:t>. Therefore the reference has been updated.</w:t>
      </w:r>
      <w:r w:rsidRPr="0060020F">
        <w:rPr>
          <w:bCs/>
          <w:sz w:val="24"/>
          <w:szCs w:val="24"/>
          <w:lang w:val="en-GB"/>
        </w:rPr>
        <w:t xml:space="preserve"> </w:t>
      </w:r>
    </w:p>
    <w:p w:rsidR="0060020F" w:rsidRPr="0060020F" w:rsidP="0060020F" w14:paraId="0A7B45EB" w14:textId="77777777">
      <w:pPr>
        <w:keepNext/>
        <w:tabs>
          <w:tab w:val="left" w:pos="1134"/>
          <w:tab w:val="left" w:pos="1871"/>
          <w:tab w:val="left" w:pos="2268"/>
        </w:tabs>
        <w:overflowPunct w:val="0"/>
        <w:autoSpaceDE w:val="0"/>
        <w:autoSpaceDN w:val="0"/>
        <w:adjustRightInd w:val="0"/>
        <w:spacing w:before="240"/>
        <w:jc w:val="both"/>
        <w:textAlignment w:val="baseline"/>
        <w:rPr>
          <w:b/>
          <w:sz w:val="24"/>
          <w:szCs w:val="24"/>
          <w:lang w:val="en-GB"/>
        </w:rPr>
      </w:pPr>
      <w:r w:rsidRPr="0060020F">
        <w:rPr>
          <w:b/>
          <w:sz w:val="24"/>
          <w:szCs w:val="24"/>
          <w:lang w:val="en-GB"/>
        </w:rPr>
        <w:t>ADD</w:t>
      </w:r>
      <w:r w:rsidRPr="0060020F">
        <w:rPr>
          <w:b/>
          <w:sz w:val="24"/>
          <w:szCs w:val="24"/>
          <w:lang w:val="en-GB"/>
        </w:rPr>
        <w:tab/>
      </w:r>
      <w:r w:rsidRPr="0060020F">
        <w:rPr>
          <w:b/>
          <w:sz w:val="24"/>
          <w:szCs w:val="24"/>
          <w:highlight w:val="cyan"/>
          <w:lang w:val="it-CH"/>
        </w:rPr>
        <w:t>USA</w:t>
      </w:r>
      <w:r w:rsidRPr="0060020F">
        <w:rPr>
          <w:b/>
          <w:sz w:val="24"/>
          <w:szCs w:val="24"/>
          <w:lang w:val="it-CH"/>
        </w:rPr>
        <w:t>/1.9</w:t>
      </w:r>
      <w:r w:rsidRPr="0060020F">
        <w:rPr>
          <w:b/>
          <w:sz w:val="24"/>
          <w:szCs w:val="24"/>
          <w:lang w:val="en-GB"/>
        </w:rPr>
        <w:t>/</w:t>
      </w:r>
      <w:r w:rsidRPr="0060020F">
        <w:rPr>
          <w:b/>
          <w:sz w:val="24"/>
          <w:szCs w:val="24"/>
          <w:highlight w:val="cyan"/>
          <w:lang w:val="en-GB"/>
        </w:rPr>
        <w:t>4</w:t>
      </w:r>
    </w:p>
    <w:p w:rsidR="0060020F" w:rsidRPr="0060020F" w:rsidP="0060020F" w14:paraId="3635F075" w14:textId="77777777">
      <w:pPr>
        <w:keepNext/>
        <w:tabs>
          <w:tab w:val="left" w:pos="1134"/>
          <w:tab w:val="left" w:pos="1871"/>
          <w:tab w:val="left" w:pos="2268"/>
        </w:tabs>
        <w:overflowPunct w:val="0"/>
        <w:autoSpaceDE w:val="0"/>
        <w:autoSpaceDN w:val="0"/>
        <w:adjustRightInd w:val="0"/>
        <w:spacing w:before="240"/>
        <w:jc w:val="both"/>
        <w:textAlignment w:val="baseline"/>
        <w:rPr>
          <w:bCs/>
          <w:sz w:val="24"/>
          <w:szCs w:val="24"/>
          <w:lang w:val="en-GB"/>
        </w:rPr>
      </w:pPr>
      <w:r w:rsidRPr="0060020F">
        <w:rPr>
          <w:b/>
          <w:sz w:val="24"/>
          <w:szCs w:val="24"/>
          <w:lang w:val="en-GB"/>
        </w:rPr>
        <w:t>26/</w:t>
      </w:r>
      <w:r w:rsidRPr="0060020F">
        <w:rPr>
          <w:bCs/>
          <w:sz w:val="24"/>
          <w:szCs w:val="24"/>
          <w:lang w:val="en-GB"/>
        </w:rPr>
        <w:t>3.7</w:t>
      </w:r>
      <w:r w:rsidRPr="0060020F">
        <w:rPr>
          <w:bCs/>
          <w:sz w:val="24"/>
          <w:szCs w:val="24"/>
          <w:lang w:val="en-GB"/>
        </w:rPr>
        <w:tab/>
        <w:t>Individual non-contiguous or contiguous channels complying with the provisions of the Plan</w:t>
      </w:r>
      <w:r>
        <w:rPr>
          <w:bCs/>
          <w:sz w:val="24"/>
          <w:szCs w:val="24"/>
          <w:vertAlign w:val="superscript"/>
          <w:lang w:val="en-GB"/>
        </w:rPr>
        <w:footnoteReference w:id="10"/>
      </w:r>
      <w:r w:rsidRPr="0060020F">
        <w:rPr>
          <w:bCs/>
          <w:sz w:val="24"/>
          <w:szCs w:val="24"/>
          <w:lang w:val="en-GB"/>
        </w:rPr>
        <w:t xml:space="preserve"> contained in this Appendix may be aggregated to provide wideband communication without changing the Plan of individual channels. Any aggregation of channels shall be situated wholly within the respective frequency </w:t>
      </w:r>
      <w:r w:rsidRPr="0060020F">
        <w:rPr>
          <w:bCs/>
          <w:sz w:val="24"/>
          <w:szCs w:val="24"/>
          <w:highlight w:val="cyan"/>
          <w:lang w:val="en-GB"/>
        </w:rPr>
        <w:t>arrangements</w:t>
      </w:r>
      <w:r w:rsidRPr="0060020F">
        <w:rPr>
          <w:bCs/>
          <w:sz w:val="24"/>
          <w:szCs w:val="24"/>
          <w:lang w:val="en-GB"/>
        </w:rPr>
        <w:t xml:space="preserve"> listed in </w:t>
      </w:r>
      <w:r w:rsidRPr="0060020F">
        <w:rPr>
          <w:bCs/>
          <w:sz w:val="24"/>
          <w:szCs w:val="24"/>
          <w:highlight w:val="cyan"/>
          <w:lang w:val="en-GB"/>
        </w:rPr>
        <w:t xml:space="preserve"> </w:t>
      </w:r>
      <w:r w:rsidRPr="0060020F">
        <w:rPr>
          <w:bCs/>
          <w:sz w:val="24"/>
          <w:szCs w:val="24"/>
          <w:highlight w:val="cyan"/>
          <w:lang w:val="en-GB"/>
        </w:rPr>
        <w:t>Part III</w:t>
      </w:r>
      <w:r w:rsidRPr="0060020F">
        <w:rPr>
          <w:bCs/>
          <w:sz w:val="24"/>
          <w:szCs w:val="24"/>
          <w:highlight w:val="cyan"/>
          <w:lang w:val="en-GB"/>
        </w:rPr>
        <w:t>.</w:t>
      </w:r>
      <w:r w:rsidRPr="0060020F">
        <w:rPr>
          <w:sz w:val="24"/>
          <w:szCs w:val="24"/>
          <w:highlight w:val="cyan"/>
          <w:lang w:val="en-GB"/>
        </w:rPr>
        <w:t xml:space="preserve">      </w:t>
      </w:r>
      <w:r w:rsidRPr="0060020F">
        <w:rPr>
          <w:sz w:val="16"/>
          <w:szCs w:val="16"/>
          <w:highlight w:val="cyan"/>
          <w:lang w:val="en-GB"/>
        </w:rPr>
        <w:t>(WRC</w:t>
      </w:r>
      <w:r w:rsidRPr="0060020F">
        <w:rPr>
          <w:sz w:val="16"/>
          <w:szCs w:val="16"/>
          <w:highlight w:val="cyan"/>
          <w:lang w:val="en-GB"/>
        </w:rPr>
        <w:noBreakHyphen/>
        <w:t>27)</w:t>
      </w:r>
    </w:p>
    <w:p w:rsidR="0060020F" w:rsidRPr="0060020F" w:rsidP="0060020F" w14:paraId="4E569929" w14:textId="77777777">
      <w:pPr>
        <w:tabs>
          <w:tab w:val="left" w:pos="1134"/>
          <w:tab w:val="left" w:pos="1588"/>
          <w:tab w:val="left" w:pos="1871"/>
          <w:tab w:val="left" w:pos="1985"/>
          <w:tab w:val="left" w:pos="2268"/>
        </w:tabs>
        <w:overflowPunct w:val="0"/>
        <w:autoSpaceDE w:val="0"/>
        <w:autoSpaceDN w:val="0"/>
        <w:adjustRightInd w:val="0"/>
        <w:spacing w:before="120"/>
        <w:jc w:val="both"/>
        <w:textAlignment w:val="baseline"/>
        <w:rPr>
          <w:sz w:val="24"/>
          <w:szCs w:val="24"/>
          <w:lang w:val="en-GB"/>
        </w:rPr>
      </w:pPr>
      <w:bookmarkStart w:id="100" w:name="_Toc328648712"/>
      <w:r w:rsidRPr="0060020F">
        <w:rPr>
          <w:b/>
          <w:bCs/>
          <w:sz w:val="24"/>
          <w:szCs w:val="24"/>
          <w:lang w:val="en-GB"/>
        </w:rPr>
        <w:t xml:space="preserve">Reasons: </w:t>
      </w:r>
      <w:r w:rsidRPr="0060020F">
        <w:rPr>
          <w:sz w:val="24"/>
          <w:szCs w:val="24"/>
          <w:lang w:val="en-GB"/>
        </w:rPr>
        <w:t>This provision specifies how to implement aggregation of channels without modification to the channel Plan. The footnote specifies the specific technical provisions that need to be followed in order to comply.</w:t>
      </w:r>
    </w:p>
    <w:p w:rsidR="0060020F" w:rsidRPr="0060020F" w:rsidP="0060020F" w14:paraId="6B3E9FDF" w14:textId="77777777">
      <w:pPr>
        <w:keepNext/>
        <w:tabs>
          <w:tab w:val="left" w:pos="1134"/>
          <w:tab w:val="left" w:pos="1871"/>
          <w:tab w:val="left" w:pos="2268"/>
        </w:tabs>
        <w:overflowPunct w:val="0"/>
        <w:autoSpaceDE w:val="0"/>
        <w:autoSpaceDN w:val="0"/>
        <w:adjustRightInd w:val="0"/>
        <w:spacing w:before="240"/>
        <w:textAlignment w:val="baseline"/>
        <w:rPr>
          <w:rFonts w:eastAsia="SimSun"/>
          <w:b/>
          <w:sz w:val="24"/>
          <w:szCs w:val="24"/>
          <w:lang w:val="en-GB" w:eastAsia="zh-CN"/>
        </w:rPr>
      </w:pPr>
      <w:r w:rsidRPr="0060020F">
        <w:rPr>
          <w:b/>
          <w:sz w:val="24"/>
          <w:szCs w:val="24"/>
          <w:lang w:val="en-GB"/>
        </w:rPr>
        <w:t>MOD</w:t>
      </w:r>
      <w:r w:rsidRPr="0060020F">
        <w:rPr>
          <w:b/>
          <w:sz w:val="24"/>
          <w:szCs w:val="24"/>
          <w:lang w:val="en-GB"/>
        </w:rPr>
        <w:tab/>
      </w:r>
      <w:r w:rsidRPr="0060020F">
        <w:rPr>
          <w:b/>
          <w:sz w:val="24"/>
          <w:szCs w:val="24"/>
          <w:highlight w:val="cyan"/>
          <w:lang w:val="it-CH"/>
        </w:rPr>
        <w:t>USA</w:t>
      </w:r>
      <w:r w:rsidRPr="0060020F">
        <w:rPr>
          <w:b/>
          <w:sz w:val="24"/>
          <w:szCs w:val="24"/>
          <w:lang w:val="it-CH"/>
        </w:rPr>
        <w:t>/1.9</w:t>
      </w:r>
      <w:r w:rsidRPr="0060020F">
        <w:rPr>
          <w:b/>
          <w:sz w:val="24"/>
          <w:szCs w:val="24"/>
          <w:lang w:val="en-GB"/>
        </w:rPr>
        <w:t>/</w:t>
      </w:r>
      <w:r w:rsidRPr="0060020F">
        <w:rPr>
          <w:b/>
          <w:sz w:val="24"/>
          <w:szCs w:val="24"/>
          <w:highlight w:val="cyan"/>
          <w:lang w:val="en-GB"/>
        </w:rPr>
        <w:t>5</w:t>
      </w:r>
    </w:p>
    <w:p w:rsidR="0060020F" w:rsidRPr="0060020F" w:rsidP="0060020F" w14:paraId="5C881004" w14:textId="7777777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 w:val="24"/>
          <w:szCs w:val="24"/>
          <w:lang w:val="en-GB"/>
        </w:rPr>
      </w:pPr>
      <w:bookmarkStart w:id="101" w:name="_Toc328648713"/>
      <w:bookmarkEnd w:id="100"/>
      <w:r w:rsidRPr="0060020F">
        <w:rPr>
          <w:b/>
          <w:sz w:val="24"/>
          <w:szCs w:val="24"/>
          <w:lang w:val="en-GB"/>
        </w:rPr>
        <w:t>26/4.2</w:t>
      </w:r>
      <w:r w:rsidRPr="0060020F">
        <w:rPr>
          <w:b/>
          <w:sz w:val="24"/>
          <w:szCs w:val="24"/>
          <w:lang w:val="en-GB"/>
        </w:rPr>
        <w:tab/>
        <w:t>Telephony</w:t>
      </w:r>
      <w:bookmarkEnd w:id="101"/>
      <w:r w:rsidRPr="0060020F">
        <w:rPr>
          <w:b/>
          <w:sz w:val="24"/>
          <w:szCs w:val="24"/>
          <w:lang w:val="en-GB"/>
        </w:rPr>
        <w:t xml:space="preserve"> </w:t>
      </w:r>
      <w:r w:rsidRPr="0060020F">
        <w:rPr>
          <w:b/>
          <w:sz w:val="24"/>
          <w:szCs w:val="24"/>
          <w:lang w:val="en-GB"/>
        </w:rPr>
        <w:t>– single-sideband suppressed carrier</w:t>
      </w:r>
    </w:p>
    <w:p w:rsidR="0060020F" w:rsidRPr="0060020F" w:rsidP="0060020F" w14:paraId="6ADB59C5"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sz w:val="24"/>
          <w:szCs w:val="24"/>
          <w:lang w:val="en-GB"/>
        </w:rPr>
      </w:pPr>
      <w:r w:rsidRPr="0060020F">
        <w:rPr>
          <w:sz w:val="24"/>
          <w:szCs w:val="24"/>
          <w:lang w:val="en-GB"/>
        </w:rPr>
        <w:t>–</w:t>
      </w:r>
      <w:r w:rsidRPr="0060020F">
        <w:rPr>
          <w:sz w:val="24"/>
          <w:szCs w:val="24"/>
          <w:lang w:val="en-GB"/>
        </w:rPr>
        <w:tab/>
        <w:t>J</w:t>
      </w:r>
      <w:r w:rsidRPr="0060020F">
        <w:rPr>
          <w:sz w:val="24"/>
          <w:szCs w:val="24"/>
          <w:lang w:val="en-GB"/>
        </w:rPr>
        <w:t>(2,</w:t>
      </w:r>
      <w:r w:rsidRPr="0060020F">
        <w:rPr>
          <w:sz w:val="24"/>
          <w:szCs w:val="24"/>
          <w:lang w:val="en-GB"/>
        </w:rPr>
        <w:t>3</w:t>
      </w:r>
      <w:r w:rsidRPr="0060020F">
        <w:rPr>
          <w:sz w:val="24"/>
          <w:szCs w:val="24"/>
          <w:lang w:val="en-GB"/>
        </w:rPr>
        <w:t>,7,9)</w:t>
      </w:r>
      <w:r w:rsidRPr="0060020F">
        <w:rPr>
          <w:sz w:val="24"/>
          <w:szCs w:val="24"/>
          <w:lang w:val="en-GB"/>
        </w:rPr>
        <w:t xml:space="preserve">E </w:t>
      </w:r>
      <w:r w:rsidRPr="0060020F">
        <w:rPr>
          <w:sz w:val="24"/>
          <w:szCs w:val="24"/>
          <w:highlight w:val="cyan"/>
          <w:lang w:val="en-GB"/>
        </w:rPr>
        <w:t xml:space="preserve">      </w:t>
      </w:r>
      <w:r w:rsidRPr="0060020F">
        <w:rPr>
          <w:sz w:val="16"/>
          <w:szCs w:val="16"/>
          <w:highlight w:val="cyan"/>
          <w:lang w:val="en-GB"/>
        </w:rPr>
        <w:t>(WRC</w:t>
      </w:r>
      <w:r w:rsidRPr="0060020F">
        <w:rPr>
          <w:sz w:val="16"/>
          <w:szCs w:val="16"/>
          <w:highlight w:val="cyan"/>
          <w:lang w:val="en-GB"/>
        </w:rPr>
        <w:noBreakHyphen/>
        <w:t>27)</w:t>
      </w:r>
    </w:p>
    <w:p w:rsidR="0060020F" w:rsidRPr="0060020F" w:rsidP="0060020F" w14:paraId="7C0FBF1E"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rFonts w:eastAsia="Aptos"/>
          <w:b/>
          <w:kern w:val="2"/>
          <w:sz w:val="24"/>
          <w:szCs w:val="24"/>
          <w:u w:val="single"/>
          <w:lang w:val="en-GB"/>
          <w14:ligatures w14:val="standardContextual"/>
        </w:rPr>
      </w:pPr>
    </w:p>
    <w:p w:rsidR="0060020F" w:rsidRPr="0060020F" w:rsidP="0060020F" w14:paraId="0323D91D" w14:textId="77777777">
      <w:pPr>
        <w:tabs>
          <w:tab w:val="left" w:pos="1134"/>
          <w:tab w:val="left" w:pos="1871"/>
          <w:tab w:val="left" w:pos="2268"/>
        </w:tabs>
        <w:overflowPunct w:val="0"/>
        <w:autoSpaceDE w:val="0"/>
        <w:autoSpaceDN w:val="0"/>
        <w:adjustRightInd w:val="0"/>
        <w:spacing w:before="120" w:after="120"/>
        <w:contextualSpacing/>
        <w:textAlignment w:val="baseline"/>
        <w:rPr>
          <w:rFonts w:eastAsia="Aptos"/>
          <w:bCs/>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Update emission designators to be consistent with updates to Appendix </w:t>
      </w:r>
      <w:r w:rsidRPr="0060020F">
        <w:rPr>
          <w:rFonts w:eastAsia="Aptos"/>
          <w:b/>
          <w:kern w:val="2"/>
          <w:sz w:val="24"/>
          <w:szCs w:val="24"/>
          <w:lang w:val="en-GB"/>
          <w14:ligatures w14:val="standardContextual"/>
        </w:rPr>
        <w:t>27</w:t>
      </w:r>
      <w:r w:rsidRPr="0060020F">
        <w:rPr>
          <w:rFonts w:eastAsia="Aptos"/>
          <w:bCs/>
          <w:kern w:val="2"/>
          <w:sz w:val="24"/>
          <w:szCs w:val="24"/>
          <w:lang w:val="en-GB"/>
          <w14:ligatures w14:val="standardContextual"/>
        </w:rPr>
        <w:t xml:space="preserve"> made at WRC-23. </w:t>
      </w:r>
    </w:p>
    <w:p w:rsidR="0060020F" w:rsidRPr="0060020F" w:rsidP="0060020F" w14:paraId="114CE0B7" w14:textId="77777777">
      <w:pPr>
        <w:tabs>
          <w:tab w:val="left" w:pos="1134"/>
          <w:tab w:val="left" w:pos="1588"/>
          <w:tab w:val="left" w:pos="1871"/>
          <w:tab w:val="left" w:pos="1985"/>
          <w:tab w:val="left" w:pos="2268"/>
        </w:tabs>
        <w:overflowPunct w:val="0"/>
        <w:autoSpaceDE w:val="0"/>
        <w:autoSpaceDN w:val="0"/>
        <w:adjustRightInd w:val="0"/>
        <w:spacing w:before="120"/>
        <w:contextualSpacing/>
        <w:textAlignment w:val="baseline"/>
        <w:rPr>
          <w:sz w:val="24"/>
          <w:szCs w:val="24"/>
          <w:lang w:val="en-GB"/>
        </w:rPr>
      </w:pPr>
    </w:p>
    <w:p w:rsidR="0060020F" w:rsidRPr="0060020F" w:rsidP="0060020F" w14:paraId="4D558248" w14:textId="77777777">
      <w:pPr>
        <w:tabs>
          <w:tab w:val="left" w:pos="1134"/>
          <w:tab w:val="left" w:pos="1871"/>
          <w:tab w:val="left" w:pos="2268"/>
          <w:tab w:val="left" w:pos="2608"/>
          <w:tab w:val="left" w:pos="3345"/>
        </w:tabs>
        <w:overflowPunct w:val="0"/>
        <w:autoSpaceDE w:val="0"/>
        <w:autoSpaceDN w:val="0"/>
        <w:adjustRightInd w:val="0"/>
        <w:spacing w:before="120"/>
        <w:ind w:left="1138" w:hanging="1138"/>
        <w:contextualSpacing/>
        <w:textAlignment w:val="baseline"/>
        <w:rPr>
          <w:b/>
          <w:sz w:val="24"/>
          <w:szCs w:val="24"/>
          <w:lang w:val="en-GB"/>
        </w:rPr>
      </w:pPr>
      <w:r w:rsidRPr="0060020F">
        <w:rPr>
          <w:b/>
          <w:sz w:val="24"/>
          <w:szCs w:val="24"/>
          <w:lang w:val="en-GB"/>
        </w:rPr>
        <w:t>MOD</w:t>
      </w:r>
      <w:r w:rsidRPr="0060020F">
        <w:rPr>
          <w:b/>
          <w:sz w:val="24"/>
          <w:szCs w:val="24"/>
          <w:lang w:val="en-GB"/>
        </w:rPr>
        <w:tab/>
      </w:r>
      <w:r w:rsidRPr="0060020F">
        <w:rPr>
          <w:b/>
          <w:sz w:val="24"/>
          <w:szCs w:val="24"/>
          <w:highlight w:val="cyan"/>
          <w:lang w:val="it-CH"/>
        </w:rPr>
        <w:t>USA</w:t>
      </w:r>
      <w:r w:rsidRPr="0060020F">
        <w:rPr>
          <w:b/>
          <w:sz w:val="24"/>
          <w:szCs w:val="24"/>
          <w:lang w:val="it-CH"/>
        </w:rPr>
        <w:t>/1.9</w:t>
      </w:r>
      <w:r w:rsidRPr="0060020F">
        <w:rPr>
          <w:b/>
          <w:sz w:val="24"/>
          <w:szCs w:val="24"/>
          <w:lang w:val="en-GB"/>
        </w:rPr>
        <w:t>/</w:t>
      </w:r>
      <w:r w:rsidRPr="0060020F">
        <w:rPr>
          <w:b/>
          <w:sz w:val="24"/>
          <w:szCs w:val="24"/>
          <w:highlight w:val="cyan"/>
          <w:lang w:val="en-GB"/>
        </w:rPr>
        <w:t>6</w:t>
      </w:r>
    </w:p>
    <w:p w:rsidR="0060020F" w:rsidRPr="0060020F" w:rsidP="0060020F" w14:paraId="6473DEAB" w14:textId="7777777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 w:val="24"/>
          <w:szCs w:val="24"/>
          <w:lang w:val="en-GB"/>
        </w:rPr>
      </w:pPr>
      <w:bookmarkStart w:id="102" w:name="_Toc328648714"/>
      <w:r w:rsidRPr="0060020F">
        <w:rPr>
          <w:b/>
          <w:sz w:val="24"/>
          <w:szCs w:val="24"/>
          <w:lang w:val="en-GB"/>
        </w:rPr>
        <w:t>26/4.3</w:t>
      </w:r>
      <w:r w:rsidRPr="0060020F">
        <w:rPr>
          <w:b/>
          <w:sz w:val="24"/>
          <w:szCs w:val="24"/>
          <w:lang w:val="en-GB"/>
        </w:rPr>
        <w:tab/>
        <w:t xml:space="preserve">Telegraphy </w:t>
      </w:r>
      <w:r w:rsidRPr="0060020F">
        <w:rPr>
          <w:b/>
          <w:sz w:val="24"/>
          <w:szCs w:val="24"/>
          <w:lang w:val="en-GB"/>
        </w:rPr>
        <w:t>and</w:t>
      </w:r>
      <w:r w:rsidRPr="0060020F">
        <w:rPr>
          <w:b/>
          <w:sz w:val="24"/>
          <w:szCs w:val="24"/>
          <w:lang w:val="en-GB"/>
        </w:rPr>
        <w:t xml:space="preserve"> </w:t>
      </w:r>
      <w:r w:rsidRPr="0060020F">
        <w:rPr>
          <w:b/>
          <w:sz w:val="24"/>
          <w:szCs w:val="24"/>
          <w:lang w:val="en-GB"/>
        </w:rPr>
        <w:t>data transmission</w:t>
      </w:r>
      <w:bookmarkEnd w:id="102"/>
    </w:p>
    <w:p w:rsidR="0060020F" w:rsidRPr="0060020F" w:rsidP="0060020F" w14:paraId="4C323025"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sz w:val="24"/>
          <w:szCs w:val="24"/>
          <w:lang w:val="pt-BR"/>
        </w:rPr>
      </w:pPr>
      <w:r w:rsidRPr="0060020F">
        <w:rPr>
          <w:sz w:val="24"/>
          <w:szCs w:val="24"/>
          <w:lang w:val="pt-BR"/>
        </w:rPr>
        <w:t>–</w:t>
      </w:r>
      <w:r w:rsidRPr="0060020F">
        <w:rPr>
          <w:sz w:val="24"/>
          <w:szCs w:val="24"/>
          <w:lang w:val="pt-BR"/>
        </w:rPr>
        <w:tab/>
        <w:t>A1A, A1B, F1B;</w:t>
      </w:r>
    </w:p>
    <w:p w:rsidR="0060020F" w:rsidRPr="0060020F" w:rsidP="0060020F" w14:paraId="3C6DD61B"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sz w:val="24"/>
          <w:szCs w:val="24"/>
          <w:lang w:val="pt-BR"/>
        </w:rPr>
      </w:pPr>
      <w:r w:rsidRPr="0060020F">
        <w:rPr>
          <w:sz w:val="24"/>
          <w:szCs w:val="24"/>
          <w:lang w:val="pt-BR"/>
        </w:rPr>
        <w:t>–</w:t>
      </w:r>
      <w:r w:rsidRPr="0060020F">
        <w:rPr>
          <w:sz w:val="24"/>
          <w:szCs w:val="24"/>
          <w:lang w:val="pt-BR"/>
        </w:rPr>
        <w:tab/>
        <w:t>(A,H)2(A,B);</w:t>
      </w:r>
    </w:p>
    <w:p w:rsidR="0060020F" w:rsidRPr="0060020F" w:rsidP="0060020F" w14:paraId="5CBB9B67"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sz w:val="24"/>
          <w:szCs w:val="24"/>
          <w:lang w:val="pt-BR"/>
        </w:rPr>
      </w:pPr>
      <w:r w:rsidRPr="0060020F">
        <w:rPr>
          <w:sz w:val="24"/>
          <w:szCs w:val="24"/>
          <w:lang w:val="pt-BR"/>
        </w:rPr>
        <w:t>–</w:t>
      </w:r>
      <w:r w:rsidRPr="0060020F">
        <w:rPr>
          <w:sz w:val="24"/>
          <w:szCs w:val="24"/>
          <w:lang w:val="pt-BR"/>
        </w:rPr>
        <w:tab/>
        <w:t>(R,J)2(A,B,D);</w:t>
      </w:r>
    </w:p>
    <w:p w:rsidR="0060020F" w:rsidRPr="0060020F" w:rsidP="0060020F" w14:paraId="2445B734" w14:textId="77777777">
      <w:pPr>
        <w:tabs>
          <w:tab w:val="left" w:pos="1134"/>
          <w:tab w:val="left" w:pos="1871"/>
          <w:tab w:val="left" w:pos="2268"/>
          <w:tab w:val="left" w:pos="2608"/>
          <w:tab w:val="left" w:pos="3345"/>
        </w:tabs>
        <w:overflowPunct w:val="0"/>
        <w:autoSpaceDE w:val="0"/>
        <w:autoSpaceDN w:val="0"/>
        <w:adjustRightInd w:val="0"/>
        <w:spacing w:before="80"/>
        <w:ind w:left="1134" w:hanging="1134"/>
        <w:textAlignment w:val="baseline"/>
        <w:rPr>
          <w:sz w:val="24"/>
          <w:szCs w:val="24"/>
          <w:lang w:val="pt-BR"/>
        </w:rPr>
      </w:pPr>
      <w:r w:rsidRPr="0060020F">
        <w:rPr>
          <w:sz w:val="24"/>
          <w:szCs w:val="24"/>
          <w:lang w:val="pt-BR"/>
        </w:rPr>
        <w:t>–</w:t>
      </w:r>
      <w:r w:rsidRPr="0060020F">
        <w:rPr>
          <w:sz w:val="24"/>
          <w:szCs w:val="24"/>
          <w:lang w:val="pt-BR"/>
        </w:rPr>
        <w:tab/>
        <w:t>J(7,9)(B,D,X)</w:t>
      </w:r>
      <w:r w:rsidRPr="0060020F">
        <w:rPr>
          <w:sz w:val="24"/>
          <w:szCs w:val="24"/>
          <w:lang w:val="pt-BR"/>
        </w:rPr>
        <w:t>;</w:t>
      </w:r>
    </w:p>
    <w:p w:rsidR="0060020F" w:rsidRPr="0060020F" w:rsidP="0060020F" w14:paraId="2192183D" w14:textId="77777777">
      <w:pPr>
        <w:tabs>
          <w:tab w:val="left" w:pos="1134"/>
          <w:tab w:val="left" w:pos="1871"/>
          <w:tab w:val="left" w:pos="2268"/>
          <w:tab w:val="left" w:pos="2608"/>
          <w:tab w:val="left" w:pos="3345"/>
        </w:tabs>
        <w:overflowPunct w:val="0"/>
        <w:autoSpaceDE w:val="0"/>
        <w:autoSpaceDN w:val="0"/>
        <w:adjustRightInd w:val="0"/>
        <w:spacing w:before="80"/>
        <w:textAlignment w:val="baseline"/>
        <w:rPr>
          <w:sz w:val="24"/>
          <w:szCs w:val="24"/>
        </w:rPr>
      </w:pPr>
      <w:r w:rsidRPr="0060020F">
        <w:rPr>
          <w:sz w:val="24"/>
          <w:szCs w:val="24"/>
        </w:rPr>
        <w:t>–</w:t>
      </w:r>
      <w:r w:rsidRPr="0060020F">
        <w:rPr>
          <w:sz w:val="24"/>
          <w:szCs w:val="24"/>
        </w:rPr>
        <w:tab/>
        <w:t>D(1,2)D</w:t>
      </w:r>
      <w:r w:rsidRPr="0060020F">
        <w:rPr>
          <w:sz w:val="24"/>
          <w:szCs w:val="24"/>
          <w:highlight w:val="cyan"/>
        </w:rPr>
        <w:t>;</w:t>
      </w:r>
    </w:p>
    <w:p w:rsidR="0060020F" w:rsidRPr="0060020F" w:rsidP="0060020F" w14:paraId="7CB8A789" w14:textId="77777777">
      <w:pPr>
        <w:tabs>
          <w:tab w:val="left" w:pos="1134"/>
          <w:tab w:val="left" w:pos="1871"/>
          <w:tab w:val="left" w:pos="2268"/>
          <w:tab w:val="left" w:pos="2608"/>
          <w:tab w:val="left" w:pos="3345"/>
        </w:tabs>
        <w:overflowPunct w:val="0"/>
        <w:autoSpaceDE w:val="0"/>
        <w:autoSpaceDN w:val="0"/>
        <w:adjustRightInd w:val="0"/>
        <w:spacing w:before="80"/>
        <w:textAlignment w:val="baseline"/>
        <w:rPr>
          <w:sz w:val="24"/>
          <w:szCs w:val="24"/>
          <w:lang w:val="en-GB"/>
        </w:rPr>
      </w:pPr>
      <w:r w:rsidRPr="0060020F">
        <w:rPr>
          <w:sz w:val="24"/>
          <w:szCs w:val="24"/>
          <w:lang w:val="en-GB"/>
        </w:rPr>
        <w:t>–</w:t>
      </w:r>
      <w:r w:rsidRPr="0060020F">
        <w:rPr>
          <w:sz w:val="24"/>
          <w:szCs w:val="24"/>
          <w:lang w:val="en-GB"/>
        </w:rPr>
        <w:tab/>
        <w:t>G1D</w:t>
      </w:r>
      <w:r w:rsidRPr="0060020F">
        <w:rPr>
          <w:sz w:val="24"/>
          <w:szCs w:val="24"/>
          <w:highlight w:val="cyan"/>
          <w:lang w:val="en-GB"/>
        </w:rPr>
        <w:t>.</w:t>
      </w:r>
      <w:r w:rsidRPr="0060020F">
        <w:rPr>
          <w:sz w:val="24"/>
          <w:szCs w:val="24"/>
          <w:highlight w:val="cyan"/>
          <w:lang w:val="en-GB"/>
        </w:rPr>
        <w:t>     </w:t>
      </w:r>
      <w:r w:rsidRPr="0060020F">
        <w:rPr>
          <w:sz w:val="16"/>
          <w:szCs w:val="16"/>
          <w:highlight w:val="cyan"/>
          <w:lang w:val="en-GB"/>
        </w:rPr>
        <w:t>(WRC</w:t>
      </w:r>
      <w:r w:rsidRPr="0060020F">
        <w:rPr>
          <w:sz w:val="16"/>
          <w:szCs w:val="16"/>
          <w:highlight w:val="cyan"/>
          <w:lang w:val="en-GB"/>
        </w:rPr>
        <w:noBreakHyphen/>
        <w:t>27)</w:t>
      </w:r>
    </w:p>
    <w:p w:rsidR="0060020F" w:rsidRPr="0060020F" w:rsidP="0060020F" w14:paraId="530028A2" w14:textId="77777777">
      <w:pPr>
        <w:tabs>
          <w:tab w:val="left" w:pos="1134"/>
          <w:tab w:val="left" w:pos="1871"/>
          <w:tab w:val="left" w:pos="2268"/>
          <w:tab w:val="left" w:pos="2608"/>
          <w:tab w:val="left" w:pos="3345"/>
        </w:tabs>
        <w:overflowPunct w:val="0"/>
        <w:autoSpaceDE w:val="0"/>
        <w:autoSpaceDN w:val="0"/>
        <w:adjustRightInd w:val="0"/>
        <w:spacing w:before="80"/>
        <w:textAlignment w:val="baseline"/>
        <w:rPr>
          <w:sz w:val="24"/>
          <w:szCs w:val="24"/>
          <w:lang w:val="en-GB"/>
        </w:rPr>
      </w:pPr>
    </w:p>
    <w:p w:rsidR="0060020F" w:rsidRPr="0060020F" w:rsidP="0060020F" w14:paraId="48239E0D"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Cs/>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Update emission designators to be consistent with updates to Appendix </w:t>
      </w:r>
      <w:r w:rsidRPr="0060020F">
        <w:rPr>
          <w:rFonts w:eastAsia="Aptos"/>
          <w:b/>
          <w:kern w:val="2"/>
          <w:sz w:val="24"/>
          <w:szCs w:val="24"/>
          <w:lang w:val="en-GB"/>
          <w14:ligatures w14:val="standardContextual"/>
        </w:rPr>
        <w:t>27</w:t>
      </w:r>
      <w:r w:rsidRPr="0060020F">
        <w:rPr>
          <w:rFonts w:eastAsia="Aptos"/>
          <w:bCs/>
          <w:kern w:val="2"/>
          <w:sz w:val="24"/>
          <w:szCs w:val="24"/>
          <w:lang w:val="en-GB"/>
          <w14:ligatures w14:val="standardContextual"/>
        </w:rPr>
        <w:t xml:space="preserve"> made at WRC-23 as well as adding a new emission designator that implements modern modulation techniques. </w:t>
      </w:r>
    </w:p>
    <w:p w:rsidR="0060020F" w:rsidRPr="0060020F" w:rsidP="0060020F" w14:paraId="19733257" w14:textId="77777777">
      <w:pPr>
        <w:keepNext/>
        <w:tabs>
          <w:tab w:val="left" w:pos="1134"/>
          <w:tab w:val="left" w:pos="1871"/>
          <w:tab w:val="left" w:pos="2268"/>
        </w:tabs>
        <w:overflowPunct w:val="0"/>
        <w:autoSpaceDE w:val="0"/>
        <w:autoSpaceDN w:val="0"/>
        <w:adjustRightInd w:val="0"/>
        <w:spacing w:before="240"/>
        <w:jc w:val="both"/>
        <w:textAlignment w:val="baseline"/>
        <w:rPr>
          <w:rFonts w:eastAsia="SimSun"/>
          <w:b/>
          <w:bCs/>
          <w:sz w:val="24"/>
          <w:szCs w:val="24"/>
          <w:lang w:val="en-GB"/>
        </w:rPr>
      </w:pPr>
      <w:r w:rsidRPr="0060020F">
        <w:rPr>
          <w:rFonts w:eastAsia="SimSun"/>
          <w:b/>
          <w:bCs/>
          <w:sz w:val="24"/>
          <w:szCs w:val="24"/>
          <w:lang w:val="en-GB"/>
        </w:rPr>
        <w:t>MOD</w:t>
      </w:r>
      <w:r w:rsidRPr="0060020F">
        <w:rPr>
          <w:rFonts w:eastAsia="SimSun"/>
          <w:b/>
          <w:bCs/>
          <w:sz w:val="24"/>
          <w:szCs w:val="24"/>
          <w:lang w:val="en-GB"/>
        </w:rPr>
        <w:tab/>
      </w:r>
      <w:r w:rsidRPr="0060020F">
        <w:rPr>
          <w:b/>
          <w:sz w:val="24"/>
          <w:szCs w:val="24"/>
          <w:highlight w:val="cyan"/>
          <w:lang w:val="it-CH"/>
        </w:rPr>
        <w:t>USA</w:t>
      </w:r>
      <w:r w:rsidRPr="0060020F">
        <w:rPr>
          <w:b/>
          <w:sz w:val="24"/>
          <w:szCs w:val="24"/>
          <w:lang w:val="it-CH"/>
        </w:rPr>
        <w:t>/1.9</w:t>
      </w:r>
      <w:r w:rsidRPr="0060020F">
        <w:rPr>
          <w:rFonts w:eastAsia="SimSun"/>
          <w:b/>
          <w:bCs/>
          <w:sz w:val="24"/>
          <w:szCs w:val="24"/>
          <w:lang w:val="en-GB"/>
        </w:rPr>
        <w:t>/</w:t>
      </w:r>
      <w:r w:rsidRPr="0060020F">
        <w:rPr>
          <w:rFonts w:eastAsia="SimSun"/>
          <w:b/>
          <w:bCs/>
          <w:sz w:val="24"/>
          <w:szCs w:val="24"/>
          <w:highlight w:val="cyan"/>
          <w:lang w:val="en-GB"/>
        </w:rPr>
        <w:t>7</w:t>
      </w:r>
    </w:p>
    <w:tbl>
      <w:tblPr>
        <w:tblpPr w:leftFromText="180" w:rightFromText="180" w:vertAnchor="text" w:horzAnchor="margin" w:tblpY="812"/>
        <w:tblW w:w="0" w:type="auto"/>
        <w:tblLayout w:type="fixed"/>
        <w:tblCellMar>
          <w:left w:w="107" w:type="dxa"/>
          <w:right w:w="107" w:type="dxa"/>
        </w:tblCellMar>
        <w:tblLook w:val="0000"/>
      </w:tblPr>
      <w:tblGrid>
        <w:gridCol w:w="2835"/>
        <w:gridCol w:w="2835"/>
        <w:gridCol w:w="2835"/>
      </w:tblGrid>
      <w:tr w14:paraId="37B8C7F4" w14:textId="77777777" w:rsidTr="00396884">
        <w:tblPrEx>
          <w:tblW w:w="0" w:type="auto"/>
          <w:tblLayout w:type="fixed"/>
          <w:tblLook w:val="0000"/>
        </w:tblPrEx>
        <w:trPr>
          <w:cantSplit/>
        </w:trPr>
        <w:tc>
          <w:tcPr>
            <w:tcW w:w="2835" w:type="dxa"/>
            <w:tcBorders>
              <w:top w:val="single" w:sz="6" w:space="0" w:color="auto"/>
              <w:left w:val="single" w:sz="6" w:space="0" w:color="auto"/>
              <w:right w:val="single" w:sz="6" w:space="0" w:color="auto"/>
            </w:tcBorders>
          </w:tcPr>
          <w:p w:rsidR="0060020F" w:rsidRPr="0060020F" w:rsidP="0060020F" w14:paraId="735EF05F" w14:textId="77777777">
            <w:pPr>
              <w:keepNext/>
              <w:tabs>
                <w:tab w:val="left" w:pos="1134"/>
                <w:tab w:val="left" w:pos="1871"/>
                <w:tab w:val="left" w:pos="2268"/>
              </w:tabs>
              <w:overflowPunct w:val="0"/>
              <w:autoSpaceDE w:val="0"/>
              <w:autoSpaceDN w:val="0"/>
              <w:adjustRightInd w:val="0"/>
              <w:spacing w:before="80" w:after="80"/>
              <w:jc w:val="center"/>
              <w:textAlignment w:val="baseline"/>
              <w:rPr>
                <w:b/>
                <w:color w:val="000000"/>
                <w:sz w:val="20"/>
                <w:lang w:val="en-GB"/>
              </w:rPr>
            </w:pPr>
            <w:r w:rsidRPr="0060020F">
              <w:rPr>
                <w:b/>
                <w:color w:val="000000"/>
                <w:sz w:val="20"/>
                <w:lang w:val="en-GB"/>
              </w:rPr>
              <w:br/>
              <w:t>Class of emission</w:t>
            </w:r>
          </w:p>
        </w:tc>
        <w:tc>
          <w:tcPr>
            <w:tcW w:w="5670" w:type="dxa"/>
            <w:gridSpan w:val="2"/>
            <w:tcBorders>
              <w:top w:val="single" w:sz="6" w:space="0" w:color="auto"/>
              <w:left w:val="single" w:sz="6" w:space="0" w:color="auto"/>
              <w:bottom w:val="single" w:sz="6" w:space="0" w:color="auto"/>
              <w:right w:val="single" w:sz="6" w:space="0" w:color="auto"/>
            </w:tcBorders>
          </w:tcPr>
          <w:p w:rsidR="0060020F" w:rsidRPr="0060020F" w:rsidP="0060020F" w14:paraId="1C385244" w14:textId="77777777">
            <w:pPr>
              <w:keepNext/>
              <w:tabs>
                <w:tab w:val="left" w:pos="1134"/>
                <w:tab w:val="left" w:pos="1871"/>
                <w:tab w:val="left" w:pos="2268"/>
              </w:tabs>
              <w:overflowPunct w:val="0"/>
              <w:autoSpaceDE w:val="0"/>
              <w:autoSpaceDN w:val="0"/>
              <w:adjustRightInd w:val="0"/>
              <w:spacing w:before="80" w:after="80"/>
              <w:jc w:val="center"/>
              <w:textAlignment w:val="baseline"/>
              <w:rPr>
                <w:b/>
                <w:color w:val="000000"/>
                <w:sz w:val="20"/>
                <w:lang w:val="en-GB"/>
              </w:rPr>
            </w:pPr>
            <w:r w:rsidRPr="0060020F">
              <w:rPr>
                <w:b/>
                <w:color w:val="000000"/>
                <w:sz w:val="20"/>
                <w:lang w:val="en-GB"/>
              </w:rPr>
              <w:t>Power limit values</w:t>
            </w:r>
            <w:r w:rsidRPr="0060020F">
              <w:rPr>
                <w:b/>
                <w:color w:val="000000"/>
                <w:sz w:val="20"/>
                <w:lang w:val="en-GB"/>
              </w:rPr>
              <w:br/>
              <w:t>(peak envelope power supplied to the antenna)</w:t>
            </w:r>
          </w:p>
        </w:tc>
      </w:tr>
      <w:tr w14:paraId="01106B31"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bottom w:val="single" w:sz="6" w:space="0" w:color="auto"/>
              <w:right w:val="single" w:sz="6" w:space="0" w:color="auto"/>
            </w:tcBorders>
          </w:tcPr>
          <w:p w:rsidR="0060020F" w:rsidRPr="0060020F" w:rsidP="0060020F" w14:paraId="46DBBFE5" w14:textId="77777777">
            <w:pPr>
              <w:keepNext/>
              <w:tabs>
                <w:tab w:val="left" w:pos="1134"/>
                <w:tab w:val="left" w:pos="1871"/>
                <w:tab w:val="left" w:pos="2268"/>
              </w:tabs>
              <w:overflowPunct w:val="0"/>
              <w:autoSpaceDE w:val="0"/>
              <w:autoSpaceDN w:val="0"/>
              <w:adjustRightInd w:val="0"/>
              <w:spacing w:before="80" w:after="80"/>
              <w:jc w:val="center"/>
              <w:textAlignment w:val="baseline"/>
              <w:rPr>
                <w:b/>
                <w:color w:val="000000"/>
                <w:sz w:val="20"/>
                <w:lang w:val="en-GB"/>
              </w:rPr>
            </w:pPr>
          </w:p>
        </w:tc>
        <w:tc>
          <w:tcPr>
            <w:tcW w:w="2835" w:type="dxa"/>
            <w:tcBorders>
              <w:top w:val="single" w:sz="6" w:space="0" w:color="auto"/>
              <w:left w:val="single" w:sz="6" w:space="0" w:color="auto"/>
              <w:bottom w:val="single" w:sz="6" w:space="0" w:color="auto"/>
              <w:right w:val="single" w:sz="6" w:space="0" w:color="auto"/>
            </w:tcBorders>
          </w:tcPr>
          <w:p w:rsidR="0060020F" w:rsidRPr="0060020F" w:rsidP="0060020F" w14:paraId="775D8F60" w14:textId="77777777">
            <w:pPr>
              <w:keepNext/>
              <w:tabs>
                <w:tab w:val="left" w:pos="1134"/>
                <w:tab w:val="left" w:pos="1871"/>
                <w:tab w:val="left" w:pos="2268"/>
              </w:tabs>
              <w:overflowPunct w:val="0"/>
              <w:autoSpaceDE w:val="0"/>
              <w:autoSpaceDN w:val="0"/>
              <w:adjustRightInd w:val="0"/>
              <w:spacing w:before="80" w:after="80"/>
              <w:jc w:val="center"/>
              <w:textAlignment w:val="baseline"/>
              <w:rPr>
                <w:b/>
                <w:color w:val="000000"/>
                <w:sz w:val="20"/>
                <w:lang w:val="en-GB"/>
              </w:rPr>
            </w:pPr>
            <w:r w:rsidRPr="0060020F">
              <w:rPr>
                <w:b/>
                <w:color w:val="000000"/>
                <w:sz w:val="20"/>
                <w:lang w:val="en-GB"/>
              </w:rPr>
              <w:t>Aeronautical station</w:t>
            </w:r>
          </w:p>
        </w:tc>
        <w:tc>
          <w:tcPr>
            <w:tcW w:w="2835" w:type="dxa"/>
            <w:tcBorders>
              <w:top w:val="single" w:sz="6" w:space="0" w:color="auto"/>
              <w:left w:val="single" w:sz="6" w:space="0" w:color="auto"/>
              <w:bottom w:val="single" w:sz="6" w:space="0" w:color="auto"/>
              <w:right w:val="single" w:sz="6" w:space="0" w:color="auto"/>
            </w:tcBorders>
          </w:tcPr>
          <w:p w:rsidR="0060020F" w:rsidRPr="0060020F" w:rsidP="0060020F" w14:paraId="5B525840" w14:textId="77777777">
            <w:pPr>
              <w:keepNext/>
              <w:tabs>
                <w:tab w:val="left" w:pos="1134"/>
                <w:tab w:val="left" w:pos="1871"/>
                <w:tab w:val="left" w:pos="2268"/>
              </w:tabs>
              <w:overflowPunct w:val="0"/>
              <w:autoSpaceDE w:val="0"/>
              <w:autoSpaceDN w:val="0"/>
              <w:adjustRightInd w:val="0"/>
              <w:spacing w:before="80" w:after="80"/>
              <w:jc w:val="center"/>
              <w:textAlignment w:val="baseline"/>
              <w:rPr>
                <w:b/>
                <w:color w:val="000000"/>
                <w:sz w:val="20"/>
                <w:lang w:val="en-GB"/>
              </w:rPr>
            </w:pPr>
            <w:r w:rsidRPr="0060020F">
              <w:rPr>
                <w:b/>
                <w:color w:val="000000"/>
                <w:sz w:val="20"/>
                <w:lang w:val="en-GB"/>
              </w:rPr>
              <w:t>Aircraft station</w:t>
            </w:r>
          </w:p>
        </w:tc>
      </w:tr>
      <w:tr w14:paraId="2AB775C3" w14:textId="77777777" w:rsidTr="00396884">
        <w:tblPrEx>
          <w:tblW w:w="0" w:type="auto"/>
          <w:tblLayout w:type="fixed"/>
          <w:tblCellMar>
            <w:left w:w="108" w:type="dxa"/>
            <w:right w:w="108" w:type="dxa"/>
          </w:tblCellMar>
          <w:tblLook w:val="0000"/>
        </w:tblPrEx>
        <w:trPr>
          <w:cantSplit/>
        </w:trPr>
        <w:tc>
          <w:tcPr>
            <w:tcW w:w="2835" w:type="dxa"/>
            <w:tcBorders>
              <w:top w:val="single" w:sz="6" w:space="0" w:color="auto"/>
              <w:left w:val="single" w:sz="6" w:space="0" w:color="auto"/>
              <w:right w:val="single" w:sz="6" w:space="0" w:color="auto"/>
            </w:tcBorders>
          </w:tcPr>
          <w:p w:rsidR="0060020F" w:rsidRPr="0060020F" w:rsidP="0060020F" w14:paraId="6DECE56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jc w:val="center"/>
              <w:textAlignment w:val="baseline"/>
              <w:rPr>
                <w:sz w:val="20"/>
                <w:lang w:val="en-GB"/>
              </w:rPr>
            </w:pPr>
            <w:r w:rsidRPr="0060020F">
              <w:rPr>
                <w:sz w:val="20"/>
                <w:lang w:val="en-GB"/>
              </w:rPr>
              <w:t>J</w:t>
            </w:r>
            <w:r w:rsidRPr="0060020F">
              <w:rPr>
                <w:sz w:val="20"/>
                <w:lang w:val="en-GB"/>
              </w:rPr>
              <w:t>(2,</w:t>
            </w:r>
            <w:r w:rsidRPr="0060020F">
              <w:rPr>
                <w:sz w:val="20"/>
                <w:lang w:val="en-GB"/>
              </w:rPr>
              <w:t>3</w:t>
            </w:r>
            <w:r w:rsidRPr="0060020F">
              <w:rPr>
                <w:sz w:val="20"/>
                <w:lang w:val="en-GB"/>
              </w:rPr>
              <w:t>,7,9)</w:t>
            </w:r>
            <w:r w:rsidRPr="0060020F">
              <w:rPr>
                <w:sz w:val="20"/>
                <w:lang w:val="en-GB"/>
              </w:rPr>
              <w:t>E</w:t>
            </w:r>
          </w:p>
        </w:tc>
        <w:tc>
          <w:tcPr>
            <w:tcW w:w="2835" w:type="dxa"/>
            <w:tcBorders>
              <w:top w:val="single" w:sz="6" w:space="0" w:color="auto"/>
              <w:left w:val="single" w:sz="6" w:space="0" w:color="auto"/>
              <w:right w:val="single" w:sz="6" w:space="0" w:color="auto"/>
            </w:tcBorders>
          </w:tcPr>
          <w:p w:rsidR="0060020F" w:rsidRPr="0060020F" w:rsidP="0060020F" w14:paraId="34299FE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jc w:val="center"/>
              <w:textAlignment w:val="baseline"/>
              <w:rPr>
                <w:sz w:val="20"/>
                <w:lang w:val="en-GB"/>
              </w:rPr>
            </w:pPr>
            <w:r w:rsidRPr="0060020F">
              <w:rPr>
                <w:sz w:val="20"/>
                <w:lang w:val="en-GB"/>
              </w:rPr>
              <w:t>36 dBW (PX)</w:t>
            </w:r>
          </w:p>
        </w:tc>
        <w:tc>
          <w:tcPr>
            <w:tcW w:w="2835" w:type="dxa"/>
            <w:tcBorders>
              <w:top w:val="single" w:sz="6" w:space="0" w:color="auto"/>
              <w:left w:val="single" w:sz="6" w:space="0" w:color="auto"/>
              <w:right w:val="single" w:sz="6" w:space="0" w:color="auto"/>
            </w:tcBorders>
          </w:tcPr>
          <w:p w:rsidR="0060020F" w:rsidRPr="0060020F" w:rsidP="0060020F" w14:paraId="3BE7125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jc w:val="center"/>
              <w:textAlignment w:val="baseline"/>
              <w:rPr>
                <w:sz w:val="20"/>
                <w:lang w:val="en-GB"/>
              </w:rPr>
            </w:pPr>
            <w:r w:rsidRPr="0060020F">
              <w:rPr>
                <w:sz w:val="20"/>
                <w:lang w:val="en-GB"/>
              </w:rPr>
              <w:t>23 dBW (PX)</w:t>
            </w:r>
          </w:p>
        </w:tc>
      </w:tr>
      <w:tr w14:paraId="441AE8CD"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right w:val="single" w:sz="6" w:space="0" w:color="auto"/>
            </w:tcBorders>
          </w:tcPr>
          <w:p w:rsidR="0060020F" w:rsidRPr="0060020F" w:rsidP="0060020F" w14:paraId="5B2D91B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A1A, A1B</w:t>
            </w:r>
          </w:p>
        </w:tc>
        <w:tc>
          <w:tcPr>
            <w:tcW w:w="2835" w:type="dxa"/>
            <w:tcBorders>
              <w:left w:val="single" w:sz="6" w:space="0" w:color="auto"/>
              <w:right w:val="single" w:sz="6" w:space="0" w:color="auto"/>
            </w:tcBorders>
          </w:tcPr>
          <w:p w:rsidR="0060020F" w:rsidRPr="0060020F" w:rsidP="0060020F" w14:paraId="7E3C8F3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30 dBW (PX)</w:t>
            </w:r>
          </w:p>
        </w:tc>
        <w:tc>
          <w:tcPr>
            <w:tcW w:w="2835" w:type="dxa"/>
            <w:tcBorders>
              <w:left w:val="single" w:sz="6" w:space="0" w:color="auto"/>
              <w:right w:val="single" w:sz="6" w:space="0" w:color="auto"/>
            </w:tcBorders>
          </w:tcPr>
          <w:p w:rsidR="0060020F" w:rsidRPr="0060020F" w:rsidP="0060020F" w14:paraId="7450355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17 dBW (PX)</w:t>
            </w:r>
          </w:p>
        </w:tc>
      </w:tr>
      <w:tr w14:paraId="04959441"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right w:val="single" w:sz="6" w:space="0" w:color="auto"/>
            </w:tcBorders>
          </w:tcPr>
          <w:p w:rsidR="0060020F" w:rsidRPr="0060020F" w:rsidP="0060020F" w14:paraId="5761E21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F1B</w:t>
            </w:r>
          </w:p>
        </w:tc>
        <w:tc>
          <w:tcPr>
            <w:tcW w:w="2835" w:type="dxa"/>
            <w:tcBorders>
              <w:left w:val="single" w:sz="6" w:space="0" w:color="auto"/>
              <w:right w:val="single" w:sz="6" w:space="0" w:color="auto"/>
            </w:tcBorders>
          </w:tcPr>
          <w:p w:rsidR="0060020F" w:rsidRPr="0060020F" w:rsidP="0060020F" w14:paraId="612BF34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30 dBW (PX)</w:t>
            </w:r>
          </w:p>
        </w:tc>
        <w:tc>
          <w:tcPr>
            <w:tcW w:w="2835" w:type="dxa"/>
            <w:tcBorders>
              <w:left w:val="single" w:sz="6" w:space="0" w:color="auto"/>
              <w:right w:val="single" w:sz="6" w:space="0" w:color="auto"/>
            </w:tcBorders>
          </w:tcPr>
          <w:p w:rsidR="0060020F" w:rsidRPr="0060020F" w:rsidP="0060020F" w14:paraId="6E210A5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17 dBW (PX)</w:t>
            </w:r>
          </w:p>
        </w:tc>
      </w:tr>
      <w:tr w14:paraId="2DB9C5B7"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right w:val="single" w:sz="6" w:space="0" w:color="auto"/>
            </w:tcBorders>
          </w:tcPr>
          <w:p w:rsidR="0060020F" w:rsidRPr="0060020F" w:rsidP="0060020F" w14:paraId="7965386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A2A, A2B</w:t>
            </w:r>
          </w:p>
        </w:tc>
        <w:tc>
          <w:tcPr>
            <w:tcW w:w="2835" w:type="dxa"/>
            <w:tcBorders>
              <w:left w:val="single" w:sz="6" w:space="0" w:color="auto"/>
              <w:right w:val="single" w:sz="6" w:space="0" w:color="auto"/>
            </w:tcBorders>
          </w:tcPr>
          <w:p w:rsidR="0060020F" w:rsidRPr="0060020F" w:rsidP="0060020F" w14:paraId="3B30FF5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32 dBW (PX)</w:t>
            </w:r>
          </w:p>
        </w:tc>
        <w:tc>
          <w:tcPr>
            <w:tcW w:w="2835" w:type="dxa"/>
            <w:tcBorders>
              <w:left w:val="single" w:sz="6" w:space="0" w:color="auto"/>
              <w:right w:val="single" w:sz="6" w:space="0" w:color="auto"/>
            </w:tcBorders>
          </w:tcPr>
          <w:p w:rsidR="0060020F" w:rsidRPr="0060020F" w:rsidP="0060020F" w14:paraId="61C06A4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19 dBW (PX)</w:t>
            </w:r>
          </w:p>
        </w:tc>
      </w:tr>
      <w:tr w14:paraId="3C9DDFCC"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right w:val="single" w:sz="6" w:space="0" w:color="auto"/>
            </w:tcBorders>
          </w:tcPr>
          <w:p w:rsidR="0060020F" w:rsidRPr="0060020F" w:rsidP="0060020F" w14:paraId="4AE2BF7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H2A, H2B</w:t>
            </w:r>
          </w:p>
        </w:tc>
        <w:tc>
          <w:tcPr>
            <w:tcW w:w="2835" w:type="dxa"/>
            <w:tcBorders>
              <w:left w:val="single" w:sz="6" w:space="0" w:color="auto"/>
              <w:right w:val="single" w:sz="6" w:space="0" w:color="auto"/>
            </w:tcBorders>
          </w:tcPr>
          <w:p w:rsidR="0060020F" w:rsidRPr="0060020F" w:rsidP="0060020F" w14:paraId="77D91F9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33 dBW (PX)</w:t>
            </w:r>
          </w:p>
        </w:tc>
        <w:tc>
          <w:tcPr>
            <w:tcW w:w="2835" w:type="dxa"/>
            <w:tcBorders>
              <w:left w:val="single" w:sz="6" w:space="0" w:color="auto"/>
              <w:right w:val="single" w:sz="6" w:space="0" w:color="auto"/>
            </w:tcBorders>
          </w:tcPr>
          <w:p w:rsidR="0060020F" w:rsidRPr="0060020F" w:rsidP="0060020F" w14:paraId="5F9D9D0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20 dBW (PX)</w:t>
            </w:r>
          </w:p>
        </w:tc>
      </w:tr>
      <w:tr w14:paraId="13262EF5" w14:textId="77777777" w:rsidTr="00396884">
        <w:tblPrEx>
          <w:tblW w:w="0" w:type="auto"/>
          <w:tblLayout w:type="fixed"/>
          <w:tblCellMar>
            <w:left w:w="108" w:type="dxa"/>
            <w:right w:w="108" w:type="dxa"/>
          </w:tblCellMar>
          <w:tblLook w:val="0000"/>
        </w:tblPrEx>
        <w:trPr>
          <w:cantSplit/>
        </w:trPr>
        <w:tc>
          <w:tcPr>
            <w:tcW w:w="2835" w:type="dxa"/>
            <w:tcBorders>
              <w:left w:val="single" w:sz="6" w:space="0" w:color="auto"/>
              <w:right w:val="single" w:sz="6" w:space="0" w:color="auto"/>
            </w:tcBorders>
          </w:tcPr>
          <w:p w:rsidR="0060020F" w:rsidRPr="0060020F" w:rsidP="0060020F" w14:paraId="0F9F6F2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(R,J)2(A,B,D)</w:t>
            </w:r>
          </w:p>
        </w:tc>
        <w:tc>
          <w:tcPr>
            <w:tcW w:w="2835" w:type="dxa"/>
            <w:tcBorders>
              <w:left w:val="single" w:sz="6" w:space="0" w:color="auto"/>
              <w:right w:val="single" w:sz="6" w:space="0" w:color="auto"/>
            </w:tcBorders>
          </w:tcPr>
          <w:p w:rsidR="0060020F" w:rsidRPr="0060020F" w:rsidP="0060020F" w14:paraId="7278D18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36 dBW (PX)</w:t>
            </w:r>
          </w:p>
        </w:tc>
        <w:tc>
          <w:tcPr>
            <w:tcW w:w="2835" w:type="dxa"/>
            <w:tcBorders>
              <w:left w:val="single" w:sz="6" w:space="0" w:color="auto"/>
              <w:right w:val="single" w:sz="6" w:space="0" w:color="auto"/>
            </w:tcBorders>
          </w:tcPr>
          <w:p w:rsidR="0060020F" w:rsidRPr="0060020F" w:rsidP="0060020F" w14:paraId="200C4E5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jc w:val="center"/>
              <w:textAlignment w:val="baseline"/>
              <w:rPr>
                <w:sz w:val="20"/>
                <w:lang w:val="en-GB"/>
              </w:rPr>
            </w:pPr>
            <w:r w:rsidRPr="0060020F">
              <w:rPr>
                <w:sz w:val="20"/>
                <w:lang w:val="en-GB"/>
              </w:rPr>
              <w:t>23 dBW (PX)</w:t>
            </w:r>
          </w:p>
        </w:tc>
      </w:tr>
      <w:tr w14:paraId="60201088" w14:textId="77777777" w:rsidTr="00396884">
        <w:tblPrEx>
          <w:tblW w:w="0" w:type="auto"/>
          <w:tblLayout w:type="fixed"/>
          <w:tblLook w:val="0000"/>
        </w:tblPrEx>
        <w:trPr>
          <w:cantSplit/>
          <w:trHeight w:val="934"/>
        </w:trPr>
        <w:tc>
          <w:tcPr>
            <w:tcW w:w="2835" w:type="dxa"/>
            <w:tcBorders>
              <w:left w:val="single" w:sz="6" w:space="0" w:color="auto"/>
              <w:bottom w:val="single" w:sz="6" w:space="0" w:color="auto"/>
              <w:right w:val="single" w:sz="6" w:space="0" w:color="auto"/>
            </w:tcBorders>
          </w:tcPr>
          <w:p w:rsidR="0060020F" w:rsidRPr="0060020F" w:rsidP="0060020F" w14:paraId="3AE42E3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r w:rsidRPr="0060020F">
              <w:rPr>
                <w:sz w:val="20"/>
                <w:lang w:val="en-GB"/>
              </w:rPr>
              <w:t>J(7,9)(B,D,X)</w:t>
            </w:r>
          </w:p>
          <w:p w:rsidR="0060020F" w:rsidRPr="0060020F" w:rsidP="0060020F" w14:paraId="5ECCE8B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r w:rsidRPr="0060020F">
              <w:rPr>
                <w:sz w:val="20"/>
                <w:lang w:val="en-GB"/>
              </w:rPr>
              <w:t>D(1,2)D</w:t>
            </w:r>
          </w:p>
          <w:p w:rsidR="0060020F" w:rsidRPr="0060020F" w:rsidP="0060020F" w14:paraId="76078E7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r w:rsidRPr="0060020F">
              <w:rPr>
                <w:sz w:val="20"/>
                <w:lang w:val="en-GB"/>
              </w:rPr>
              <w:t>G1D</w:t>
            </w:r>
          </w:p>
        </w:tc>
        <w:tc>
          <w:tcPr>
            <w:tcW w:w="2835" w:type="dxa"/>
            <w:tcBorders>
              <w:left w:val="single" w:sz="6" w:space="0" w:color="auto"/>
              <w:bottom w:val="single" w:sz="6" w:space="0" w:color="auto"/>
              <w:right w:val="single" w:sz="6" w:space="0" w:color="auto"/>
            </w:tcBorders>
          </w:tcPr>
          <w:p w:rsidR="0060020F" w:rsidRPr="0060020F" w:rsidP="0060020F" w14:paraId="1AF04B1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r w:rsidRPr="0060020F">
              <w:rPr>
                <w:sz w:val="20"/>
                <w:lang w:val="en-GB"/>
              </w:rPr>
              <w:t>36 dBW (PX)</w:t>
            </w:r>
          </w:p>
          <w:p w:rsidR="0060020F" w:rsidRPr="0060020F" w:rsidP="0060020F" w14:paraId="0F7E44B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r w:rsidRPr="0060020F">
              <w:rPr>
                <w:sz w:val="20"/>
                <w:lang w:val="en-GB"/>
              </w:rPr>
              <w:t>3</w:t>
            </w:r>
            <w:r w:rsidRPr="0060020F">
              <w:rPr>
                <w:sz w:val="20"/>
                <w:highlight w:val="cyan"/>
                <w:lang w:val="en-GB"/>
              </w:rPr>
              <w:t>6</w:t>
            </w:r>
            <w:r w:rsidRPr="0060020F">
              <w:rPr>
                <w:sz w:val="20"/>
                <w:lang w:val="en-GB"/>
              </w:rPr>
              <w:t> dBW (PX)</w:t>
            </w:r>
          </w:p>
          <w:p w:rsidR="0060020F" w:rsidRPr="0060020F" w:rsidP="0060020F" w14:paraId="7A1F0E9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r w:rsidRPr="0060020F">
              <w:rPr>
                <w:sz w:val="20"/>
                <w:lang w:val="en-GB"/>
              </w:rPr>
              <w:t>3</w:t>
            </w:r>
            <w:r w:rsidRPr="0060020F">
              <w:rPr>
                <w:sz w:val="20"/>
                <w:highlight w:val="cyan"/>
                <w:lang w:val="en-GB"/>
              </w:rPr>
              <w:t>6</w:t>
            </w:r>
            <w:r w:rsidRPr="0060020F">
              <w:rPr>
                <w:sz w:val="20"/>
                <w:lang w:val="en-GB"/>
              </w:rPr>
              <w:t xml:space="preserve"> dBW (PX)</w:t>
            </w:r>
          </w:p>
        </w:tc>
        <w:tc>
          <w:tcPr>
            <w:tcW w:w="2835" w:type="dxa"/>
            <w:tcBorders>
              <w:left w:val="single" w:sz="6" w:space="0" w:color="auto"/>
              <w:bottom w:val="single" w:sz="6" w:space="0" w:color="auto"/>
              <w:right w:val="single" w:sz="6" w:space="0" w:color="auto"/>
            </w:tcBorders>
          </w:tcPr>
          <w:p w:rsidR="0060020F" w:rsidRPr="0060020F" w:rsidP="0060020F" w14:paraId="1480EA6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r w:rsidRPr="0060020F">
              <w:rPr>
                <w:sz w:val="20"/>
                <w:lang w:val="en-GB"/>
              </w:rPr>
              <w:t>23 dBW (PX)</w:t>
            </w:r>
          </w:p>
          <w:p w:rsidR="0060020F" w:rsidRPr="0060020F" w:rsidP="0060020F" w14:paraId="30ADB9B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r w:rsidRPr="0060020F">
              <w:rPr>
                <w:sz w:val="20"/>
                <w:highlight w:val="cyan"/>
                <w:lang w:val="en-GB"/>
              </w:rPr>
              <w:t>23</w:t>
            </w:r>
            <w:r w:rsidRPr="0060020F">
              <w:rPr>
                <w:sz w:val="20"/>
                <w:lang w:val="en-GB"/>
              </w:rPr>
              <w:t xml:space="preserve">  dBW (PX)</w:t>
            </w:r>
          </w:p>
          <w:p w:rsidR="0060020F" w:rsidRPr="0060020F" w:rsidP="0060020F" w14:paraId="13B9F60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40"/>
              <w:jc w:val="center"/>
              <w:textAlignment w:val="baseline"/>
              <w:rPr>
                <w:sz w:val="20"/>
                <w:lang w:val="en-GB"/>
              </w:rPr>
            </w:pPr>
            <w:r w:rsidRPr="0060020F">
              <w:rPr>
                <w:sz w:val="20"/>
                <w:highlight w:val="cyan"/>
                <w:lang w:val="en-GB"/>
              </w:rPr>
              <w:t>23</w:t>
            </w:r>
            <w:r w:rsidRPr="0060020F">
              <w:rPr>
                <w:sz w:val="20"/>
                <w:lang w:val="en-GB"/>
              </w:rPr>
              <w:t xml:space="preserve"> dBW (PX)</w:t>
            </w:r>
          </w:p>
        </w:tc>
      </w:tr>
    </w:tbl>
    <w:p w:rsidR="0060020F" w:rsidRPr="0060020F" w:rsidP="0060020F" w14:paraId="49270EC4" w14:textId="77777777">
      <w:pPr>
        <w:tabs>
          <w:tab w:val="left" w:pos="1134"/>
          <w:tab w:val="left" w:pos="1871"/>
          <w:tab w:val="left" w:pos="2268"/>
        </w:tabs>
        <w:overflowPunct w:val="0"/>
        <w:autoSpaceDE w:val="0"/>
        <w:autoSpaceDN w:val="0"/>
        <w:adjustRightInd w:val="0"/>
        <w:spacing w:before="120" w:after="120"/>
        <w:jc w:val="both"/>
        <w:textAlignment w:val="baseline"/>
        <w:rPr>
          <w:sz w:val="24"/>
          <w:szCs w:val="24"/>
          <w:lang w:val="en-GB"/>
        </w:rPr>
      </w:pPr>
      <w:r w:rsidRPr="0060020F">
        <w:rPr>
          <w:rFonts w:eastAsia="SimSun"/>
          <w:b/>
          <w:sz w:val="24"/>
          <w:szCs w:val="24"/>
          <w:lang w:val="en-GB"/>
        </w:rPr>
        <w:t>26/4.4</w:t>
      </w:r>
      <w:r w:rsidRPr="0060020F">
        <w:rPr>
          <w:sz w:val="24"/>
          <w:szCs w:val="24"/>
          <w:lang w:val="en-GB"/>
        </w:rPr>
        <w:tab/>
        <w:t>Unless otherwise specified in Part III of this Appendix, the following transmitter power limits</w:t>
      </w:r>
      <w:r w:rsidRPr="0060020F">
        <w:rPr>
          <w:sz w:val="24"/>
          <w:szCs w:val="24"/>
          <w:lang w:val="en-GB"/>
        </w:rPr>
        <w:t xml:space="preserve"> (i.e. power supplied to the antenna) shall be applied:</w:t>
      </w:r>
    </w:p>
    <w:p w:rsidR="0060020F" w:rsidRPr="0060020F" w:rsidP="0060020F" w14:paraId="7A6E5B7A"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76B85532"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18A9655D"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35A2608D"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315ECACE"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1C97028D"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68499A29"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p>
    <w:p w:rsidR="0060020F" w:rsidRPr="0060020F" w:rsidP="0060020F" w14:paraId="6AAC06E9"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
          <w:kern w:val="2"/>
          <w:sz w:val="24"/>
          <w:szCs w:val="24"/>
          <w:lang w:val="en-GB"/>
          <w14:ligatures w14:val="standardContextual"/>
        </w:rPr>
      </w:pPr>
      <w:r w:rsidRPr="0060020F">
        <w:rPr>
          <w:sz w:val="16"/>
          <w:szCs w:val="16"/>
          <w:highlight w:val="cyan"/>
          <w:lang w:val="en-GB"/>
        </w:rPr>
        <w:t>(WRC</w:t>
      </w:r>
      <w:r w:rsidRPr="0060020F">
        <w:rPr>
          <w:sz w:val="16"/>
          <w:szCs w:val="16"/>
          <w:highlight w:val="cyan"/>
          <w:lang w:val="en-GB"/>
        </w:rPr>
        <w:noBreakHyphen/>
        <w:t>27)</w:t>
      </w:r>
    </w:p>
    <w:p w:rsidR="0060020F" w:rsidRPr="0060020F" w:rsidP="0060020F" w14:paraId="649207B0"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Cs/>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Update emission designators to be consistent with updates to Appendix </w:t>
      </w:r>
      <w:r w:rsidRPr="0060020F">
        <w:rPr>
          <w:rFonts w:eastAsia="Aptos"/>
          <w:b/>
          <w:kern w:val="2"/>
          <w:sz w:val="24"/>
          <w:szCs w:val="24"/>
          <w:lang w:val="en-GB"/>
          <w14:ligatures w14:val="standardContextual"/>
        </w:rPr>
        <w:t>27</w:t>
      </w:r>
      <w:r w:rsidRPr="0060020F">
        <w:rPr>
          <w:rFonts w:eastAsia="Aptos"/>
          <w:bCs/>
          <w:kern w:val="2"/>
          <w:sz w:val="24"/>
          <w:szCs w:val="24"/>
          <w:lang w:val="en-GB"/>
          <w14:ligatures w14:val="standardContextual"/>
        </w:rPr>
        <w:t xml:space="preserve"> made at WRC-23 as well as adding a new emission designator that implements modern modulation techniques. </w:t>
      </w:r>
    </w:p>
    <w:p w:rsidR="0060020F" w:rsidRPr="0060020F" w:rsidP="0060020F" w14:paraId="513DCC1E" w14:textId="77777777">
      <w:pPr>
        <w:keepNext/>
        <w:tabs>
          <w:tab w:val="left" w:pos="1134"/>
          <w:tab w:val="left" w:pos="1871"/>
          <w:tab w:val="left" w:pos="2268"/>
        </w:tabs>
        <w:overflowPunct w:val="0"/>
        <w:autoSpaceDE w:val="0"/>
        <w:autoSpaceDN w:val="0"/>
        <w:adjustRightInd w:val="0"/>
        <w:spacing w:before="240"/>
        <w:contextualSpacing/>
        <w:jc w:val="both"/>
        <w:textAlignment w:val="baseline"/>
        <w:rPr>
          <w:b/>
          <w:sz w:val="24"/>
          <w:szCs w:val="24"/>
          <w:highlight w:val="cyan"/>
          <w:lang w:val="en-GB"/>
        </w:rPr>
      </w:pPr>
      <w:r w:rsidRPr="0060020F">
        <w:rPr>
          <w:b/>
          <w:sz w:val="24"/>
          <w:szCs w:val="24"/>
          <w:highlight w:val="cyan"/>
          <w:lang w:val="en-GB"/>
        </w:rPr>
        <w:t>ADD</w:t>
      </w:r>
      <w:r w:rsidRPr="0060020F">
        <w:rPr>
          <w:b/>
          <w:sz w:val="24"/>
          <w:szCs w:val="24"/>
          <w:highlight w:val="cyan"/>
          <w:lang w:val="en-GB"/>
        </w:rPr>
        <w:tab/>
        <w:t>USA/1.9/8</w:t>
      </w:r>
    </w:p>
    <w:p w:rsidR="0060020F" w:rsidRPr="0060020F" w:rsidP="0060020F" w14:paraId="4ACC8B4A" w14:textId="77777777">
      <w:pPr>
        <w:keepNext/>
        <w:tabs>
          <w:tab w:val="left" w:pos="1134"/>
          <w:tab w:val="left" w:pos="1871"/>
          <w:tab w:val="left" w:pos="2268"/>
        </w:tabs>
        <w:overflowPunct w:val="0"/>
        <w:autoSpaceDE w:val="0"/>
        <w:autoSpaceDN w:val="0"/>
        <w:adjustRightInd w:val="0"/>
        <w:spacing w:before="240"/>
        <w:contextualSpacing/>
        <w:jc w:val="both"/>
        <w:textAlignment w:val="baseline"/>
        <w:rPr>
          <w:b/>
          <w:sz w:val="24"/>
          <w:szCs w:val="24"/>
          <w:highlight w:val="cyan"/>
          <w:lang w:val="en-GB"/>
        </w:rPr>
      </w:pPr>
    </w:p>
    <w:p w:rsidR="0060020F" w:rsidRPr="0060020F" w:rsidP="0060020F" w14:paraId="24088168" w14:textId="77777777">
      <w:pPr>
        <w:tabs>
          <w:tab w:val="left" w:pos="1134"/>
          <w:tab w:val="left" w:pos="1871"/>
          <w:tab w:val="left" w:pos="2268"/>
        </w:tabs>
        <w:overflowPunct w:val="0"/>
        <w:autoSpaceDE w:val="0"/>
        <w:autoSpaceDN w:val="0"/>
        <w:adjustRightInd w:val="0"/>
        <w:spacing w:before="120"/>
        <w:textAlignment w:val="baseline"/>
        <w:rPr>
          <w:b/>
          <w:bCs/>
          <w:sz w:val="24"/>
          <w:szCs w:val="24"/>
          <w:highlight w:val="cyan"/>
          <w:lang w:val="en-GB"/>
        </w:rPr>
      </w:pPr>
      <w:r w:rsidRPr="0060020F">
        <w:rPr>
          <w:b/>
          <w:bCs/>
          <w:sz w:val="24"/>
          <w:szCs w:val="24"/>
          <w:highlight w:val="cyan"/>
          <w:lang w:val="en-GB"/>
        </w:rPr>
        <w:t>26</w:t>
      </w:r>
      <w:r w:rsidRPr="0060020F">
        <w:rPr>
          <w:sz w:val="24"/>
          <w:szCs w:val="24"/>
          <w:highlight w:val="cyan"/>
          <w:lang w:val="en-GB"/>
        </w:rPr>
        <w:t>/4.6</w:t>
      </w:r>
      <w:r w:rsidRPr="0060020F">
        <w:rPr>
          <w:b/>
          <w:bCs/>
          <w:sz w:val="24"/>
          <w:szCs w:val="24"/>
          <w:highlight w:val="cyan"/>
          <w:lang w:val="en-GB"/>
        </w:rPr>
        <w:tab/>
        <w:t>Tolerance for levels of emission outside the necessary bandwidth</w:t>
      </w:r>
    </w:p>
    <w:p w:rsidR="0060020F" w:rsidRPr="0060020F" w:rsidP="0060020F" w14:paraId="75593F5B" w14:textId="77777777">
      <w:pPr>
        <w:tabs>
          <w:tab w:val="left" w:pos="1134"/>
          <w:tab w:val="left" w:pos="1871"/>
          <w:tab w:val="left" w:pos="2268"/>
        </w:tabs>
        <w:overflowPunct w:val="0"/>
        <w:autoSpaceDE w:val="0"/>
        <w:autoSpaceDN w:val="0"/>
        <w:adjustRightInd w:val="0"/>
        <w:spacing w:before="120" w:after="120"/>
        <w:textAlignment w:val="baseline"/>
        <w:rPr>
          <w:sz w:val="24"/>
          <w:szCs w:val="24"/>
          <w:highlight w:val="cyan"/>
          <w:lang w:val="en-GB"/>
        </w:rPr>
      </w:pPr>
      <w:r w:rsidRPr="0060020F">
        <w:rPr>
          <w:sz w:val="24"/>
          <w:szCs w:val="24"/>
          <w:highlight w:val="cyan"/>
          <w:lang w:val="en-GB"/>
        </w:rPr>
        <w:t>Aircraft station and aeronautical station transmitters shall comply with the following minimum attenuation below peak envelope power:</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3686"/>
        <w:gridCol w:w="5103"/>
      </w:tblGrid>
      <w:tr w14:paraId="38145EC3" w14:textId="77777777" w:rsidTr="00396884">
        <w:tblPrEx>
          <w:tblW w:w="0" w:type="auto"/>
          <w:jc w:val="center"/>
          <w:tblLayout w:type="fixed"/>
          <w:tblLook w:val="0000"/>
        </w:tblPrEx>
        <w:trPr>
          <w:jc w:val="center"/>
        </w:trPr>
        <w:tc>
          <w:tcPr>
            <w:tcW w:w="3686" w:type="dxa"/>
          </w:tcPr>
          <w:p w:rsidR="0060020F" w:rsidRPr="0060020F" w:rsidP="0060020F" w14:paraId="7BE07852" w14:textId="77777777">
            <w:pPr>
              <w:keepNext/>
              <w:tabs>
                <w:tab w:val="left" w:pos="1134"/>
                <w:tab w:val="left" w:pos="1871"/>
                <w:tab w:val="left" w:pos="2268"/>
              </w:tabs>
              <w:overflowPunct w:val="0"/>
              <w:autoSpaceDE w:val="0"/>
              <w:autoSpaceDN w:val="0"/>
              <w:adjustRightInd w:val="0"/>
              <w:spacing w:before="120" w:after="120"/>
              <w:jc w:val="center"/>
              <w:textAlignment w:val="baseline"/>
              <w:rPr>
                <w:b/>
                <w:sz w:val="24"/>
                <w:szCs w:val="24"/>
                <w:highlight w:val="cyan"/>
                <w:vertAlign w:val="superscript"/>
                <w:lang w:val="en-GB"/>
              </w:rPr>
            </w:pPr>
            <w:r w:rsidRPr="0060020F">
              <w:rPr>
                <w:b/>
                <w:sz w:val="24"/>
                <w:szCs w:val="24"/>
                <w:highlight w:val="cyan"/>
                <w:lang w:val="en-GB"/>
              </w:rPr>
              <w:t xml:space="preserve">Frequency separation Δ </w:t>
            </w:r>
            <w:r w:rsidRPr="0060020F">
              <w:rPr>
                <w:b/>
                <w:sz w:val="24"/>
                <w:szCs w:val="24"/>
                <w:highlight w:val="cyan"/>
                <w:lang w:val="en-GB"/>
              </w:rPr>
              <w:br/>
              <w:t>(kHz)</w:t>
            </w:r>
            <w:r w:rsidRPr="0060020F">
              <w:rPr>
                <w:b/>
                <w:sz w:val="24"/>
                <w:szCs w:val="24"/>
                <w:highlight w:val="cyan"/>
                <w:vertAlign w:val="superscript"/>
                <w:lang w:val="en-GB"/>
              </w:rPr>
              <w:t>Note 1</w:t>
            </w:r>
          </w:p>
        </w:tc>
        <w:tc>
          <w:tcPr>
            <w:tcW w:w="5103" w:type="dxa"/>
          </w:tcPr>
          <w:p w:rsidR="0060020F" w:rsidRPr="0060020F" w:rsidP="0060020F" w14:paraId="6D74E224" w14:textId="77777777">
            <w:pPr>
              <w:keepNext/>
              <w:tabs>
                <w:tab w:val="left" w:pos="1134"/>
                <w:tab w:val="left" w:pos="1871"/>
                <w:tab w:val="left" w:pos="2268"/>
              </w:tabs>
              <w:overflowPunct w:val="0"/>
              <w:autoSpaceDE w:val="0"/>
              <w:autoSpaceDN w:val="0"/>
              <w:adjustRightInd w:val="0"/>
              <w:spacing w:before="120" w:after="120"/>
              <w:jc w:val="center"/>
              <w:textAlignment w:val="baseline"/>
              <w:rPr>
                <w:b/>
                <w:sz w:val="24"/>
                <w:szCs w:val="24"/>
                <w:highlight w:val="cyan"/>
                <w:lang w:val="en-GB"/>
              </w:rPr>
            </w:pPr>
            <w:r w:rsidRPr="0060020F">
              <w:rPr>
                <w:b/>
                <w:sz w:val="24"/>
                <w:szCs w:val="24"/>
                <w:highlight w:val="cyan"/>
                <w:lang w:val="en-GB"/>
              </w:rPr>
              <w:t>Minimum attenuation</w:t>
            </w:r>
            <w:r w:rsidRPr="0060020F">
              <w:rPr>
                <w:b/>
                <w:sz w:val="24"/>
                <w:szCs w:val="24"/>
                <w:highlight w:val="cyan"/>
                <w:lang w:val="en-GB"/>
              </w:rPr>
              <w:br/>
              <w:t>below peak envelope power (PX)</w:t>
            </w:r>
            <w:r w:rsidRPr="0060020F">
              <w:rPr>
                <w:b/>
                <w:sz w:val="24"/>
                <w:szCs w:val="24"/>
                <w:highlight w:val="cyan"/>
                <w:lang w:val="en-GB"/>
              </w:rPr>
              <w:br/>
              <w:t>(dB)</w:t>
            </w:r>
          </w:p>
        </w:tc>
      </w:tr>
      <w:tr w14:paraId="114269E7" w14:textId="77777777" w:rsidTr="00396884">
        <w:tblPrEx>
          <w:tblW w:w="0" w:type="auto"/>
          <w:jc w:val="center"/>
          <w:tblLayout w:type="fixed"/>
          <w:tblLook w:val="0000"/>
        </w:tblPrEx>
        <w:trPr>
          <w:jc w:val="center"/>
        </w:trPr>
        <w:tc>
          <w:tcPr>
            <w:tcW w:w="3686" w:type="dxa"/>
            <w:tcBorders>
              <w:bottom w:val="nil"/>
            </w:tcBorders>
          </w:tcPr>
          <w:p w:rsidR="0060020F" w:rsidRPr="0060020F" w:rsidP="0060020F" w14:paraId="00843709"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120"/>
              <w:jc w:val="center"/>
              <w:textAlignment w:val="baseline"/>
              <w:rPr>
                <w:sz w:val="24"/>
                <w:szCs w:val="24"/>
                <w:highlight w:val="cyan"/>
                <w:lang w:val="en-GB"/>
              </w:rPr>
            </w:pPr>
            <w:r w:rsidRPr="0060020F">
              <w:rPr>
                <w:sz w:val="24"/>
                <w:szCs w:val="24"/>
                <w:highlight w:val="cyan"/>
                <w:lang w:val="en-GB"/>
              </w:rPr>
              <w:t>1.5  ≤  Δ  &lt;  4.5</w:t>
            </w:r>
          </w:p>
        </w:tc>
        <w:tc>
          <w:tcPr>
            <w:tcW w:w="5103" w:type="dxa"/>
            <w:tcBorders>
              <w:bottom w:val="nil"/>
            </w:tcBorders>
          </w:tcPr>
          <w:p w:rsidR="0060020F" w:rsidRPr="0060020F" w:rsidP="0060020F" w14:paraId="6B3FFFBA"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120"/>
              <w:ind w:right="-232"/>
              <w:jc w:val="center"/>
              <w:textAlignment w:val="baseline"/>
              <w:rPr>
                <w:sz w:val="24"/>
                <w:szCs w:val="24"/>
                <w:highlight w:val="cyan"/>
                <w:lang w:val="en-GB"/>
              </w:rPr>
            </w:pPr>
            <w:r w:rsidRPr="0060020F">
              <w:rPr>
                <w:sz w:val="24"/>
                <w:szCs w:val="24"/>
                <w:highlight w:val="cyan"/>
                <w:lang w:val="en-GB"/>
              </w:rPr>
              <w:t>30</w:t>
            </w:r>
          </w:p>
        </w:tc>
      </w:tr>
      <w:tr w14:paraId="31809334" w14:textId="77777777" w:rsidTr="00396884">
        <w:tblPrEx>
          <w:tblW w:w="0" w:type="auto"/>
          <w:jc w:val="center"/>
          <w:tblLayout w:type="fixed"/>
          <w:tblLook w:val="0000"/>
        </w:tblPrEx>
        <w:trPr>
          <w:jc w:val="center"/>
        </w:trPr>
        <w:tc>
          <w:tcPr>
            <w:tcW w:w="3686" w:type="dxa"/>
            <w:tcBorders>
              <w:top w:val="single" w:sz="6" w:space="0" w:color="auto"/>
              <w:bottom w:val="single" w:sz="6" w:space="0" w:color="auto"/>
            </w:tcBorders>
          </w:tcPr>
          <w:p w:rsidR="0060020F" w:rsidRPr="0060020F" w:rsidP="0060020F" w14:paraId="3BE56E27"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120"/>
              <w:jc w:val="center"/>
              <w:textAlignment w:val="baseline"/>
              <w:rPr>
                <w:sz w:val="24"/>
                <w:szCs w:val="24"/>
                <w:highlight w:val="cyan"/>
                <w:lang w:val="en-GB"/>
              </w:rPr>
            </w:pPr>
            <w:r w:rsidRPr="0060020F">
              <w:rPr>
                <w:sz w:val="24"/>
                <w:szCs w:val="24"/>
                <w:highlight w:val="cyan"/>
                <w:lang w:val="en-GB"/>
              </w:rPr>
              <w:t>4.5  ≤  Δ  &lt;  7.5</w:t>
            </w:r>
          </w:p>
        </w:tc>
        <w:tc>
          <w:tcPr>
            <w:tcW w:w="5103" w:type="dxa"/>
            <w:tcBorders>
              <w:top w:val="single" w:sz="6" w:space="0" w:color="auto"/>
              <w:bottom w:val="single" w:sz="6" w:space="0" w:color="auto"/>
            </w:tcBorders>
          </w:tcPr>
          <w:p w:rsidR="0060020F" w:rsidRPr="0060020F" w:rsidP="0060020F" w14:paraId="6BBFA096"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120"/>
              <w:ind w:right="-232"/>
              <w:jc w:val="center"/>
              <w:textAlignment w:val="baseline"/>
              <w:rPr>
                <w:sz w:val="24"/>
                <w:szCs w:val="24"/>
                <w:highlight w:val="cyan"/>
                <w:lang w:val="en-GB"/>
              </w:rPr>
            </w:pPr>
            <w:r w:rsidRPr="0060020F">
              <w:rPr>
                <w:sz w:val="24"/>
                <w:szCs w:val="24"/>
                <w:highlight w:val="cyan"/>
                <w:lang w:val="en-GB"/>
              </w:rPr>
              <w:t>38</w:t>
            </w:r>
          </w:p>
        </w:tc>
      </w:tr>
      <w:tr w14:paraId="43B866B1" w14:textId="77777777" w:rsidTr="00396884">
        <w:tblPrEx>
          <w:tblW w:w="0" w:type="auto"/>
          <w:jc w:val="center"/>
          <w:tblLayout w:type="fixed"/>
          <w:tblLook w:val="0000"/>
        </w:tblPrEx>
        <w:trPr>
          <w:jc w:val="center"/>
        </w:trPr>
        <w:tc>
          <w:tcPr>
            <w:tcW w:w="3686" w:type="dxa"/>
            <w:tcBorders>
              <w:top w:val="nil"/>
              <w:bottom w:val="single" w:sz="6" w:space="0" w:color="auto"/>
            </w:tcBorders>
          </w:tcPr>
          <w:p w:rsidR="0060020F" w:rsidRPr="0060020F" w:rsidP="0060020F" w14:paraId="2C9BFD58" w14:textId="77777777">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120"/>
              <w:jc w:val="center"/>
              <w:textAlignment w:val="baseline"/>
              <w:rPr>
                <w:sz w:val="24"/>
                <w:szCs w:val="24"/>
                <w:highlight w:val="cyan"/>
                <w:lang w:val="en-GB"/>
              </w:rPr>
            </w:pPr>
            <w:r w:rsidRPr="0060020F">
              <w:rPr>
                <w:sz w:val="24"/>
                <w:szCs w:val="24"/>
                <w:highlight w:val="cyan"/>
                <w:lang w:val="en-GB"/>
              </w:rPr>
              <w:br/>
              <w:t>7.5  ≤  Δ</w:t>
            </w:r>
          </w:p>
        </w:tc>
        <w:tc>
          <w:tcPr>
            <w:tcW w:w="5103" w:type="dxa"/>
            <w:tcBorders>
              <w:top w:val="nil"/>
              <w:bottom w:val="single" w:sz="6" w:space="0" w:color="auto"/>
            </w:tcBorders>
          </w:tcPr>
          <w:p w:rsidR="0060020F" w:rsidRPr="0060020F" w:rsidP="0060020F" w14:paraId="7752EF6F" w14:textId="77777777">
            <w:pPr>
              <w:keepNext/>
              <w:tabs>
                <w:tab w:val="left" w:pos="284"/>
                <w:tab w:val="left" w:pos="567"/>
                <w:tab w:val="left" w:pos="851"/>
                <w:tab w:val="left" w:pos="1134"/>
                <w:tab w:val="left" w:pos="1418"/>
                <w:tab w:val="left" w:pos="1701"/>
                <w:tab w:val="left" w:pos="1871"/>
                <w:tab w:val="left" w:pos="1985"/>
                <w:tab w:val="left" w:pos="2268"/>
                <w:tab w:val="left" w:pos="2445"/>
                <w:tab w:val="left" w:pos="2552"/>
                <w:tab w:val="left" w:pos="2835"/>
                <w:tab w:val="left" w:pos="3119"/>
                <w:tab w:val="left" w:pos="3402"/>
                <w:tab w:val="left" w:pos="3686"/>
                <w:tab w:val="left" w:pos="3969"/>
              </w:tabs>
              <w:overflowPunct w:val="0"/>
              <w:autoSpaceDE w:val="0"/>
              <w:autoSpaceDN w:val="0"/>
              <w:adjustRightInd w:val="0"/>
              <w:spacing w:before="120" w:after="120"/>
              <w:ind w:left="227" w:right="113"/>
              <w:textAlignment w:val="baseline"/>
              <w:rPr>
                <w:sz w:val="24"/>
                <w:szCs w:val="24"/>
                <w:highlight w:val="cyan"/>
                <w:lang w:val="en-GB"/>
              </w:rPr>
            </w:pPr>
            <w:r w:rsidRPr="0060020F">
              <w:rPr>
                <w:sz w:val="24"/>
                <w:szCs w:val="24"/>
                <w:highlight w:val="cyan"/>
                <w:lang w:val="en-GB"/>
              </w:rPr>
              <w:t>Aircraft stations:</w:t>
            </w:r>
            <w:r w:rsidRPr="0060020F">
              <w:rPr>
                <w:sz w:val="24"/>
                <w:szCs w:val="24"/>
                <w:highlight w:val="cyan"/>
                <w:lang w:val="en-GB"/>
              </w:rPr>
              <w:tab/>
            </w:r>
            <w:r w:rsidRPr="0060020F">
              <w:rPr>
                <w:sz w:val="24"/>
                <w:szCs w:val="24"/>
                <w:highlight w:val="cyan"/>
                <w:lang w:val="en-GB"/>
              </w:rPr>
              <w:tab/>
            </w:r>
            <w:r w:rsidRPr="0060020F">
              <w:rPr>
                <w:sz w:val="24"/>
                <w:szCs w:val="24"/>
                <w:highlight w:val="cyan"/>
                <w:lang w:val="en-GB"/>
              </w:rPr>
              <w:tab/>
            </w:r>
            <w:r w:rsidRPr="0060020F">
              <w:rPr>
                <w:sz w:val="24"/>
                <w:szCs w:val="24"/>
                <w:highlight w:val="cyan"/>
                <w:lang w:val="en-GB"/>
              </w:rPr>
              <w:tab/>
              <w:t>43</w:t>
            </w:r>
            <w:r w:rsidRPr="0060020F">
              <w:rPr>
                <w:sz w:val="24"/>
                <w:szCs w:val="24"/>
                <w:highlight w:val="cyan"/>
                <w:lang w:val="en-GB"/>
              </w:rPr>
              <w:br/>
              <w:t>Aeronautical stations:</w:t>
            </w:r>
            <w:r w:rsidRPr="0060020F">
              <w:rPr>
                <w:sz w:val="24"/>
                <w:szCs w:val="24"/>
                <w:highlight w:val="cyan"/>
                <w:lang w:val="en-GB"/>
              </w:rPr>
              <w:tab/>
            </w:r>
            <w:r w:rsidRPr="0060020F">
              <w:rPr>
                <w:sz w:val="24"/>
                <w:szCs w:val="24"/>
                <w:highlight w:val="cyan"/>
                <w:lang w:val="en-GB"/>
              </w:rPr>
              <w:t>Note 2</w:t>
            </w:r>
          </w:p>
        </w:tc>
      </w:tr>
    </w:tbl>
    <w:p w:rsidR="0060020F" w:rsidRPr="0060020F" w:rsidP="0060020F" w14:paraId="14486766" w14:textId="77777777">
      <w:pPr>
        <w:tabs>
          <w:tab w:val="left" w:pos="1134"/>
          <w:tab w:val="left" w:pos="1871"/>
          <w:tab w:val="left" w:pos="2268"/>
        </w:tabs>
        <w:overflowPunct w:val="0"/>
        <w:autoSpaceDE w:val="0"/>
        <w:autoSpaceDN w:val="0"/>
        <w:adjustRightInd w:val="0"/>
        <w:spacing w:before="120"/>
        <w:textAlignment w:val="baseline"/>
        <w:rPr>
          <w:sz w:val="24"/>
          <w:highlight w:val="cyan"/>
          <w:lang w:val="en-GB"/>
        </w:rPr>
      </w:pPr>
    </w:p>
    <w:p w:rsidR="0060020F" w:rsidRPr="0060020F" w:rsidP="0060020F" w14:paraId="38B37864" w14:textId="77777777">
      <w:pPr>
        <w:tabs>
          <w:tab w:val="left" w:pos="1134"/>
          <w:tab w:val="left" w:pos="1871"/>
          <w:tab w:val="left" w:pos="2268"/>
        </w:tabs>
        <w:overflowPunct w:val="0"/>
        <w:autoSpaceDE w:val="0"/>
        <w:autoSpaceDN w:val="0"/>
        <w:adjustRightInd w:val="0"/>
        <w:spacing w:before="120"/>
        <w:textAlignment w:val="baseline"/>
        <w:rPr>
          <w:sz w:val="24"/>
          <w:szCs w:val="24"/>
          <w:highlight w:val="cyan"/>
          <w:lang w:val="en-GB"/>
        </w:rPr>
      </w:pPr>
      <w:r w:rsidRPr="0060020F">
        <w:rPr>
          <w:sz w:val="24"/>
          <w:szCs w:val="24"/>
          <w:highlight w:val="cyan"/>
          <w:lang w:val="en-GB"/>
        </w:rPr>
        <w:t>Note 1: The frequency separation Δ is defined as follows:</w:t>
      </w:r>
    </w:p>
    <w:p w:rsidR="0060020F" w:rsidRPr="0060020F" w14:paraId="581E60FB" w14:textId="77777777">
      <w:pPr>
        <w:numPr>
          <w:ilvl w:val="0"/>
          <w:numId w:val="21"/>
        </w:numPr>
        <w:tabs>
          <w:tab w:val="left" w:pos="1134"/>
          <w:tab w:val="left" w:pos="1871"/>
          <w:tab w:val="left" w:pos="2268"/>
        </w:tabs>
        <w:overflowPunct w:val="0"/>
        <w:autoSpaceDE w:val="0"/>
        <w:autoSpaceDN w:val="0"/>
        <w:adjustRightInd w:val="0"/>
        <w:spacing w:before="120" w:after="160" w:line="259" w:lineRule="auto"/>
        <w:contextualSpacing/>
        <w:textAlignment w:val="baseline"/>
        <w:rPr>
          <w:rFonts w:eastAsia="Calibri"/>
          <w:kern w:val="2"/>
          <w:sz w:val="24"/>
          <w:szCs w:val="24"/>
          <w:highlight w:val="cyan"/>
          <w:lang w:val="en-GB"/>
          <w14:ligatures w14:val="standardContextual"/>
        </w:rPr>
      </w:pPr>
      <w:r w:rsidRPr="0060020F">
        <w:rPr>
          <w:rFonts w:eastAsia="Calibri"/>
          <w:kern w:val="2"/>
          <w:sz w:val="24"/>
          <w:szCs w:val="24"/>
          <w:highlight w:val="cyan"/>
          <w:lang w:val="en-GB"/>
          <w14:ligatures w14:val="standardContextual"/>
        </w:rPr>
        <w:t>for single channel or individual channels in non-contiguous aggregation this is the frequency separation from the assigned frequency;</w:t>
      </w:r>
    </w:p>
    <w:p w:rsidR="0060020F" w:rsidRPr="0060020F" w14:paraId="207B500E" w14:textId="77777777">
      <w:pPr>
        <w:numPr>
          <w:ilvl w:val="0"/>
          <w:numId w:val="21"/>
        </w:numPr>
        <w:tabs>
          <w:tab w:val="left" w:pos="1134"/>
          <w:tab w:val="left" w:pos="1871"/>
          <w:tab w:val="left" w:pos="2268"/>
        </w:tabs>
        <w:overflowPunct w:val="0"/>
        <w:autoSpaceDE w:val="0"/>
        <w:autoSpaceDN w:val="0"/>
        <w:adjustRightInd w:val="0"/>
        <w:spacing w:before="120" w:after="160" w:line="259" w:lineRule="auto"/>
        <w:contextualSpacing/>
        <w:textAlignment w:val="baseline"/>
        <w:rPr>
          <w:rFonts w:eastAsia="Calibri"/>
          <w:kern w:val="2"/>
          <w:sz w:val="24"/>
          <w:szCs w:val="24"/>
          <w:highlight w:val="cyan"/>
          <w:lang w:val="en-GB"/>
          <w14:ligatures w14:val="standardContextual"/>
        </w:rPr>
      </w:pPr>
      <w:r w:rsidRPr="0060020F">
        <w:rPr>
          <w:rFonts w:eastAsia="Calibri"/>
          <w:kern w:val="2"/>
          <w:sz w:val="24"/>
          <w:szCs w:val="24"/>
          <w:highlight w:val="cyan"/>
          <w:lang w:val="en-GB"/>
          <w14:ligatures w14:val="standardContextual"/>
        </w:rPr>
        <w:t>for emissions in contiguous aggregation this is the frequency separation from the centre of the first and the last individual channels.</w:t>
      </w:r>
    </w:p>
    <w:p w:rsidR="0060020F" w:rsidRPr="0060020F" w:rsidP="0060020F" w14:paraId="35BAFEE1" w14:textId="77777777">
      <w:pPr>
        <w:tabs>
          <w:tab w:val="left" w:pos="1134"/>
          <w:tab w:val="left" w:pos="1871"/>
          <w:tab w:val="left" w:pos="2268"/>
        </w:tabs>
        <w:overflowPunct w:val="0"/>
        <w:autoSpaceDE w:val="0"/>
        <w:autoSpaceDN w:val="0"/>
        <w:adjustRightInd w:val="0"/>
        <w:spacing w:before="120"/>
        <w:textAlignment w:val="baseline"/>
        <w:rPr>
          <w:sz w:val="16"/>
          <w:szCs w:val="16"/>
          <w:highlight w:val="cyan"/>
          <w:lang w:val="en-GB"/>
        </w:rPr>
      </w:pPr>
      <w:r w:rsidRPr="0060020F">
        <w:rPr>
          <w:sz w:val="24"/>
          <w:szCs w:val="24"/>
          <w:highlight w:val="cyan"/>
          <w:lang w:val="en-GB"/>
        </w:rPr>
        <w:t>Note 2: For transmitter power up to and including 50 W: 43 + 10 log</w:t>
      </w:r>
      <w:r w:rsidRPr="0060020F">
        <w:rPr>
          <w:position w:val="-4"/>
          <w:sz w:val="24"/>
          <w:szCs w:val="24"/>
          <w:highlight w:val="cyan"/>
          <w:lang w:val="en-GB"/>
        </w:rPr>
        <w:t>10</w:t>
      </w:r>
      <w:r w:rsidRPr="0060020F">
        <w:rPr>
          <w:sz w:val="24"/>
          <w:szCs w:val="24"/>
          <w:highlight w:val="cyan"/>
          <w:lang w:val="en-GB"/>
        </w:rPr>
        <w:t xml:space="preserve"> (PX) (W). For transmitter powers more than 50 W, the attenuation shall be at least 60 dB.</w:t>
      </w:r>
      <w:r w:rsidRPr="0060020F">
        <w:rPr>
          <w:sz w:val="16"/>
          <w:highlight w:val="cyan"/>
          <w:lang w:val="en-GB"/>
        </w:rPr>
        <w:t>     (</w:t>
      </w:r>
      <w:r w:rsidRPr="0060020F">
        <w:rPr>
          <w:sz w:val="16"/>
          <w:szCs w:val="16"/>
          <w:highlight w:val="cyan"/>
          <w:lang w:val="en-GB"/>
        </w:rPr>
        <w:t>WRC</w:t>
      </w:r>
      <w:r w:rsidRPr="0060020F">
        <w:rPr>
          <w:sz w:val="16"/>
          <w:szCs w:val="16"/>
          <w:highlight w:val="cyan"/>
          <w:lang w:val="en-GB"/>
        </w:rPr>
        <w:noBreakHyphen/>
        <w:t>27)</w:t>
      </w:r>
    </w:p>
    <w:p w:rsidR="0060020F" w:rsidRPr="0060020F" w:rsidP="0060020F" w14:paraId="61D0D6C0" w14:textId="77777777">
      <w:pPr>
        <w:tabs>
          <w:tab w:val="left" w:pos="1134"/>
          <w:tab w:val="left" w:pos="1871"/>
          <w:tab w:val="left" w:pos="2268"/>
        </w:tabs>
        <w:overflowPunct w:val="0"/>
        <w:autoSpaceDE w:val="0"/>
        <w:autoSpaceDN w:val="0"/>
        <w:adjustRightInd w:val="0"/>
        <w:spacing w:before="120"/>
        <w:textAlignment w:val="baseline"/>
        <w:rPr>
          <w:sz w:val="24"/>
          <w:szCs w:val="24"/>
          <w:lang w:val="en-GB"/>
        </w:rPr>
      </w:pPr>
      <w:r w:rsidRPr="0060020F">
        <w:rPr>
          <w:b/>
          <w:bCs/>
          <w:sz w:val="24"/>
          <w:szCs w:val="24"/>
          <w:highlight w:val="cyan"/>
          <w:lang w:val="en-GB"/>
        </w:rPr>
        <w:t>Reasons:</w:t>
      </w:r>
      <w:r w:rsidRPr="0060020F">
        <w:rPr>
          <w:sz w:val="24"/>
          <w:szCs w:val="24"/>
          <w:highlight w:val="cyan"/>
          <w:lang w:val="en-GB"/>
        </w:rPr>
        <w:t xml:space="preserve"> This new provision takes the emission mask from </w:t>
      </w:r>
      <w:r w:rsidRPr="0060020F">
        <w:rPr>
          <w:sz w:val="24"/>
          <w:szCs w:val="24"/>
          <w:highlight w:val="cyan"/>
          <w:lang w:val="en-GB"/>
        </w:rPr>
        <w:t>Appendix 27 that is previously referenced in 26/3.6 and moves it here to remove reference to another Appendix</w:t>
      </w:r>
      <w:r w:rsidRPr="0060020F">
        <w:rPr>
          <w:sz w:val="24"/>
          <w:szCs w:val="24"/>
          <w:highlight w:val="cyan"/>
          <w:lang w:val="en-GB"/>
        </w:rPr>
        <w:t>.</w:t>
      </w:r>
      <w:r w:rsidRPr="0060020F">
        <w:rPr>
          <w:sz w:val="24"/>
          <w:szCs w:val="24"/>
          <w:highlight w:val="cyan"/>
          <w:lang w:val="en-GB"/>
        </w:rPr>
        <w:t xml:space="preserve"> Additionall</w:t>
      </w:r>
      <w:r w:rsidRPr="0060020F">
        <w:rPr>
          <w:sz w:val="24"/>
          <w:szCs w:val="24"/>
          <w:highlight w:val="cyan"/>
          <w:lang w:val="en-GB"/>
        </w:rPr>
        <w:t>y</w:t>
      </w:r>
      <w:r w:rsidRPr="0060020F">
        <w:rPr>
          <w:sz w:val="24"/>
          <w:szCs w:val="24"/>
          <w:highlight w:val="cyan"/>
          <w:lang w:val="en-GB"/>
        </w:rPr>
        <w:t>,</w:t>
      </w:r>
      <w:r w:rsidRPr="0060020F">
        <w:rPr>
          <w:sz w:val="24"/>
          <w:szCs w:val="24"/>
          <w:highlight w:val="cyan"/>
          <w:lang w:val="en-GB"/>
        </w:rPr>
        <w:t xml:space="preserve"> note 1 was added to the frequency separation to indicate how this emission mask is to be applied to aggregated channels.</w:t>
      </w:r>
      <w:r w:rsidRPr="0060020F">
        <w:rPr>
          <w:sz w:val="24"/>
          <w:szCs w:val="24"/>
          <w:lang w:val="en-GB"/>
        </w:rPr>
        <w:t xml:space="preserve"> </w:t>
      </w:r>
    </w:p>
    <w:p w:rsidR="0060020F" w:rsidRPr="0060020F" w:rsidP="0060020F" w14:paraId="23CB7BDD" w14:textId="77777777">
      <w:pPr>
        <w:keepNext/>
        <w:tabs>
          <w:tab w:val="left" w:pos="1134"/>
          <w:tab w:val="left" w:pos="1871"/>
          <w:tab w:val="left" w:pos="2268"/>
        </w:tabs>
        <w:overflowPunct w:val="0"/>
        <w:autoSpaceDE w:val="0"/>
        <w:autoSpaceDN w:val="0"/>
        <w:adjustRightInd w:val="0"/>
        <w:spacing w:before="240"/>
        <w:contextualSpacing/>
        <w:jc w:val="both"/>
        <w:textAlignment w:val="baseline"/>
        <w:rPr>
          <w:b/>
          <w:sz w:val="24"/>
          <w:szCs w:val="24"/>
          <w:lang w:val="en-GB"/>
        </w:rPr>
      </w:pPr>
    </w:p>
    <w:p w:rsidR="0060020F" w:rsidRPr="0060020F" w:rsidP="0060020F" w14:paraId="505B8747" w14:textId="77777777">
      <w:pPr>
        <w:keepNext/>
        <w:tabs>
          <w:tab w:val="left" w:pos="1134"/>
          <w:tab w:val="left" w:pos="1871"/>
          <w:tab w:val="left" w:pos="2268"/>
        </w:tabs>
        <w:overflowPunct w:val="0"/>
        <w:autoSpaceDE w:val="0"/>
        <w:autoSpaceDN w:val="0"/>
        <w:adjustRightInd w:val="0"/>
        <w:spacing w:before="240"/>
        <w:contextualSpacing/>
        <w:jc w:val="both"/>
        <w:textAlignment w:val="baseline"/>
        <w:rPr>
          <w:b/>
          <w:sz w:val="24"/>
          <w:szCs w:val="24"/>
          <w:lang w:val="en-GB"/>
        </w:rPr>
      </w:pPr>
      <w:r w:rsidRPr="0060020F">
        <w:rPr>
          <w:b/>
          <w:sz w:val="24"/>
          <w:szCs w:val="24"/>
          <w:lang w:val="en-GB"/>
        </w:rPr>
        <w:t>ADD</w:t>
      </w:r>
      <w:r w:rsidRPr="0060020F">
        <w:rPr>
          <w:b/>
          <w:sz w:val="24"/>
          <w:szCs w:val="24"/>
          <w:lang w:val="en-GB"/>
        </w:rPr>
        <w:tab/>
      </w:r>
      <w:r w:rsidRPr="0060020F">
        <w:rPr>
          <w:b/>
          <w:sz w:val="24"/>
          <w:szCs w:val="24"/>
          <w:highlight w:val="cyan"/>
          <w:lang w:val="it-CH"/>
        </w:rPr>
        <w:t>USA</w:t>
      </w:r>
      <w:r w:rsidRPr="0060020F">
        <w:rPr>
          <w:b/>
          <w:sz w:val="24"/>
          <w:szCs w:val="24"/>
          <w:lang w:val="it-CH"/>
        </w:rPr>
        <w:t>/1.9</w:t>
      </w:r>
      <w:r w:rsidRPr="0060020F">
        <w:rPr>
          <w:b/>
          <w:sz w:val="24"/>
          <w:szCs w:val="24"/>
          <w:lang w:val="en-GB"/>
        </w:rPr>
        <w:t>/9</w:t>
      </w:r>
    </w:p>
    <w:p w:rsidR="0060020F" w:rsidRPr="0060020F" w:rsidP="0060020F" w14:paraId="62619F42" w14:textId="77777777">
      <w:pPr>
        <w:keepNext/>
        <w:tabs>
          <w:tab w:val="left" w:pos="1134"/>
          <w:tab w:val="left" w:pos="1871"/>
          <w:tab w:val="left" w:pos="2268"/>
        </w:tabs>
        <w:overflowPunct w:val="0"/>
        <w:autoSpaceDE w:val="0"/>
        <w:autoSpaceDN w:val="0"/>
        <w:adjustRightInd w:val="0"/>
        <w:spacing w:before="240"/>
        <w:contextualSpacing/>
        <w:jc w:val="both"/>
        <w:textAlignment w:val="baseline"/>
        <w:rPr>
          <w:b/>
          <w:sz w:val="24"/>
          <w:szCs w:val="24"/>
          <w:lang w:val="en-GB"/>
        </w:rPr>
      </w:pPr>
    </w:p>
    <w:p w:rsidR="0060020F" w:rsidRPr="0060020F" w:rsidP="0060020F" w14:paraId="56279977" w14:textId="77777777">
      <w:pPr>
        <w:tabs>
          <w:tab w:val="left" w:pos="1134"/>
          <w:tab w:val="left" w:pos="1871"/>
          <w:tab w:val="left" w:pos="2268"/>
        </w:tabs>
        <w:overflowPunct w:val="0"/>
        <w:autoSpaceDE w:val="0"/>
        <w:autoSpaceDN w:val="0"/>
        <w:adjustRightInd w:val="0"/>
        <w:spacing w:before="120" w:after="160" w:line="278" w:lineRule="auto"/>
        <w:contextualSpacing/>
        <w:jc w:val="both"/>
        <w:textAlignment w:val="baseline"/>
        <w:rPr>
          <w:bCs/>
          <w:kern w:val="2"/>
          <w:sz w:val="24"/>
          <w:szCs w:val="24"/>
          <w:lang w:val="en-GB"/>
          <w14:ligatures w14:val="standardContextual"/>
        </w:rPr>
      </w:pPr>
      <w:r w:rsidRPr="0060020F">
        <w:rPr>
          <w:b/>
          <w:kern w:val="2"/>
          <w:sz w:val="24"/>
          <w:szCs w:val="24"/>
          <w:lang w:val="en-GB"/>
          <w14:ligatures w14:val="standardContextual"/>
        </w:rPr>
        <w:t>26/7.</w:t>
      </w:r>
      <w:r w:rsidRPr="0060020F">
        <w:rPr>
          <w:b/>
          <w:kern w:val="2"/>
          <w:sz w:val="24"/>
          <w:szCs w:val="24"/>
          <w:highlight w:val="cyan"/>
          <w:lang w:val="en-GB"/>
          <w14:ligatures w14:val="standardContextual"/>
        </w:rPr>
        <w:t>bis</w:t>
      </w:r>
      <w:r w:rsidRPr="0060020F">
        <w:rPr>
          <w:bCs/>
          <w:kern w:val="2"/>
          <w:sz w:val="24"/>
          <w:szCs w:val="24"/>
          <w:lang w:val="en-GB"/>
          <w14:ligatures w14:val="standardContextual"/>
        </w:rPr>
        <w:t xml:space="preserve">    The procedures in Nos. 26/7.1, 26/7.2, and 26/7.3 above do not apply to wide-band channels formed by aggregation of individual channels pursuant to 26/3.7. </w:t>
      </w:r>
      <w:r w:rsidRPr="0060020F">
        <w:rPr>
          <w:sz w:val="16"/>
          <w:highlight w:val="cyan"/>
          <w:lang w:val="en-GB"/>
        </w:rPr>
        <w:t>    (</w:t>
      </w:r>
      <w:r w:rsidRPr="0060020F">
        <w:rPr>
          <w:sz w:val="16"/>
          <w:szCs w:val="16"/>
          <w:highlight w:val="cyan"/>
          <w:lang w:val="en-GB"/>
        </w:rPr>
        <w:t>WRC</w:t>
      </w:r>
      <w:r w:rsidRPr="0060020F">
        <w:rPr>
          <w:sz w:val="16"/>
          <w:szCs w:val="16"/>
          <w:highlight w:val="cyan"/>
          <w:lang w:val="en-GB"/>
        </w:rPr>
        <w:noBreakHyphen/>
        <w:t>27)</w:t>
      </w:r>
    </w:p>
    <w:p w:rsidR="0060020F" w:rsidRPr="0060020F" w:rsidP="0060020F" w14:paraId="4837590D" w14:textId="77777777">
      <w:pPr>
        <w:tabs>
          <w:tab w:val="left" w:pos="1134"/>
          <w:tab w:val="left" w:pos="1871"/>
          <w:tab w:val="left" w:pos="2268"/>
        </w:tabs>
        <w:overflowPunct w:val="0"/>
        <w:autoSpaceDE w:val="0"/>
        <w:autoSpaceDN w:val="0"/>
        <w:adjustRightInd w:val="0"/>
        <w:spacing w:before="120" w:after="160" w:line="278" w:lineRule="auto"/>
        <w:contextualSpacing/>
        <w:jc w:val="both"/>
        <w:textAlignment w:val="baseline"/>
        <w:rPr>
          <w:bCs/>
          <w:kern w:val="2"/>
          <w:sz w:val="24"/>
          <w:szCs w:val="24"/>
          <w:lang w:val="en-GB"/>
          <w14:ligatures w14:val="standardContextual"/>
        </w:rPr>
      </w:pPr>
    </w:p>
    <w:p w:rsidR="0060020F" w:rsidRPr="0060020F" w:rsidP="0060020F" w14:paraId="0E601401" w14:textId="77777777">
      <w:pPr>
        <w:tabs>
          <w:tab w:val="left" w:pos="1134"/>
          <w:tab w:val="left" w:pos="1871"/>
          <w:tab w:val="left" w:pos="2268"/>
        </w:tabs>
        <w:overflowPunct w:val="0"/>
        <w:autoSpaceDE w:val="0"/>
        <w:autoSpaceDN w:val="0"/>
        <w:adjustRightInd w:val="0"/>
        <w:spacing w:before="120" w:after="160" w:line="278" w:lineRule="auto"/>
        <w:jc w:val="both"/>
        <w:textAlignment w:val="baseline"/>
        <w:rPr>
          <w:rFonts w:eastAsia="Aptos"/>
          <w:bCs/>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This provision has been included because provisions </w:t>
      </w:r>
      <w:r w:rsidRPr="0060020F">
        <w:rPr>
          <w:rFonts w:eastAsia="Aptos"/>
          <w:b/>
          <w:kern w:val="2"/>
          <w:sz w:val="24"/>
          <w:szCs w:val="24"/>
          <w:lang w:val="en-GB"/>
          <w14:ligatures w14:val="standardContextual"/>
        </w:rPr>
        <w:t>26/7.1</w:t>
      </w:r>
      <w:r w:rsidRPr="0060020F">
        <w:rPr>
          <w:rFonts w:eastAsia="Aptos"/>
          <w:bCs/>
          <w:kern w:val="2"/>
          <w:sz w:val="24"/>
          <w:szCs w:val="24"/>
          <w:lang w:val="en-GB"/>
          <w14:ligatures w14:val="standardContextual"/>
        </w:rPr>
        <w:t xml:space="preserve"> through </w:t>
      </w:r>
      <w:r w:rsidRPr="0060020F">
        <w:rPr>
          <w:rFonts w:eastAsia="Aptos"/>
          <w:b/>
          <w:kern w:val="2"/>
          <w:sz w:val="24"/>
          <w:szCs w:val="24"/>
          <w:lang w:val="en-GB"/>
          <w14:ligatures w14:val="standardContextual"/>
        </w:rPr>
        <w:t>26/7.3</w:t>
      </w:r>
      <w:r w:rsidRPr="0060020F">
        <w:rPr>
          <w:rFonts w:eastAsia="Aptos"/>
          <w:bCs/>
          <w:kern w:val="2"/>
          <w:sz w:val="24"/>
          <w:szCs w:val="24"/>
          <w:lang w:val="en-GB"/>
          <w14:ligatures w14:val="standardContextual"/>
        </w:rPr>
        <w:t xml:space="preserve"> pertain to requesting allotments and renouncing allotments, therefore applying these existing provisions to wide-band channels would allow for altering the allotment plan which would be outside of the scope of Resolution </w:t>
      </w:r>
      <w:r w:rsidRPr="0060020F">
        <w:rPr>
          <w:rFonts w:eastAsia="Aptos"/>
          <w:b/>
          <w:kern w:val="2"/>
          <w:sz w:val="24"/>
          <w:szCs w:val="24"/>
          <w:lang w:val="en-GB"/>
          <w14:ligatures w14:val="standardContextual"/>
        </w:rPr>
        <w:t>411 (WRC-23)</w:t>
      </w:r>
      <w:r w:rsidRPr="0060020F">
        <w:rPr>
          <w:rFonts w:eastAsia="Aptos"/>
          <w:bCs/>
          <w:kern w:val="2"/>
          <w:sz w:val="24"/>
          <w:szCs w:val="24"/>
          <w:lang w:val="en-GB"/>
          <w14:ligatures w14:val="standardContextual"/>
        </w:rPr>
        <w:t xml:space="preserve">. </w:t>
      </w:r>
    </w:p>
    <w:p w:rsidR="0060020F" w:rsidRPr="0060020F" w:rsidP="0060020F" w14:paraId="16EC1A65" w14:textId="77777777">
      <w:pPr>
        <w:keepNext/>
        <w:tabs>
          <w:tab w:val="left" w:pos="1134"/>
          <w:tab w:val="left" w:pos="1871"/>
          <w:tab w:val="left" w:pos="2268"/>
        </w:tabs>
        <w:overflowPunct w:val="0"/>
        <w:autoSpaceDE w:val="0"/>
        <w:autoSpaceDN w:val="0"/>
        <w:adjustRightInd w:val="0"/>
        <w:spacing w:before="240"/>
        <w:textAlignment w:val="baseline"/>
        <w:rPr>
          <w:b/>
          <w:sz w:val="24"/>
          <w:szCs w:val="24"/>
          <w:lang w:val="en-GB"/>
        </w:rPr>
      </w:pPr>
      <w:r w:rsidRPr="0060020F">
        <w:rPr>
          <w:b/>
          <w:sz w:val="24"/>
          <w:szCs w:val="24"/>
          <w:lang w:val="en-GB"/>
        </w:rPr>
        <w:t>SUP</w:t>
      </w:r>
      <w:r w:rsidRPr="0060020F">
        <w:rPr>
          <w:b/>
          <w:sz w:val="24"/>
          <w:szCs w:val="24"/>
          <w:lang w:val="en-GB"/>
        </w:rPr>
        <w:tab/>
      </w:r>
      <w:r w:rsidRPr="0060020F">
        <w:rPr>
          <w:b/>
          <w:sz w:val="24"/>
          <w:szCs w:val="24"/>
          <w:lang w:val="it-CH"/>
        </w:rPr>
        <w:t>DIAP/1.9</w:t>
      </w:r>
      <w:r w:rsidRPr="0060020F">
        <w:rPr>
          <w:b/>
          <w:sz w:val="24"/>
          <w:szCs w:val="24"/>
          <w:lang w:val="en-GB"/>
        </w:rPr>
        <w:t>/10</w:t>
      </w:r>
    </w:p>
    <w:p w:rsidR="0060020F" w:rsidRPr="0060020F" w:rsidP="0060020F" w14:paraId="7ABD58B9"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4"/>
          <w:szCs w:val="24"/>
          <w:lang w:val="en-GB"/>
        </w:rPr>
      </w:pPr>
      <w:bookmarkStart w:id="103" w:name="_Toc39649511"/>
      <w:r w:rsidRPr="0060020F">
        <w:rPr>
          <w:caps/>
          <w:sz w:val="24"/>
          <w:szCs w:val="24"/>
          <w:lang w:val="en-GB"/>
        </w:rPr>
        <w:t>RESOLUTION 411 (WRC-23)</w:t>
      </w:r>
      <w:bookmarkEnd w:id="103"/>
    </w:p>
    <w:p w:rsidR="0060020F" w:rsidRPr="0060020F" w:rsidP="0060020F" w14:paraId="4D01AEB6"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 w:val="24"/>
          <w:szCs w:val="24"/>
          <w:lang w:val="en-GB"/>
        </w:rPr>
      </w:pPr>
      <w:bookmarkStart w:id="104" w:name="_Toc161652820"/>
      <w:bookmarkStart w:id="105" w:name="_Toc162257918"/>
      <w:bookmarkStart w:id="106" w:name="_Toc166147828"/>
      <w:r w:rsidRPr="0060020F">
        <w:rPr>
          <w:b/>
          <w:sz w:val="24"/>
          <w:szCs w:val="24"/>
          <w:lang w:val="en-GB"/>
        </w:rPr>
        <w:t xml:space="preserve">Consideration of appropriate regulatory actions to update Appendix 26 </w:t>
      </w:r>
      <w:r w:rsidRPr="0060020F">
        <w:rPr>
          <w:b/>
          <w:sz w:val="24"/>
          <w:szCs w:val="24"/>
          <w:lang w:val="en-GB"/>
        </w:rPr>
        <w:br/>
        <w:t xml:space="preserve">in support of modernization of high-frequency spectrum </w:t>
      </w:r>
      <w:r w:rsidRPr="0060020F">
        <w:rPr>
          <w:b/>
          <w:sz w:val="24"/>
          <w:szCs w:val="24"/>
          <w:lang w:val="en-GB"/>
        </w:rPr>
        <w:br/>
        <w:t>use in the aeronautical mobile (OR) service</w:t>
      </w:r>
      <w:bookmarkEnd w:id="104"/>
      <w:bookmarkEnd w:id="105"/>
      <w:bookmarkEnd w:id="106"/>
    </w:p>
    <w:p w:rsidR="0060020F" w:rsidRPr="0060020F" w:rsidP="0060020F" w14:paraId="54985F8C" w14:textId="77777777">
      <w:pPr>
        <w:tabs>
          <w:tab w:val="left" w:pos="1134"/>
          <w:tab w:val="left" w:pos="1871"/>
          <w:tab w:val="left" w:pos="2268"/>
        </w:tabs>
        <w:overflowPunct w:val="0"/>
        <w:autoSpaceDE w:val="0"/>
        <w:autoSpaceDN w:val="0"/>
        <w:adjustRightInd w:val="0"/>
        <w:spacing w:before="120" w:after="160" w:line="278" w:lineRule="auto"/>
        <w:textAlignment w:val="baseline"/>
        <w:rPr>
          <w:rFonts w:eastAsia="Aptos"/>
          <w:b/>
          <w:kern w:val="2"/>
          <w:sz w:val="24"/>
          <w:szCs w:val="24"/>
          <w:lang w:val="en-GB"/>
          <w14:ligatures w14:val="standardContextual"/>
        </w:rPr>
      </w:pPr>
    </w:p>
    <w:p w:rsidR="0060020F" w:rsidRPr="0060020F" w:rsidP="0060020F" w14:paraId="7496591F" w14:textId="77777777">
      <w:pPr>
        <w:tabs>
          <w:tab w:val="left" w:pos="1134"/>
          <w:tab w:val="left" w:pos="1871"/>
          <w:tab w:val="left" w:pos="2268"/>
        </w:tabs>
        <w:overflowPunct w:val="0"/>
        <w:autoSpaceDE w:val="0"/>
        <w:autoSpaceDN w:val="0"/>
        <w:adjustRightInd w:val="0"/>
        <w:spacing w:before="120" w:after="160" w:line="278" w:lineRule="auto"/>
        <w:textAlignment w:val="baseline"/>
        <w:rPr>
          <w:rFonts w:eastAsia="Aptos"/>
          <w:b/>
          <w:kern w:val="2"/>
          <w:sz w:val="24"/>
          <w:szCs w:val="24"/>
          <w:lang w:val="en-GB"/>
          <w14:ligatures w14:val="standardContextual"/>
        </w:rPr>
      </w:pPr>
      <w:r w:rsidRPr="0060020F">
        <w:rPr>
          <w:rFonts w:eastAsia="Aptos"/>
          <w:b/>
          <w:kern w:val="2"/>
          <w:sz w:val="24"/>
          <w:szCs w:val="24"/>
          <w:lang w:val="en-GB"/>
          <w14:ligatures w14:val="standardContextual"/>
        </w:rPr>
        <w:t xml:space="preserve">Reasons: </w:t>
      </w:r>
      <w:r w:rsidRPr="0060020F">
        <w:rPr>
          <w:rFonts w:eastAsia="Aptos"/>
          <w:bCs/>
          <w:kern w:val="2"/>
          <w:sz w:val="24"/>
          <w:szCs w:val="24"/>
          <w:lang w:val="en-GB"/>
          <w14:ligatures w14:val="standardContextual"/>
        </w:rPr>
        <w:t xml:space="preserve">The work for this agenda item has been completed. </w:t>
      </w:r>
    </w:p>
    <w:p w:rsidR="0060020F" w:rsidRPr="0060020F" w:rsidP="0060020F" w14:paraId="46E5DD3E" w14:textId="77777777">
      <w:pPr>
        <w:tabs>
          <w:tab w:val="left" w:pos="567"/>
          <w:tab w:val="left" w:pos="1134"/>
          <w:tab w:val="left" w:pos="1871"/>
          <w:tab w:val="left" w:pos="2268"/>
        </w:tabs>
        <w:overflowPunct w:val="0"/>
        <w:autoSpaceDE w:val="0"/>
        <w:autoSpaceDN w:val="0"/>
        <w:adjustRightInd w:val="0"/>
        <w:spacing w:before="360" w:after="120"/>
        <w:ind w:left="1134" w:hanging="1134"/>
        <w:jc w:val="center"/>
        <w:textAlignment w:val="baseline"/>
        <w:rPr>
          <w:rFonts w:cs="Calibri"/>
          <w:sz w:val="24"/>
          <w:szCs w:val="22"/>
          <w:lang w:val="fr-FR"/>
        </w:rPr>
      </w:pPr>
      <w:r w:rsidRPr="0060020F">
        <w:rPr>
          <w:rFonts w:cs="Calibri"/>
          <w:sz w:val="24"/>
          <w:szCs w:val="22"/>
          <w:lang w:val="fr-FR"/>
        </w:rPr>
        <w:t>________________</w:t>
      </w:r>
    </w:p>
    <w:p w:rsidR="0060020F" w:rsidRPr="0060020F" w:rsidP="0060020F" w14:paraId="7B656B69"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60020F" w:rsidP="003038D2" w14:paraId="56A9F710" w14:textId="77777777">
      <w:pPr>
        <w:jc w:val="right"/>
        <w:rPr>
          <w:sz w:val="24"/>
        </w:rPr>
        <w:sectPr w:rsidSect="0060020F">
          <w:headerReference w:type="default" r:id="rId64"/>
          <w:footerReference w:type="even" r:id="rId65"/>
          <w:footerReference w:type="default" r:id="rId66"/>
          <w:pgSz w:w="11907" w:h="16840" w:code="9"/>
          <w:pgMar w:top="1418" w:right="1134" w:bottom="1134" w:left="1134" w:header="567" w:footer="567" w:gutter="0"/>
          <w:cols w:space="720"/>
          <w:titlePg/>
          <w:docGrid w:linePitch="326"/>
        </w:sectPr>
      </w:pPr>
    </w:p>
    <w:p w:rsidR="00197539" w:rsidRPr="00326731" w:rsidP="00197539" w14:paraId="34C21968" w14:textId="77777777">
      <w:pPr>
        <w:jc w:val="center"/>
        <w:rPr>
          <w:sz w:val="24"/>
          <w:szCs w:val="24"/>
        </w:rPr>
      </w:pPr>
      <w:r w:rsidRPr="00326731">
        <w:rPr>
          <w:b/>
          <w:sz w:val="24"/>
          <w:szCs w:val="24"/>
        </w:rPr>
        <w:t>UNITED STATES OF AMERICA</w:t>
      </w:r>
    </w:p>
    <w:p w:rsidR="00197539" w:rsidRPr="00326731" w:rsidP="00197539" w14:paraId="155571F7" w14:textId="77777777">
      <w:pPr>
        <w:keepNext/>
        <w:tabs>
          <w:tab w:val="left" w:pos="360"/>
          <w:tab w:val="left" w:pos="900"/>
        </w:tabs>
        <w:jc w:val="center"/>
        <w:outlineLvl w:val="0"/>
        <w:rPr>
          <w:b/>
          <w:bCs/>
          <w:szCs w:val="24"/>
        </w:rPr>
      </w:pPr>
      <w:r w:rsidRPr="00326731">
        <w:rPr>
          <w:b/>
          <w:bCs/>
          <w:szCs w:val="24"/>
        </w:rPr>
        <w:t>DRAFT PROPOSAL FOR THE WORK OF THE CONFERENCE</w:t>
      </w:r>
    </w:p>
    <w:p w:rsidR="00197539" w:rsidRPr="00A134FF" w:rsidP="00197539" w14:paraId="0A01D9A4" w14:textId="77777777">
      <w:pPr>
        <w:ind w:hanging="2"/>
        <w:rPr>
          <w:szCs w:val="22"/>
        </w:rPr>
      </w:pPr>
    </w:p>
    <w:p w:rsidR="00197539" w:rsidRPr="00A134FF" w:rsidP="00197539" w14:paraId="040711F1" w14:textId="77777777">
      <w:pPr>
        <w:rPr>
          <w:color w:val="FF0000"/>
          <w:szCs w:val="22"/>
        </w:rPr>
      </w:pPr>
    </w:p>
    <w:p w:rsidR="00197539" w:rsidRPr="00326731" w:rsidP="00197539" w14:paraId="1E480838" w14:textId="77777777">
      <w:pPr>
        <w:ind w:hanging="2"/>
        <w:jc w:val="both"/>
        <w:rPr>
          <w:sz w:val="24"/>
          <w:szCs w:val="24"/>
        </w:rPr>
      </w:pPr>
      <w:r w:rsidRPr="00326731">
        <w:rPr>
          <w:b/>
          <w:sz w:val="24"/>
          <w:szCs w:val="24"/>
        </w:rPr>
        <w:t>AGENDA ITEM 1.17</w:t>
      </w:r>
      <w:r w:rsidRPr="00326731">
        <w:rPr>
          <w:sz w:val="24"/>
          <w:szCs w:val="24"/>
        </w:rPr>
        <w:t xml:space="preserve">:  </w:t>
      </w:r>
      <w:r w:rsidRPr="00326731">
        <w:rPr>
          <w:rFonts w:eastAsia="Calibri"/>
          <w:i/>
          <w:iCs/>
          <w:sz w:val="24"/>
          <w:szCs w:val="24"/>
        </w:rPr>
        <w:t xml:space="preserve">To consider the regulatory provisions (and possible assignments to the meteorological aids service on a primary bases) for receive-only space weather sensors and their protection in the Radio Regulations, taking into account the results of the ITU Radiocommunication Sector studies, in accordance with </w:t>
      </w:r>
      <w:r w:rsidRPr="00326731">
        <w:rPr>
          <w:rFonts w:eastAsia="Calibri"/>
          <w:b/>
          <w:i/>
          <w:iCs/>
          <w:sz w:val="24"/>
          <w:szCs w:val="24"/>
        </w:rPr>
        <w:t>Resolution 682 (WRC 23)</w:t>
      </w:r>
      <w:r w:rsidRPr="00326731">
        <w:rPr>
          <w:rFonts w:eastAsia="Calibri"/>
          <w:i/>
          <w:iCs/>
          <w:sz w:val="24"/>
          <w:szCs w:val="24"/>
        </w:rPr>
        <w:t>.</w:t>
      </w:r>
    </w:p>
    <w:p w:rsidR="00197539" w:rsidRPr="00326731" w:rsidP="00197539" w14:paraId="4C7012A0" w14:textId="77777777">
      <w:pPr>
        <w:ind w:hanging="2"/>
        <w:jc w:val="both"/>
        <w:rPr>
          <w:sz w:val="24"/>
          <w:szCs w:val="24"/>
        </w:rPr>
      </w:pPr>
    </w:p>
    <w:p w:rsidR="00197539" w:rsidRPr="00326731" w:rsidP="00197539" w14:paraId="02876C81" w14:textId="77777777">
      <w:pPr>
        <w:ind w:hanging="2"/>
        <w:jc w:val="both"/>
        <w:rPr>
          <w:sz w:val="24"/>
          <w:szCs w:val="24"/>
        </w:rPr>
      </w:pPr>
      <w:r w:rsidRPr="00326731">
        <w:rPr>
          <w:b/>
          <w:sz w:val="24"/>
          <w:szCs w:val="24"/>
        </w:rPr>
        <w:t>BACKGROUND</w:t>
      </w:r>
      <w:r w:rsidRPr="00326731">
        <w:rPr>
          <w:sz w:val="24"/>
          <w:szCs w:val="24"/>
        </w:rPr>
        <w:t xml:space="preserve">:  </w:t>
      </w:r>
    </w:p>
    <w:p w:rsidR="00197539" w:rsidRPr="00326731" w:rsidP="00197539" w14:paraId="205A4551" w14:textId="77777777">
      <w:pPr>
        <w:ind w:hanging="2"/>
        <w:jc w:val="both"/>
        <w:rPr>
          <w:sz w:val="24"/>
          <w:szCs w:val="24"/>
        </w:rPr>
      </w:pPr>
      <w:r w:rsidRPr="00326731">
        <w:rPr>
          <w:sz w:val="24"/>
          <w:szCs w:val="24"/>
        </w:rPr>
        <w:t xml:space="preserve">Space weather events can cause harm to important sectors of national economies, security and human welfare. As such, space weather data is important, and regulatory protection is needed for space weather observation systems, including receive-only sensors that measure low-level emissions from sources such as the Sun, the Earth’s atmosphere and other celestial bodies. Article </w:t>
      </w:r>
      <w:r w:rsidRPr="00326731">
        <w:rPr>
          <w:b/>
          <w:bCs/>
          <w:sz w:val="24"/>
          <w:szCs w:val="24"/>
        </w:rPr>
        <w:t>29B</w:t>
      </w:r>
      <w:r w:rsidRPr="00326731">
        <w:rPr>
          <w:sz w:val="24"/>
          <w:szCs w:val="24"/>
        </w:rPr>
        <w:t xml:space="preserve"> and Resolution </w:t>
      </w:r>
      <w:r w:rsidRPr="00326731">
        <w:rPr>
          <w:b/>
          <w:bCs/>
          <w:sz w:val="24"/>
          <w:szCs w:val="24"/>
        </w:rPr>
        <w:t>675 (WRC-23)</w:t>
      </w:r>
      <w:r w:rsidRPr="00326731">
        <w:rPr>
          <w:sz w:val="24"/>
          <w:szCs w:val="24"/>
        </w:rPr>
        <w:t xml:space="preserve"> defines space weather and designates space weather sensors to the meteorological aids service in the subset </w:t>
      </w:r>
      <w:r w:rsidRPr="00326731">
        <w:rPr>
          <w:rFonts w:eastAsia="Calibri"/>
          <w:bCs/>
          <w:szCs w:val="24"/>
          <w:lang w:eastAsia="ja-JP"/>
        </w:rPr>
        <w:t>meteorological aids service (MetAids) (space weather)</w:t>
      </w:r>
      <w:r w:rsidRPr="00326731">
        <w:rPr>
          <w:sz w:val="24"/>
          <w:szCs w:val="24"/>
        </w:rPr>
        <w:t xml:space="preserve">. However, no notification of frequency assignments to a station used for space weather observation be made by administrations under MetAids (space weather) until WRC-27 introduces the corresponding allocations in Article </w:t>
      </w:r>
      <w:r w:rsidRPr="00326731">
        <w:rPr>
          <w:b/>
          <w:bCs/>
          <w:sz w:val="24"/>
          <w:szCs w:val="24"/>
        </w:rPr>
        <w:t>5</w:t>
      </w:r>
      <w:r w:rsidRPr="00326731">
        <w:rPr>
          <w:sz w:val="24"/>
          <w:szCs w:val="24"/>
        </w:rPr>
        <w:t>.</w:t>
      </w:r>
    </w:p>
    <w:p w:rsidR="00197539" w:rsidRPr="00326731" w:rsidP="00197539" w14:paraId="4221ED99" w14:textId="77777777">
      <w:pPr>
        <w:ind w:hanging="2"/>
        <w:jc w:val="both"/>
        <w:rPr>
          <w:sz w:val="24"/>
          <w:szCs w:val="24"/>
        </w:rPr>
      </w:pPr>
      <w:r w:rsidRPr="00326731">
        <w:rPr>
          <w:sz w:val="24"/>
          <w:szCs w:val="24"/>
        </w:rPr>
        <w:t xml:space="preserve">Resolution </w:t>
      </w:r>
      <w:r w:rsidRPr="00326731">
        <w:rPr>
          <w:b/>
          <w:bCs/>
          <w:sz w:val="24"/>
          <w:szCs w:val="24"/>
        </w:rPr>
        <w:t>682 (WRC-23)</w:t>
      </w:r>
      <w:r w:rsidRPr="00326731">
        <w:rPr>
          <w:sz w:val="24"/>
          <w:szCs w:val="24"/>
        </w:rPr>
        <w:t xml:space="preserve"> calls for studies on system characteristics, spectrum needs, and appropriate protection criteria for receive-only space weather sensors. Additionally, it calls for sharing and compatibility studies of receive-only sensors for potential new primary allocations to MetAids (space weather) in six specific frequency bands (27.5-28.0 MHz, 29.7-30.2 MHz, 32.2-32.6 MHz, 37.5-38.325 MHz, 73.0-74.6 MHz and 608-614 MHz) without claiming protection from, or constraining the future development of, incumbent services in these or adjacent frequency bands. Lastly, it calls for studies on possible regulatory provisions to accommodate the notifications of receive-only space weather sensor stations for inclusion in the Master International Frequency Register (MIFR).</w:t>
      </w:r>
    </w:p>
    <w:p w:rsidR="00197539" w:rsidRPr="00326731" w:rsidP="00197539" w14:paraId="2AA4E7C4" w14:textId="77777777">
      <w:pPr>
        <w:ind w:hanging="2"/>
        <w:jc w:val="both"/>
        <w:rPr>
          <w:sz w:val="24"/>
          <w:szCs w:val="24"/>
        </w:rPr>
      </w:pPr>
      <w:r w:rsidRPr="00326731">
        <w:rPr>
          <w:sz w:val="24"/>
          <w:szCs w:val="24"/>
        </w:rPr>
        <w:t xml:space="preserve">The importance of space weather radiocommunication applications has been emphasized by several international bodies, including the World Meteorological Organization (WMO), the Intergovernmental Panel on Climate Change (IPCC), the United Nations Office for Disaster Risk Reduction (UNDRR), the International Civil Aviation Organization (ICAO), the United Nations Office for Outer Space Affairs (UNOOSA). Furthermore, Resolution </w:t>
      </w:r>
      <w:r w:rsidRPr="00326731">
        <w:rPr>
          <w:b/>
          <w:bCs/>
          <w:sz w:val="24"/>
          <w:szCs w:val="24"/>
        </w:rPr>
        <w:t>136</w:t>
      </w:r>
      <w:r w:rsidRPr="00326731">
        <w:rPr>
          <w:sz w:val="24"/>
          <w:szCs w:val="24"/>
        </w:rPr>
        <w:t xml:space="preserve"> (Rev. Bucharest, 2022) of the Plenipotentiary Conference underscores the important role of telecommunications and information technologies in monitoring, early warning, prevention and mitigation of emergency and disaster situations.</w:t>
      </w:r>
    </w:p>
    <w:p w:rsidR="00197539" w:rsidRPr="00326731" w:rsidP="00197539" w14:paraId="135C143C" w14:textId="77777777">
      <w:pPr>
        <w:ind w:hanging="2"/>
        <w:jc w:val="both"/>
        <w:rPr>
          <w:sz w:val="24"/>
          <w:szCs w:val="24"/>
        </w:rPr>
      </w:pPr>
      <w:r w:rsidRPr="00326731">
        <w:rPr>
          <w:sz w:val="24"/>
          <w:szCs w:val="24"/>
        </w:rPr>
        <w:t xml:space="preserve">In carrying out the studies under WRC-27 agenda item 1.17, it is important to recognize that while space weather data products are used for forecasts and warnings related to public safety, the provisions of No. </w:t>
      </w:r>
      <w:r w:rsidRPr="00326731">
        <w:rPr>
          <w:b/>
          <w:bCs/>
          <w:sz w:val="24"/>
          <w:szCs w:val="24"/>
        </w:rPr>
        <w:t>1.59</w:t>
      </w:r>
      <w:r w:rsidRPr="00326731">
        <w:rPr>
          <w:sz w:val="24"/>
          <w:szCs w:val="24"/>
        </w:rPr>
        <w:t xml:space="preserve"> and </w:t>
      </w:r>
      <w:r w:rsidRPr="00326731">
        <w:rPr>
          <w:b/>
          <w:bCs/>
          <w:sz w:val="24"/>
          <w:szCs w:val="24"/>
        </w:rPr>
        <w:t>4.10</w:t>
      </w:r>
      <w:r w:rsidRPr="00326731">
        <w:rPr>
          <w:sz w:val="24"/>
          <w:szCs w:val="24"/>
        </w:rPr>
        <w:t xml:space="preserve"> do not apply. Additionally, it is important to recognize that the current provisions of Article </w:t>
      </w:r>
      <w:r w:rsidRPr="00326731">
        <w:rPr>
          <w:b/>
          <w:bCs/>
          <w:sz w:val="24"/>
          <w:szCs w:val="24"/>
        </w:rPr>
        <w:t>11</w:t>
      </w:r>
      <w:r w:rsidRPr="00326731">
        <w:rPr>
          <w:sz w:val="24"/>
          <w:szCs w:val="24"/>
        </w:rPr>
        <w:t xml:space="preserve"> do not allow an administration to notify a frequency assignment to a receive-only terrestrial radio station, except for certain types of station (see </w:t>
      </w:r>
      <w:r w:rsidRPr="00326731">
        <w:rPr>
          <w:b/>
          <w:bCs/>
          <w:sz w:val="24"/>
          <w:szCs w:val="24"/>
        </w:rPr>
        <w:t>11.2</w:t>
      </w:r>
      <w:r w:rsidRPr="00326731">
        <w:rPr>
          <w:sz w:val="24"/>
          <w:szCs w:val="24"/>
        </w:rPr>
        <w:t xml:space="preserve">, </w:t>
      </w:r>
      <w:r w:rsidRPr="00326731">
        <w:rPr>
          <w:b/>
          <w:bCs/>
          <w:sz w:val="24"/>
          <w:szCs w:val="24"/>
        </w:rPr>
        <w:t>11.9</w:t>
      </w:r>
      <w:r w:rsidRPr="00326731">
        <w:rPr>
          <w:sz w:val="24"/>
          <w:szCs w:val="24"/>
        </w:rPr>
        <w:t xml:space="preserve"> and </w:t>
      </w:r>
      <w:r w:rsidRPr="00326731">
        <w:rPr>
          <w:b/>
          <w:bCs/>
          <w:sz w:val="24"/>
          <w:szCs w:val="24"/>
        </w:rPr>
        <w:t>11.12</w:t>
      </w:r>
      <w:r w:rsidRPr="00326731">
        <w:rPr>
          <w:sz w:val="24"/>
          <w:szCs w:val="24"/>
        </w:rPr>
        <w:t>). Therefore, the procedure for notifying receive-only MetAids (space weather) stations currently does not exist. Furthermore, some receive-only space weather sensors in operation utilize bands not currently allocated to the MetAids service, and some of these sensors need to continue their current operation. Lastly, the studies under this agenda item consider receive-only space weather sensors with the understanding that they will be deployed only at a limited number of specific locations and not in a ubiquitous manner.</w:t>
      </w:r>
    </w:p>
    <w:p w:rsidR="00197539" w:rsidRPr="00326731" w:rsidP="00197539" w14:paraId="4E8106F5" w14:textId="77777777">
      <w:pPr>
        <w:ind w:hanging="2"/>
        <w:jc w:val="both"/>
        <w:rPr>
          <w:sz w:val="24"/>
          <w:szCs w:val="24"/>
        </w:rPr>
      </w:pPr>
      <w:r w:rsidRPr="00326731">
        <w:rPr>
          <w:sz w:val="24"/>
          <w:szCs w:val="24"/>
        </w:rPr>
        <w:t xml:space="preserve">Report ITU-R RS.2456 provides information on radio spectrum-reliant sensors and systems that are operating in support of space weather monitoring, prediction and warnings. Additionally, there are ongoing efforts within ITU-R to determine the spectrum requirements and protection criteria of receive-only space weather sensors. </w:t>
      </w:r>
    </w:p>
    <w:p w:rsidR="00197539" w:rsidRPr="00326731" w:rsidP="00197539" w14:paraId="46F4B195" w14:textId="77777777">
      <w:pPr>
        <w:ind w:hanging="2"/>
        <w:jc w:val="both"/>
        <w:rPr>
          <w:sz w:val="24"/>
          <w:szCs w:val="24"/>
        </w:rPr>
      </w:pPr>
      <w:r w:rsidRPr="00326731">
        <w:rPr>
          <w:sz w:val="24"/>
          <w:szCs w:val="24"/>
        </w:rPr>
        <w:t xml:space="preserve">As stated in Resolution </w:t>
      </w:r>
      <w:r w:rsidRPr="00326731">
        <w:rPr>
          <w:b/>
          <w:bCs/>
          <w:sz w:val="24"/>
          <w:szCs w:val="24"/>
        </w:rPr>
        <w:t>682 (WRC-23)</w:t>
      </w:r>
      <w:r w:rsidRPr="00326731">
        <w:rPr>
          <w:sz w:val="24"/>
          <w:szCs w:val="24"/>
        </w:rPr>
        <w:t xml:space="preserve">, any new allocations to MetAids (space weather) shall not claim protection from, or constrain the future development of, incumbent services in the frequency bands considered in the Resolution, or in adjacent bands.  </w:t>
      </w:r>
    </w:p>
    <w:p w:rsidR="00197539" w:rsidRPr="00326731" w:rsidP="00197539" w14:paraId="344D6D08" w14:textId="77777777">
      <w:pPr>
        <w:ind w:hanging="2"/>
        <w:jc w:val="both"/>
        <w:rPr>
          <w:sz w:val="24"/>
          <w:szCs w:val="24"/>
        </w:rPr>
      </w:pPr>
      <w:r w:rsidRPr="00326731">
        <w:rPr>
          <w:sz w:val="24"/>
          <w:szCs w:val="24"/>
        </w:rPr>
        <w:t xml:space="preserve">For the 608 – 614 MHz band, there are a number of allocations, among those include the broadcasting service on a primary basis in Regions 1 and 3 and in the adjacent bands in Region 2. Furthermore, this band is also allocated to the mobile service on a primary basis in Region 3 and on a secondary basis in Europe. In the adjacent bands, among other allocations, the mobile service is allocated on a primary basis, including IMT identifications in several countries across all three ITU Regions.  </w:t>
      </w:r>
    </w:p>
    <w:p w:rsidR="00197539" w:rsidRPr="00326731" w:rsidP="00197539" w14:paraId="195CA5D3" w14:textId="77777777">
      <w:pPr>
        <w:ind w:hanging="2"/>
        <w:jc w:val="both"/>
        <w:rPr>
          <w:sz w:val="24"/>
          <w:szCs w:val="24"/>
        </w:rPr>
      </w:pPr>
      <w:r w:rsidRPr="00326731">
        <w:rPr>
          <w:sz w:val="24"/>
          <w:szCs w:val="24"/>
        </w:rPr>
        <w:t xml:space="preserve">The United States recognizes that space weather phenomena pose a significant threat to ground-based and space-based critical infrastructure, modern technological systems, and humans working in space. The United States supports the consideration of new primary allocations to MetAids (space weather) in the six specified frequency bands and the associated regulatory provisions for ground-based, receive-only space weather sensors in the Radio Regulations, taking into account the results of the studies under Resolution </w:t>
      </w:r>
      <w:r w:rsidRPr="00326731">
        <w:rPr>
          <w:b/>
          <w:bCs/>
          <w:sz w:val="24"/>
          <w:szCs w:val="24"/>
        </w:rPr>
        <w:t>682 (WRC-23)</w:t>
      </w:r>
      <w:r w:rsidRPr="00326731">
        <w:rPr>
          <w:sz w:val="24"/>
          <w:szCs w:val="24"/>
        </w:rPr>
        <w:t>. Any allocations to MetAids (space weather) made at WRC-27 shall not claim protection from or constrain the future development of incumbent services in the specified frequency bands or in adjacent bands.</w:t>
      </w:r>
    </w:p>
    <w:p w:rsidR="00197539" w:rsidRPr="00A134FF" w:rsidP="00197539" w14:paraId="125241EF" w14:textId="77777777">
      <w:pPr>
        <w:rPr>
          <w:szCs w:val="22"/>
          <w:lang w:eastAsia="x-none"/>
        </w:rPr>
      </w:pPr>
    </w:p>
    <w:p w:rsidR="00197539" w:rsidRPr="005C339E" w:rsidP="00197539" w14:paraId="78B81CBA" w14:textId="77777777">
      <w:r w:rsidRPr="005C339E">
        <w:rPr>
          <w:b/>
          <w:bCs/>
        </w:rPr>
        <w:t>PROPOSAL</w:t>
      </w:r>
      <w:r>
        <w:rPr>
          <w:b/>
          <w:bCs/>
        </w:rPr>
        <w:t xml:space="preserve"> </w:t>
      </w:r>
    </w:p>
    <w:p w:rsidR="00197539" w:rsidRPr="005C339E" w:rsidP="00197539" w14:paraId="4A330088" w14:textId="77777777">
      <w:r>
        <w:t>The United States</w:t>
      </w:r>
      <w:r w:rsidRPr="005C339E">
        <w:t xml:space="preserve"> proposes new primary allocations to the meteorological aids service (space weather) allocations in </w:t>
      </w:r>
      <w:r w:rsidRPr="005C339E">
        <w:rPr>
          <w:color w:val="000000"/>
        </w:rPr>
        <w:t xml:space="preserve">the 27.5-28.0 MHz, 29.7-30.2 MHz, 32.2-32.6 MHz, 37.5-38.325 MHz, 73.0-74.6 MHz, and 608-614 MHz frequency bands. </w:t>
      </w:r>
      <w:r w:rsidRPr="005C339E">
        <w:t xml:space="preserve">It also proposes new footnotes in the Table of Frequency Allocations of RR Article </w:t>
      </w:r>
      <w:r w:rsidRPr="005C339E">
        <w:rPr>
          <w:b/>
        </w:rPr>
        <w:t>5</w:t>
      </w:r>
      <w:r w:rsidRPr="005C339E">
        <w:t xml:space="preserve"> stipula</w:t>
      </w:r>
      <w:r w:rsidRPr="005C339E">
        <w:rPr>
          <w:szCs w:val="24"/>
        </w:rPr>
        <w:t xml:space="preserve">ting that </w:t>
      </w:r>
      <w:r w:rsidRPr="005C339E">
        <w:rPr>
          <w:szCs w:val="24"/>
          <w:lang w:eastAsia="ja-JP"/>
        </w:rPr>
        <w:t xml:space="preserve">stations </w:t>
      </w:r>
      <w:r w:rsidRPr="005C339E">
        <w:rPr>
          <w:bCs/>
          <w:szCs w:val="24"/>
          <w:lang w:eastAsia="ja-JP"/>
        </w:rPr>
        <w:t>operating in the meteorological aids service (space weather) allocations</w:t>
      </w:r>
      <w:r w:rsidRPr="005C339E">
        <w:rPr>
          <w:szCs w:val="24"/>
          <w:lang w:eastAsia="ja-JP"/>
        </w:rPr>
        <w:t xml:space="preserve"> are </w:t>
      </w:r>
      <w:r w:rsidRPr="005C339E">
        <w:rPr>
          <w:bCs/>
          <w:szCs w:val="24"/>
        </w:rPr>
        <w:t xml:space="preserve">limited to </w:t>
      </w:r>
      <w:r w:rsidRPr="005C339E">
        <w:rPr>
          <w:bCs/>
          <w:szCs w:val="24"/>
          <w:lang w:eastAsia="ja-JP"/>
        </w:rPr>
        <w:t xml:space="preserve">ground-based </w:t>
      </w:r>
      <w:r w:rsidRPr="005C339E">
        <w:rPr>
          <w:bCs/>
          <w:szCs w:val="24"/>
        </w:rPr>
        <w:t>receive-only sensors</w:t>
      </w:r>
      <w:r w:rsidRPr="005C339E">
        <w:rPr>
          <w:bCs/>
          <w:szCs w:val="24"/>
          <w:lang w:eastAsia="ja-JP"/>
        </w:rPr>
        <w:t xml:space="preserve">, and </w:t>
      </w:r>
      <w:r w:rsidRPr="005C339E">
        <w:rPr>
          <w:szCs w:val="24"/>
        </w:rPr>
        <w:t>shall not claim protection from, nor constrain the future development of, incumbent services in these frequency bands or in adjacent bands.</w:t>
      </w:r>
    </w:p>
    <w:p w:rsidR="00197539" w:rsidRPr="005C339E" w:rsidP="00197539" w14:paraId="21A85014" w14:textId="77777777">
      <w:r>
        <w:t>The United States</w:t>
      </w:r>
      <w:r w:rsidRPr="005C339E">
        <w:t xml:space="preserve"> also proposes modifications to RR Article </w:t>
      </w:r>
      <w:r w:rsidRPr="005C339E">
        <w:rPr>
          <w:b/>
          <w:bCs/>
        </w:rPr>
        <w:t>11</w:t>
      </w:r>
      <w:r w:rsidRPr="005C339E">
        <w:t xml:space="preserve"> to allow an administration to notify a frequency assignment to a</w:t>
      </w:r>
      <w:r w:rsidRPr="005C339E">
        <w:rPr>
          <w:szCs w:val="24"/>
          <w:lang w:eastAsia="ja-JP"/>
        </w:rPr>
        <w:t xml:space="preserve"> receive-only </w:t>
      </w:r>
      <w:r w:rsidRPr="005C339E">
        <w:t xml:space="preserve">station </w:t>
      </w:r>
      <w:r w:rsidRPr="005C339E">
        <w:rPr>
          <w:bCs/>
        </w:rPr>
        <w:t>operating in the meteorological aids service (space weather) allocations</w:t>
      </w:r>
      <w:r w:rsidRPr="005C339E">
        <w:t xml:space="preserve">, and modifications to Annex 1 of RR Appendix </w:t>
      </w:r>
      <w:r w:rsidRPr="005C339E">
        <w:rPr>
          <w:b/>
          <w:bCs/>
        </w:rPr>
        <w:t>4</w:t>
      </w:r>
      <w:r w:rsidRPr="005C339E">
        <w:t xml:space="preserve"> to facilitate including characteristics of</w:t>
      </w:r>
      <w:r w:rsidRPr="005C339E">
        <w:rPr>
          <w:szCs w:val="24"/>
          <w:lang w:eastAsia="ja-JP"/>
        </w:rPr>
        <w:t xml:space="preserve"> </w:t>
      </w:r>
      <w:r w:rsidRPr="005C339E">
        <w:t xml:space="preserve">stations </w:t>
      </w:r>
      <w:r w:rsidRPr="005C339E">
        <w:rPr>
          <w:bCs/>
        </w:rPr>
        <w:t xml:space="preserve">operating in the meteorological aids service (space weather) </w:t>
      </w:r>
      <w:r w:rsidRPr="005C339E">
        <w:t>in the MIFR.</w:t>
      </w:r>
    </w:p>
    <w:p w:rsidR="00197539" w:rsidRPr="005C339E" w:rsidP="00197539" w14:paraId="5114CD9B" w14:textId="77777777">
      <w:r w:rsidRPr="005C339E">
        <w:t xml:space="preserve">Finally, Resolution </w:t>
      </w:r>
      <w:r w:rsidRPr="005C339E">
        <w:rPr>
          <w:b/>
        </w:rPr>
        <w:t xml:space="preserve">682 (WRC-23) </w:t>
      </w:r>
      <w:r w:rsidRPr="005C339E">
        <w:t>would be consequentially suppressed.</w:t>
      </w:r>
    </w:p>
    <w:p w:rsidR="00197539" w:rsidRPr="00A134FF" w:rsidP="00197539" w14:paraId="262091F2" w14:textId="77777777">
      <w:pPr>
        <w:rPr>
          <w:b/>
          <w:bCs/>
          <w:szCs w:val="22"/>
        </w:rPr>
      </w:pPr>
    </w:p>
    <w:p w:rsidR="00197539" w:rsidP="00197539" w14:paraId="4A8BB433" w14:textId="77777777">
      <w:pPr>
        <w:rPr>
          <w:rFonts w:ascii="Verdana" w:hAnsi="Verdana"/>
          <w:position w:val="6"/>
        </w:rPr>
      </w:pPr>
    </w:p>
    <w:p w:rsidR="00197539" w:rsidRPr="00C94760" w14:paraId="6C8CE6B6" w14:textId="77777777">
      <w:pPr>
        <w:spacing w:before="120"/>
        <w:rPr>
          <w:rFonts w:ascii="Verdana" w:hAnsi="Verdana"/>
        </w:rPr>
        <w:sectPr w:rsidSect="00197539">
          <w:headerReference w:type="default" r:id="rId67"/>
          <w:footerReference w:type="even" r:id="rId68"/>
          <w:footerReference w:type="default" r:id="rId69"/>
          <w:headerReference w:type="first" r:id="rId70"/>
          <w:pgSz w:w="11907" w:h="16840" w:code="9"/>
          <w:pgMar w:top="1418" w:right="1134" w:bottom="1134" w:left="1134" w:header="567" w:footer="567" w:gutter="0"/>
          <w:cols w:space="720"/>
          <w:titlePg/>
          <w:docGrid w:linePitch="326"/>
        </w:sectPr>
      </w:pPr>
    </w:p>
    <w:tbl>
      <w:tblPr>
        <w:tblpPr w:leftFromText="180" w:rightFromText="180" w:horzAnchor="margin" w:tblpY="-675"/>
        <w:tblW w:w="10031" w:type="dxa"/>
        <w:tblLayout w:type="fixed"/>
        <w:tblLook w:val="0000"/>
      </w:tblPr>
      <w:tblGrid>
        <w:gridCol w:w="1418"/>
        <w:gridCol w:w="5493"/>
        <w:gridCol w:w="1169"/>
        <w:gridCol w:w="1951"/>
      </w:tblGrid>
      <w:tr w14:paraId="39A09AB7" w14:textId="77777777" w:rsidTr="00396884">
        <w:tblPrEx>
          <w:tblW w:w="10031" w:type="dxa"/>
          <w:tblLayout w:type="fixed"/>
          <w:tblLook w:val="0000"/>
        </w:tblPrEx>
        <w:trPr>
          <w:cantSplit/>
        </w:trPr>
        <w:tc>
          <w:tcPr>
            <w:tcW w:w="1418" w:type="dxa"/>
            <w:vAlign w:val="center"/>
          </w:tcPr>
          <w:p w:rsidR="00197539" w:rsidRPr="00DF23FC" w:rsidP="00396884" w14:paraId="747BBA51" w14:textId="77777777">
            <w:pPr>
              <w:rPr>
                <w:rFonts w:ascii="Verdana" w:hAnsi="Verdana"/>
                <w:position w:val="6"/>
              </w:rPr>
            </w:pPr>
            <w:r>
              <w:rPr>
                <w:noProof/>
              </w:rPr>
              <w:drawing>
                <wp:inline distT="0" distB="0" distL="0" distR="0">
                  <wp:extent cx="712470" cy="785495"/>
                  <wp:effectExtent l="0" t="0" r="0" b="0"/>
                  <wp:docPr id="574313633" name="Picture 574313633"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574313633" name="Picture 2" descr="A close up of a sign&#10;&#10;Description automatically generated"/>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c>
          <w:tcPr>
            <w:tcW w:w="6662" w:type="dxa"/>
            <w:gridSpan w:val="2"/>
          </w:tcPr>
          <w:p w:rsidR="00197539" w:rsidRPr="00DF23FC" w:rsidP="00396884" w14:paraId="49A7AC56" w14:textId="77777777">
            <w:pPr>
              <w:spacing w:before="400" w:after="48" w:line="240" w:lineRule="atLeast"/>
              <w:rPr>
                <w:rFonts w:ascii="Verdana" w:hAnsi="Verdana"/>
                <w:position w:val="6"/>
              </w:rPr>
            </w:pPr>
            <w:r w:rsidRPr="00F7284A">
              <w:rPr>
                <w:rFonts w:ascii="Verdana" w:hAnsi="Verdana" w:cs="Times"/>
                <w:b/>
                <w:position w:val="6"/>
                <w:szCs w:val="22"/>
              </w:rPr>
              <w:t>World Radiocommunication Conference (WRC-</w:t>
            </w:r>
            <w:r>
              <w:rPr>
                <w:rFonts w:ascii="Verdana" w:hAnsi="Verdana" w:cs="Times"/>
                <w:b/>
                <w:position w:val="6"/>
                <w:szCs w:val="22"/>
              </w:rPr>
              <w:t>27</w:t>
            </w:r>
            <w:r w:rsidRPr="00CF33A5">
              <w:rPr>
                <w:rFonts w:ascii="Verdana" w:hAnsi="Verdana" w:cs="Times"/>
                <w:b/>
                <w:position w:val="6"/>
                <w:szCs w:val="22"/>
              </w:rPr>
              <w:t>)</w:t>
            </w:r>
            <w:r w:rsidRPr="00CF33A5">
              <w:rPr>
                <w:rFonts w:ascii="Verdana" w:hAnsi="Verdana" w:cs="Times"/>
                <w:b/>
                <w:position w:val="6"/>
                <w:sz w:val="26"/>
                <w:szCs w:val="26"/>
              </w:rPr>
              <w:br/>
            </w:r>
          </w:p>
        </w:tc>
        <w:tc>
          <w:tcPr>
            <w:tcW w:w="1951" w:type="dxa"/>
            <w:vAlign w:val="center"/>
          </w:tcPr>
          <w:p w:rsidR="00197539" w:rsidP="00396884" w14:paraId="408B4346" w14:textId="77777777">
            <w:pPr>
              <w:spacing w:line="240" w:lineRule="atLeast"/>
            </w:pPr>
          </w:p>
        </w:tc>
      </w:tr>
      <w:tr w14:paraId="0087C608" w14:textId="77777777" w:rsidTr="00396884">
        <w:tblPrEx>
          <w:tblW w:w="10031" w:type="dxa"/>
          <w:tblLayout w:type="fixed"/>
          <w:tblLook w:val="0000"/>
        </w:tblPrEx>
        <w:trPr>
          <w:cantSplit/>
        </w:trPr>
        <w:tc>
          <w:tcPr>
            <w:tcW w:w="6911" w:type="dxa"/>
            <w:gridSpan w:val="2"/>
            <w:tcBorders>
              <w:bottom w:val="single" w:sz="12" w:space="0" w:color="auto"/>
            </w:tcBorders>
          </w:tcPr>
          <w:p w:rsidR="00197539" w:rsidRPr="003B2284" w:rsidP="00396884" w14:paraId="615C207E" w14:textId="77777777">
            <w:pPr>
              <w:spacing w:after="48" w:line="240" w:lineRule="atLeast"/>
              <w:rPr>
                <w:rFonts w:ascii="Verdana" w:hAnsi="Verdana"/>
                <w:b/>
                <w:smallCaps/>
                <w:sz w:val="20"/>
              </w:rPr>
            </w:pPr>
          </w:p>
        </w:tc>
        <w:tc>
          <w:tcPr>
            <w:tcW w:w="3120" w:type="dxa"/>
            <w:gridSpan w:val="2"/>
            <w:tcBorders>
              <w:bottom w:val="single" w:sz="12" w:space="0" w:color="auto"/>
            </w:tcBorders>
          </w:tcPr>
          <w:p w:rsidR="00197539" w:rsidRPr="00617BE4" w:rsidP="00396884" w14:paraId="26575C97" w14:textId="77777777">
            <w:pPr>
              <w:spacing w:line="240" w:lineRule="atLeast"/>
              <w:rPr>
                <w:rFonts w:ascii="Verdana" w:hAnsi="Verdana"/>
                <w:szCs w:val="24"/>
              </w:rPr>
            </w:pPr>
          </w:p>
        </w:tc>
      </w:tr>
      <w:tr w14:paraId="63CD4048" w14:textId="77777777" w:rsidTr="00396884">
        <w:tblPrEx>
          <w:tblW w:w="10031" w:type="dxa"/>
          <w:tblLayout w:type="fixed"/>
          <w:tblLook w:val="0000"/>
        </w:tblPrEx>
        <w:trPr>
          <w:cantSplit/>
        </w:trPr>
        <w:tc>
          <w:tcPr>
            <w:tcW w:w="6911" w:type="dxa"/>
            <w:gridSpan w:val="2"/>
            <w:tcBorders>
              <w:top w:val="single" w:sz="12" w:space="0" w:color="auto"/>
            </w:tcBorders>
          </w:tcPr>
          <w:p w:rsidR="00197539" w:rsidRPr="00C324A8" w:rsidP="00396884" w14:paraId="73C4C4B8" w14:textId="77777777">
            <w:pPr>
              <w:spacing w:after="48" w:line="240" w:lineRule="atLeast"/>
              <w:rPr>
                <w:rFonts w:ascii="Verdana" w:hAnsi="Verdana"/>
                <w:b/>
                <w:smallCaps/>
                <w:sz w:val="20"/>
              </w:rPr>
            </w:pPr>
          </w:p>
        </w:tc>
        <w:tc>
          <w:tcPr>
            <w:tcW w:w="3120" w:type="dxa"/>
            <w:gridSpan w:val="2"/>
            <w:tcBorders>
              <w:top w:val="single" w:sz="12" w:space="0" w:color="auto"/>
            </w:tcBorders>
          </w:tcPr>
          <w:p w:rsidR="00197539" w:rsidRPr="00C324A8" w:rsidP="00396884" w14:paraId="5EBBC04D" w14:textId="77777777">
            <w:pPr>
              <w:spacing w:line="240" w:lineRule="atLeast"/>
              <w:rPr>
                <w:rFonts w:ascii="Verdana" w:hAnsi="Verdana"/>
                <w:sz w:val="20"/>
              </w:rPr>
            </w:pPr>
          </w:p>
        </w:tc>
      </w:tr>
      <w:tr w14:paraId="36E07BB7" w14:textId="77777777" w:rsidTr="00396884">
        <w:tblPrEx>
          <w:tblW w:w="10031" w:type="dxa"/>
          <w:tblLayout w:type="fixed"/>
          <w:tblLook w:val="0000"/>
        </w:tblPrEx>
        <w:trPr>
          <w:cantSplit/>
          <w:trHeight w:val="23"/>
        </w:trPr>
        <w:tc>
          <w:tcPr>
            <w:tcW w:w="6911" w:type="dxa"/>
            <w:gridSpan w:val="2"/>
          </w:tcPr>
          <w:p w:rsidR="00197539" w:rsidRPr="00841216" w:rsidP="00396884" w14:paraId="54280317" w14:textId="77777777">
            <w:pPr>
              <w:pStyle w:val="Committee"/>
              <w:framePr w:hSpace="0" w:wrap="auto" w:hAnchor="text" w:yAlign="inline"/>
              <w:rPr>
                <w:rFonts w:ascii="Verdana" w:hAnsi="Verdana"/>
                <w:sz w:val="20"/>
                <w:szCs w:val="20"/>
              </w:rPr>
            </w:pPr>
            <w:r w:rsidRPr="00841216">
              <w:rPr>
                <w:rFonts w:ascii="Verdana" w:hAnsi="Verdana"/>
                <w:sz w:val="20"/>
                <w:szCs w:val="20"/>
              </w:rPr>
              <w:t>PLENARY MEETING</w:t>
            </w:r>
          </w:p>
        </w:tc>
        <w:tc>
          <w:tcPr>
            <w:tcW w:w="3120" w:type="dxa"/>
            <w:gridSpan w:val="2"/>
          </w:tcPr>
          <w:p w:rsidR="00197539" w:rsidRPr="00841216" w:rsidP="00396884" w14:paraId="1E0B69A4" w14:textId="77777777">
            <w:pPr>
              <w:tabs>
                <w:tab w:val="left" w:pos="851"/>
              </w:tabs>
              <w:spacing w:line="240" w:lineRule="atLeast"/>
              <w:rPr>
                <w:rFonts w:ascii="Verdana" w:hAnsi="Verdana"/>
                <w:sz w:val="20"/>
              </w:rPr>
            </w:pPr>
            <w:r>
              <w:rPr>
                <w:rFonts w:ascii="Verdana" w:hAnsi="Verdana"/>
                <w:b/>
                <w:sz w:val="20"/>
              </w:rPr>
              <w:t>Addendum 17 to</w:t>
            </w:r>
            <w:r>
              <w:rPr>
                <w:rFonts w:ascii="Verdana" w:hAnsi="Verdana"/>
                <w:b/>
                <w:sz w:val="20"/>
              </w:rPr>
              <w:br/>
              <w:t>Document 4526</w:t>
            </w:r>
            <w:r w:rsidRPr="00841216">
              <w:rPr>
                <w:rFonts w:ascii="Verdana" w:hAnsi="Verdana"/>
                <w:b/>
                <w:sz w:val="20"/>
              </w:rPr>
              <w:t>-E</w:t>
            </w:r>
          </w:p>
        </w:tc>
      </w:tr>
      <w:tr w14:paraId="25D1C241" w14:textId="77777777" w:rsidTr="00396884">
        <w:tblPrEx>
          <w:tblW w:w="10031" w:type="dxa"/>
          <w:tblLayout w:type="fixed"/>
          <w:tblLook w:val="0000"/>
        </w:tblPrEx>
        <w:trPr>
          <w:cantSplit/>
          <w:trHeight w:val="23"/>
        </w:trPr>
        <w:tc>
          <w:tcPr>
            <w:tcW w:w="6911" w:type="dxa"/>
            <w:gridSpan w:val="2"/>
          </w:tcPr>
          <w:p w:rsidR="00197539" w:rsidRPr="00841216" w:rsidP="00396884" w14:paraId="5CF6EBBA" w14:textId="77777777">
            <w:pPr>
              <w:tabs>
                <w:tab w:val="left" w:pos="851"/>
              </w:tabs>
              <w:spacing w:line="240" w:lineRule="atLeast"/>
              <w:rPr>
                <w:rFonts w:ascii="Verdana" w:hAnsi="Verdana"/>
                <w:b/>
                <w:sz w:val="20"/>
              </w:rPr>
            </w:pPr>
          </w:p>
        </w:tc>
        <w:tc>
          <w:tcPr>
            <w:tcW w:w="3120" w:type="dxa"/>
            <w:gridSpan w:val="2"/>
          </w:tcPr>
          <w:p w:rsidR="00197539" w:rsidRPr="00841216" w:rsidP="00396884" w14:paraId="07BE2D05" w14:textId="77777777">
            <w:pPr>
              <w:tabs>
                <w:tab w:val="left" w:pos="993"/>
              </w:tabs>
              <w:rPr>
                <w:rFonts w:ascii="Verdana" w:hAnsi="Verdana"/>
                <w:sz w:val="20"/>
              </w:rPr>
            </w:pPr>
            <w:r w:rsidRPr="00841216">
              <w:rPr>
                <w:rFonts w:ascii="Verdana" w:hAnsi="Verdana"/>
                <w:b/>
                <w:sz w:val="20"/>
              </w:rPr>
              <w:t>27 April 2026</w:t>
            </w:r>
          </w:p>
        </w:tc>
      </w:tr>
      <w:tr w14:paraId="26BFD5F9" w14:textId="77777777" w:rsidTr="00396884">
        <w:tblPrEx>
          <w:tblW w:w="10031" w:type="dxa"/>
          <w:tblLayout w:type="fixed"/>
          <w:tblLook w:val="0000"/>
        </w:tblPrEx>
        <w:trPr>
          <w:cantSplit/>
          <w:trHeight w:val="23"/>
        </w:trPr>
        <w:tc>
          <w:tcPr>
            <w:tcW w:w="6911" w:type="dxa"/>
            <w:gridSpan w:val="2"/>
          </w:tcPr>
          <w:p w:rsidR="00197539" w:rsidRPr="00841216" w:rsidP="00396884" w14:paraId="7B15FC3F" w14:textId="77777777">
            <w:pPr>
              <w:tabs>
                <w:tab w:val="left" w:pos="851"/>
              </w:tabs>
              <w:spacing w:line="240" w:lineRule="atLeast"/>
              <w:rPr>
                <w:rFonts w:ascii="Verdana" w:hAnsi="Verdana"/>
                <w:sz w:val="20"/>
              </w:rPr>
            </w:pPr>
          </w:p>
        </w:tc>
        <w:tc>
          <w:tcPr>
            <w:tcW w:w="3120" w:type="dxa"/>
            <w:gridSpan w:val="2"/>
          </w:tcPr>
          <w:p w:rsidR="00197539" w:rsidRPr="00841216" w:rsidP="00396884" w14:paraId="157AE56A" w14:textId="77777777">
            <w:pPr>
              <w:tabs>
                <w:tab w:val="left" w:pos="993"/>
              </w:tabs>
              <w:rPr>
                <w:rFonts w:ascii="Verdana" w:hAnsi="Verdana"/>
                <w:b/>
                <w:sz w:val="20"/>
              </w:rPr>
            </w:pPr>
            <w:r w:rsidRPr="00841216">
              <w:rPr>
                <w:rFonts w:ascii="Verdana" w:hAnsi="Verdana"/>
                <w:b/>
                <w:sz w:val="20"/>
              </w:rPr>
              <w:t>Original: English</w:t>
            </w:r>
          </w:p>
        </w:tc>
      </w:tr>
      <w:tr w14:paraId="61568EDD" w14:textId="77777777" w:rsidTr="00396884">
        <w:tblPrEx>
          <w:tblW w:w="10031" w:type="dxa"/>
          <w:tblLayout w:type="fixed"/>
          <w:tblLook w:val="0000"/>
        </w:tblPrEx>
        <w:trPr>
          <w:cantSplit/>
          <w:trHeight w:val="23"/>
        </w:trPr>
        <w:tc>
          <w:tcPr>
            <w:tcW w:w="10031" w:type="dxa"/>
            <w:gridSpan w:val="4"/>
          </w:tcPr>
          <w:p w:rsidR="00197539" w:rsidRPr="00C324A8" w:rsidP="00396884" w14:paraId="2880695B" w14:textId="77777777">
            <w:pPr>
              <w:tabs>
                <w:tab w:val="left" w:pos="993"/>
              </w:tabs>
              <w:rPr>
                <w:rFonts w:ascii="Verdana" w:hAnsi="Verdana"/>
                <w:b/>
                <w:sz w:val="20"/>
              </w:rPr>
            </w:pPr>
          </w:p>
        </w:tc>
      </w:tr>
      <w:tr w14:paraId="171D683C" w14:textId="77777777" w:rsidTr="00396884">
        <w:tblPrEx>
          <w:tblW w:w="10031" w:type="dxa"/>
          <w:tblLayout w:type="fixed"/>
          <w:tblLook w:val="0000"/>
        </w:tblPrEx>
        <w:trPr>
          <w:cantSplit/>
          <w:trHeight w:val="23"/>
        </w:trPr>
        <w:tc>
          <w:tcPr>
            <w:tcW w:w="10031" w:type="dxa"/>
            <w:gridSpan w:val="4"/>
          </w:tcPr>
          <w:p w:rsidR="00197539" w:rsidP="00396884" w14:paraId="50B3A713" w14:textId="77777777">
            <w:pPr>
              <w:pStyle w:val="Source"/>
            </w:pPr>
            <w:r>
              <w:t>United States of America</w:t>
            </w:r>
          </w:p>
        </w:tc>
      </w:tr>
      <w:tr w14:paraId="1F5C55C0" w14:textId="77777777" w:rsidTr="00396884">
        <w:tblPrEx>
          <w:tblW w:w="10031" w:type="dxa"/>
          <w:tblLayout w:type="fixed"/>
          <w:tblLook w:val="0000"/>
        </w:tblPrEx>
        <w:trPr>
          <w:cantSplit/>
          <w:trHeight w:val="23"/>
        </w:trPr>
        <w:tc>
          <w:tcPr>
            <w:tcW w:w="10031" w:type="dxa"/>
            <w:gridSpan w:val="4"/>
          </w:tcPr>
          <w:p w:rsidR="00197539" w:rsidP="00396884" w14:paraId="5E348197" w14:textId="77777777">
            <w:pPr>
              <w:pStyle w:val="Title1"/>
            </w:pPr>
            <w:r>
              <w:t>Proposals for the work of the conference</w:t>
            </w:r>
          </w:p>
        </w:tc>
      </w:tr>
      <w:tr w14:paraId="56BB1079" w14:textId="77777777" w:rsidTr="00396884">
        <w:tblPrEx>
          <w:tblW w:w="10031" w:type="dxa"/>
          <w:tblLayout w:type="fixed"/>
          <w:tblLook w:val="0000"/>
        </w:tblPrEx>
        <w:trPr>
          <w:cantSplit/>
          <w:trHeight w:val="23"/>
        </w:trPr>
        <w:tc>
          <w:tcPr>
            <w:tcW w:w="10031" w:type="dxa"/>
            <w:gridSpan w:val="4"/>
          </w:tcPr>
          <w:p w:rsidR="00197539" w:rsidP="00396884" w14:paraId="34525CB3" w14:textId="77777777">
            <w:pPr>
              <w:pStyle w:val="Title2"/>
            </w:pPr>
          </w:p>
        </w:tc>
      </w:tr>
      <w:tr w14:paraId="34EAA56D" w14:textId="77777777" w:rsidTr="00396884">
        <w:tblPrEx>
          <w:tblW w:w="10031" w:type="dxa"/>
          <w:tblLayout w:type="fixed"/>
          <w:tblLook w:val="0000"/>
        </w:tblPrEx>
        <w:trPr>
          <w:cantSplit/>
          <w:trHeight w:val="23"/>
        </w:trPr>
        <w:tc>
          <w:tcPr>
            <w:tcW w:w="10031" w:type="dxa"/>
            <w:gridSpan w:val="4"/>
          </w:tcPr>
          <w:p w:rsidR="00197539" w:rsidP="00396884" w14:paraId="6173DCCE" w14:textId="77777777">
            <w:pPr>
              <w:pStyle w:val="Agendaitem"/>
            </w:pPr>
            <w:r>
              <w:t>Agenda item 1.17</w:t>
            </w:r>
          </w:p>
        </w:tc>
      </w:tr>
    </w:tbl>
    <w:p w:rsidR="00197539" w:rsidRPr="00B14E7E" w:rsidP="00197539" w14:paraId="28D9113A" w14:textId="77777777">
      <w:pPr>
        <w:rPr>
          <w:szCs w:val="24"/>
        </w:rPr>
      </w:pPr>
      <w:r w:rsidRPr="00B14E7E">
        <w:rPr>
          <w:szCs w:val="24"/>
        </w:rPr>
        <w:t>1.</w:t>
      </w:r>
      <w:r>
        <w:rPr>
          <w:szCs w:val="24"/>
        </w:rPr>
        <w:t>17</w:t>
      </w:r>
      <w:r w:rsidRPr="00B14E7E">
        <w:rPr>
          <w:szCs w:val="24"/>
        </w:rPr>
        <w:tab/>
      </w:r>
      <w:r w:rsidRPr="002B6CE0">
        <w:rPr>
          <w:szCs w:val="24"/>
        </w:rPr>
        <w:t>to consider regulatory provisions for receive-only</w:t>
      </w:r>
      <w:r w:rsidRPr="002B6CE0">
        <w:rPr>
          <w:szCs w:val="22"/>
        </w:rPr>
        <w:t xml:space="preserve"> </w:t>
      </w:r>
      <w:r w:rsidRPr="002B6CE0">
        <w:rPr>
          <w:szCs w:val="24"/>
        </w:rPr>
        <w:t>space weather sensors and their protection in the Radio Regulations, taking into account the results of ITU Radiocommunication Sector studies, in accordance with Resolution </w:t>
      </w:r>
      <w:r w:rsidRPr="002B6CE0">
        <w:rPr>
          <w:b/>
          <w:bCs/>
          <w:szCs w:val="24"/>
        </w:rPr>
        <w:t>682 (WRC</w:t>
      </w:r>
      <w:r w:rsidRPr="002B6CE0">
        <w:rPr>
          <w:b/>
          <w:bCs/>
          <w:szCs w:val="24"/>
        </w:rPr>
        <w:noBreakHyphen/>
        <w:t>23)</w:t>
      </w:r>
      <w:r w:rsidRPr="002B6CE0">
        <w:rPr>
          <w:rFonts w:eastAsia="SimSun"/>
        </w:rPr>
        <w:t>;</w:t>
      </w:r>
    </w:p>
    <w:p w:rsidR="00197539" w:rsidP="00197539" w14:paraId="2A76B49D" w14:textId="77777777"/>
    <w:p w:rsidR="00197539" w:rsidP="00197539" w14:paraId="26FBBD02" w14:textId="77777777">
      <w:pPr>
        <w:rPr>
          <w:lang w:val="fr-CH"/>
        </w:rPr>
      </w:pPr>
      <w:r>
        <w:rPr>
          <w:lang w:val="fr-CH"/>
        </w:rPr>
        <w:br w:type="page"/>
      </w:r>
    </w:p>
    <w:p w:rsidR="00197539" w:rsidRPr="009F7018" w:rsidP="00197539" w14:paraId="228EC4A1" w14:textId="77777777">
      <w:pPr>
        <w:pStyle w:val="ArtNo"/>
      </w:pPr>
      <w:bookmarkStart w:id="107" w:name="_Toc165301816"/>
      <w:r w:rsidRPr="009F7018">
        <w:t xml:space="preserve">ARTICLE </w:t>
      </w:r>
      <w:r w:rsidRPr="009F7018">
        <w:rPr>
          <w:rStyle w:val="href"/>
          <w:rFonts w:eastAsiaTheme="majorEastAsia"/>
          <w:color w:val="000000"/>
        </w:rPr>
        <w:t>5</w:t>
      </w:r>
    </w:p>
    <w:p w:rsidR="00197539" w:rsidRPr="009F7018" w:rsidP="00197539" w14:paraId="5A1A123A" w14:textId="77777777">
      <w:pPr>
        <w:pStyle w:val="Arttitle"/>
      </w:pPr>
      <w:r w:rsidRPr="009F7018">
        <w:t>Frequency allocations</w:t>
      </w:r>
    </w:p>
    <w:p w:rsidR="00197539" w:rsidRPr="009F7018" w:rsidP="00197539" w14:paraId="353A2EB0" w14:textId="77777777">
      <w:pPr>
        <w:pStyle w:val="Section1"/>
        <w:keepNext/>
      </w:pPr>
      <w:r w:rsidRPr="009F7018">
        <w:t>Section IV – Table of Frequency Allocations</w:t>
      </w:r>
      <w:r w:rsidRPr="009F7018">
        <w:br/>
      </w:r>
      <w:r w:rsidRPr="009F7018">
        <w:rPr>
          <w:b w:val="0"/>
          <w:bCs/>
        </w:rPr>
        <w:t xml:space="preserve">(See No. </w:t>
      </w:r>
      <w:r w:rsidRPr="009F7018">
        <w:t>2.1</w:t>
      </w:r>
      <w:r w:rsidRPr="009F7018">
        <w:rPr>
          <w:b w:val="0"/>
          <w:bCs/>
        </w:rPr>
        <w:t>)</w:t>
      </w:r>
      <w:r w:rsidRPr="009F7018">
        <w:rPr>
          <w:b w:val="0"/>
          <w:bCs/>
        </w:rPr>
        <w:br/>
      </w:r>
      <w:r w:rsidRPr="009F7018">
        <w:br/>
      </w:r>
    </w:p>
    <w:p w:rsidR="00197539" w:rsidP="00197539" w14:paraId="141DD3D5" w14:textId="77777777">
      <w:pPr>
        <w:pStyle w:val="Proposal"/>
      </w:pPr>
      <w:r>
        <w:t>MOD</w:t>
      </w:r>
      <w:r>
        <w:tab/>
      </w:r>
    </w:p>
    <w:p w:rsidR="00197539" w:rsidRPr="009F7018" w:rsidP="00197539" w14:paraId="57544734" w14:textId="77777777">
      <w:pPr>
        <w:pStyle w:val="Tabletitle"/>
      </w:pPr>
      <w:r w:rsidRPr="009F7018">
        <w:t>27.5-40.98 MHz</w:t>
      </w:r>
    </w:p>
    <w:tbl>
      <w:tblPr>
        <w:tblW w:w="9299" w:type="dxa"/>
        <w:jc w:val="center"/>
        <w:tblLayout w:type="fixed"/>
        <w:tblCellMar>
          <w:left w:w="107" w:type="dxa"/>
          <w:right w:w="107" w:type="dxa"/>
        </w:tblCellMar>
        <w:tblLook w:val="04A0"/>
      </w:tblPr>
      <w:tblGrid>
        <w:gridCol w:w="3099"/>
        <w:gridCol w:w="3100"/>
        <w:gridCol w:w="3100"/>
      </w:tblGrid>
      <w:tr w14:paraId="44EA86DB"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9F7018" w:rsidP="00396884" w14:paraId="573C71E7" w14:textId="77777777">
            <w:pPr>
              <w:pStyle w:val="Tablehead"/>
            </w:pPr>
            <w:r w:rsidRPr="009F7018">
              <w:t>Allocation to services</w:t>
            </w:r>
          </w:p>
        </w:tc>
      </w:tr>
      <w:tr w14:paraId="220F2D5C" w14:textId="77777777" w:rsidTr="00396884">
        <w:tblPrEx>
          <w:tblW w:w="9299" w:type="dxa"/>
          <w:jc w:val="center"/>
          <w:tblLayout w:type="fixed"/>
          <w:tblLook w:val="04A0"/>
        </w:tblPrEx>
        <w:trPr>
          <w:cantSplit/>
          <w:jc w:val="center"/>
        </w:trPr>
        <w:tc>
          <w:tcPr>
            <w:tcW w:w="3099" w:type="dxa"/>
            <w:tcBorders>
              <w:top w:val="single" w:sz="4" w:space="0" w:color="auto"/>
              <w:left w:val="single" w:sz="4" w:space="0" w:color="auto"/>
              <w:bottom w:val="single" w:sz="6" w:space="0" w:color="auto"/>
              <w:right w:val="single" w:sz="6" w:space="0" w:color="auto"/>
            </w:tcBorders>
            <w:hideMark/>
          </w:tcPr>
          <w:p w:rsidR="00197539" w:rsidRPr="009F7018" w:rsidP="00396884" w14:paraId="74445486" w14:textId="77777777">
            <w:pPr>
              <w:pStyle w:val="Tablehead"/>
            </w:pPr>
            <w:r w:rsidRPr="009F7018">
              <w:t>Region 1</w:t>
            </w:r>
          </w:p>
        </w:tc>
        <w:tc>
          <w:tcPr>
            <w:tcW w:w="3100" w:type="dxa"/>
            <w:tcBorders>
              <w:top w:val="single" w:sz="4" w:space="0" w:color="auto"/>
              <w:left w:val="single" w:sz="6" w:space="0" w:color="auto"/>
              <w:bottom w:val="single" w:sz="6" w:space="0" w:color="auto"/>
              <w:right w:val="single" w:sz="6" w:space="0" w:color="auto"/>
            </w:tcBorders>
            <w:hideMark/>
          </w:tcPr>
          <w:p w:rsidR="00197539" w:rsidRPr="009F7018" w:rsidP="00396884" w14:paraId="7C6B9821" w14:textId="77777777">
            <w:pPr>
              <w:pStyle w:val="Tablehead"/>
            </w:pPr>
            <w:r w:rsidRPr="009F7018">
              <w:t>Region 2</w:t>
            </w:r>
          </w:p>
        </w:tc>
        <w:tc>
          <w:tcPr>
            <w:tcW w:w="3100" w:type="dxa"/>
            <w:tcBorders>
              <w:top w:val="single" w:sz="4" w:space="0" w:color="auto"/>
              <w:left w:val="single" w:sz="6" w:space="0" w:color="auto"/>
              <w:bottom w:val="single" w:sz="6" w:space="0" w:color="auto"/>
              <w:right w:val="single" w:sz="4" w:space="0" w:color="auto"/>
            </w:tcBorders>
            <w:hideMark/>
          </w:tcPr>
          <w:p w:rsidR="00197539" w:rsidRPr="009F7018" w:rsidP="00396884" w14:paraId="46B82924" w14:textId="77777777">
            <w:pPr>
              <w:pStyle w:val="Tablehead"/>
            </w:pPr>
            <w:r w:rsidRPr="009F7018">
              <w:t>Region 3</w:t>
            </w:r>
          </w:p>
        </w:tc>
      </w:tr>
      <w:tr w14:paraId="3AD57784" w14:textId="77777777" w:rsidTr="00396884">
        <w:tblPrEx>
          <w:tblW w:w="9299" w:type="dxa"/>
          <w:jc w:val="center"/>
          <w:tblLayout w:type="fixed"/>
          <w:tblLook w:val="04A0"/>
        </w:tblPrEx>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rsidR="00197539" w:rsidP="00396884" w14:paraId="3B4BEFC0" w14:textId="77777777">
            <w:pPr>
              <w:pStyle w:val="TableTextS5"/>
              <w:spacing w:before="30" w:after="30"/>
              <w:rPr>
                <w:color w:val="000000"/>
              </w:rPr>
            </w:pPr>
            <w:r w:rsidRPr="009F7018">
              <w:rPr>
                <w:rStyle w:val="Tablefreq"/>
              </w:rPr>
              <w:t>27.5-28</w:t>
            </w:r>
            <w:r w:rsidRPr="009F7018">
              <w:rPr>
                <w:rStyle w:val="Tablefreq"/>
              </w:rPr>
              <w:tab/>
            </w:r>
            <w:r w:rsidRPr="009F7018">
              <w:rPr>
                <w:color w:val="000000"/>
              </w:rPr>
              <w:tab/>
              <w:t>METEOROLOGICAL AIDS</w:t>
            </w:r>
          </w:p>
          <w:p w:rsidR="00197539" w:rsidRPr="009F7018" w:rsidP="00396884" w14:paraId="6B395D9B" w14:textId="77777777">
            <w:pPr>
              <w:pStyle w:val="TableTextS5"/>
              <w:spacing w:before="30" w:after="30"/>
              <w:rPr>
                <w:color w:val="000000"/>
              </w:rPr>
            </w:pPr>
            <w:r w:rsidRPr="00126CAE">
              <w:tab/>
            </w:r>
            <w:r w:rsidRPr="00126CAE">
              <w:tab/>
            </w:r>
            <w:r w:rsidRPr="00126CAE">
              <w:tab/>
            </w:r>
            <w:r w:rsidRPr="00126CAE">
              <w:tab/>
            </w:r>
            <w:r w:rsidRPr="00862B64">
              <w:t xml:space="preserve">METEOROLOGICAL AIDS (space weather) </w:t>
            </w:r>
            <w:r w:rsidRPr="00F65C28">
              <w:rPr>
                <w:rStyle w:val="Artref"/>
              </w:rPr>
              <w:t>ADD 5.A117</w:t>
            </w:r>
            <w:r w:rsidRPr="00862B64">
              <w:t xml:space="preserve">  </w:t>
            </w:r>
            <w:r w:rsidRPr="00F65C28">
              <w:rPr>
                <w:rStyle w:val="Artref"/>
              </w:rPr>
              <w:t>ADD 5.B117</w:t>
            </w:r>
          </w:p>
          <w:p w:rsidR="00197539" w:rsidRPr="009F7018" w:rsidP="00396884" w14:paraId="12C900BE"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FIXED</w:t>
            </w:r>
          </w:p>
          <w:p w:rsidR="00197539" w:rsidRPr="009F7018" w:rsidP="00396884" w14:paraId="442E2F32" w14:textId="77777777">
            <w:pPr>
              <w:pStyle w:val="TableTextS5"/>
              <w:spacing w:before="30" w:after="30"/>
              <w:rPr>
                <w:b/>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1C8C6C7C"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9F7018" w:rsidP="00396884" w14:paraId="2A56E170" w14:textId="77777777">
            <w:pPr>
              <w:pStyle w:val="TableTextS5"/>
              <w:spacing w:before="30" w:after="30"/>
              <w:rPr>
                <w:color w:val="000000"/>
              </w:rPr>
            </w:pPr>
            <w:r w:rsidRPr="009F7018">
              <w:rPr>
                <w:rStyle w:val="Tablefreq"/>
              </w:rPr>
              <w:t>28-29.7</w:t>
            </w:r>
            <w:r w:rsidRPr="009F7018">
              <w:rPr>
                <w:rStyle w:val="Tablefreq"/>
              </w:rPr>
              <w:tab/>
            </w:r>
            <w:r w:rsidRPr="009F7018">
              <w:rPr>
                <w:color w:val="000000"/>
              </w:rPr>
              <w:tab/>
              <w:t>AMATEUR</w:t>
            </w:r>
          </w:p>
          <w:p w:rsidR="00197539" w:rsidRPr="009F7018" w:rsidP="00396884" w14:paraId="62136166" w14:textId="77777777">
            <w:pPr>
              <w:pStyle w:val="TableTextS5"/>
              <w:spacing w:before="30" w:after="30"/>
              <w:rPr>
                <w:b/>
                <w:color w:val="000000"/>
              </w:rPr>
            </w:pPr>
            <w:r w:rsidRPr="009F7018">
              <w:rPr>
                <w:color w:val="000000"/>
              </w:rPr>
              <w:tab/>
            </w:r>
            <w:r w:rsidRPr="009F7018">
              <w:rPr>
                <w:color w:val="000000"/>
              </w:rPr>
              <w:tab/>
            </w:r>
            <w:r w:rsidRPr="009F7018">
              <w:rPr>
                <w:color w:val="000000"/>
              </w:rPr>
              <w:tab/>
            </w:r>
            <w:r w:rsidRPr="009F7018">
              <w:rPr>
                <w:color w:val="000000"/>
              </w:rPr>
              <w:tab/>
              <w:t>AMATEUR-SATELLITE</w:t>
            </w:r>
          </w:p>
        </w:tc>
      </w:tr>
      <w:tr w14:paraId="2A3111A6"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P="00396884" w14:paraId="522A9023" w14:textId="77777777">
            <w:pPr>
              <w:pStyle w:val="TableTextS5"/>
              <w:spacing w:before="30" w:after="30"/>
            </w:pPr>
            <w:r w:rsidRPr="009F7018">
              <w:rPr>
                <w:rStyle w:val="Tablefreq"/>
              </w:rPr>
              <w:t>29.7-30.005</w:t>
            </w:r>
            <w:r w:rsidRPr="009F7018">
              <w:tab/>
            </w:r>
            <w:r>
              <w:t>METEOROLOGICAL AIDS (space weather) ADD 5.A117  ADD 5.C117</w:t>
            </w:r>
          </w:p>
          <w:p w:rsidR="00197539" w:rsidRPr="009F7018" w:rsidP="00396884" w14:paraId="45E8664E" w14:textId="77777777">
            <w:pPr>
              <w:pStyle w:val="TableTextS5"/>
              <w:spacing w:before="30" w:after="30"/>
              <w:rPr>
                <w:color w:val="000000"/>
              </w:rPr>
            </w:pPr>
            <w:r>
              <w:tab/>
            </w:r>
            <w:r>
              <w:tab/>
            </w:r>
            <w:r>
              <w:tab/>
            </w:r>
            <w:r>
              <w:tab/>
            </w:r>
            <w:r w:rsidRPr="009F7018">
              <w:rPr>
                <w:color w:val="000000"/>
              </w:rPr>
              <w:t>FIXED</w:t>
            </w:r>
          </w:p>
          <w:p w:rsidR="00197539" w:rsidRPr="009F7018" w:rsidP="00396884" w14:paraId="7FA9A522"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764DAAB3"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P="00396884" w14:paraId="377ED05E" w14:textId="77777777">
            <w:pPr>
              <w:pStyle w:val="TableTextS5"/>
              <w:spacing w:before="30" w:after="30"/>
              <w:rPr>
                <w:color w:val="000000"/>
              </w:rPr>
            </w:pPr>
            <w:r w:rsidRPr="009F7018">
              <w:rPr>
                <w:rStyle w:val="Tablefreq"/>
              </w:rPr>
              <w:t>30.005-30.01</w:t>
            </w:r>
            <w:r w:rsidRPr="009F7018">
              <w:rPr>
                <w:color w:val="000000"/>
              </w:rPr>
              <w:tab/>
            </w:r>
            <w:r w:rsidRPr="00363C2A">
              <w:rPr>
                <w:color w:val="000000"/>
              </w:rPr>
              <w:t>METEOROLOGICAL AIDS (space weather) ADD 5.A117  ADD 5.D117</w:t>
            </w:r>
          </w:p>
          <w:p w:rsidR="00197539" w:rsidRPr="009F7018" w:rsidP="00396884" w14:paraId="170C6F6E"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r>
            <w:r w:rsidRPr="009F7018">
              <w:rPr>
                <w:color w:val="000000"/>
              </w:rPr>
              <w:t>SPACE OPERATION (satellite identification)</w:t>
            </w:r>
          </w:p>
          <w:p w:rsidR="00197539" w:rsidRPr="009F7018" w:rsidP="00396884" w14:paraId="531B9B2A"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FIXED</w:t>
            </w:r>
          </w:p>
          <w:p w:rsidR="00197539" w:rsidRPr="009F7018" w:rsidP="00396884" w14:paraId="651C69AE"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p w:rsidR="00197539" w:rsidRPr="009F7018" w:rsidP="00396884" w14:paraId="0E0F26BC" w14:textId="77777777">
            <w:pPr>
              <w:pStyle w:val="TableTextS5"/>
              <w:spacing w:before="30" w:after="30"/>
              <w:rPr>
                <w:b/>
                <w:color w:val="000000"/>
              </w:rPr>
            </w:pPr>
            <w:r w:rsidRPr="009F7018">
              <w:rPr>
                <w:color w:val="000000"/>
              </w:rPr>
              <w:tab/>
            </w:r>
            <w:r w:rsidRPr="009F7018">
              <w:rPr>
                <w:color w:val="000000"/>
              </w:rPr>
              <w:tab/>
            </w:r>
            <w:r w:rsidRPr="009F7018">
              <w:rPr>
                <w:color w:val="000000"/>
              </w:rPr>
              <w:tab/>
            </w:r>
            <w:r w:rsidRPr="009F7018">
              <w:rPr>
                <w:color w:val="000000"/>
              </w:rPr>
              <w:tab/>
              <w:t>SPACE RESEARCH</w:t>
            </w:r>
          </w:p>
        </w:tc>
      </w:tr>
      <w:tr w14:paraId="00EDC31D"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C12963" w:rsidP="00396884" w14:paraId="1C9A7BE8" w14:textId="77777777">
            <w:pPr>
              <w:pStyle w:val="TableTextS5"/>
              <w:spacing w:before="30" w:after="30"/>
              <w:rPr>
                <w:color w:val="000000"/>
              </w:rPr>
            </w:pPr>
            <w:r w:rsidRPr="009F7018">
              <w:rPr>
                <w:rStyle w:val="Tablefreq"/>
              </w:rPr>
              <w:t>30.01-</w:t>
            </w:r>
            <w:r>
              <w:rPr>
                <w:rStyle w:val="Tablefreq"/>
              </w:rPr>
              <w:t>30</w:t>
            </w:r>
            <w:r>
              <w:rPr>
                <w:rStyle w:val="Tablefreq"/>
              </w:rPr>
              <w:t>.</w:t>
            </w:r>
            <w:r>
              <w:rPr>
                <w:rStyle w:val="Tablefreq"/>
              </w:rPr>
              <w:t>2</w:t>
            </w:r>
            <w:r w:rsidRPr="009F7018">
              <w:rPr>
                <w:color w:val="000000"/>
              </w:rPr>
              <w:tab/>
            </w:r>
            <w:r w:rsidRPr="00C12963">
              <w:rPr>
                <w:color w:val="000000"/>
              </w:rPr>
              <w:t>METEOROLOGICAL AIDS (space weather) ADD 5.A117  ADD 5.E117</w:t>
            </w:r>
          </w:p>
          <w:p w:rsidR="00197539" w:rsidRPr="009F7018" w:rsidP="00396884" w14:paraId="6D9035E4" w14:textId="77777777">
            <w:pPr>
              <w:pStyle w:val="TableTextS5"/>
              <w:spacing w:before="30" w:after="30"/>
              <w:rPr>
                <w:color w:val="000000"/>
              </w:rPr>
            </w:pPr>
            <w:r w:rsidRPr="00C12963">
              <w:rPr>
                <w:color w:val="000000"/>
              </w:rPr>
              <w:tab/>
            </w:r>
            <w:r w:rsidRPr="00C12963">
              <w:rPr>
                <w:color w:val="000000"/>
              </w:rPr>
              <w:tab/>
            </w:r>
            <w:r w:rsidRPr="00C12963">
              <w:rPr>
                <w:color w:val="000000"/>
              </w:rPr>
              <w:tab/>
            </w:r>
            <w:r w:rsidRPr="00C12963">
              <w:rPr>
                <w:color w:val="000000"/>
              </w:rPr>
              <w:tab/>
            </w:r>
            <w:r w:rsidRPr="009F7018">
              <w:rPr>
                <w:color w:val="000000"/>
              </w:rPr>
              <w:t>FIXED</w:t>
            </w:r>
          </w:p>
          <w:p w:rsidR="00197539" w:rsidRPr="009F7018" w:rsidP="00396884" w14:paraId="50705806"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62D3252B"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9F7018" w:rsidP="00396884" w14:paraId="3C62D659" w14:textId="77777777">
            <w:pPr>
              <w:pStyle w:val="TableTextS5"/>
              <w:spacing w:before="30" w:after="30"/>
              <w:rPr>
                <w:color w:val="000000"/>
              </w:rPr>
            </w:pPr>
            <w:r w:rsidRPr="009F7018">
              <w:rPr>
                <w:rStyle w:val="Tablefreq"/>
              </w:rPr>
              <w:t>30.</w:t>
            </w:r>
            <w:r>
              <w:rPr>
                <w:rStyle w:val="Tablefreq"/>
              </w:rPr>
              <w:t>2</w:t>
            </w:r>
            <w:r w:rsidRPr="009F7018">
              <w:rPr>
                <w:rStyle w:val="Tablefreq"/>
              </w:rPr>
              <w:t>-</w:t>
            </w:r>
            <w:r>
              <w:rPr>
                <w:rStyle w:val="Tablefreq"/>
              </w:rPr>
              <w:t>32</w:t>
            </w:r>
            <w:r>
              <w:rPr>
                <w:rStyle w:val="Tablefreq"/>
              </w:rPr>
              <w:t>.</w:t>
            </w:r>
            <w:r>
              <w:rPr>
                <w:rStyle w:val="Tablefreq"/>
              </w:rPr>
              <w:t>2</w:t>
            </w:r>
            <w:r w:rsidRPr="009F7018">
              <w:rPr>
                <w:color w:val="000000"/>
              </w:rPr>
              <w:tab/>
              <w:t>FIXED</w:t>
            </w:r>
          </w:p>
          <w:p w:rsidR="00197539" w:rsidRPr="009F7018" w:rsidP="00396884" w14:paraId="36C5F19F"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73EA80E4"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C12963" w:rsidP="00396884" w14:paraId="5945DC9A" w14:textId="77777777">
            <w:pPr>
              <w:pStyle w:val="TableTextS5"/>
              <w:spacing w:before="30" w:after="30"/>
              <w:rPr>
                <w:color w:val="000000"/>
              </w:rPr>
            </w:pPr>
            <w:r>
              <w:rPr>
                <w:rStyle w:val="Tablefreq"/>
              </w:rPr>
              <w:t>32.2</w:t>
            </w:r>
            <w:r w:rsidRPr="009F7018">
              <w:rPr>
                <w:rStyle w:val="Tablefreq"/>
              </w:rPr>
              <w:t>-</w:t>
            </w:r>
            <w:r>
              <w:rPr>
                <w:rStyle w:val="Tablefreq"/>
              </w:rPr>
              <w:t>32.6</w:t>
            </w:r>
            <w:r w:rsidRPr="009F7018">
              <w:rPr>
                <w:color w:val="000000"/>
              </w:rPr>
              <w:tab/>
            </w:r>
            <w:r w:rsidRPr="00C12963">
              <w:rPr>
                <w:color w:val="000000"/>
              </w:rPr>
              <w:t>METEOROLOGICAL AIDS (space weather) ADD 5.A117  ADD 5.F117</w:t>
            </w:r>
          </w:p>
          <w:p w:rsidR="00197539" w:rsidRPr="009F7018" w:rsidP="00396884" w14:paraId="682CF50E" w14:textId="77777777">
            <w:pPr>
              <w:pStyle w:val="TableTextS5"/>
              <w:spacing w:before="30" w:after="30"/>
              <w:rPr>
                <w:color w:val="000000"/>
              </w:rPr>
            </w:pPr>
            <w:r w:rsidRPr="00C12963">
              <w:rPr>
                <w:color w:val="000000"/>
              </w:rPr>
              <w:tab/>
            </w:r>
            <w:r w:rsidRPr="00C12963">
              <w:rPr>
                <w:color w:val="000000"/>
              </w:rPr>
              <w:tab/>
            </w:r>
            <w:r w:rsidRPr="00C12963">
              <w:rPr>
                <w:color w:val="000000"/>
              </w:rPr>
              <w:tab/>
            </w:r>
            <w:r w:rsidRPr="00C12963">
              <w:rPr>
                <w:color w:val="000000"/>
              </w:rPr>
              <w:tab/>
            </w:r>
            <w:r w:rsidRPr="009F7018">
              <w:rPr>
                <w:color w:val="000000"/>
              </w:rPr>
              <w:t>FIXED</w:t>
            </w:r>
          </w:p>
          <w:p w:rsidR="00197539" w:rsidRPr="009F7018" w:rsidP="00396884" w14:paraId="1FC2169E"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3FD65208"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9F7018" w:rsidP="00396884" w14:paraId="065F8E56" w14:textId="77777777">
            <w:pPr>
              <w:pStyle w:val="TableTextS5"/>
              <w:spacing w:before="30" w:after="30"/>
              <w:rPr>
                <w:color w:val="000000"/>
              </w:rPr>
            </w:pPr>
            <w:r>
              <w:rPr>
                <w:rStyle w:val="Tablefreq"/>
              </w:rPr>
              <w:t>32.6</w:t>
            </w:r>
            <w:r w:rsidRPr="009F7018">
              <w:rPr>
                <w:rStyle w:val="Tablefreq"/>
              </w:rPr>
              <w:t>-37.5</w:t>
            </w:r>
            <w:r w:rsidRPr="009F7018">
              <w:rPr>
                <w:color w:val="000000"/>
              </w:rPr>
              <w:tab/>
              <w:t>FIXED</w:t>
            </w:r>
          </w:p>
          <w:p w:rsidR="00197539" w:rsidRPr="009F7018" w:rsidP="00396884" w14:paraId="1AE4351D"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tc>
      </w:tr>
      <w:tr w14:paraId="235607A1"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197539" w:rsidRPr="00C12963" w:rsidP="00396884" w14:paraId="1C15D519" w14:textId="77777777">
            <w:pPr>
              <w:pStyle w:val="TableTextS5"/>
              <w:spacing w:before="30" w:after="30"/>
              <w:rPr>
                <w:color w:val="000000"/>
              </w:rPr>
            </w:pPr>
            <w:r w:rsidRPr="009F7018">
              <w:rPr>
                <w:rStyle w:val="Tablefreq"/>
              </w:rPr>
              <w:t>37.5-38.25</w:t>
            </w:r>
            <w:r w:rsidRPr="009F7018">
              <w:rPr>
                <w:color w:val="000000"/>
              </w:rPr>
              <w:tab/>
            </w:r>
            <w:r w:rsidRPr="00C12963">
              <w:rPr>
                <w:color w:val="000000"/>
              </w:rPr>
              <w:t>METEOROLOGICAL AIDS (space weather) ADD 5.A117  ADD 5.G117</w:t>
            </w:r>
          </w:p>
          <w:p w:rsidR="00197539" w:rsidRPr="009F7018" w:rsidP="00396884" w14:paraId="0C9CF1E8" w14:textId="77777777">
            <w:pPr>
              <w:pStyle w:val="TableTextS5"/>
              <w:spacing w:before="30" w:after="30"/>
              <w:rPr>
                <w:color w:val="000000"/>
              </w:rPr>
            </w:pPr>
            <w:r w:rsidRPr="00C12963">
              <w:rPr>
                <w:color w:val="000000"/>
              </w:rPr>
              <w:tab/>
            </w:r>
            <w:r w:rsidRPr="00C12963">
              <w:rPr>
                <w:color w:val="000000"/>
              </w:rPr>
              <w:tab/>
            </w:r>
            <w:r w:rsidRPr="00C12963">
              <w:rPr>
                <w:color w:val="000000"/>
              </w:rPr>
              <w:tab/>
            </w:r>
            <w:r w:rsidRPr="00C12963">
              <w:rPr>
                <w:color w:val="000000"/>
              </w:rPr>
              <w:tab/>
            </w:r>
            <w:r w:rsidRPr="009F7018">
              <w:rPr>
                <w:color w:val="000000"/>
              </w:rPr>
              <w:t>FIXED</w:t>
            </w:r>
          </w:p>
          <w:p w:rsidR="00197539" w:rsidRPr="009F7018" w:rsidP="00396884" w14:paraId="7BF9123E"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p w:rsidR="00197539" w:rsidRPr="009F7018" w:rsidP="00396884" w14:paraId="1D3DC0DF"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Radio astronomy</w:t>
            </w:r>
          </w:p>
          <w:p w:rsidR="00197539" w:rsidRPr="009F7018" w:rsidP="00396884" w14:paraId="651CF7A9"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r>
            <w:r w:rsidRPr="009F7018">
              <w:rPr>
                <w:rStyle w:val="Artref"/>
                <w:color w:val="000000"/>
              </w:rPr>
              <w:t>5.149</w:t>
            </w:r>
          </w:p>
        </w:tc>
      </w:tr>
      <w:tr w14:paraId="1F966D16" w14:textId="77777777" w:rsidTr="00396884">
        <w:tblPrEx>
          <w:tblW w:w="9299"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tcPr>
          <w:p w:rsidR="00197539" w:rsidRPr="009F7018" w:rsidP="00396884" w14:paraId="366F8148" w14:textId="77777777">
            <w:pPr>
              <w:pStyle w:val="TableTextS5"/>
              <w:spacing w:before="30" w:after="30"/>
              <w:rPr>
                <w:rStyle w:val="Tablefreq"/>
              </w:rPr>
            </w:pPr>
            <w:r w:rsidRPr="009F7018">
              <w:rPr>
                <w:rStyle w:val="Tablefreq"/>
              </w:rPr>
              <w:t>38.25-</w:t>
            </w:r>
            <w:r>
              <w:rPr>
                <w:rStyle w:val="Tablefreq"/>
              </w:rPr>
              <w:t>38.325</w:t>
            </w:r>
          </w:p>
          <w:p w:rsidR="00197539" w:rsidP="00396884" w14:paraId="6EBF802B" w14:textId="77777777">
            <w:pPr>
              <w:pStyle w:val="TableTextS5"/>
              <w:spacing w:before="30" w:after="30"/>
            </w:pPr>
            <w:r w:rsidRPr="00C12963">
              <w:t>METEOROLOGICAL AIDS (space weather) ADD 5.A117  ADD 5.H117</w:t>
            </w:r>
          </w:p>
          <w:p w:rsidR="00197539" w:rsidRPr="009F7018" w:rsidP="00396884" w14:paraId="43A4E9BB" w14:textId="77777777">
            <w:pPr>
              <w:pStyle w:val="TableTextS5"/>
              <w:spacing w:before="30" w:after="30"/>
            </w:pPr>
            <w:r w:rsidRPr="009F7018">
              <w:t>FIXED</w:t>
            </w:r>
          </w:p>
          <w:p w:rsidR="00197539" w:rsidRPr="009F7018" w:rsidP="00396884" w14:paraId="28A78B5E" w14:textId="77777777">
            <w:pPr>
              <w:pStyle w:val="TableTextS5"/>
              <w:spacing w:before="30" w:after="30"/>
              <w:rPr>
                <w:rStyle w:val="Tablefreq"/>
              </w:rPr>
            </w:pPr>
            <w:r w:rsidRPr="009F7018">
              <w:t>MOBILE</w:t>
            </w:r>
          </w:p>
        </w:tc>
        <w:tc>
          <w:tcPr>
            <w:tcW w:w="3100" w:type="dxa"/>
            <w:tcBorders>
              <w:top w:val="single" w:sz="4" w:space="0" w:color="auto"/>
              <w:left w:val="single" w:sz="4" w:space="0" w:color="auto"/>
              <w:right w:val="single" w:sz="4" w:space="0" w:color="auto"/>
            </w:tcBorders>
          </w:tcPr>
          <w:p w:rsidR="00197539" w:rsidRPr="009F7018" w:rsidP="00396884" w14:paraId="3E9A6639" w14:textId="77777777">
            <w:pPr>
              <w:pStyle w:val="TableTextS5"/>
              <w:spacing w:before="30" w:after="30"/>
              <w:rPr>
                <w:rStyle w:val="Tablefreq"/>
              </w:rPr>
            </w:pPr>
            <w:r w:rsidRPr="009F7018">
              <w:rPr>
                <w:rStyle w:val="Tablefreq"/>
              </w:rPr>
              <w:t>38.25-</w:t>
            </w:r>
            <w:r>
              <w:rPr>
                <w:rStyle w:val="Tablefreq"/>
              </w:rPr>
              <w:t>38.325</w:t>
            </w:r>
          </w:p>
          <w:p w:rsidR="00197539" w:rsidP="00396884" w14:paraId="445060B7" w14:textId="77777777">
            <w:pPr>
              <w:pStyle w:val="TableTextS5"/>
              <w:spacing w:before="30" w:after="30"/>
            </w:pPr>
            <w:r w:rsidRPr="00C12963">
              <w:t>METEOROLOGICAL AIDS (space weather) ADD 5.A117  ADD 5.H117</w:t>
            </w:r>
          </w:p>
          <w:p w:rsidR="00197539" w:rsidRPr="009F7018" w:rsidP="00396884" w14:paraId="5A9B154F" w14:textId="77777777">
            <w:pPr>
              <w:pStyle w:val="TableTextS5"/>
              <w:spacing w:before="30" w:after="30"/>
            </w:pPr>
            <w:r w:rsidRPr="009F7018">
              <w:t>FIXED</w:t>
            </w:r>
          </w:p>
          <w:p w:rsidR="00197539" w:rsidRPr="009F7018" w:rsidP="00396884" w14:paraId="0A8D66D2" w14:textId="77777777">
            <w:pPr>
              <w:pStyle w:val="TableTextS5"/>
              <w:spacing w:before="30" w:after="30"/>
              <w:rPr>
                <w:rStyle w:val="Tablefreq"/>
              </w:rPr>
            </w:pPr>
            <w:r w:rsidRPr="009F7018">
              <w:t>MOBILE</w:t>
            </w:r>
          </w:p>
        </w:tc>
        <w:tc>
          <w:tcPr>
            <w:tcW w:w="3100" w:type="dxa"/>
            <w:tcBorders>
              <w:top w:val="single" w:sz="4" w:space="0" w:color="auto"/>
              <w:left w:val="single" w:sz="4" w:space="0" w:color="auto"/>
              <w:right w:val="single" w:sz="4" w:space="0" w:color="auto"/>
            </w:tcBorders>
          </w:tcPr>
          <w:p w:rsidR="00197539" w:rsidRPr="009F7018" w:rsidP="00396884" w14:paraId="6DAE4813" w14:textId="77777777">
            <w:pPr>
              <w:pStyle w:val="TableTextS5"/>
              <w:spacing w:before="30" w:after="30"/>
              <w:rPr>
                <w:rStyle w:val="Tablefreq"/>
              </w:rPr>
            </w:pPr>
            <w:r w:rsidRPr="009F7018">
              <w:rPr>
                <w:rStyle w:val="Tablefreq"/>
              </w:rPr>
              <w:t>38.25-</w:t>
            </w:r>
            <w:r>
              <w:rPr>
                <w:rStyle w:val="Tablefreq"/>
              </w:rPr>
              <w:t>38.325</w:t>
            </w:r>
          </w:p>
          <w:p w:rsidR="00197539" w:rsidRPr="00F65C28" w:rsidP="00396884" w14:paraId="520FED2C" w14:textId="77777777">
            <w:pPr>
              <w:pStyle w:val="TableTextS5"/>
              <w:rPr>
                <w:rStyle w:val="Artref"/>
                <w:szCs w:val="16"/>
              </w:rPr>
            </w:pPr>
            <w:r w:rsidRPr="00396428">
              <w:t xml:space="preserve">METEOROLOGICAL AIDS (space weather) </w:t>
            </w:r>
            <w:r w:rsidRPr="00F65C28">
              <w:rPr>
                <w:rStyle w:val="Artref"/>
                <w:szCs w:val="16"/>
              </w:rPr>
              <w:t>ADD 5.A117  ADD 5.H117</w:t>
            </w:r>
          </w:p>
          <w:p w:rsidR="00197539" w:rsidRPr="009F7018" w:rsidP="00396884" w14:paraId="480A9CF5" w14:textId="77777777">
            <w:pPr>
              <w:pStyle w:val="TableTextS5"/>
              <w:spacing w:before="30" w:after="30"/>
            </w:pPr>
            <w:r w:rsidRPr="009F7018">
              <w:t>FIXED</w:t>
            </w:r>
          </w:p>
          <w:p w:rsidR="00197539" w:rsidRPr="009F7018" w:rsidP="00396884" w14:paraId="5A343307" w14:textId="77777777">
            <w:pPr>
              <w:pStyle w:val="TableTextS5"/>
              <w:spacing w:before="30" w:after="30"/>
              <w:rPr>
                <w:rStyle w:val="Tablefreq"/>
              </w:rPr>
            </w:pPr>
            <w:r w:rsidRPr="009F7018">
              <w:t>MOBILE</w:t>
            </w:r>
          </w:p>
        </w:tc>
      </w:tr>
      <w:tr w14:paraId="7E8CCA01" w14:textId="77777777" w:rsidTr="00396884">
        <w:tblPrEx>
          <w:tblW w:w="9299"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tcPr>
          <w:p w:rsidR="00197539" w:rsidRPr="009F7018" w:rsidP="00396884" w14:paraId="68E39ACA" w14:textId="77777777">
            <w:pPr>
              <w:pStyle w:val="TableTextS5"/>
              <w:spacing w:before="30" w:after="30"/>
              <w:rPr>
                <w:rStyle w:val="Tablefreq"/>
              </w:rPr>
            </w:pPr>
            <w:r w:rsidRPr="009F7018">
              <w:rPr>
                <w:rStyle w:val="Tablefreq"/>
              </w:rPr>
              <w:t>38.</w:t>
            </w:r>
            <w:r>
              <w:rPr>
                <w:rStyle w:val="Tablefreq"/>
              </w:rPr>
              <w:t>3</w:t>
            </w:r>
            <w:r w:rsidRPr="009F7018">
              <w:rPr>
                <w:rStyle w:val="Tablefreq"/>
              </w:rPr>
              <w:t>25-39</w:t>
            </w:r>
          </w:p>
          <w:p w:rsidR="00197539" w:rsidRPr="009F7018" w:rsidP="00396884" w14:paraId="7EB62141" w14:textId="77777777">
            <w:pPr>
              <w:pStyle w:val="TableTextS5"/>
              <w:spacing w:before="30" w:after="30"/>
            </w:pPr>
            <w:r w:rsidRPr="009F7018">
              <w:t>FIXED</w:t>
            </w:r>
          </w:p>
          <w:p w:rsidR="00197539" w:rsidRPr="009F7018" w:rsidP="00396884" w14:paraId="2C26ADB4" w14:textId="77777777">
            <w:pPr>
              <w:pStyle w:val="TableTextS5"/>
              <w:spacing w:before="30" w:after="30"/>
              <w:rPr>
                <w:rStyle w:val="Tablefreq"/>
              </w:rPr>
            </w:pPr>
            <w:r w:rsidRPr="009F7018">
              <w:t>MOBILE</w:t>
            </w:r>
          </w:p>
        </w:tc>
        <w:tc>
          <w:tcPr>
            <w:tcW w:w="3100" w:type="dxa"/>
            <w:tcBorders>
              <w:top w:val="single" w:sz="4" w:space="0" w:color="auto"/>
              <w:left w:val="single" w:sz="4" w:space="0" w:color="auto"/>
              <w:right w:val="single" w:sz="4" w:space="0" w:color="auto"/>
            </w:tcBorders>
          </w:tcPr>
          <w:p w:rsidR="00197539" w:rsidRPr="009F7018" w:rsidP="00396884" w14:paraId="62E2AC3A" w14:textId="77777777">
            <w:pPr>
              <w:pStyle w:val="TableTextS5"/>
              <w:spacing w:before="30" w:after="30"/>
              <w:rPr>
                <w:rStyle w:val="Tablefreq"/>
              </w:rPr>
            </w:pPr>
            <w:r w:rsidRPr="009F7018">
              <w:rPr>
                <w:rStyle w:val="Tablefreq"/>
              </w:rPr>
              <w:t>38.</w:t>
            </w:r>
            <w:r>
              <w:rPr>
                <w:rStyle w:val="Tablefreq"/>
              </w:rPr>
              <w:t>3</w:t>
            </w:r>
            <w:r w:rsidRPr="009F7018">
              <w:rPr>
                <w:rStyle w:val="Tablefreq"/>
              </w:rPr>
              <w:t>25-39.986</w:t>
            </w:r>
          </w:p>
          <w:p w:rsidR="00197539" w:rsidRPr="009F7018" w:rsidP="00396884" w14:paraId="2CF6251B" w14:textId="77777777">
            <w:pPr>
              <w:pStyle w:val="TableTextS5"/>
              <w:spacing w:before="30" w:after="30"/>
            </w:pPr>
            <w:r w:rsidRPr="009F7018">
              <w:t>FIXED</w:t>
            </w:r>
          </w:p>
          <w:p w:rsidR="00197539" w:rsidRPr="009F7018" w:rsidP="00396884" w14:paraId="79FA5632" w14:textId="77777777">
            <w:pPr>
              <w:pStyle w:val="TableTextS5"/>
              <w:spacing w:before="30" w:after="30"/>
              <w:rPr>
                <w:rStyle w:val="Tablefreq"/>
              </w:rPr>
            </w:pPr>
            <w:r w:rsidRPr="009F7018">
              <w:t>MOBILE</w:t>
            </w:r>
          </w:p>
        </w:tc>
        <w:tc>
          <w:tcPr>
            <w:tcW w:w="3100" w:type="dxa"/>
            <w:tcBorders>
              <w:top w:val="single" w:sz="4" w:space="0" w:color="auto"/>
              <w:left w:val="single" w:sz="4" w:space="0" w:color="auto"/>
              <w:right w:val="single" w:sz="4" w:space="0" w:color="auto"/>
            </w:tcBorders>
          </w:tcPr>
          <w:p w:rsidR="00197539" w:rsidRPr="009F7018" w:rsidP="00396884" w14:paraId="13C9B0C1" w14:textId="77777777">
            <w:pPr>
              <w:pStyle w:val="TableTextS5"/>
              <w:spacing w:before="30" w:after="30"/>
              <w:rPr>
                <w:rStyle w:val="Tablefreq"/>
              </w:rPr>
            </w:pPr>
            <w:r w:rsidRPr="009F7018">
              <w:rPr>
                <w:rStyle w:val="Tablefreq"/>
              </w:rPr>
              <w:t>38.</w:t>
            </w:r>
            <w:r>
              <w:rPr>
                <w:rStyle w:val="Tablefreq"/>
              </w:rPr>
              <w:t>3</w:t>
            </w:r>
            <w:r w:rsidRPr="009F7018">
              <w:rPr>
                <w:rStyle w:val="Tablefreq"/>
              </w:rPr>
              <w:t>25-39.5</w:t>
            </w:r>
          </w:p>
          <w:p w:rsidR="00197539" w:rsidRPr="009F7018" w:rsidP="00396884" w14:paraId="3B8EA7DE" w14:textId="77777777">
            <w:pPr>
              <w:pStyle w:val="TableTextS5"/>
              <w:spacing w:before="30" w:after="30"/>
            </w:pPr>
            <w:r w:rsidRPr="009F7018">
              <w:t>FIXED</w:t>
            </w:r>
          </w:p>
          <w:p w:rsidR="00197539" w:rsidRPr="009F7018" w:rsidP="00396884" w14:paraId="6ACABBA0" w14:textId="77777777">
            <w:pPr>
              <w:pStyle w:val="TableTextS5"/>
              <w:spacing w:before="30" w:after="30"/>
              <w:rPr>
                <w:rStyle w:val="Tablefreq"/>
              </w:rPr>
            </w:pPr>
            <w:r w:rsidRPr="009F7018">
              <w:t>MOBILE</w:t>
            </w:r>
          </w:p>
        </w:tc>
      </w:tr>
      <w:tr w14:paraId="68DE44A2" w14:textId="77777777" w:rsidTr="00396884">
        <w:tblPrEx>
          <w:tblW w:w="9299"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tcPr>
          <w:p w:rsidR="00197539" w:rsidRPr="009F7018" w:rsidP="00396884" w14:paraId="7A2E8351" w14:textId="77777777">
            <w:pPr>
              <w:pStyle w:val="TableTextS5"/>
              <w:spacing w:before="30" w:after="30"/>
              <w:rPr>
                <w:rStyle w:val="Tablefreq"/>
              </w:rPr>
            </w:pPr>
            <w:r w:rsidRPr="009F7018">
              <w:rPr>
                <w:rStyle w:val="Tablefreq"/>
              </w:rPr>
              <w:t>39-39.5</w:t>
            </w:r>
          </w:p>
          <w:p w:rsidR="00197539" w:rsidRPr="009F7018" w:rsidP="00396884" w14:paraId="6570BD79" w14:textId="77777777">
            <w:pPr>
              <w:pStyle w:val="TableTextS5"/>
              <w:spacing w:before="30" w:after="30"/>
            </w:pPr>
            <w:r w:rsidRPr="009F7018">
              <w:t>FIXED</w:t>
            </w:r>
          </w:p>
          <w:p w:rsidR="00197539" w:rsidRPr="009F7018" w:rsidP="00396884" w14:paraId="3121BF52" w14:textId="77777777">
            <w:pPr>
              <w:pStyle w:val="TableTextS5"/>
              <w:spacing w:before="30" w:after="30"/>
            </w:pPr>
            <w:r w:rsidRPr="009F7018">
              <w:t>MOBILE</w:t>
            </w:r>
          </w:p>
          <w:p w:rsidR="00197539" w:rsidRPr="009F7018" w:rsidP="00396884" w14:paraId="76B589FF" w14:textId="77777777">
            <w:pPr>
              <w:pStyle w:val="TableTextS5"/>
              <w:spacing w:before="30" w:after="30"/>
            </w:pPr>
            <w:r w:rsidRPr="009F7018">
              <w:t xml:space="preserve">Radiolocation  </w:t>
            </w:r>
            <w:r w:rsidRPr="009F7018">
              <w:rPr>
                <w:rStyle w:val="Artref"/>
                <w:color w:val="000000"/>
              </w:rPr>
              <w:t>5.132A</w:t>
            </w:r>
          </w:p>
          <w:p w:rsidR="00197539" w:rsidRPr="009F7018" w:rsidP="00396884" w14:paraId="2D7BFA58" w14:textId="77777777">
            <w:pPr>
              <w:pStyle w:val="TableTextS5"/>
              <w:spacing w:before="30" w:after="30"/>
              <w:rPr>
                <w:rStyle w:val="Tablefreq"/>
              </w:rPr>
            </w:pPr>
            <w:r w:rsidRPr="009F7018">
              <w:rPr>
                <w:rStyle w:val="Artref"/>
                <w:color w:val="000000"/>
              </w:rPr>
              <w:t>5.159</w:t>
            </w:r>
          </w:p>
        </w:tc>
        <w:tc>
          <w:tcPr>
            <w:tcW w:w="3100" w:type="dxa"/>
            <w:tcBorders>
              <w:left w:val="single" w:sz="4" w:space="0" w:color="auto"/>
              <w:right w:val="single" w:sz="4" w:space="0" w:color="auto"/>
            </w:tcBorders>
          </w:tcPr>
          <w:p w:rsidR="00197539" w:rsidRPr="009F7018" w:rsidP="00396884" w14:paraId="083FBB71" w14:textId="77777777">
            <w:pPr>
              <w:pStyle w:val="TableTextS5"/>
              <w:spacing w:before="30" w:after="30"/>
              <w:rPr>
                <w:rStyle w:val="Tablefreq"/>
              </w:rPr>
            </w:pPr>
          </w:p>
        </w:tc>
        <w:tc>
          <w:tcPr>
            <w:tcW w:w="3100" w:type="dxa"/>
            <w:tcBorders>
              <w:left w:val="single" w:sz="4" w:space="0" w:color="auto"/>
              <w:bottom w:val="single" w:sz="4" w:space="0" w:color="auto"/>
              <w:right w:val="single" w:sz="4" w:space="0" w:color="auto"/>
            </w:tcBorders>
          </w:tcPr>
          <w:p w:rsidR="00197539" w:rsidRPr="009F7018" w:rsidP="00396884" w14:paraId="10069DBE" w14:textId="77777777">
            <w:pPr>
              <w:pStyle w:val="TableTextS5"/>
              <w:spacing w:before="30" w:after="30"/>
              <w:rPr>
                <w:rStyle w:val="Tablefreq"/>
              </w:rPr>
            </w:pPr>
          </w:p>
        </w:tc>
      </w:tr>
      <w:tr w14:paraId="0A51CC37" w14:textId="77777777" w:rsidTr="00396884">
        <w:tblPrEx>
          <w:tblW w:w="9299"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tcPr>
          <w:p w:rsidR="00197539" w:rsidRPr="009F7018" w:rsidP="00396884" w14:paraId="31FBE70D" w14:textId="77777777">
            <w:pPr>
              <w:pStyle w:val="TableTextS5"/>
              <w:spacing w:before="30" w:after="30"/>
              <w:rPr>
                <w:rStyle w:val="Tablefreq"/>
              </w:rPr>
            </w:pPr>
            <w:r w:rsidRPr="009F7018">
              <w:rPr>
                <w:rStyle w:val="Tablefreq"/>
              </w:rPr>
              <w:t>39.5-39.986</w:t>
            </w:r>
          </w:p>
          <w:p w:rsidR="00197539" w:rsidRPr="009F7018" w:rsidP="00396884" w14:paraId="27DB9C4A" w14:textId="77777777">
            <w:pPr>
              <w:pStyle w:val="TableTextS5"/>
              <w:spacing w:before="30" w:after="30"/>
            </w:pPr>
            <w:r w:rsidRPr="009F7018">
              <w:t>FIXED</w:t>
            </w:r>
          </w:p>
          <w:p w:rsidR="00197539" w:rsidRPr="009F7018" w:rsidP="00396884" w14:paraId="2F07900F" w14:textId="77777777">
            <w:pPr>
              <w:pStyle w:val="TableTextS5"/>
              <w:spacing w:before="30" w:after="30"/>
              <w:rPr>
                <w:rStyle w:val="Tablefreq"/>
              </w:rPr>
            </w:pPr>
            <w:r w:rsidRPr="009F7018">
              <w:t>MOBILE</w:t>
            </w:r>
          </w:p>
        </w:tc>
        <w:tc>
          <w:tcPr>
            <w:tcW w:w="3100" w:type="dxa"/>
            <w:tcBorders>
              <w:left w:val="single" w:sz="4" w:space="0" w:color="auto"/>
              <w:bottom w:val="single" w:sz="4" w:space="0" w:color="auto"/>
              <w:right w:val="single" w:sz="4" w:space="0" w:color="auto"/>
            </w:tcBorders>
          </w:tcPr>
          <w:p w:rsidR="00197539" w:rsidRPr="009F7018" w:rsidP="00396884" w14:paraId="502E6CBC" w14:textId="77777777">
            <w:pPr>
              <w:pStyle w:val="TableTextS5"/>
              <w:spacing w:before="30" w:after="30"/>
              <w:rPr>
                <w:rStyle w:val="Tablefreq"/>
              </w:rPr>
            </w:pPr>
          </w:p>
        </w:tc>
        <w:tc>
          <w:tcPr>
            <w:tcW w:w="3100" w:type="dxa"/>
            <w:tcBorders>
              <w:top w:val="single" w:sz="4" w:space="0" w:color="auto"/>
              <w:left w:val="single" w:sz="4" w:space="0" w:color="auto"/>
              <w:bottom w:val="single" w:sz="4" w:space="0" w:color="auto"/>
              <w:right w:val="single" w:sz="4" w:space="0" w:color="auto"/>
            </w:tcBorders>
          </w:tcPr>
          <w:p w:rsidR="00197539" w:rsidRPr="009F7018" w:rsidP="00396884" w14:paraId="200E479C" w14:textId="77777777">
            <w:pPr>
              <w:pStyle w:val="TableTextS5"/>
              <w:spacing w:before="30" w:after="30"/>
              <w:rPr>
                <w:rStyle w:val="Tablefreq"/>
              </w:rPr>
            </w:pPr>
            <w:r w:rsidRPr="009F7018">
              <w:rPr>
                <w:rStyle w:val="Tablefreq"/>
              </w:rPr>
              <w:t>39.5-39.986</w:t>
            </w:r>
          </w:p>
          <w:p w:rsidR="00197539" w:rsidRPr="009F7018" w:rsidP="00396884" w14:paraId="5EDDE0F2" w14:textId="77777777">
            <w:pPr>
              <w:pStyle w:val="TableTextS5"/>
              <w:spacing w:before="30" w:after="30"/>
            </w:pPr>
            <w:r w:rsidRPr="009F7018">
              <w:t>FIXED</w:t>
            </w:r>
          </w:p>
          <w:p w:rsidR="00197539" w:rsidRPr="009F7018" w:rsidP="00396884" w14:paraId="010B8360" w14:textId="77777777">
            <w:pPr>
              <w:pStyle w:val="TableTextS5"/>
              <w:spacing w:before="30" w:after="30"/>
            </w:pPr>
            <w:r w:rsidRPr="009F7018">
              <w:t>MOBILE</w:t>
            </w:r>
          </w:p>
          <w:p w:rsidR="00197539" w:rsidRPr="009F7018" w:rsidP="00396884" w14:paraId="31BBBD16" w14:textId="77777777">
            <w:pPr>
              <w:pStyle w:val="TableTextS5"/>
              <w:spacing w:before="30" w:after="30"/>
              <w:rPr>
                <w:rStyle w:val="Tablefreq"/>
              </w:rPr>
            </w:pPr>
            <w:r w:rsidRPr="009F7018">
              <w:t xml:space="preserve">RADIOLOCATION  </w:t>
            </w:r>
            <w:r w:rsidRPr="009F7018">
              <w:rPr>
                <w:rStyle w:val="Artref"/>
                <w:color w:val="000000"/>
              </w:rPr>
              <w:t>5.132A</w:t>
            </w:r>
          </w:p>
        </w:tc>
      </w:tr>
      <w:tr w14:paraId="7C01AA5F" w14:textId="77777777" w:rsidTr="00396884">
        <w:tblPrEx>
          <w:tblW w:w="9299" w:type="dxa"/>
          <w:jc w:val="center"/>
          <w:tblLayout w:type="fixed"/>
          <w:tblLook w:val="04A0"/>
        </w:tblPrEx>
        <w:trPr>
          <w:cantSplit/>
          <w:jc w:val="center"/>
        </w:trPr>
        <w:tc>
          <w:tcPr>
            <w:tcW w:w="3099" w:type="dxa"/>
            <w:tcBorders>
              <w:top w:val="single" w:sz="6" w:space="0" w:color="auto"/>
              <w:left w:val="single" w:sz="4" w:space="0" w:color="auto"/>
              <w:bottom w:val="single" w:sz="4" w:space="0" w:color="auto"/>
            </w:tcBorders>
          </w:tcPr>
          <w:p w:rsidR="00197539" w:rsidRPr="009F7018" w:rsidP="00396884" w14:paraId="7F140313" w14:textId="77777777">
            <w:pPr>
              <w:pStyle w:val="TableTextS5"/>
              <w:spacing w:before="30" w:after="30"/>
              <w:rPr>
                <w:rStyle w:val="Tablefreq"/>
              </w:rPr>
            </w:pPr>
            <w:r w:rsidRPr="009F7018">
              <w:rPr>
                <w:rStyle w:val="Tablefreq"/>
              </w:rPr>
              <w:t>39.986-40</w:t>
            </w:r>
          </w:p>
          <w:p w:rsidR="00197539" w:rsidRPr="009F7018" w:rsidP="00396884" w14:paraId="3DC6F516" w14:textId="77777777">
            <w:pPr>
              <w:pStyle w:val="TableTextS5"/>
              <w:spacing w:before="30" w:after="30"/>
            </w:pPr>
            <w:r w:rsidRPr="009F7018">
              <w:t>FIXED</w:t>
            </w:r>
          </w:p>
          <w:p w:rsidR="00197539" w:rsidRPr="009F7018" w:rsidP="00396884" w14:paraId="14B534EC" w14:textId="77777777">
            <w:pPr>
              <w:pStyle w:val="TableTextS5"/>
              <w:spacing w:before="30" w:after="30"/>
            </w:pPr>
            <w:r w:rsidRPr="009F7018">
              <w:t>MOBILE</w:t>
            </w:r>
          </w:p>
          <w:p w:rsidR="00197539" w:rsidRPr="009F7018" w:rsidP="00396884" w14:paraId="06BBF2BE" w14:textId="77777777">
            <w:pPr>
              <w:pStyle w:val="TableTextS5"/>
              <w:spacing w:before="30" w:after="30"/>
              <w:rPr>
                <w:rStyle w:val="Tablefreq"/>
              </w:rPr>
            </w:pPr>
            <w:r w:rsidRPr="009F7018">
              <w:t>Space research</w:t>
            </w:r>
          </w:p>
        </w:tc>
        <w:tc>
          <w:tcPr>
            <w:tcW w:w="3100" w:type="dxa"/>
            <w:tcBorders>
              <w:top w:val="single" w:sz="6" w:space="0" w:color="auto"/>
              <w:bottom w:val="single" w:sz="4" w:space="0" w:color="auto"/>
              <w:right w:val="single" w:sz="4" w:space="0" w:color="auto"/>
            </w:tcBorders>
          </w:tcPr>
          <w:p w:rsidR="00197539" w:rsidRPr="009F7018" w:rsidP="00396884" w14:paraId="735C0E8E" w14:textId="77777777">
            <w:pPr>
              <w:pStyle w:val="TableTextS5"/>
              <w:spacing w:before="30" w:after="30"/>
              <w:rPr>
                <w:rStyle w:val="Tablefreq"/>
              </w:rPr>
            </w:pPr>
          </w:p>
        </w:tc>
        <w:tc>
          <w:tcPr>
            <w:tcW w:w="3100" w:type="dxa"/>
            <w:tcBorders>
              <w:top w:val="single" w:sz="4" w:space="0" w:color="auto"/>
              <w:left w:val="single" w:sz="4" w:space="0" w:color="auto"/>
              <w:bottom w:val="single" w:sz="4" w:space="0" w:color="auto"/>
              <w:right w:val="single" w:sz="4" w:space="0" w:color="auto"/>
            </w:tcBorders>
          </w:tcPr>
          <w:p w:rsidR="00197539" w:rsidRPr="009F7018" w:rsidP="00396884" w14:paraId="2DA74BE2" w14:textId="77777777">
            <w:pPr>
              <w:pStyle w:val="TableTextS5"/>
              <w:spacing w:before="30" w:after="30"/>
              <w:rPr>
                <w:rStyle w:val="Tablefreq"/>
              </w:rPr>
            </w:pPr>
            <w:r w:rsidRPr="009F7018">
              <w:rPr>
                <w:rStyle w:val="Tablefreq"/>
              </w:rPr>
              <w:t>39.986-40</w:t>
            </w:r>
          </w:p>
          <w:p w:rsidR="00197539" w:rsidRPr="009F7018" w:rsidP="00396884" w14:paraId="0616DEF8" w14:textId="77777777">
            <w:pPr>
              <w:pStyle w:val="TableTextS5"/>
              <w:spacing w:before="30" w:after="30"/>
            </w:pPr>
            <w:r w:rsidRPr="009F7018">
              <w:t>FIXED</w:t>
            </w:r>
          </w:p>
          <w:p w:rsidR="00197539" w:rsidRPr="009F7018" w:rsidP="00396884" w14:paraId="3674769C" w14:textId="77777777">
            <w:pPr>
              <w:pStyle w:val="TableTextS5"/>
              <w:spacing w:before="30" w:after="30"/>
            </w:pPr>
            <w:r w:rsidRPr="009F7018">
              <w:t>MOBILE</w:t>
            </w:r>
          </w:p>
          <w:p w:rsidR="00197539" w:rsidRPr="009F7018" w:rsidP="00396884" w14:paraId="2CF70016" w14:textId="77777777">
            <w:pPr>
              <w:pStyle w:val="TableTextS5"/>
              <w:spacing w:before="30" w:after="30"/>
            </w:pPr>
            <w:r w:rsidRPr="009F7018">
              <w:t xml:space="preserve">RADIOLOCATION  </w:t>
            </w:r>
            <w:r w:rsidRPr="009F7018">
              <w:rPr>
                <w:rStyle w:val="Artref"/>
                <w:color w:val="000000"/>
              </w:rPr>
              <w:t>5.132A</w:t>
            </w:r>
          </w:p>
          <w:p w:rsidR="00197539" w:rsidRPr="009F7018" w:rsidP="00396884" w14:paraId="1ACB156D" w14:textId="77777777">
            <w:pPr>
              <w:pStyle w:val="TableTextS5"/>
              <w:spacing w:before="30" w:after="30"/>
              <w:rPr>
                <w:rStyle w:val="Tablefreq"/>
              </w:rPr>
            </w:pPr>
            <w:r w:rsidRPr="009F7018">
              <w:t>Space research</w:t>
            </w:r>
          </w:p>
        </w:tc>
      </w:tr>
      <w:tr w14:paraId="05BB56B1" w14:textId="77777777" w:rsidTr="00396884">
        <w:tblPrEx>
          <w:tblW w:w="9299" w:type="dxa"/>
          <w:jc w:val="center"/>
          <w:tblLayout w:type="fixed"/>
          <w:tblLook w:val="04A0"/>
        </w:tblPrEx>
        <w:trPr>
          <w:cantSplit/>
          <w:jc w:val="center"/>
        </w:trPr>
        <w:tc>
          <w:tcPr>
            <w:tcW w:w="6199" w:type="dxa"/>
            <w:gridSpan w:val="2"/>
            <w:tcBorders>
              <w:top w:val="single" w:sz="4" w:space="0" w:color="auto"/>
              <w:left w:val="single" w:sz="4" w:space="0" w:color="auto"/>
              <w:bottom w:val="single" w:sz="4" w:space="0" w:color="auto"/>
              <w:right w:val="single" w:sz="4" w:space="0" w:color="auto"/>
            </w:tcBorders>
          </w:tcPr>
          <w:p w:rsidR="00197539" w:rsidRPr="009F7018" w:rsidP="00396884" w14:paraId="66F1EC0E" w14:textId="77777777">
            <w:pPr>
              <w:pStyle w:val="TableTextS5"/>
              <w:spacing w:before="30" w:after="30"/>
              <w:rPr>
                <w:rStyle w:val="Tablefreq"/>
              </w:rPr>
            </w:pPr>
            <w:r w:rsidRPr="009F7018">
              <w:rPr>
                <w:rStyle w:val="Tablefreq"/>
              </w:rPr>
              <w:t>40-40.02</w:t>
            </w:r>
          </w:p>
          <w:p w:rsidR="00197539" w:rsidRPr="009F7018" w:rsidP="00396884" w14:paraId="69F9C481" w14:textId="77777777">
            <w:pPr>
              <w:pStyle w:val="TableTextS5"/>
              <w:spacing w:before="30" w:after="30"/>
            </w:pPr>
            <w:r w:rsidRPr="009F7018">
              <w:t>FIXED</w:t>
            </w:r>
          </w:p>
          <w:p w:rsidR="00197539" w:rsidRPr="009F7018" w:rsidP="00396884" w14:paraId="2DF46686" w14:textId="77777777">
            <w:pPr>
              <w:pStyle w:val="TableTextS5"/>
              <w:spacing w:before="30" w:after="30"/>
            </w:pPr>
            <w:r w:rsidRPr="009F7018">
              <w:t>MOBILE</w:t>
            </w:r>
          </w:p>
          <w:p w:rsidR="00197539" w:rsidRPr="009F7018" w:rsidP="00396884" w14:paraId="140DFE78" w14:textId="77777777">
            <w:pPr>
              <w:pStyle w:val="TableTextS5"/>
              <w:spacing w:before="30" w:after="30"/>
            </w:pPr>
            <w:r w:rsidRPr="009F7018">
              <w:t xml:space="preserve">Earth exploration-satellite (active)  </w:t>
            </w:r>
            <w:r w:rsidRPr="009F7018">
              <w:rPr>
                <w:rStyle w:val="Artref"/>
              </w:rPr>
              <w:t>5.159A</w:t>
            </w:r>
          </w:p>
          <w:p w:rsidR="00197539" w:rsidRPr="009F7018" w:rsidP="00396884" w14:paraId="77E8089F" w14:textId="77777777">
            <w:pPr>
              <w:pStyle w:val="TableTextS5"/>
              <w:spacing w:before="30" w:after="30"/>
              <w:rPr>
                <w:rStyle w:val="Tablefreq"/>
              </w:rPr>
            </w:pPr>
            <w:r w:rsidRPr="009F7018">
              <w:t>Space research</w:t>
            </w:r>
          </w:p>
        </w:tc>
        <w:tc>
          <w:tcPr>
            <w:tcW w:w="3100" w:type="dxa"/>
            <w:tcBorders>
              <w:top w:val="single" w:sz="4" w:space="0" w:color="auto"/>
              <w:left w:val="single" w:sz="4" w:space="0" w:color="auto"/>
              <w:bottom w:val="single" w:sz="4" w:space="0" w:color="auto"/>
              <w:right w:val="single" w:sz="4" w:space="0" w:color="auto"/>
            </w:tcBorders>
          </w:tcPr>
          <w:p w:rsidR="00197539" w:rsidRPr="009F7018" w:rsidP="00396884" w14:paraId="1B9FC376" w14:textId="77777777">
            <w:pPr>
              <w:pStyle w:val="TableTextS5"/>
              <w:spacing w:before="30" w:after="30"/>
              <w:rPr>
                <w:rStyle w:val="Tablefreq"/>
              </w:rPr>
            </w:pPr>
            <w:r w:rsidRPr="009F7018">
              <w:rPr>
                <w:rStyle w:val="Tablefreq"/>
              </w:rPr>
              <w:t>40-40.02</w:t>
            </w:r>
          </w:p>
          <w:p w:rsidR="00197539" w:rsidRPr="009F7018" w:rsidP="00396884" w14:paraId="5B1A378B" w14:textId="77777777">
            <w:pPr>
              <w:pStyle w:val="TableTextS5"/>
              <w:spacing w:before="30" w:after="30"/>
            </w:pPr>
            <w:r w:rsidRPr="009F7018">
              <w:t>FIXED</w:t>
            </w:r>
          </w:p>
          <w:p w:rsidR="00197539" w:rsidRPr="009F7018" w:rsidP="00396884" w14:paraId="17D1B9BF" w14:textId="77777777">
            <w:pPr>
              <w:pStyle w:val="TableTextS5"/>
              <w:spacing w:before="30" w:after="30"/>
            </w:pPr>
            <w:r w:rsidRPr="009F7018">
              <w:t>MOBILE</w:t>
            </w:r>
          </w:p>
          <w:p w:rsidR="00197539" w:rsidRPr="009F7018" w:rsidP="00396884" w14:paraId="63CF9D97" w14:textId="77777777">
            <w:pPr>
              <w:pStyle w:val="TableTextS5"/>
              <w:spacing w:before="30" w:after="30"/>
            </w:pPr>
            <w:r w:rsidRPr="009F7018">
              <w:t xml:space="preserve">Earth exploration-satellite (active)  </w:t>
            </w:r>
            <w:r w:rsidRPr="009F7018">
              <w:rPr>
                <w:rStyle w:val="Artref"/>
              </w:rPr>
              <w:t>5.159A</w:t>
            </w:r>
          </w:p>
          <w:p w:rsidR="00197539" w:rsidRPr="009F7018" w:rsidP="00396884" w14:paraId="2EDD9574" w14:textId="77777777">
            <w:pPr>
              <w:pStyle w:val="TableTextS5"/>
              <w:spacing w:before="30" w:after="30"/>
              <w:rPr>
                <w:rStyle w:val="Tablefreq"/>
              </w:rPr>
            </w:pPr>
            <w:r w:rsidRPr="009F7018">
              <w:t>Space research</w:t>
            </w:r>
          </w:p>
        </w:tc>
      </w:tr>
      <w:tr w14:paraId="5E6BD320" w14:textId="77777777" w:rsidTr="00396884">
        <w:tblPrEx>
          <w:tblW w:w="9299" w:type="dxa"/>
          <w:jc w:val="center"/>
          <w:tblLayout w:type="fixed"/>
          <w:tblLook w:val="04A0"/>
        </w:tblPrEx>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197539" w:rsidRPr="009F7018" w:rsidP="00396884" w14:paraId="7EF965B7" w14:textId="77777777">
            <w:pPr>
              <w:pStyle w:val="TableTextS5"/>
              <w:spacing w:before="30" w:after="30"/>
              <w:rPr>
                <w:color w:val="000000"/>
              </w:rPr>
            </w:pPr>
            <w:r w:rsidRPr="009F7018">
              <w:rPr>
                <w:rStyle w:val="Tablefreq"/>
              </w:rPr>
              <w:t>40.02-40.98</w:t>
            </w:r>
            <w:r w:rsidRPr="009F7018">
              <w:tab/>
            </w:r>
            <w:r w:rsidRPr="009F7018">
              <w:rPr>
                <w:color w:val="000000"/>
              </w:rPr>
              <w:t>FIXED</w:t>
            </w:r>
          </w:p>
          <w:p w:rsidR="00197539" w:rsidRPr="009F7018" w:rsidP="00396884" w14:paraId="40C01E22" w14:textId="77777777">
            <w:pPr>
              <w:pStyle w:val="TableTextS5"/>
              <w:spacing w:before="30" w:after="30"/>
              <w:rPr>
                <w:color w:val="000000"/>
              </w:rPr>
            </w:pPr>
            <w:r w:rsidRPr="009F7018">
              <w:rPr>
                <w:color w:val="000000"/>
              </w:rPr>
              <w:tab/>
            </w:r>
            <w:r w:rsidRPr="009F7018">
              <w:rPr>
                <w:color w:val="000000"/>
              </w:rPr>
              <w:tab/>
            </w:r>
            <w:r w:rsidRPr="009F7018">
              <w:rPr>
                <w:color w:val="000000"/>
              </w:rPr>
              <w:tab/>
            </w:r>
            <w:r w:rsidRPr="009F7018">
              <w:rPr>
                <w:color w:val="000000"/>
              </w:rPr>
              <w:tab/>
              <w:t>MOBILE</w:t>
            </w:r>
          </w:p>
          <w:p w:rsidR="00197539" w:rsidRPr="009F7018" w:rsidP="00396884" w14:paraId="2550D38C" w14:textId="77777777">
            <w:pPr>
              <w:pStyle w:val="TableTextS5"/>
              <w:spacing w:before="30" w:after="30"/>
              <w:rPr>
                <w:rStyle w:val="Artref"/>
              </w:rPr>
            </w:pPr>
            <w:r w:rsidRPr="009F7018">
              <w:tab/>
            </w:r>
            <w:r w:rsidRPr="009F7018">
              <w:tab/>
            </w:r>
            <w:r w:rsidRPr="009F7018">
              <w:tab/>
            </w:r>
            <w:r w:rsidRPr="009F7018">
              <w:tab/>
              <w:t xml:space="preserve">Earth exploration-satellite (active)  </w:t>
            </w:r>
            <w:r w:rsidRPr="009F7018">
              <w:rPr>
                <w:rStyle w:val="Artref"/>
              </w:rPr>
              <w:t>5.159A</w:t>
            </w:r>
          </w:p>
          <w:p w:rsidR="00197539" w:rsidRPr="009F7018" w:rsidP="00396884" w14:paraId="28D0697E" w14:textId="77777777">
            <w:pPr>
              <w:pStyle w:val="TableTextS5"/>
              <w:spacing w:before="30" w:after="30"/>
              <w:rPr>
                <w:rStyle w:val="Tablefreq"/>
              </w:rPr>
            </w:pPr>
            <w:r w:rsidRPr="009F7018">
              <w:rPr>
                <w:color w:val="000000"/>
              </w:rPr>
              <w:tab/>
            </w:r>
            <w:r w:rsidRPr="009F7018">
              <w:rPr>
                <w:color w:val="000000"/>
              </w:rPr>
              <w:tab/>
            </w:r>
            <w:r w:rsidRPr="009F7018">
              <w:rPr>
                <w:color w:val="000000"/>
              </w:rPr>
              <w:tab/>
            </w:r>
            <w:r w:rsidRPr="009F7018">
              <w:rPr>
                <w:color w:val="000000"/>
              </w:rPr>
              <w:tab/>
            </w:r>
            <w:r w:rsidRPr="009F7018">
              <w:rPr>
                <w:rStyle w:val="Artref"/>
                <w:color w:val="000000"/>
              </w:rPr>
              <w:t>5.150</w:t>
            </w:r>
          </w:p>
        </w:tc>
      </w:tr>
    </w:tbl>
    <w:p w:rsidR="00197539" w:rsidP="00197539" w14:paraId="698F4FFC" w14:textId="77777777">
      <w:pPr>
        <w:pStyle w:val="Reasons"/>
      </w:pPr>
      <w:r>
        <w:rPr>
          <w:b/>
        </w:rPr>
        <w:t>Reasons:</w:t>
      </w:r>
      <w:r>
        <w:tab/>
      </w:r>
      <w:r w:rsidRPr="00717CE3">
        <w:t>To add new primary frequency allocations to the meteorological aids service for space weather sensors with appropriate footnotes.</w:t>
      </w:r>
    </w:p>
    <w:p w:rsidR="00197539" w:rsidP="00197539" w14:paraId="39FC5CD3" w14:textId="77777777">
      <w:pPr>
        <w:pStyle w:val="Proposal"/>
      </w:pPr>
      <w:r>
        <w:t>ADD</w:t>
      </w:r>
      <w:r>
        <w:tab/>
      </w:r>
    </w:p>
    <w:p w:rsidR="00197539" w:rsidP="00197539" w14:paraId="2181E22C" w14:textId="77777777">
      <w:r>
        <w:rPr>
          <w:rStyle w:val="Artdef"/>
        </w:rPr>
        <w:t>5.A117</w:t>
      </w:r>
      <w:r>
        <w:rPr>
          <w:rStyle w:val="Artdef"/>
        </w:rPr>
        <w:tab/>
      </w:r>
      <w:r w:rsidRPr="00396428">
        <w:rPr>
          <w:rFonts w:eastAsia="MS Mincho"/>
          <w:bCs/>
          <w:szCs w:val="24"/>
        </w:rPr>
        <w:t xml:space="preserve">The use of </w:t>
      </w:r>
      <w:r w:rsidRPr="00396428">
        <w:rPr>
          <w:rFonts w:eastAsia="MS Mincho"/>
          <w:szCs w:val="24"/>
        </w:rPr>
        <w:t xml:space="preserve">frequency bands </w:t>
      </w:r>
      <w:r w:rsidRPr="00396428">
        <w:rPr>
          <w:rFonts w:eastAsia="MS Mincho"/>
          <w:bCs/>
          <w:szCs w:val="24"/>
          <w:lang w:eastAsia="ja-JP"/>
        </w:rPr>
        <w:t xml:space="preserve">27.5-28.0 MHz, 29.7-30.2 MHz, 32.2-32.6 MHz, 37.5-38.325 MHz, 73.0-74.6 MHz and 608-614 MHz by </w:t>
      </w:r>
      <w:r w:rsidRPr="00396428">
        <w:rPr>
          <w:rFonts w:eastAsia="MS Mincho"/>
          <w:szCs w:val="24"/>
        </w:rPr>
        <w:t xml:space="preserve">the meteorological aids service (space weather) </w:t>
      </w:r>
      <w:r w:rsidRPr="00396428">
        <w:rPr>
          <w:rFonts w:eastAsia="MS Mincho"/>
          <w:bCs/>
          <w:szCs w:val="24"/>
          <w:lang w:eastAsia="ja-JP"/>
        </w:rPr>
        <w:t xml:space="preserve">is limited </w:t>
      </w:r>
      <w:r w:rsidRPr="00396428">
        <w:rPr>
          <w:rFonts w:eastAsia="MS Mincho"/>
          <w:szCs w:val="24"/>
        </w:rPr>
        <w:t xml:space="preserve">to </w:t>
      </w:r>
      <w:r w:rsidRPr="00396428">
        <w:rPr>
          <w:rFonts w:eastAsia="MS Mincho"/>
          <w:bCs/>
          <w:szCs w:val="24"/>
          <w:lang w:eastAsia="ja-JP"/>
        </w:rPr>
        <w:t>ground-based</w:t>
      </w:r>
      <w:r w:rsidRPr="00396428">
        <w:rPr>
          <w:rFonts w:eastAsia="MS Mincho"/>
          <w:szCs w:val="24"/>
        </w:rPr>
        <w:t xml:space="preserve"> receive-only space weather sensors.</w:t>
      </w:r>
    </w:p>
    <w:p w:rsidR="00197539" w:rsidP="00197539" w14:paraId="0ECE6B75" w14:textId="77777777">
      <w:pPr>
        <w:pStyle w:val="Reasons"/>
      </w:pPr>
      <w:r>
        <w:rPr>
          <w:b/>
        </w:rPr>
        <w:t>Reasons:</w:t>
      </w:r>
      <w:r>
        <w:tab/>
      </w:r>
      <w:r w:rsidRPr="00717CE3">
        <w:rPr>
          <w:szCs w:val="24"/>
        </w:rPr>
        <w:t xml:space="preserve">To add new primary </w:t>
      </w:r>
      <w:r w:rsidRPr="00717CE3">
        <w:rPr>
          <w:rFonts w:eastAsia="MS Mincho"/>
          <w:szCs w:val="24"/>
        </w:rPr>
        <w:t xml:space="preserve">meteorological aids service (space weather) </w:t>
      </w:r>
      <w:r w:rsidRPr="00717CE3">
        <w:rPr>
          <w:szCs w:val="24"/>
        </w:rPr>
        <w:t xml:space="preserve">allocations in the Table of Frequency Allocation in accordance with RR No. </w:t>
      </w:r>
      <w:r w:rsidRPr="00717CE3">
        <w:rPr>
          <w:b/>
          <w:bCs/>
          <w:szCs w:val="24"/>
        </w:rPr>
        <w:t>29B.1</w:t>
      </w:r>
      <w:r w:rsidRPr="00717CE3">
        <w:rPr>
          <w:szCs w:val="24"/>
        </w:rPr>
        <w:t>, and to limit the use of these allocations to ground-based receive-only space weather sensors in accordance with Resolution 682 (WRC-23).</w:t>
      </w:r>
    </w:p>
    <w:p w:rsidR="00197539" w:rsidP="00197539" w14:paraId="1FFD2732" w14:textId="77777777">
      <w:pPr>
        <w:pStyle w:val="Proposal"/>
      </w:pPr>
      <w:r>
        <w:t>ADD</w:t>
      </w:r>
      <w:r>
        <w:tab/>
      </w:r>
    </w:p>
    <w:p w:rsidR="00197539" w:rsidP="00197539" w14:paraId="4DD56BC6" w14:textId="77777777">
      <w:r>
        <w:rPr>
          <w:rStyle w:val="Artdef"/>
        </w:rPr>
        <w:t>5.B117</w:t>
      </w:r>
      <w:r>
        <w:rPr>
          <w:rStyle w:val="Artdef"/>
        </w:rPr>
        <w:tab/>
      </w:r>
      <w:r w:rsidRPr="00717CE3">
        <w:rPr>
          <w:rStyle w:val="Artdef"/>
          <w:b w:val="0"/>
          <w:bCs/>
        </w:rPr>
        <w:t>Stations operating in the meteorological aids service (space weather) in the frequency band 27.5-28 MHz shall not claim protection from, nor constrain the future development of, stations of other applications of the meteorological aids service, fixed and mobile services allocated on a primary basis in this frequency band or fixed, mobile except aeronautical mobile, amateur and amateur-satellite services allocated on a primary basis in adjacent bands.</w:t>
      </w:r>
    </w:p>
    <w:p w:rsidR="00197539" w:rsidP="00197539" w14:paraId="0F947721" w14:textId="77777777">
      <w:pPr>
        <w:pStyle w:val="Reasons"/>
      </w:pPr>
      <w:r>
        <w:rPr>
          <w:b/>
        </w:rPr>
        <w:t>Reasons:</w:t>
      </w:r>
      <w:r>
        <w:tab/>
      </w:r>
      <w:r w:rsidRPr="00717CE3">
        <w:t>To add new primary meteorological aids service (space weather) allocations without claiming protection from, nor constraining the future developments of, incumbent services in this frequency band or in adjacent bands, in accordance with Resolution 682 (WRC-23).</w:t>
      </w:r>
    </w:p>
    <w:p w:rsidR="00197539" w:rsidP="00197539" w14:paraId="4DAAEB8E" w14:textId="77777777">
      <w:pPr>
        <w:pStyle w:val="Proposal"/>
      </w:pPr>
      <w:r>
        <w:t>ADD</w:t>
      </w:r>
      <w:r>
        <w:tab/>
      </w:r>
    </w:p>
    <w:p w:rsidR="00197539" w:rsidP="00197539" w14:paraId="311B73C3" w14:textId="77777777">
      <w:r>
        <w:rPr>
          <w:rStyle w:val="Artdef"/>
        </w:rPr>
        <w:t>5.C117</w:t>
      </w:r>
      <w:r>
        <w:rPr>
          <w:rStyle w:val="Artdef"/>
        </w:rPr>
        <w:tab/>
      </w:r>
      <w:r w:rsidRPr="00717CE3">
        <w:rPr>
          <w:rStyle w:val="Artdef"/>
          <w:b w:val="0"/>
          <w:bCs/>
        </w:rPr>
        <w:t>Stations operating in the meteorological aids service (space weather) in the frequency band 29.7-30.005 MHz shall not claim protection from, nor constrain the future development of, fixed and mobile services allocated on a primary basis in this frequency band, or fixed, mobile, amateur, amateur-satellite, space operation and space research services allocated on a primary basis in adjacent bands.</w:t>
      </w:r>
    </w:p>
    <w:p w:rsidR="00197539" w:rsidP="00197539" w14:paraId="0534DD21" w14:textId="77777777">
      <w:pPr>
        <w:pStyle w:val="Reasons"/>
      </w:pPr>
      <w:r>
        <w:rPr>
          <w:b/>
        </w:rPr>
        <w:t>Reasons:</w:t>
      </w:r>
      <w:r>
        <w:tab/>
      </w:r>
      <w:r w:rsidRPr="00717CE3">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5813F3EF" w14:textId="77777777">
      <w:pPr>
        <w:pStyle w:val="Proposal"/>
      </w:pPr>
      <w:r>
        <w:t>ADD</w:t>
      </w:r>
      <w:r>
        <w:tab/>
      </w:r>
    </w:p>
    <w:p w:rsidR="00197539" w:rsidP="00197539" w14:paraId="1081F377" w14:textId="77777777">
      <w:r>
        <w:rPr>
          <w:rStyle w:val="Artdef"/>
        </w:rPr>
        <w:t>5.D117</w:t>
      </w:r>
      <w:r>
        <w:rPr>
          <w:rStyle w:val="Artdef"/>
        </w:rPr>
        <w:tab/>
      </w:r>
      <w:r w:rsidRPr="00717CE3">
        <w:rPr>
          <w:rStyle w:val="Artdef"/>
          <w:b w:val="0"/>
          <w:bCs/>
        </w:rPr>
        <w:t>Stations operating in the meteorological aids service (space weather) in the frequency band 30.005-30.01 MHz shall not claim protection from, nor constrain the future development of fixed, mobile, space operation and space research services allocated on a primary basis in this frequency band, or fixed and mobile services allocated on a primary basis in adjacent bands.</w:t>
      </w:r>
    </w:p>
    <w:p w:rsidR="00197539" w:rsidP="00197539" w14:paraId="6465D553" w14:textId="77777777">
      <w:pPr>
        <w:pStyle w:val="Reasons"/>
      </w:pPr>
      <w:r>
        <w:rPr>
          <w:b/>
        </w:rPr>
        <w:t>Reasons:</w:t>
      </w:r>
      <w:r>
        <w:tab/>
      </w:r>
      <w:r w:rsidRPr="00717CE3">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31B5BABA" w14:textId="77777777">
      <w:pPr>
        <w:pStyle w:val="Proposal"/>
      </w:pPr>
      <w:r>
        <w:t>ADD</w:t>
      </w:r>
      <w:r>
        <w:tab/>
      </w:r>
    </w:p>
    <w:p w:rsidR="00197539" w:rsidP="00197539" w14:paraId="23C948CA" w14:textId="77777777">
      <w:r>
        <w:rPr>
          <w:rStyle w:val="Artdef"/>
        </w:rPr>
        <w:t>5.E117</w:t>
      </w:r>
      <w:r>
        <w:rPr>
          <w:rStyle w:val="Artdef"/>
        </w:rPr>
        <w:tab/>
      </w:r>
      <w:r w:rsidRPr="00717CE3">
        <w:rPr>
          <w:rStyle w:val="Artdef"/>
          <w:b w:val="0"/>
          <w:bCs/>
        </w:rPr>
        <w:t>Stations operating in the meteorological aids service (space weather) in the frequency band 30.01-30.2 MHz shall not claim protection from, nor constrain the future development of, fixed and mobile services allocated on a primary basis in this frequency band, or fixed, mobile, space operation and space research services allocated on a primary basis in adjacent bands.</w:t>
      </w:r>
    </w:p>
    <w:p w:rsidR="00197539" w:rsidP="00197539" w14:paraId="7BFA3157" w14:textId="77777777">
      <w:pPr>
        <w:pStyle w:val="Reasons"/>
      </w:pPr>
      <w:r>
        <w:rPr>
          <w:b/>
        </w:rPr>
        <w:t>Reasons:</w:t>
      </w:r>
      <w:r>
        <w:tab/>
      </w:r>
      <w:r w:rsidRPr="00717CE3">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4843CD24" w14:textId="77777777">
      <w:pPr>
        <w:pStyle w:val="Proposal"/>
      </w:pPr>
      <w:r>
        <w:t>ADD</w:t>
      </w:r>
      <w:r>
        <w:tab/>
      </w:r>
    </w:p>
    <w:p w:rsidR="00197539" w:rsidP="00197539" w14:paraId="6C21C5B4" w14:textId="77777777">
      <w:r>
        <w:rPr>
          <w:rStyle w:val="Artdef"/>
        </w:rPr>
        <w:t>5.F117</w:t>
      </w:r>
      <w:r>
        <w:rPr>
          <w:rStyle w:val="Artdef"/>
        </w:rPr>
        <w:tab/>
      </w:r>
      <w:r w:rsidRPr="00EE75CB">
        <w:rPr>
          <w:rStyle w:val="Artdef"/>
          <w:b w:val="0"/>
          <w:bCs/>
        </w:rPr>
        <w:t>Stations operating in the meteorological aids service (space weather) in the frequency band 32.2-32.6 MHz shall not claim protection from, nor constrain the future development of, fixed and mobile services allocated on a primary basis in this frequency band or in adjacent frequency bands</w:t>
      </w:r>
    </w:p>
    <w:p w:rsidR="00197539" w:rsidP="00197539" w14:paraId="66AA6C3F"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33078F6B" w14:textId="77777777">
      <w:pPr>
        <w:pStyle w:val="Proposal"/>
      </w:pPr>
      <w:r>
        <w:t>ADD</w:t>
      </w:r>
      <w:r>
        <w:tab/>
      </w:r>
    </w:p>
    <w:p w:rsidR="00197539" w:rsidP="00197539" w14:paraId="4415D03E" w14:textId="77777777">
      <w:r>
        <w:rPr>
          <w:rStyle w:val="Artdef"/>
        </w:rPr>
        <w:t>5.G117</w:t>
      </w:r>
      <w:r>
        <w:rPr>
          <w:rStyle w:val="Artdef"/>
        </w:rPr>
        <w:tab/>
      </w:r>
      <w:r w:rsidRPr="00EE75CB">
        <w:rPr>
          <w:rStyle w:val="Artdef"/>
          <w:b w:val="0"/>
          <w:bCs/>
        </w:rPr>
        <w:t xml:space="preserve">Stations operating in the meteorological aids service (space weather) in the frequency band 37.5-38.25 MHz shall not claim protection from, nor constrain the future development of, fixed and mobile services allocated on a primary basis in this frequency band, or fixed, mobile </w:t>
      </w:r>
      <w:r w:rsidRPr="000B53DB">
        <w:rPr>
          <w:rStyle w:val="Artdef"/>
          <w:b w:val="0"/>
          <w:bCs/>
        </w:rPr>
        <w:t>except aeronautical mobile, aeronautical radionavigation and broadcasting services</w:t>
      </w:r>
      <w:r w:rsidRPr="00EE75CB">
        <w:rPr>
          <w:rStyle w:val="Artdef"/>
          <w:b w:val="0"/>
          <w:bCs/>
        </w:rPr>
        <w:t xml:space="preserve"> allocated on a primary basis in adjacent bands.</w:t>
      </w:r>
    </w:p>
    <w:p w:rsidR="00197539" w:rsidP="00197539" w14:paraId="13E2A23C"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787684C0" w14:textId="77777777">
      <w:pPr>
        <w:pStyle w:val="Proposal"/>
      </w:pPr>
      <w:r>
        <w:t>ADD</w:t>
      </w:r>
      <w:r>
        <w:tab/>
      </w:r>
    </w:p>
    <w:p w:rsidR="00197539" w:rsidP="00197539" w14:paraId="75CFB95A" w14:textId="77777777">
      <w:r>
        <w:rPr>
          <w:rStyle w:val="Artdef"/>
        </w:rPr>
        <w:t>5.H117</w:t>
      </w:r>
      <w:r>
        <w:tab/>
      </w:r>
      <w:r w:rsidRPr="00EE75CB">
        <w:t>Stations operating in the meteorological aids service (space weather) in the frequency band 38.25-38.325 MHz shall not claim protection from, nor constrain the future development of, fixed and mobile services allocated on a primary basis in this frequency band or in adjacent frequency bands.</w:t>
      </w:r>
    </w:p>
    <w:p w:rsidR="00197539" w:rsidP="00197539" w14:paraId="3D06986C"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41124246" w14:textId="77777777">
      <w:pPr>
        <w:pStyle w:val="Proposal"/>
      </w:pPr>
      <w:r>
        <w:t>MOD</w:t>
      </w:r>
      <w:r>
        <w:tab/>
      </w:r>
    </w:p>
    <w:p w:rsidR="00197539" w:rsidRPr="009F7018" w:rsidP="00197539" w14:paraId="74854581" w14:textId="77777777">
      <w:pPr>
        <w:pStyle w:val="Tabletitle"/>
      </w:pPr>
      <w:r w:rsidRPr="009F7018">
        <w:t>47-75.2 MHz</w:t>
      </w:r>
    </w:p>
    <w:tbl>
      <w:tblPr>
        <w:tblW w:w="9126" w:type="dxa"/>
        <w:jc w:val="center"/>
        <w:tblLayout w:type="fixed"/>
        <w:tblCellMar>
          <w:left w:w="107" w:type="dxa"/>
          <w:right w:w="107" w:type="dxa"/>
        </w:tblCellMar>
        <w:tblLook w:val="04A0"/>
      </w:tblPr>
      <w:tblGrid>
        <w:gridCol w:w="3043"/>
        <w:gridCol w:w="3041"/>
        <w:gridCol w:w="3042"/>
      </w:tblGrid>
      <w:tr w14:paraId="19CD5C4B" w14:textId="77777777" w:rsidTr="00396884">
        <w:tblPrEx>
          <w:tblW w:w="9126" w:type="dxa"/>
          <w:jc w:val="center"/>
          <w:tblLayout w:type="fixed"/>
          <w:tblLook w:val="04A0"/>
        </w:tblPrEx>
        <w:trPr>
          <w:cantSplit/>
          <w:jc w:val="center"/>
        </w:trPr>
        <w:tc>
          <w:tcPr>
            <w:tcW w:w="9126" w:type="dxa"/>
            <w:gridSpan w:val="3"/>
            <w:tcBorders>
              <w:top w:val="single" w:sz="4" w:space="0" w:color="auto"/>
              <w:left w:val="single" w:sz="4" w:space="0" w:color="auto"/>
              <w:bottom w:val="single" w:sz="4" w:space="0" w:color="auto"/>
              <w:right w:val="single" w:sz="4" w:space="0" w:color="auto"/>
            </w:tcBorders>
            <w:hideMark/>
          </w:tcPr>
          <w:p w:rsidR="00197539" w:rsidRPr="009F7018" w:rsidP="00396884" w14:paraId="37C84A0B" w14:textId="77777777">
            <w:pPr>
              <w:pStyle w:val="Tablehead"/>
            </w:pPr>
            <w:r w:rsidRPr="009F7018">
              <w:t>Allocation to services</w:t>
            </w:r>
          </w:p>
        </w:tc>
      </w:tr>
      <w:tr w14:paraId="1EA2E6FA" w14:textId="77777777" w:rsidTr="00396884">
        <w:tblPrEx>
          <w:tblW w:w="9126" w:type="dxa"/>
          <w:jc w:val="center"/>
          <w:tblLayout w:type="fixed"/>
          <w:tblLook w:val="04A0"/>
        </w:tblPrEx>
        <w:trPr>
          <w:cantSplit/>
          <w:jc w:val="center"/>
        </w:trPr>
        <w:tc>
          <w:tcPr>
            <w:tcW w:w="3043" w:type="dxa"/>
            <w:tcBorders>
              <w:top w:val="single" w:sz="4" w:space="0" w:color="auto"/>
              <w:left w:val="single" w:sz="4" w:space="0" w:color="auto"/>
              <w:bottom w:val="single" w:sz="4" w:space="0" w:color="auto"/>
              <w:right w:val="single" w:sz="4" w:space="0" w:color="auto"/>
            </w:tcBorders>
            <w:hideMark/>
          </w:tcPr>
          <w:p w:rsidR="00197539" w:rsidRPr="009F7018" w:rsidP="00396884" w14:paraId="765A69FB" w14:textId="77777777">
            <w:pPr>
              <w:pStyle w:val="Tablehead"/>
            </w:pPr>
            <w:r w:rsidRPr="009F7018">
              <w:t>Region 1</w:t>
            </w:r>
          </w:p>
        </w:tc>
        <w:tc>
          <w:tcPr>
            <w:tcW w:w="3041" w:type="dxa"/>
            <w:tcBorders>
              <w:top w:val="single" w:sz="4" w:space="0" w:color="auto"/>
              <w:left w:val="single" w:sz="4" w:space="0" w:color="auto"/>
              <w:bottom w:val="single" w:sz="4" w:space="0" w:color="auto"/>
              <w:right w:val="single" w:sz="4" w:space="0" w:color="auto"/>
            </w:tcBorders>
            <w:hideMark/>
          </w:tcPr>
          <w:p w:rsidR="00197539" w:rsidRPr="009F7018" w:rsidP="00396884" w14:paraId="05A0BFFE" w14:textId="77777777">
            <w:pPr>
              <w:pStyle w:val="Tablehead"/>
            </w:pPr>
            <w:r w:rsidRPr="009F7018">
              <w:t>Region 2</w:t>
            </w:r>
          </w:p>
        </w:tc>
        <w:tc>
          <w:tcPr>
            <w:tcW w:w="3042" w:type="dxa"/>
            <w:tcBorders>
              <w:top w:val="single" w:sz="4" w:space="0" w:color="auto"/>
              <w:left w:val="single" w:sz="4" w:space="0" w:color="auto"/>
              <w:bottom w:val="single" w:sz="4" w:space="0" w:color="auto"/>
              <w:right w:val="single" w:sz="4" w:space="0" w:color="auto"/>
            </w:tcBorders>
            <w:hideMark/>
          </w:tcPr>
          <w:p w:rsidR="00197539" w:rsidRPr="009F7018" w:rsidP="00396884" w14:paraId="02F225DB" w14:textId="77777777">
            <w:pPr>
              <w:pStyle w:val="Tablehead"/>
            </w:pPr>
            <w:r w:rsidRPr="009F7018">
              <w:t>Region 3</w:t>
            </w:r>
          </w:p>
        </w:tc>
      </w:tr>
      <w:tr w14:paraId="5636A037" w14:textId="77777777" w:rsidTr="00396884">
        <w:tblPrEx>
          <w:tblW w:w="9126" w:type="dxa"/>
          <w:jc w:val="center"/>
          <w:tblLayout w:type="fixed"/>
          <w:tblLook w:val="04A0"/>
        </w:tblPrEx>
        <w:trPr>
          <w:cantSplit/>
          <w:jc w:val="center"/>
        </w:trPr>
        <w:tc>
          <w:tcPr>
            <w:tcW w:w="3043" w:type="dxa"/>
            <w:tcBorders>
              <w:top w:val="single" w:sz="4" w:space="0" w:color="auto"/>
              <w:left w:val="single" w:sz="6" w:space="0" w:color="auto"/>
              <w:bottom w:val="single" w:sz="6" w:space="0" w:color="auto"/>
              <w:right w:val="single" w:sz="6" w:space="0" w:color="auto"/>
            </w:tcBorders>
          </w:tcPr>
          <w:p w:rsidR="00197539" w:rsidRPr="009F7018" w:rsidP="00396884" w14:paraId="6A83C2F0" w14:textId="77777777">
            <w:pPr>
              <w:pStyle w:val="TableTextS5"/>
              <w:rPr>
                <w:rStyle w:val="Tablefreq"/>
              </w:rPr>
            </w:pPr>
            <w:r w:rsidRPr="009F7018">
              <w:rPr>
                <w:rStyle w:val="Tablefreq"/>
              </w:rPr>
              <w:t>47-50</w:t>
            </w:r>
          </w:p>
          <w:p w:rsidR="00197539" w:rsidRPr="009F7018" w:rsidP="00396884" w14:paraId="5BDA51EB" w14:textId="77777777">
            <w:pPr>
              <w:pStyle w:val="TableTextS5"/>
              <w:rPr>
                <w:color w:val="000000"/>
              </w:rPr>
            </w:pPr>
            <w:r w:rsidRPr="009F7018">
              <w:rPr>
                <w:color w:val="000000"/>
              </w:rPr>
              <w:t>BROADCASTING</w:t>
            </w:r>
          </w:p>
          <w:p w:rsidR="00197539" w:rsidRPr="009F7018" w:rsidP="00396884" w14:paraId="61859151" w14:textId="77777777">
            <w:pPr>
              <w:pStyle w:val="TableTextS5"/>
              <w:rPr>
                <w:rStyle w:val="Artref"/>
              </w:rPr>
            </w:pPr>
            <w:r w:rsidRPr="009F7018">
              <w:rPr>
                <w:color w:val="000000"/>
              </w:rPr>
              <w:t xml:space="preserve">Earth exploration-satellite (active)  </w:t>
            </w:r>
            <w:r w:rsidRPr="009F7018">
              <w:rPr>
                <w:rStyle w:val="Artref"/>
              </w:rPr>
              <w:t>5.159A</w:t>
            </w:r>
          </w:p>
          <w:p w:rsidR="00197539" w:rsidRPr="009F7018" w:rsidP="00396884" w14:paraId="5C24AE4F" w14:textId="77777777">
            <w:pPr>
              <w:pStyle w:val="TableTextS5"/>
              <w:rPr>
                <w:rStyle w:val="Artref"/>
              </w:rPr>
            </w:pPr>
          </w:p>
          <w:p w:rsidR="00197539" w:rsidRPr="009F7018" w:rsidP="00396884" w14:paraId="063FFD65" w14:textId="77777777">
            <w:pPr>
              <w:pStyle w:val="TableTextS5"/>
              <w:rPr>
                <w:rStyle w:val="Artref"/>
              </w:rPr>
            </w:pPr>
          </w:p>
          <w:p w:rsidR="00197539" w:rsidRPr="009F7018" w:rsidP="00396884" w14:paraId="5FE8C65C" w14:textId="77777777">
            <w:pPr>
              <w:pStyle w:val="TableTextS5"/>
              <w:rPr>
                <w:rStyle w:val="Tablefreq"/>
              </w:rPr>
            </w:pPr>
            <w:r w:rsidRPr="009F7018">
              <w:rPr>
                <w:rStyle w:val="Artref"/>
                <w:color w:val="000000"/>
              </w:rPr>
              <w:t>5.</w:t>
            </w:r>
            <w:r w:rsidRPr="009F7018">
              <w:rPr>
                <w:rStyle w:val="Artref"/>
              </w:rPr>
              <w:t>162A</w:t>
            </w:r>
            <w:r w:rsidRPr="009F7018">
              <w:rPr>
                <w:color w:val="000000"/>
              </w:rPr>
              <w:t xml:space="preserve">  </w:t>
            </w:r>
            <w:r w:rsidRPr="009F7018">
              <w:rPr>
                <w:rStyle w:val="Artref"/>
                <w:color w:val="000000"/>
              </w:rPr>
              <w:t>5.</w:t>
            </w:r>
            <w:r w:rsidRPr="009F7018">
              <w:rPr>
                <w:rStyle w:val="Artref"/>
              </w:rPr>
              <w:t>163</w:t>
            </w:r>
            <w:r w:rsidRPr="009F7018">
              <w:rPr>
                <w:color w:val="000000"/>
              </w:rPr>
              <w:t xml:space="preserve">  </w:t>
            </w:r>
            <w:r w:rsidRPr="009F7018">
              <w:rPr>
                <w:rStyle w:val="Artref"/>
                <w:color w:val="000000"/>
              </w:rPr>
              <w:t>5.164</w:t>
            </w:r>
            <w:r w:rsidRPr="009F7018">
              <w:rPr>
                <w:color w:val="000000"/>
              </w:rPr>
              <w:t xml:space="preserve">  </w:t>
            </w:r>
            <w:r w:rsidRPr="009F7018">
              <w:rPr>
                <w:rStyle w:val="Artref"/>
                <w:color w:val="000000"/>
              </w:rPr>
              <w:t>5.165</w:t>
            </w:r>
            <w:r w:rsidRPr="009F7018">
              <w:rPr>
                <w:color w:val="000000"/>
              </w:rPr>
              <w:t xml:space="preserve">  </w:t>
            </w:r>
          </w:p>
        </w:tc>
        <w:tc>
          <w:tcPr>
            <w:tcW w:w="3041" w:type="dxa"/>
            <w:tcBorders>
              <w:top w:val="single" w:sz="4" w:space="0" w:color="auto"/>
              <w:left w:val="single" w:sz="6" w:space="0" w:color="auto"/>
              <w:bottom w:val="single" w:sz="6" w:space="0" w:color="auto"/>
              <w:right w:val="single" w:sz="6" w:space="0" w:color="auto"/>
            </w:tcBorders>
          </w:tcPr>
          <w:p w:rsidR="00197539" w:rsidRPr="009F7018" w:rsidP="00396884" w14:paraId="000E99E2" w14:textId="77777777">
            <w:pPr>
              <w:pStyle w:val="TableTextS5"/>
              <w:rPr>
                <w:rStyle w:val="Tablefreq"/>
              </w:rPr>
            </w:pPr>
            <w:r w:rsidRPr="009F7018">
              <w:rPr>
                <w:rStyle w:val="Tablefreq"/>
              </w:rPr>
              <w:t>47-50</w:t>
            </w:r>
          </w:p>
          <w:p w:rsidR="00197539" w:rsidRPr="009F7018" w:rsidP="00396884" w14:paraId="4B321A24" w14:textId="77777777">
            <w:pPr>
              <w:pStyle w:val="TableTextS5"/>
              <w:rPr>
                <w:color w:val="000000"/>
              </w:rPr>
            </w:pPr>
            <w:r w:rsidRPr="009F7018">
              <w:rPr>
                <w:color w:val="000000"/>
              </w:rPr>
              <w:t>FIXED</w:t>
            </w:r>
          </w:p>
          <w:p w:rsidR="00197539" w:rsidRPr="009F7018" w:rsidP="00396884" w14:paraId="5C21A2E8" w14:textId="77777777">
            <w:pPr>
              <w:pStyle w:val="TableTextS5"/>
              <w:rPr>
                <w:color w:val="000000"/>
              </w:rPr>
            </w:pPr>
            <w:r w:rsidRPr="009F7018">
              <w:rPr>
                <w:color w:val="000000"/>
              </w:rPr>
              <w:t>MOBILE</w:t>
            </w:r>
          </w:p>
          <w:p w:rsidR="00197539" w:rsidRPr="009F7018" w:rsidP="00396884" w14:paraId="11737EDE" w14:textId="77777777">
            <w:pPr>
              <w:pStyle w:val="TableTextS5"/>
              <w:rPr>
                <w:rStyle w:val="Tablefreq"/>
              </w:rPr>
            </w:pPr>
            <w:r w:rsidRPr="009F7018">
              <w:rPr>
                <w:color w:val="000000"/>
              </w:rPr>
              <w:t xml:space="preserve">Earth exploration-satellite (active)  </w:t>
            </w:r>
            <w:r w:rsidRPr="009F7018">
              <w:rPr>
                <w:rStyle w:val="Artref"/>
              </w:rPr>
              <w:t>5.159A</w:t>
            </w:r>
          </w:p>
        </w:tc>
        <w:tc>
          <w:tcPr>
            <w:tcW w:w="3042" w:type="dxa"/>
            <w:tcBorders>
              <w:top w:val="single" w:sz="4" w:space="0" w:color="auto"/>
              <w:left w:val="single" w:sz="6" w:space="0" w:color="auto"/>
              <w:bottom w:val="single" w:sz="6" w:space="0" w:color="auto"/>
              <w:right w:val="single" w:sz="6" w:space="0" w:color="auto"/>
            </w:tcBorders>
          </w:tcPr>
          <w:p w:rsidR="00197539" w:rsidRPr="009F7018" w:rsidP="00396884" w14:paraId="16D6C34C" w14:textId="77777777">
            <w:pPr>
              <w:pStyle w:val="TableTextS5"/>
              <w:rPr>
                <w:rStyle w:val="Tablefreq"/>
              </w:rPr>
            </w:pPr>
            <w:r w:rsidRPr="009F7018">
              <w:rPr>
                <w:rStyle w:val="Tablefreq"/>
              </w:rPr>
              <w:t>47-50</w:t>
            </w:r>
          </w:p>
          <w:p w:rsidR="00197539" w:rsidRPr="009F7018" w:rsidP="00396884" w14:paraId="480EFA60" w14:textId="77777777">
            <w:pPr>
              <w:pStyle w:val="TableTextS5"/>
              <w:rPr>
                <w:color w:val="000000"/>
              </w:rPr>
            </w:pPr>
            <w:r w:rsidRPr="009F7018">
              <w:rPr>
                <w:color w:val="000000"/>
              </w:rPr>
              <w:t>FIXED</w:t>
            </w:r>
          </w:p>
          <w:p w:rsidR="00197539" w:rsidRPr="009F7018" w:rsidP="00396884" w14:paraId="01A7FE75" w14:textId="77777777">
            <w:pPr>
              <w:pStyle w:val="TableTextS5"/>
              <w:rPr>
                <w:color w:val="000000"/>
              </w:rPr>
            </w:pPr>
            <w:r w:rsidRPr="009F7018">
              <w:rPr>
                <w:color w:val="000000"/>
              </w:rPr>
              <w:t>MOBILE</w:t>
            </w:r>
          </w:p>
          <w:p w:rsidR="00197539" w:rsidRPr="009F7018" w:rsidP="00396884" w14:paraId="24D99038" w14:textId="77777777">
            <w:pPr>
              <w:pStyle w:val="TableTextS5"/>
              <w:rPr>
                <w:color w:val="000000"/>
              </w:rPr>
            </w:pPr>
            <w:r w:rsidRPr="009F7018">
              <w:rPr>
                <w:color w:val="000000"/>
              </w:rPr>
              <w:t>BROADCASTING</w:t>
            </w:r>
          </w:p>
          <w:p w:rsidR="00197539" w:rsidRPr="009F7018" w:rsidP="00396884" w14:paraId="497E7349" w14:textId="77777777">
            <w:pPr>
              <w:pStyle w:val="TableTextS5"/>
              <w:rPr>
                <w:rStyle w:val="Artref"/>
              </w:rPr>
            </w:pPr>
            <w:r w:rsidRPr="009F7018">
              <w:rPr>
                <w:color w:val="000000"/>
              </w:rPr>
              <w:t xml:space="preserve">Earth exploration-satellite (active)  </w:t>
            </w:r>
            <w:r w:rsidRPr="009F7018">
              <w:rPr>
                <w:rStyle w:val="Artref"/>
              </w:rPr>
              <w:t>5.159A</w:t>
            </w:r>
          </w:p>
          <w:p w:rsidR="00197539" w:rsidRPr="009F7018" w:rsidP="00396884" w14:paraId="13198CAE" w14:textId="77777777">
            <w:pPr>
              <w:pStyle w:val="TableTextS5"/>
              <w:rPr>
                <w:rStyle w:val="Tablefreq"/>
              </w:rPr>
            </w:pPr>
            <w:r w:rsidRPr="009F7018">
              <w:rPr>
                <w:rStyle w:val="Artref"/>
                <w:color w:val="000000"/>
              </w:rPr>
              <w:t>5.162A</w:t>
            </w:r>
          </w:p>
        </w:tc>
      </w:tr>
      <w:tr w14:paraId="12052BD6" w14:textId="77777777" w:rsidTr="00396884">
        <w:tblPrEx>
          <w:tblW w:w="9126" w:type="dxa"/>
          <w:jc w:val="center"/>
          <w:tblLayout w:type="fixed"/>
          <w:tblLook w:val="04A0"/>
        </w:tblPrEx>
        <w:trPr>
          <w:cantSplit/>
          <w:jc w:val="center"/>
        </w:trPr>
        <w:tc>
          <w:tcPr>
            <w:tcW w:w="3043" w:type="dxa"/>
            <w:tcBorders>
              <w:top w:val="single" w:sz="6" w:space="0" w:color="auto"/>
              <w:left w:val="single" w:sz="6" w:space="0" w:color="auto"/>
              <w:bottom w:val="single" w:sz="6" w:space="0" w:color="auto"/>
              <w:right w:val="single" w:sz="6" w:space="0" w:color="auto"/>
            </w:tcBorders>
            <w:hideMark/>
          </w:tcPr>
          <w:p w:rsidR="00197539" w:rsidRPr="009F7018" w:rsidP="00396884" w14:paraId="08AD2FE1" w14:textId="77777777">
            <w:pPr>
              <w:pStyle w:val="TableTextS5"/>
              <w:rPr>
                <w:rStyle w:val="Tablefreq"/>
              </w:rPr>
            </w:pPr>
            <w:r w:rsidRPr="009F7018">
              <w:rPr>
                <w:rStyle w:val="Tablefreq"/>
              </w:rPr>
              <w:t>50-52</w:t>
            </w:r>
          </w:p>
          <w:p w:rsidR="00197539" w:rsidRPr="009F7018" w:rsidP="00396884" w14:paraId="771292AB" w14:textId="77777777">
            <w:pPr>
              <w:pStyle w:val="TableTextS5"/>
              <w:rPr>
                <w:color w:val="000000"/>
              </w:rPr>
            </w:pPr>
            <w:r w:rsidRPr="009F7018">
              <w:rPr>
                <w:color w:val="000000"/>
              </w:rPr>
              <w:t>BROADCASTING</w:t>
            </w:r>
          </w:p>
          <w:p w:rsidR="00197539" w:rsidRPr="00197539" w:rsidP="00396884" w14:paraId="1E919259" w14:textId="77777777">
            <w:pPr>
              <w:pStyle w:val="TableTextS5"/>
              <w:rPr>
                <w:rStyle w:val="Artref"/>
              </w:rPr>
            </w:pPr>
            <w:r w:rsidRPr="00197539">
              <w:rPr>
                <w:color w:val="000000"/>
              </w:rPr>
              <w:t>Amateur</w:t>
            </w:r>
            <w:r w:rsidRPr="00197539">
              <w:rPr>
                <w:rStyle w:val="Artref"/>
                <w:color w:val="000000"/>
              </w:rPr>
              <w:t xml:space="preserve">  5.166B  5.166C  5.166D  5.166E  5.169B</w:t>
            </w:r>
          </w:p>
          <w:p w:rsidR="00197539" w:rsidRPr="003B336F" w:rsidP="00396884" w14:paraId="51A82D48" w14:textId="77777777">
            <w:pPr>
              <w:pStyle w:val="TableTextS5"/>
              <w:rPr>
                <w:lang w:val="it-IT"/>
              </w:rPr>
            </w:pPr>
            <w:r w:rsidRPr="003B336F">
              <w:rPr>
                <w:rStyle w:val="Artref"/>
                <w:color w:val="000000"/>
                <w:lang w:val="it-IT"/>
              </w:rPr>
              <w:t>5.162A</w:t>
            </w:r>
            <w:r w:rsidRPr="003B336F">
              <w:rPr>
                <w:color w:val="000000"/>
                <w:lang w:val="it-IT"/>
              </w:rPr>
              <w:t xml:space="preserve">  </w:t>
            </w:r>
            <w:r w:rsidRPr="003B336F">
              <w:rPr>
                <w:rStyle w:val="Artref"/>
                <w:color w:val="000000"/>
                <w:lang w:val="it-IT"/>
              </w:rPr>
              <w:t>5.164</w:t>
            </w:r>
            <w:r w:rsidRPr="003B336F">
              <w:rPr>
                <w:color w:val="000000"/>
                <w:lang w:val="it-IT"/>
              </w:rPr>
              <w:t xml:space="preserve">  </w:t>
            </w:r>
            <w:r w:rsidRPr="003B336F">
              <w:rPr>
                <w:rStyle w:val="Artref"/>
                <w:color w:val="000000"/>
                <w:lang w:val="it-IT"/>
              </w:rPr>
              <w:t>5.165</w:t>
            </w:r>
            <w:r w:rsidRPr="003B336F">
              <w:rPr>
                <w:color w:val="000000"/>
                <w:lang w:val="it-IT"/>
              </w:rPr>
              <w:t xml:space="preserve">  </w:t>
            </w:r>
            <w:r w:rsidRPr="003B336F">
              <w:rPr>
                <w:rStyle w:val="Artref"/>
                <w:color w:val="000000"/>
                <w:lang w:val="it-IT"/>
              </w:rPr>
              <w:t>5.166A  5.169  5.169A</w:t>
            </w:r>
          </w:p>
        </w:tc>
        <w:tc>
          <w:tcPr>
            <w:tcW w:w="6083" w:type="dxa"/>
            <w:gridSpan w:val="2"/>
            <w:vMerge w:val="restart"/>
            <w:tcBorders>
              <w:top w:val="single" w:sz="6" w:space="0" w:color="auto"/>
              <w:left w:val="single" w:sz="6" w:space="0" w:color="auto"/>
              <w:bottom w:val="single" w:sz="6" w:space="0" w:color="auto"/>
              <w:right w:val="single" w:sz="6" w:space="0" w:color="auto"/>
            </w:tcBorders>
            <w:hideMark/>
          </w:tcPr>
          <w:p w:rsidR="00197539" w:rsidRPr="009F7018" w:rsidP="00396884" w14:paraId="3BDE11E7" w14:textId="77777777">
            <w:pPr>
              <w:pStyle w:val="TableTextS5"/>
              <w:rPr>
                <w:b/>
                <w:color w:val="000000"/>
              </w:rPr>
            </w:pPr>
            <w:r w:rsidRPr="009F7018">
              <w:rPr>
                <w:b/>
                <w:color w:val="000000"/>
              </w:rPr>
              <w:t>50-54</w:t>
            </w:r>
          </w:p>
          <w:p w:rsidR="00197539" w:rsidRPr="009F7018" w:rsidP="00396884" w14:paraId="5161903A" w14:textId="77777777">
            <w:pPr>
              <w:pStyle w:val="TableTextS5"/>
              <w:rPr>
                <w:color w:val="000000"/>
              </w:rPr>
            </w:pPr>
            <w:r w:rsidRPr="009F7018">
              <w:rPr>
                <w:color w:val="000000"/>
              </w:rPr>
              <w:tab/>
            </w:r>
            <w:r w:rsidRPr="009F7018">
              <w:rPr>
                <w:color w:val="000000"/>
              </w:rPr>
              <w:tab/>
              <w:t>AMATEUR</w:t>
            </w:r>
          </w:p>
          <w:p w:rsidR="00197539" w:rsidRPr="009F7018" w:rsidP="00396884" w14:paraId="26E6DB96" w14:textId="77777777">
            <w:pPr>
              <w:pStyle w:val="TableTextS5"/>
            </w:pPr>
            <w:r w:rsidRPr="009F7018">
              <w:rPr>
                <w:color w:val="000000"/>
              </w:rPr>
              <w:br/>
            </w:r>
            <w:r w:rsidRPr="009F7018">
              <w:rPr>
                <w:color w:val="000000"/>
              </w:rPr>
              <w:br/>
            </w:r>
            <w:r w:rsidRPr="009F7018">
              <w:rPr>
                <w:color w:val="000000"/>
              </w:rPr>
              <w:br/>
            </w:r>
          </w:p>
          <w:p w:rsidR="00197539" w:rsidRPr="009F7018" w:rsidP="00396884" w14:paraId="0182CD28" w14:textId="77777777">
            <w:pPr>
              <w:pStyle w:val="TableTextS5"/>
              <w:rPr>
                <w:color w:val="000000"/>
              </w:rPr>
            </w:pPr>
            <w:r w:rsidRPr="009F7018">
              <w:tab/>
            </w:r>
            <w:r w:rsidRPr="009F7018">
              <w:tab/>
              <w:t>5.162A</w:t>
            </w:r>
            <w:r w:rsidRPr="009F7018">
              <w:rPr>
                <w:color w:val="000000"/>
              </w:rPr>
              <w:t xml:space="preserve">  </w:t>
            </w:r>
            <w:r w:rsidRPr="009F7018">
              <w:t>5.167</w:t>
            </w:r>
            <w:r w:rsidRPr="009F7018">
              <w:rPr>
                <w:color w:val="000000"/>
              </w:rPr>
              <w:t xml:space="preserve">  5.167A  </w:t>
            </w:r>
            <w:r w:rsidRPr="009F7018">
              <w:t>5.168</w:t>
            </w:r>
            <w:r w:rsidRPr="009F7018">
              <w:rPr>
                <w:color w:val="000000"/>
              </w:rPr>
              <w:t xml:space="preserve">  </w:t>
            </w:r>
            <w:r w:rsidRPr="009F7018">
              <w:t>5.170</w:t>
            </w:r>
          </w:p>
        </w:tc>
      </w:tr>
      <w:tr w14:paraId="643D688A" w14:textId="77777777" w:rsidTr="00396884">
        <w:tblPrEx>
          <w:tblW w:w="9126" w:type="dxa"/>
          <w:jc w:val="center"/>
          <w:tblLayout w:type="fixed"/>
          <w:tblLook w:val="04A0"/>
        </w:tblPrEx>
        <w:trPr>
          <w:cantSplit/>
          <w:trHeight w:val="276"/>
          <w:jc w:val="center"/>
        </w:trPr>
        <w:tc>
          <w:tcPr>
            <w:tcW w:w="3043" w:type="dxa"/>
            <w:vMerge w:val="restart"/>
            <w:tcBorders>
              <w:top w:val="single" w:sz="6" w:space="0" w:color="auto"/>
              <w:left w:val="single" w:sz="6" w:space="0" w:color="auto"/>
              <w:bottom w:val="nil"/>
              <w:right w:val="single" w:sz="6" w:space="0" w:color="auto"/>
            </w:tcBorders>
            <w:hideMark/>
          </w:tcPr>
          <w:p w:rsidR="00197539" w:rsidRPr="009F7018" w:rsidP="00396884" w14:paraId="6B6F5BFA" w14:textId="77777777">
            <w:pPr>
              <w:pStyle w:val="TableTextS5"/>
              <w:rPr>
                <w:rStyle w:val="Tablefreq"/>
              </w:rPr>
            </w:pPr>
            <w:r w:rsidRPr="009F7018">
              <w:rPr>
                <w:rStyle w:val="Tablefreq"/>
              </w:rPr>
              <w:t>52-68</w:t>
            </w:r>
          </w:p>
          <w:p w:rsidR="00197539" w:rsidRPr="009F7018" w:rsidP="00396884" w14:paraId="2A2863BF" w14:textId="77777777">
            <w:pPr>
              <w:pStyle w:val="TableTextS5"/>
              <w:rPr>
                <w:rStyle w:val="Tablefreq"/>
              </w:rPr>
            </w:pPr>
            <w:r w:rsidRPr="009F7018">
              <w:rPr>
                <w:color w:val="000000"/>
              </w:rPr>
              <w:t>BROADCASTING</w:t>
            </w:r>
          </w:p>
        </w:tc>
        <w:tc>
          <w:tcPr>
            <w:tcW w:w="6083" w:type="dxa"/>
            <w:gridSpan w:val="2"/>
            <w:vMerge/>
            <w:tcBorders>
              <w:top w:val="single" w:sz="6" w:space="0" w:color="auto"/>
              <w:left w:val="single" w:sz="6" w:space="0" w:color="auto"/>
              <w:bottom w:val="nil"/>
              <w:right w:val="single" w:sz="6" w:space="0" w:color="auto"/>
            </w:tcBorders>
            <w:vAlign w:val="center"/>
            <w:hideMark/>
          </w:tcPr>
          <w:p w:rsidR="00197539" w:rsidRPr="009F7018" w:rsidP="00396884" w14:paraId="6A87510E" w14:textId="77777777">
            <w:pPr>
              <w:rPr>
                <w:sz w:val="20"/>
              </w:rPr>
            </w:pPr>
          </w:p>
        </w:tc>
      </w:tr>
      <w:tr w14:paraId="37A695C0" w14:textId="77777777" w:rsidTr="00396884">
        <w:tblPrEx>
          <w:tblW w:w="9126" w:type="dxa"/>
          <w:jc w:val="center"/>
          <w:tblLayout w:type="fixed"/>
          <w:tblLook w:val="04A0"/>
        </w:tblPrEx>
        <w:trPr>
          <w:cantSplit/>
          <w:jc w:val="center"/>
        </w:trPr>
        <w:tc>
          <w:tcPr>
            <w:tcW w:w="3043" w:type="dxa"/>
            <w:vMerge/>
            <w:tcBorders>
              <w:top w:val="single" w:sz="6" w:space="0" w:color="auto"/>
              <w:left w:val="single" w:sz="6" w:space="0" w:color="auto"/>
              <w:bottom w:val="nil"/>
              <w:right w:val="single" w:sz="6" w:space="0" w:color="auto"/>
            </w:tcBorders>
            <w:vAlign w:val="center"/>
            <w:hideMark/>
          </w:tcPr>
          <w:p w:rsidR="00197539" w:rsidRPr="009F7018" w:rsidP="00396884" w14:paraId="22E069E6" w14:textId="77777777">
            <w:pPr>
              <w:rPr>
                <w:rStyle w:val="Tablefreq"/>
              </w:rPr>
            </w:pPr>
          </w:p>
        </w:tc>
        <w:tc>
          <w:tcPr>
            <w:tcW w:w="3041" w:type="dxa"/>
            <w:tcBorders>
              <w:top w:val="single" w:sz="6" w:space="0" w:color="auto"/>
              <w:left w:val="single" w:sz="6" w:space="0" w:color="auto"/>
              <w:bottom w:val="nil"/>
              <w:right w:val="single" w:sz="6" w:space="0" w:color="auto"/>
            </w:tcBorders>
            <w:hideMark/>
          </w:tcPr>
          <w:p w:rsidR="00197539" w:rsidRPr="009F7018" w:rsidP="00396884" w14:paraId="164B6863" w14:textId="77777777">
            <w:pPr>
              <w:pStyle w:val="TableTextS5"/>
              <w:rPr>
                <w:rStyle w:val="Tablefreq"/>
              </w:rPr>
            </w:pPr>
            <w:r w:rsidRPr="009F7018">
              <w:rPr>
                <w:rStyle w:val="Tablefreq"/>
              </w:rPr>
              <w:t>54-68</w:t>
            </w:r>
          </w:p>
          <w:p w:rsidR="00197539" w:rsidRPr="009F7018" w:rsidP="00396884" w14:paraId="65F04A8C" w14:textId="77777777">
            <w:pPr>
              <w:pStyle w:val="TableTextS5"/>
              <w:rPr>
                <w:color w:val="000000"/>
              </w:rPr>
            </w:pPr>
            <w:r w:rsidRPr="009F7018">
              <w:rPr>
                <w:color w:val="000000"/>
              </w:rPr>
              <w:t>BROADCASTING</w:t>
            </w:r>
          </w:p>
          <w:p w:rsidR="00197539" w:rsidRPr="009F7018" w:rsidP="00396884" w14:paraId="4E68B99F" w14:textId="77777777">
            <w:pPr>
              <w:pStyle w:val="TableTextS5"/>
              <w:rPr>
                <w:color w:val="000000"/>
              </w:rPr>
            </w:pPr>
            <w:r w:rsidRPr="009F7018">
              <w:rPr>
                <w:color w:val="000000"/>
              </w:rPr>
              <w:t>Fixed</w:t>
            </w:r>
          </w:p>
          <w:p w:rsidR="00197539" w:rsidRPr="009F7018" w:rsidP="00396884" w14:paraId="22A5DDA8" w14:textId="77777777">
            <w:pPr>
              <w:pStyle w:val="TableTextS5"/>
              <w:rPr>
                <w:color w:val="000000"/>
              </w:rPr>
            </w:pPr>
            <w:r w:rsidRPr="009F7018">
              <w:rPr>
                <w:color w:val="000000"/>
              </w:rPr>
              <w:t>Mobile</w:t>
            </w:r>
          </w:p>
        </w:tc>
        <w:tc>
          <w:tcPr>
            <w:tcW w:w="3042" w:type="dxa"/>
            <w:tcBorders>
              <w:top w:val="single" w:sz="6" w:space="0" w:color="auto"/>
              <w:left w:val="single" w:sz="6" w:space="0" w:color="auto"/>
              <w:bottom w:val="nil"/>
              <w:right w:val="single" w:sz="6" w:space="0" w:color="auto"/>
            </w:tcBorders>
            <w:hideMark/>
          </w:tcPr>
          <w:p w:rsidR="00197539" w:rsidRPr="009F7018" w:rsidP="00396884" w14:paraId="50354827" w14:textId="77777777">
            <w:pPr>
              <w:pStyle w:val="TableTextS5"/>
              <w:rPr>
                <w:rStyle w:val="Tablefreq"/>
              </w:rPr>
            </w:pPr>
            <w:r w:rsidRPr="009F7018">
              <w:rPr>
                <w:rStyle w:val="Tablefreq"/>
              </w:rPr>
              <w:t>54-68</w:t>
            </w:r>
          </w:p>
          <w:p w:rsidR="00197539" w:rsidRPr="009F7018" w:rsidP="00396884" w14:paraId="271DDD02" w14:textId="77777777">
            <w:pPr>
              <w:pStyle w:val="TableTextS5"/>
              <w:rPr>
                <w:color w:val="000000"/>
              </w:rPr>
            </w:pPr>
            <w:r w:rsidRPr="009F7018">
              <w:rPr>
                <w:color w:val="000000"/>
              </w:rPr>
              <w:t>FIXED</w:t>
            </w:r>
          </w:p>
          <w:p w:rsidR="00197539" w:rsidRPr="009F7018" w:rsidP="00396884" w14:paraId="3FB44B3A" w14:textId="77777777">
            <w:pPr>
              <w:pStyle w:val="TableTextS5"/>
              <w:rPr>
                <w:color w:val="000000"/>
              </w:rPr>
            </w:pPr>
            <w:r w:rsidRPr="009F7018">
              <w:rPr>
                <w:color w:val="000000"/>
              </w:rPr>
              <w:t>MOBILE</w:t>
            </w:r>
          </w:p>
          <w:p w:rsidR="00197539" w:rsidRPr="009F7018" w:rsidP="00396884" w14:paraId="02B6BE13" w14:textId="77777777">
            <w:pPr>
              <w:pStyle w:val="TableTextS5"/>
              <w:rPr>
                <w:color w:val="000000"/>
              </w:rPr>
            </w:pPr>
            <w:r w:rsidRPr="009F7018">
              <w:rPr>
                <w:color w:val="000000"/>
              </w:rPr>
              <w:t>BROADCASTING</w:t>
            </w:r>
          </w:p>
        </w:tc>
      </w:tr>
      <w:tr w14:paraId="118DAEEE" w14:textId="77777777" w:rsidTr="00396884">
        <w:tblPrEx>
          <w:tblW w:w="9126" w:type="dxa"/>
          <w:jc w:val="center"/>
          <w:tblLayout w:type="fixed"/>
          <w:tblLook w:val="04A0"/>
        </w:tblPrEx>
        <w:trPr>
          <w:cantSplit/>
          <w:jc w:val="center"/>
        </w:trPr>
        <w:tc>
          <w:tcPr>
            <w:tcW w:w="3043" w:type="dxa"/>
            <w:tcBorders>
              <w:top w:val="nil"/>
              <w:left w:val="single" w:sz="6" w:space="0" w:color="auto"/>
              <w:bottom w:val="single" w:sz="4" w:space="0" w:color="auto"/>
              <w:right w:val="single" w:sz="6" w:space="0" w:color="auto"/>
            </w:tcBorders>
            <w:hideMark/>
          </w:tcPr>
          <w:p w:rsidR="00197539" w:rsidRPr="009F7018" w:rsidP="00396884" w14:paraId="0CCBBF19" w14:textId="77777777">
            <w:pPr>
              <w:pStyle w:val="TableTextS5"/>
              <w:rPr>
                <w:color w:val="000000"/>
              </w:rPr>
            </w:pPr>
            <w:r w:rsidRPr="009F7018">
              <w:rPr>
                <w:rStyle w:val="Artref"/>
                <w:color w:val="000000"/>
              </w:rPr>
              <w:t>5.162A</w:t>
            </w:r>
            <w:r w:rsidRPr="009F7018">
              <w:rPr>
                <w:color w:val="000000"/>
              </w:rPr>
              <w:t xml:space="preserve">  </w:t>
            </w:r>
            <w:r w:rsidRPr="009F7018">
              <w:rPr>
                <w:rStyle w:val="Artref"/>
                <w:color w:val="000000"/>
              </w:rPr>
              <w:t>5.163</w:t>
            </w:r>
            <w:r w:rsidRPr="009F7018">
              <w:rPr>
                <w:color w:val="000000"/>
              </w:rPr>
              <w:t xml:space="preserve">  </w:t>
            </w:r>
            <w:r w:rsidRPr="009F7018">
              <w:rPr>
                <w:rStyle w:val="Artref"/>
                <w:color w:val="000000"/>
              </w:rPr>
              <w:t>5.164</w:t>
            </w:r>
            <w:r w:rsidRPr="009F7018">
              <w:rPr>
                <w:color w:val="000000"/>
              </w:rPr>
              <w:t xml:space="preserve">  </w:t>
            </w:r>
            <w:r w:rsidRPr="009F7018">
              <w:rPr>
                <w:rStyle w:val="Artref"/>
                <w:color w:val="000000"/>
              </w:rPr>
              <w:t>5.165</w:t>
            </w:r>
            <w:r w:rsidRPr="009F7018">
              <w:rPr>
                <w:color w:val="000000"/>
              </w:rPr>
              <w:t xml:space="preserve">  </w:t>
            </w:r>
            <w:r w:rsidRPr="009F7018">
              <w:rPr>
                <w:rStyle w:val="Artref"/>
                <w:color w:val="000000"/>
              </w:rPr>
              <w:br/>
              <w:t>5.169</w:t>
            </w:r>
            <w:r w:rsidRPr="009F7018">
              <w:rPr>
                <w:color w:val="000000"/>
              </w:rPr>
              <w:t xml:space="preserve">  </w:t>
            </w:r>
            <w:r w:rsidRPr="009F7018">
              <w:rPr>
                <w:rStyle w:val="Artref"/>
                <w:color w:val="000000"/>
              </w:rPr>
              <w:t xml:space="preserve">5.169A  5.169B  5.171  </w:t>
            </w:r>
          </w:p>
        </w:tc>
        <w:tc>
          <w:tcPr>
            <w:tcW w:w="3041" w:type="dxa"/>
            <w:tcBorders>
              <w:top w:val="nil"/>
              <w:left w:val="single" w:sz="6" w:space="0" w:color="auto"/>
              <w:bottom w:val="single" w:sz="4" w:space="0" w:color="auto"/>
              <w:right w:val="single" w:sz="6" w:space="0" w:color="auto"/>
            </w:tcBorders>
            <w:hideMark/>
          </w:tcPr>
          <w:p w:rsidR="00197539" w:rsidRPr="009F7018" w:rsidP="00396884" w14:paraId="7F6ECC1D" w14:textId="77777777">
            <w:pPr>
              <w:pStyle w:val="TableTextS5"/>
              <w:rPr>
                <w:b/>
                <w:color w:val="000000"/>
              </w:rPr>
            </w:pPr>
            <w:r w:rsidRPr="009F7018">
              <w:rPr>
                <w:color w:val="000000"/>
              </w:rPr>
              <w:br/>
            </w:r>
            <w:r w:rsidRPr="009F7018">
              <w:rPr>
                <w:rStyle w:val="Artref"/>
                <w:color w:val="000000"/>
              </w:rPr>
              <w:t>5.172</w:t>
            </w:r>
          </w:p>
        </w:tc>
        <w:tc>
          <w:tcPr>
            <w:tcW w:w="3042" w:type="dxa"/>
            <w:tcBorders>
              <w:top w:val="nil"/>
              <w:left w:val="single" w:sz="6" w:space="0" w:color="auto"/>
              <w:bottom w:val="single" w:sz="4" w:space="0" w:color="auto"/>
              <w:right w:val="single" w:sz="6" w:space="0" w:color="auto"/>
            </w:tcBorders>
            <w:hideMark/>
          </w:tcPr>
          <w:p w:rsidR="00197539" w:rsidRPr="009F7018" w:rsidP="00396884" w14:paraId="589970EA" w14:textId="77777777">
            <w:pPr>
              <w:pStyle w:val="TableTextS5"/>
              <w:rPr>
                <w:b/>
                <w:color w:val="000000"/>
              </w:rPr>
            </w:pPr>
            <w:r w:rsidRPr="009F7018">
              <w:br/>
            </w:r>
            <w:r w:rsidRPr="009F7018">
              <w:rPr>
                <w:rStyle w:val="Artref"/>
                <w:color w:val="000000"/>
              </w:rPr>
              <w:t>5.162A</w:t>
            </w:r>
          </w:p>
        </w:tc>
      </w:tr>
      <w:tr w14:paraId="1C1F100C" w14:textId="77777777" w:rsidTr="00396884">
        <w:tblPrEx>
          <w:tblW w:w="9126" w:type="dxa"/>
          <w:jc w:val="center"/>
          <w:tblLayout w:type="fixed"/>
          <w:tblLook w:val="04A0"/>
        </w:tblPrEx>
        <w:trPr>
          <w:cantSplit/>
          <w:jc w:val="center"/>
        </w:trPr>
        <w:tc>
          <w:tcPr>
            <w:tcW w:w="3043" w:type="dxa"/>
            <w:tcBorders>
              <w:top w:val="single" w:sz="4" w:space="0" w:color="auto"/>
              <w:left w:val="single" w:sz="6" w:space="0" w:color="auto"/>
              <w:bottom w:val="nil"/>
              <w:right w:val="single" w:sz="6" w:space="0" w:color="auto"/>
            </w:tcBorders>
            <w:hideMark/>
          </w:tcPr>
          <w:p w:rsidR="00197539" w:rsidRPr="0054015B" w:rsidP="00396884" w14:paraId="037CA5D9" w14:textId="77777777">
            <w:pPr>
              <w:pStyle w:val="TableTextS5"/>
              <w:rPr>
                <w:rStyle w:val="Tablefreq"/>
                <w:lang w:val="fr-FR"/>
              </w:rPr>
            </w:pPr>
            <w:r w:rsidRPr="0054015B">
              <w:rPr>
                <w:rStyle w:val="Tablefreq"/>
                <w:lang w:val="fr-FR"/>
              </w:rPr>
              <w:t>68-</w:t>
            </w:r>
            <w:r>
              <w:rPr>
                <w:rStyle w:val="Tablefreq"/>
                <w:lang w:val="fr-FR"/>
              </w:rPr>
              <w:t>73</w:t>
            </w:r>
          </w:p>
          <w:p w:rsidR="00197539" w:rsidRPr="0054015B" w:rsidP="00396884" w14:paraId="5FF330F3" w14:textId="77777777">
            <w:pPr>
              <w:pStyle w:val="TableTextS5"/>
              <w:rPr>
                <w:color w:val="000000"/>
                <w:lang w:val="fr-FR"/>
              </w:rPr>
            </w:pPr>
            <w:r w:rsidRPr="0054015B">
              <w:rPr>
                <w:color w:val="000000"/>
                <w:lang w:val="fr-FR"/>
              </w:rPr>
              <w:t>FIXED</w:t>
            </w:r>
          </w:p>
          <w:p w:rsidR="00197539" w:rsidRPr="0054015B" w:rsidP="00396884" w14:paraId="0FA9C02F" w14:textId="77777777">
            <w:pPr>
              <w:pStyle w:val="TableTextS5"/>
              <w:rPr>
                <w:color w:val="000000"/>
                <w:lang w:val="fr-FR"/>
              </w:rPr>
            </w:pPr>
            <w:r w:rsidRPr="0054015B">
              <w:rPr>
                <w:color w:val="000000"/>
                <w:lang w:val="fr-FR"/>
              </w:rPr>
              <w:t>MOBILE except aeronautical</w:t>
            </w:r>
            <w:r w:rsidRPr="0054015B">
              <w:rPr>
                <w:color w:val="000000"/>
                <w:lang w:val="fr-FR"/>
              </w:rPr>
              <w:br/>
              <w:t>mobile</w:t>
            </w:r>
          </w:p>
        </w:tc>
        <w:tc>
          <w:tcPr>
            <w:tcW w:w="3041" w:type="dxa"/>
            <w:tcBorders>
              <w:top w:val="single" w:sz="4" w:space="0" w:color="auto"/>
              <w:left w:val="single" w:sz="6" w:space="0" w:color="auto"/>
              <w:bottom w:val="single" w:sz="6" w:space="0" w:color="auto"/>
              <w:right w:val="single" w:sz="6" w:space="0" w:color="auto"/>
            </w:tcBorders>
            <w:hideMark/>
          </w:tcPr>
          <w:p w:rsidR="00197539" w:rsidRPr="009F7018" w:rsidP="00396884" w14:paraId="7E3E7FBF" w14:textId="77777777">
            <w:pPr>
              <w:pStyle w:val="TableTextS5"/>
              <w:rPr>
                <w:rStyle w:val="Tablefreq"/>
              </w:rPr>
            </w:pPr>
            <w:r w:rsidRPr="009F7018">
              <w:rPr>
                <w:rStyle w:val="Tablefreq"/>
              </w:rPr>
              <w:t>68-72</w:t>
            </w:r>
          </w:p>
          <w:p w:rsidR="00197539" w:rsidRPr="009F7018" w:rsidP="00396884" w14:paraId="3EB7B6D3" w14:textId="77777777">
            <w:pPr>
              <w:pStyle w:val="TableTextS5"/>
              <w:rPr>
                <w:color w:val="000000"/>
              </w:rPr>
            </w:pPr>
            <w:r w:rsidRPr="009F7018">
              <w:rPr>
                <w:color w:val="000000"/>
              </w:rPr>
              <w:t>BROADCASTING</w:t>
            </w:r>
          </w:p>
          <w:p w:rsidR="00197539" w:rsidRPr="009F7018" w:rsidP="00396884" w14:paraId="28EDA0FC" w14:textId="77777777">
            <w:pPr>
              <w:pStyle w:val="TableTextS5"/>
              <w:rPr>
                <w:color w:val="000000"/>
              </w:rPr>
            </w:pPr>
            <w:r w:rsidRPr="009F7018">
              <w:rPr>
                <w:color w:val="000000"/>
              </w:rPr>
              <w:t>Fixed</w:t>
            </w:r>
          </w:p>
          <w:p w:rsidR="00197539" w:rsidRPr="009F7018" w:rsidP="00396884" w14:paraId="3F459F57" w14:textId="77777777">
            <w:pPr>
              <w:pStyle w:val="TableTextS5"/>
              <w:rPr>
                <w:color w:val="000000"/>
              </w:rPr>
            </w:pPr>
            <w:r w:rsidRPr="009F7018">
              <w:rPr>
                <w:color w:val="000000"/>
              </w:rPr>
              <w:t>Mobile</w:t>
            </w:r>
          </w:p>
          <w:p w:rsidR="00197539" w:rsidRPr="009F7018" w:rsidP="00396884" w14:paraId="6CFEA47E" w14:textId="77777777">
            <w:pPr>
              <w:pStyle w:val="TableTextS5"/>
              <w:rPr>
                <w:color w:val="000000"/>
              </w:rPr>
            </w:pPr>
            <w:r w:rsidRPr="009F7018">
              <w:rPr>
                <w:rStyle w:val="Artref"/>
                <w:color w:val="000000"/>
              </w:rPr>
              <w:t>5.173</w:t>
            </w:r>
          </w:p>
        </w:tc>
        <w:tc>
          <w:tcPr>
            <w:tcW w:w="3042" w:type="dxa"/>
            <w:tcBorders>
              <w:top w:val="single" w:sz="4" w:space="0" w:color="auto"/>
              <w:left w:val="single" w:sz="6" w:space="0" w:color="auto"/>
              <w:bottom w:val="nil"/>
              <w:right w:val="single" w:sz="6" w:space="0" w:color="auto"/>
            </w:tcBorders>
            <w:hideMark/>
          </w:tcPr>
          <w:p w:rsidR="00197539" w:rsidRPr="009F7018" w:rsidP="00396884" w14:paraId="7FF97872" w14:textId="77777777">
            <w:pPr>
              <w:pStyle w:val="TableTextS5"/>
              <w:rPr>
                <w:rStyle w:val="Tablefreq"/>
              </w:rPr>
            </w:pPr>
            <w:r w:rsidRPr="009F7018">
              <w:rPr>
                <w:rStyle w:val="Tablefreq"/>
              </w:rPr>
              <w:t>68-</w:t>
            </w:r>
            <w:r>
              <w:rPr>
                <w:rStyle w:val="Tablefreq"/>
              </w:rPr>
              <w:t>73</w:t>
            </w:r>
          </w:p>
          <w:p w:rsidR="00197539" w:rsidRPr="009F7018" w:rsidP="00396884" w14:paraId="208EA53A" w14:textId="77777777">
            <w:pPr>
              <w:pStyle w:val="TableTextS5"/>
              <w:rPr>
                <w:color w:val="000000"/>
              </w:rPr>
            </w:pPr>
            <w:r w:rsidRPr="009F7018">
              <w:rPr>
                <w:color w:val="000000"/>
              </w:rPr>
              <w:t>FIXED</w:t>
            </w:r>
          </w:p>
          <w:p w:rsidR="00197539" w:rsidRPr="009F7018" w:rsidP="00396884" w14:paraId="1B6566A2" w14:textId="77777777">
            <w:pPr>
              <w:pStyle w:val="TableTextS5"/>
              <w:rPr>
                <w:color w:val="000000"/>
              </w:rPr>
            </w:pPr>
            <w:r w:rsidRPr="009F7018">
              <w:rPr>
                <w:color w:val="000000"/>
              </w:rPr>
              <w:t>MOBILE</w:t>
            </w:r>
          </w:p>
        </w:tc>
      </w:tr>
      <w:tr w14:paraId="2B2A566E" w14:textId="77777777" w:rsidTr="00396884">
        <w:tblPrEx>
          <w:tblW w:w="9126" w:type="dxa"/>
          <w:jc w:val="center"/>
          <w:tblLayout w:type="fixed"/>
          <w:tblLook w:val="04A0"/>
        </w:tblPrEx>
        <w:trPr>
          <w:cantSplit/>
          <w:jc w:val="center"/>
        </w:trPr>
        <w:tc>
          <w:tcPr>
            <w:tcW w:w="3043" w:type="dxa"/>
            <w:tcBorders>
              <w:top w:val="nil"/>
              <w:left w:val="single" w:sz="6" w:space="0" w:color="auto"/>
              <w:bottom w:val="single" w:sz="6" w:space="0" w:color="auto"/>
              <w:right w:val="single" w:sz="6" w:space="0" w:color="auto"/>
            </w:tcBorders>
          </w:tcPr>
          <w:p w:rsidR="00197539" w:rsidRPr="009F7018" w:rsidP="00396884" w14:paraId="6EB762DD" w14:textId="77777777">
            <w:pPr>
              <w:pStyle w:val="TableTextS5"/>
              <w:rPr>
                <w:color w:val="000000"/>
              </w:rPr>
            </w:pPr>
            <w:r w:rsidRPr="009F7018">
              <w:rPr>
                <w:rStyle w:val="Artref"/>
                <w:color w:val="000000"/>
              </w:rPr>
              <w:br/>
            </w:r>
            <w:r w:rsidRPr="009F7018">
              <w:rPr>
                <w:rStyle w:val="Artref"/>
                <w:color w:val="000000"/>
              </w:rPr>
              <w:br/>
            </w:r>
            <w:r w:rsidRPr="009F7018">
              <w:rPr>
                <w:rStyle w:val="Artref"/>
                <w:color w:val="000000"/>
              </w:rPr>
              <w:t>5.175</w:t>
            </w:r>
            <w:r w:rsidRPr="009F7018">
              <w:rPr>
                <w:color w:val="000000"/>
              </w:rPr>
              <w:t xml:space="preserve">  </w:t>
            </w:r>
          </w:p>
        </w:tc>
        <w:tc>
          <w:tcPr>
            <w:tcW w:w="3041" w:type="dxa"/>
            <w:tcBorders>
              <w:top w:val="single" w:sz="6" w:space="0" w:color="auto"/>
              <w:left w:val="single" w:sz="6" w:space="0" w:color="auto"/>
              <w:bottom w:val="single" w:sz="6" w:space="0" w:color="auto"/>
              <w:right w:val="single" w:sz="6" w:space="0" w:color="auto"/>
            </w:tcBorders>
            <w:hideMark/>
          </w:tcPr>
          <w:p w:rsidR="00197539" w:rsidRPr="009F7018" w:rsidP="00396884" w14:paraId="0C58B592" w14:textId="77777777">
            <w:pPr>
              <w:pStyle w:val="TableTextS5"/>
              <w:rPr>
                <w:rStyle w:val="Tablefreq"/>
              </w:rPr>
            </w:pPr>
            <w:r w:rsidRPr="009F7018">
              <w:rPr>
                <w:rStyle w:val="Tablefreq"/>
              </w:rPr>
              <w:t>72-73</w:t>
            </w:r>
          </w:p>
          <w:p w:rsidR="00197539" w:rsidRPr="009F7018" w:rsidP="00396884" w14:paraId="423A4A20" w14:textId="77777777">
            <w:pPr>
              <w:pStyle w:val="TableTextS5"/>
              <w:rPr>
                <w:color w:val="000000"/>
              </w:rPr>
            </w:pPr>
            <w:r w:rsidRPr="009F7018">
              <w:rPr>
                <w:color w:val="000000"/>
              </w:rPr>
              <w:t>FIXED</w:t>
            </w:r>
          </w:p>
          <w:p w:rsidR="00197539" w:rsidRPr="009F7018" w:rsidP="00396884" w14:paraId="513A8E48" w14:textId="77777777">
            <w:pPr>
              <w:pStyle w:val="TableTextS5"/>
              <w:rPr>
                <w:color w:val="000000"/>
              </w:rPr>
            </w:pPr>
            <w:r w:rsidRPr="009F7018">
              <w:rPr>
                <w:color w:val="000000"/>
              </w:rPr>
              <w:t>MOBILE</w:t>
            </w:r>
          </w:p>
        </w:tc>
        <w:tc>
          <w:tcPr>
            <w:tcW w:w="3042" w:type="dxa"/>
            <w:tcBorders>
              <w:top w:val="nil"/>
              <w:left w:val="single" w:sz="6" w:space="0" w:color="auto"/>
              <w:bottom w:val="single" w:sz="6" w:space="0" w:color="auto"/>
              <w:right w:val="single" w:sz="6" w:space="0" w:color="auto"/>
            </w:tcBorders>
          </w:tcPr>
          <w:p w:rsidR="00197539" w:rsidRPr="001764F6" w:rsidP="00396884" w14:paraId="4E714622" w14:textId="77777777">
            <w:pPr>
              <w:pStyle w:val="TableTextS5"/>
              <w:rPr>
                <w:color w:val="000000"/>
              </w:rPr>
            </w:pPr>
          </w:p>
          <w:p w:rsidR="00197539" w:rsidRPr="001764F6" w:rsidP="00396884" w14:paraId="6A9C685B" w14:textId="77777777">
            <w:pPr>
              <w:pStyle w:val="TableTextS5"/>
              <w:rPr>
                <w:color w:val="000000"/>
              </w:rPr>
            </w:pPr>
          </w:p>
          <w:p w:rsidR="00197539" w:rsidRPr="009F7018" w:rsidP="00396884" w14:paraId="0D5C5B61" w14:textId="77777777">
            <w:pPr>
              <w:pStyle w:val="TableTextS5"/>
              <w:rPr>
                <w:color w:val="000000"/>
              </w:rPr>
            </w:pPr>
            <w:r w:rsidRPr="001764F6">
              <w:rPr>
                <w:color w:val="000000"/>
              </w:rPr>
              <w:t>5.17</w:t>
            </w:r>
            <w:r>
              <w:rPr>
                <w:color w:val="000000"/>
              </w:rPr>
              <w:t>6</w:t>
            </w:r>
          </w:p>
        </w:tc>
      </w:tr>
      <w:tr w14:paraId="6C3D503F" w14:textId="77777777" w:rsidTr="00396884">
        <w:tblPrEx>
          <w:tblW w:w="9126" w:type="dxa"/>
          <w:jc w:val="center"/>
          <w:tblLayout w:type="fixed"/>
          <w:tblLook w:val="04A0"/>
        </w:tblPrEx>
        <w:trPr>
          <w:cantSplit/>
          <w:jc w:val="center"/>
        </w:trPr>
        <w:tc>
          <w:tcPr>
            <w:tcW w:w="3043" w:type="dxa"/>
            <w:tcBorders>
              <w:top w:val="single" w:sz="6" w:space="0" w:color="auto"/>
              <w:left w:val="single" w:sz="6" w:space="0" w:color="auto"/>
              <w:bottom w:val="single" w:sz="6" w:space="0" w:color="auto"/>
              <w:right w:val="single" w:sz="6" w:space="0" w:color="auto"/>
            </w:tcBorders>
          </w:tcPr>
          <w:p w:rsidR="00197539" w:rsidRPr="0054015B" w:rsidP="00396884" w14:paraId="12428AA9" w14:textId="77777777">
            <w:pPr>
              <w:pStyle w:val="TableTextS5"/>
              <w:rPr>
                <w:rStyle w:val="Tablefreq"/>
                <w:lang w:val="fr-FR"/>
              </w:rPr>
            </w:pPr>
            <w:r>
              <w:rPr>
                <w:rStyle w:val="Tablefreq"/>
                <w:lang w:val="fr-FR"/>
              </w:rPr>
              <w:t>73</w:t>
            </w:r>
            <w:r w:rsidRPr="0054015B">
              <w:rPr>
                <w:rStyle w:val="Tablefreq"/>
                <w:lang w:val="fr-FR"/>
              </w:rPr>
              <w:t>-74.</w:t>
            </w:r>
            <w:r>
              <w:rPr>
                <w:rStyle w:val="Tablefreq"/>
                <w:lang w:val="fr-FR"/>
              </w:rPr>
              <w:t>6</w:t>
            </w:r>
          </w:p>
          <w:p w:rsidR="00197539" w:rsidP="00396884" w14:paraId="1DCE40ED" w14:textId="77777777">
            <w:pPr>
              <w:pStyle w:val="TableTextS5"/>
              <w:rPr>
                <w:color w:val="000000"/>
                <w:lang w:val="fr-FR"/>
              </w:rPr>
            </w:pPr>
            <w:r w:rsidRPr="001764F6">
              <w:rPr>
                <w:color w:val="000000"/>
                <w:lang w:val="fr-FR"/>
              </w:rPr>
              <w:t>METEOROLOGICAL AIDS (space weather) ADD 5.A117  ADD 5.I117</w:t>
            </w:r>
          </w:p>
          <w:p w:rsidR="00197539" w:rsidRPr="0054015B" w:rsidP="00396884" w14:paraId="0C9D7B2C" w14:textId="77777777">
            <w:pPr>
              <w:pStyle w:val="TableTextS5"/>
              <w:rPr>
                <w:color w:val="000000"/>
                <w:lang w:val="fr-FR"/>
              </w:rPr>
            </w:pPr>
            <w:r w:rsidRPr="0054015B">
              <w:rPr>
                <w:color w:val="000000"/>
                <w:lang w:val="fr-FR"/>
              </w:rPr>
              <w:t>FIXED</w:t>
            </w:r>
          </w:p>
          <w:p w:rsidR="00197539" w:rsidP="00396884" w14:paraId="108B0DDF" w14:textId="77777777">
            <w:pPr>
              <w:pStyle w:val="TableTextS5"/>
              <w:rPr>
                <w:color w:val="000000"/>
                <w:lang w:val="fr-FR"/>
              </w:rPr>
            </w:pPr>
            <w:r w:rsidRPr="0054015B">
              <w:rPr>
                <w:color w:val="000000"/>
                <w:lang w:val="fr-FR"/>
              </w:rPr>
              <w:t>MOBILE except aeronautical</w:t>
            </w:r>
            <w:r w:rsidRPr="0054015B">
              <w:rPr>
                <w:color w:val="000000"/>
                <w:lang w:val="fr-FR"/>
              </w:rPr>
              <w:br/>
              <w:t>mobile</w:t>
            </w:r>
          </w:p>
          <w:p w:rsidR="00197539" w:rsidRPr="009F7018" w:rsidP="00396884" w14:paraId="419FD10B" w14:textId="77777777">
            <w:pPr>
              <w:pStyle w:val="TableTextS5"/>
              <w:rPr>
                <w:color w:val="000000"/>
              </w:rPr>
            </w:pPr>
            <w:r>
              <w:rPr>
                <w:color w:val="000000"/>
                <w:lang w:val="fr-FR"/>
              </w:rPr>
              <w:t>-</w:t>
            </w:r>
            <w:r w:rsidRPr="009F7018">
              <w:rPr>
                <w:rStyle w:val="Artref"/>
                <w:color w:val="000000"/>
              </w:rPr>
              <w:t>5.149</w:t>
            </w:r>
            <w:r w:rsidRPr="009F7018">
              <w:rPr>
                <w:color w:val="000000"/>
              </w:rPr>
              <w:t xml:space="preserve">  </w:t>
            </w:r>
            <w:r w:rsidRPr="009F7018">
              <w:rPr>
                <w:rStyle w:val="Artref"/>
                <w:color w:val="000000"/>
              </w:rPr>
              <w:t>5.177</w:t>
            </w:r>
            <w:r w:rsidRPr="009F7018">
              <w:rPr>
                <w:color w:val="000000"/>
              </w:rPr>
              <w:t xml:space="preserve">  </w:t>
            </w:r>
          </w:p>
        </w:tc>
        <w:tc>
          <w:tcPr>
            <w:tcW w:w="3041" w:type="dxa"/>
            <w:tcBorders>
              <w:top w:val="single" w:sz="6" w:space="0" w:color="auto"/>
              <w:left w:val="single" w:sz="6" w:space="0" w:color="auto"/>
              <w:bottom w:val="single" w:sz="6" w:space="0" w:color="auto"/>
              <w:right w:val="single" w:sz="6" w:space="0" w:color="auto"/>
            </w:tcBorders>
            <w:hideMark/>
          </w:tcPr>
          <w:p w:rsidR="00197539" w:rsidRPr="009F7018" w:rsidP="00396884" w14:paraId="2B237335" w14:textId="77777777">
            <w:pPr>
              <w:pStyle w:val="TableTextS5"/>
              <w:rPr>
                <w:rStyle w:val="Tablefreq"/>
              </w:rPr>
            </w:pPr>
            <w:r w:rsidRPr="009F7018">
              <w:rPr>
                <w:rStyle w:val="Tablefreq"/>
              </w:rPr>
              <w:t>73-74.6</w:t>
            </w:r>
          </w:p>
          <w:p w:rsidR="00197539" w:rsidP="00396884" w14:paraId="0A07746D" w14:textId="77777777">
            <w:pPr>
              <w:pStyle w:val="TableTextS5"/>
              <w:rPr>
                <w:color w:val="000000"/>
              </w:rPr>
            </w:pPr>
            <w:r w:rsidRPr="001764F6">
              <w:rPr>
                <w:color w:val="000000"/>
              </w:rPr>
              <w:t>METEOROLOGICAL AIDS (space weather) ADD 5.A117  ADD 5.</w:t>
            </w:r>
            <w:r>
              <w:rPr>
                <w:color w:val="000000"/>
              </w:rPr>
              <w:t>J</w:t>
            </w:r>
            <w:r w:rsidRPr="001764F6">
              <w:rPr>
                <w:color w:val="000000"/>
              </w:rPr>
              <w:t>117</w:t>
            </w:r>
          </w:p>
          <w:p w:rsidR="00197539" w:rsidRPr="009F7018" w:rsidP="00396884" w14:paraId="5B0A279A" w14:textId="77777777">
            <w:pPr>
              <w:pStyle w:val="TableTextS5"/>
              <w:rPr>
                <w:color w:val="000000"/>
              </w:rPr>
            </w:pPr>
            <w:r w:rsidRPr="009F7018">
              <w:rPr>
                <w:color w:val="000000"/>
              </w:rPr>
              <w:t>RADIO ASTRONOMY</w:t>
            </w:r>
          </w:p>
          <w:p w:rsidR="00197539" w:rsidP="00396884" w14:paraId="2F9E2D04" w14:textId="77777777">
            <w:pPr>
              <w:pStyle w:val="TableTextS5"/>
              <w:rPr>
                <w:rStyle w:val="Artref"/>
                <w:color w:val="000000"/>
              </w:rPr>
            </w:pPr>
          </w:p>
          <w:p w:rsidR="00197539" w:rsidP="00396884" w14:paraId="6231C5C6" w14:textId="77777777">
            <w:pPr>
              <w:pStyle w:val="TableTextS5"/>
              <w:rPr>
                <w:rStyle w:val="Artref"/>
                <w:color w:val="000000"/>
              </w:rPr>
            </w:pPr>
          </w:p>
          <w:p w:rsidR="00197539" w:rsidRPr="009F7018" w:rsidP="00396884" w14:paraId="2A7D162C" w14:textId="77777777">
            <w:pPr>
              <w:pStyle w:val="TableTextS5"/>
              <w:rPr>
                <w:color w:val="000000"/>
              </w:rPr>
            </w:pPr>
            <w:r w:rsidRPr="009F7018">
              <w:rPr>
                <w:rStyle w:val="Artref"/>
                <w:color w:val="000000"/>
              </w:rPr>
              <w:t>5.178</w:t>
            </w:r>
          </w:p>
        </w:tc>
        <w:tc>
          <w:tcPr>
            <w:tcW w:w="3042" w:type="dxa"/>
            <w:tcBorders>
              <w:top w:val="single" w:sz="6" w:space="0" w:color="auto"/>
              <w:left w:val="single" w:sz="6" w:space="0" w:color="auto"/>
              <w:bottom w:val="single" w:sz="6" w:space="0" w:color="auto"/>
              <w:right w:val="single" w:sz="6" w:space="0" w:color="auto"/>
            </w:tcBorders>
          </w:tcPr>
          <w:p w:rsidR="00197539" w:rsidRPr="0054015B" w:rsidP="00396884" w14:paraId="1BC85646" w14:textId="77777777">
            <w:pPr>
              <w:pStyle w:val="TableTextS5"/>
              <w:rPr>
                <w:rStyle w:val="Tablefreq"/>
                <w:lang w:val="fr-FR"/>
              </w:rPr>
            </w:pPr>
            <w:r>
              <w:rPr>
                <w:rStyle w:val="Tablefreq"/>
                <w:lang w:val="fr-FR"/>
              </w:rPr>
              <w:t>73</w:t>
            </w:r>
            <w:r w:rsidRPr="0054015B">
              <w:rPr>
                <w:rStyle w:val="Tablefreq"/>
                <w:lang w:val="fr-FR"/>
              </w:rPr>
              <w:t>-74.</w:t>
            </w:r>
            <w:r>
              <w:rPr>
                <w:rStyle w:val="Tablefreq"/>
                <w:lang w:val="fr-FR"/>
              </w:rPr>
              <w:t>6</w:t>
            </w:r>
          </w:p>
          <w:p w:rsidR="00197539" w:rsidP="00396884" w14:paraId="6FA28F6C" w14:textId="77777777">
            <w:pPr>
              <w:pStyle w:val="TableTextS5"/>
              <w:rPr>
                <w:color w:val="000000"/>
                <w:lang w:val="fr-FR"/>
              </w:rPr>
            </w:pPr>
            <w:r w:rsidRPr="001764F6">
              <w:rPr>
                <w:color w:val="000000"/>
                <w:lang w:val="fr-FR"/>
              </w:rPr>
              <w:t>METEOROLOGICAL AIDS (space weather) ADD 5.A117  ADD 5.</w:t>
            </w:r>
            <w:r>
              <w:rPr>
                <w:color w:val="000000"/>
                <w:lang w:val="fr-FR"/>
              </w:rPr>
              <w:t>K</w:t>
            </w:r>
            <w:r w:rsidRPr="001764F6">
              <w:rPr>
                <w:color w:val="000000"/>
                <w:lang w:val="fr-FR"/>
              </w:rPr>
              <w:t>117</w:t>
            </w:r>
          </w:p>
          <w:p w:rsidR="00197539" w:rsidRPr="0054015B" w:rsidP="00396884" w14:paraId="4A6513D3" w14:textId="77777777">
            <w:pPr>
              <w:pStyle w:val="TableTextS5"/>
              <w:rPr>
                <w:color w:val="000000"/>
                <w:lang w:val="fr-FR"/>
              </w:rPr>
            </w:pPr>
            <w:r w:rsidRPr="0054015B">
              <w:rPr>
                <w:color w:val="000000"/>
                <w:lang w:val="fr-FR"/>
              </w:rPr>
              <w:t>FIXED</w:t>
            </w:r>
          </w:p>
          <w:p w:rsidR="00197539" w:rsidP="00396884" w14:paraId="22B66D94" w14:textId="77777777">
            <w:pPr>
              <w:pStyle w:val="TableTextS5"/>
              <w:rPr>
                <w:color w:val="000000"/>
                <w:lang w:val="fr-FR"/>
              </w:rPr>
            </w:pPr>
            <w:r w:rsidRPr="0054015B">
              <w:rPr>
                <w:color w:val="000000"/>
                <w:lang w:val="fr-FR"/>
              </w:rPr>
              <w:t>MOBILE</w:t>
            </w:r>
          </w:p>
          <w:p w:rsidR="00197539" w:rsidRPr="009F7018" w:rsidP="00396884" w14:paraId="4B969E22" w14:textId="77777777">
            <w:pPr>
              <w:pStyle w:val="TableTextS5"/>
              <w:rPr>
                <w:color w:val="000000"/>
              </w:rPr>
            </w:pPr>
            <w:r w:rsidRPr="009F7018">
              <w:rPr>
                <w:rStyle w:val="Artref"/>
                <w:color w:val="000000"/>
              </w:rPr>
              <w:br/>
              <w:t>5.149</w:t>
            </w:r>
            <w:r w:rsidRPr="009F7018">
              <w:rPr>
                <w:color w:val="000000"/>
              </w:rPr>
              <w:t xml:space="preserve">  </w:t>
            </w:r>
            <w:r w:rsidRPr="009F7018">
              <w:rPr>
                <w:rStyle w:val="Artref"/>
                <w:color w:val="000000"/>
              </w:rPr>
              <w:t>5.176</w:t>
            </w:r>
            <w:r w:rsidRPr="009F7018">
              <w:rPr>
                <w:color w:val="000000"/>
              </w:rPr>
              <w:t xml:space="preserve">  </w:t>
            </w:r>
          </w:p>
        </w:tc>
      </w:tr>
      <w:tr w14:paraId="4EE2AA15" w14:textId="77777777" w:rsidTr="00396884">
        <w:tblPrEx>
          <w:tblW w:w="9126" w:type="dxa"/>
          <w:jc w:val="center"/>
          <w:tblLayout w:type="fixed"/>
          <w:tblLook w:val="04A0"/>
        </w:tblPrEx>
        <w:trPr>
          <w:cantSplit/>
          <w:jc w:val="center"/>
        </w:trPr>
        <w:tc>
          <w:tcPr>
            <w:tcW w:w="3043" w:type="dxa"/>
            <w:tcBorders>
              <w:top w:val="single" w:sz="6" w:space="0" w:color="auto"/>
              <w:left w:val="single" w:sz="6" w:space="0" w:color="auto"/>
              <w:bottom w:val="nil"/>
              <w:right w:val="single" w:sz="6" w:space="0" w:color="auto"/>
            </w:tcBorders>
          </w:tcPr>
          <w:p w:rsidR="00197539" w:rsidRPr="009F7018" w:rsidP="00396884" w14:paraId="073C6F2F" w14:textId="77777777">
            <w:pPr>
              <w:pStyle w:val="TableTextS5"/>
              <w:rPr>
                <w:rStyle w:val="Tablefreq"/>
              </w:rPr>
            </w:pPr>
            <w:r>
              <w:rPr>
                <w:rStyle w:val="Tablefreq"/>
              </w:rPr>
              <w:t>74.6</w:t>
            </w:r>
            <w:r>
              <w:rPr>
                <w:rStyle w:val="Tablefreq"/>
              </w:rPr>
              <w:t>74.8</w:t>
            </w:r>
          </w:p>
          <w:p w:rsidR="00197539" w:rsidRPr="001764F6" w:rsidP="00396884" w14:paraId="34821FF0" w14:textId="77777777">
            <w:pPr>
              <w:pStyle w:val="TableTextS5"/>
              <w:rPr>
                <w:color w:val="000000"/>
              </w:rPr>
            </w:pPr>
            <w:r w:rsidRPr="001764F6">
              <w:rPr>
                <w:color w:val="000000"/>
              </w:rPr>
              <w:t>FIXED</w:t>
            </w:r>
          </w:p>
          <w:p w:rsidR="00197539" w:rsidRPr="001764F6" w:rsidP="00396884" w14:paraId="7F10070F" w14:textId="77777777">
            <w:pPr>
              <w:pStyle w:val="TableTextS5"/>
              <w:rPr>
                <w:color w:val="000000"/>
              </w:rPr>
            </w:pPr>
            <w:r w:rsidRPr="001764F6">
              <w:rPr>
                <w:color w:val="000000"/>
              </w:rPr>
              <w:t>MOBILE except aeronautical</w:t>
            </w:r>
          </w:p>
          <w:p w:rsidR="00197539" w:rsidRPr="001764F6" w:rsidP="00396884" w14:paraId="24EBD897" w14:textId="77777777">
            <w:pPr>
              <w:pStyle w:val="TableTextS5"/>
              <w:rPr>
                <w:color w:val="000000"/>
              </w:rPr>
            </w:pPr>
            <w:r w:rsidRPr="001764F6">
              <w:rPr>
                <w:color w:val="000000"/>
              </w:rPr>
              <w:t>mobile</w:t>
            </w:r>
          </w:p>
          <w:p w:rsidR="00197539" w:rsidRPr="009F7018" w:rsidP="00396884" w14:paraId="06E0E25D" w14:textId="77777777">
            <w:pPr>
              <w:pStyle w:val="TableTextS5"/>
              <w:rPr>
                <w:color w:val="000000"/>
              </w:rPr>
            </w:pPr>
          </w:p>
        </w:tc>
        <w:tc>
          <w:tcPr>
            <w:tcW w:w="3041" w:type="dxa"/>
            <w:tcBorders>
              <w:top w:val="single" w:sz="6" w:space="0" w:color="auto"/>
              <w:left w:val="single" w:sz="6" w:space="0" w:color="auto"/>
              <w:bottom w:val="nil"/>
              <w:right w:val="single" w:sz="6" w:space="0" w:color="auto"/>
            </w:tcBorders>
            <w:hideMark/>
          </w:tcPr>
          <w:p w:rsidR="00197539" w:rsidRPr="009F7018" w:rsidP="00396884" w14:paraId="7C58C487" w14:textId="77777777">
            <w:pPr>
              <w:pStyle w:val="TableTextS5"/>
              <w:rPr>
                <w:rStyle w:val="Tablefreq"/>
              </w:rPr>
            </w:pPr>
            <w:r w:rsidRPr="009F7018">
              <w:rPr>
                <w:rStyle w:val="Tablefreq"/>
              </w:rPr>
              <w:t>74.6-74.8</w:t>
            </w:r>
          </w:p>
          <w:p w:rsidR="00197539" w:rsidRPr="009F7018" w:rsidP="00396884" w14:paraId="74785877" w14:textId="77777777">
            <w:pPr>
              <w:pStyle w:val="TableTextS5"/>
              <w:rPr>
                <w:color w:val="000000"/>
              </w:rPr>
            </w:pPr>
            <w:r w:rsidRPr="009F7018">
              <w:rPr>
                <w:color w:val="000000"/>
              </w:rPr>
              <w:t>FIXED</w:t>
            </w:r>
          </w:p>
          <w:p w:rsidR="00197539" w:rsidRPr="009F7018" w:rsidP="00396884" w14:paraId="47E6BCF3" w14:textId="77777777">
            <w:pPr>
              <w:pStyle w:val="TableTextS5"/>
              <w:rPr>
                <w:color w:val="000000"/>
              </w:rPr>
            </w:pPr>
            <w:r w:rsidRPr="009F7018">
              <w:rPr>
                <w:color w:val="000000"/>
              </w:rPr>
              <w:t>MOBILE</w:t>
            </w:r>
          </w:p>
        </w:tc>
        <w:tc>
          <w:tcPr>
            <w:tcW w:w="3042" w:type="dxa"/>
            <w:tcBorders>
              <w:top w:val="single" w:sz="6" w:space="0" w:color="auto"/>
              <w:left w:val="single" w:sz="6" w:space="0" w:color="auto"/>
              <w:bottom w:val="nil"/>
              <w:right w:val="single" w:sz="6" w:space="0" w:color="auto"/>
            </w:tcBorders>
          </w:tcPr>
          <w:p w:rsidR="00197539" w:rsidRPr="009F7018" w:rsidP="00396884" w14:paraId="79EB8985" w14:textId="77777777">
            <w:pPr>
              <w:pStyle w:val="TableTextS5"/>
              <w:rPr>
                <w:rStyle w:val="Tablefreq"/>
              </w:rPr>
            </w:pPr>
            <w:r>
              <w:rPr>
                <w:rStyle w:val="Tablefreq"/>
              </w:rPr>
              <w:t>74.6</w:t>
            </w:r>
            <w:r>
              <w:rPr>
                <w:rStyle w:val="Tablefreq"/>
              </w:rPr>
              <w:t>-74.8</w:t>
            </w:r>
          </w:p>
          <w:p w:rsidR="00197539" w:rsidRPr="001764F6" w:rsidP="00396884" w14:paraId="5C07ABF3" w14:textId="77777777">
            <w:pPr>
              <w:pStyle w:val="TableTextS5"/>
              <w:rPr>
                <w:color w:val="000000"/>
              </w:rPr>
            </w:pPr>
            <w:r w:rsidRPr="001764F6">
              <w:rPr>
                <w:color w:val="000000"/>
              </w:rPr>
              <w:t>FIXED</w:t>
            </w:r>
          </w:p>
          <w:p w:rsidR="00197539" w:rsidRPr="009F7018" w:rsidP="00396884" w14:paraId="2D5C7434" w14:textId="77777777">
            <w:pPr>
              <w:pStyle w:val="TableTextS5"/>
              <w:rPr>
                <w:color w:val="000000"/>
              </w:rPr>
            </w:pPr>
            <w:r w:rsidRPr="001764F6">
              <w:rPr>
                <w:color w:val="000000"/>
              </w:rPr>
              <w:t>MOBILE</w:t>
            </w:r>
          </w:p>
        </w:tc>
      </w:tr>
      <w:tr w14:paraId="2C255686" w14:textId="77777777" w:rsidTr="00396884">
        <w:tblPrEx>
          <w:tblW w:w="9126" w:type="dxa"/>
          <w:jc w:val="center"/>
          <w:tblLayout w:type="fixed"/>
          <w:tblLook w:val="04A0"/>
        </w:tblPrEx>
        <w:trPr>
          <w:cantSplit/>
          <w:jc w:val="center"/>
        </w:trPr>
        <w:tc>
          <w:tcPr>
            <w:tcW w:w="3043" w:type="dxa"/>
            <w:tcBorders>
              <w:top w:val="nil"/>
              <w:left w:val="single" w:sz="6" w:space="0" w:color="auto"/>
              <w:bottom w:val="single" w:sz="6" w:space="0" w:color="auto"/>
              <w:right w:val="single" w:sz="6" w:space="0" w:color="auto"/>
            </w:tcBorders>
            <w:hideMark/>
          </w:tcPr>
          <w:p w:rsidR="00197539" w:rsidRPr="009F7018" w:rsidP="00396884" w14:paraId="68A3D47F" w14:textId="77777777">
            <w:pPr>
              <w:pStyle w:val="TableTextS5"/>
              <w:rPr>
                <w:color w:val="000000"/>
              </w:rPr>
            </w:pPr>
            <w:r w:rsidRPr="009F7018">
              <w:rPr>
                <w:rStyle w:val="Artref"/>
                <w:color w:val="000000"/>
              </w:rPr>
              <w:t>5.179</w:t>
            </w:r>
          </w:p>
        </w:tc>
        <w:tc>
          <w:tcPr>
            <w:tcW w:w="3041" w:type="dxa"/>
            <w:tcBorders>
              <w:top w:val="nil"/>
              <w:left w:val="single" w:sz="6" w:space="0" w:color="auto"/>
              <w:bottom w:val="single" w:sz="6" w:space="0" w:color="auto"/>
              <w:right w:val="single" w:sz="6" w:space="0" w:color="auto"/>
            </w:tcBorders>
          </w:tcPr>
          <w:p w:rsidR="00197539" w:rsidRPr="009F7018" w:rsidP="00396884" w14:paraId="701C096A" w14:textId="77777777">
            <w:pPr>
              <w:pStyle w:val="TableTextS5"/>
              <w:rPr>
                <w:rStyle w:val="Tablefreq"/>
                <w:color w:val="000000"/>
              </w:rPr>
            </w:pPr>
          </w:p>
        </w:tc>
        <w:tc>
          <w:tcPr>
            <w:tcW w:w="3042" w:type="dxa"/>
            <w:tcBorders>
              <w:top w:val="nil"/>
              <w:left w:val="single" w:sz="6" w:space="0" w:color="auto"/>
              <w:bottom w:val="single" w:sz="6" w:space="0" w:color="auto"/>
              <w:right w:val="single" w:sz="6" w:space="0" w:color="auto"/>
            </w:tcBorders>
            <w:hideMark/>
          </w:tcPr>
          <w:p w:rsidR="00197539" w:rsidRPr="009F7018" w:rsidP="00396884" w14:paraId="7EA21C51" w14:textId="77777777">
            <w:pPr>
              <w:pStyle w:val="TableTextS5"/>
              <w:rPr>
                <w:color w:val="000000"/>
              </w:rPr>
            </w:pPr>
            <w:r w:rsidRPr="009F7018">
              <w:rPr>
                <w:rStyle w:val="Artref"/>
                <w:color w:val="000000"/>
              </w:rPr>
              <w:t>5.179</w:t>
            </w:r>
          </w:p>
        </w:tc>
      </w:tr>
      <w:tr w14:paraId="2483CE4B" w14:textId="77777777" w:rsidTr="00396884">
        <w:tblPrEx>
          <w:tblW w:w="9126" w:type="dxa"/>
          <w:jc w:val="center"/>
          <w:tblLayout w:type="fixed"/>
          <w:tblLook w:val="04A0"/>
        </w:tblPrEx>
        <w:trPr>
          <w:cantSplit/>
          <w:jc w:val="center"/>
        </w:trPr>
        <w:tc>
          <w:tcPr>
            <w:tcW w:w="9126" w:type="dxa"/>
            <w:gridSpan w:val="3"/>
            <w:tcBorders>
              <w:top w:val="single" w:sz="6" w:space="0" w:color="auto"/>
              <w:left w:val="single" w:sz="6" w:space="0" w:color="auto"/>
              <w:bottom w:val="single" w:sz="6" w:space="0" w:color="auto"/>
              <w:right w:val="single" w:sz="6" w:space="0" w:color="auto"/>
            </w:tcBorders>
            <w:hideMark/>
          </w:tcPr>
          <w:p w:rsidR="00197539" w:rsidRPr="009F7018" w:rsidP="00396884" w14:paraId="2F751957" w14:textId="77777777">
            <w:pPr>
              <w:pStyle w:val="TableTextS5"/>
              <w:rPr>
                <w:color w:val="000000"/>
              </w:rPr>
            </w:pPr>
            <w:r w:rsidRPr="009F7018">
              <w:rPr>
                <w:rStyle w:val="Tablefreq"/>
              </w:rPr>
              <w:t>74.8-75.2</w:t>
            </w:r>
            <w:r w:rsidRPr="009F7018">
              <w:rPr>
                <w:color w:val="000000"/>
              </w:rPr>
              <w:tab/>
              <w:t>AERONAUTICAL RADIONAVIGATION</w:t>
            </w:r>
          </w:p>
          <w:p w:rsidR="00197539" w:rsidRPr="009F7018" w:rsidP="00396884" w14:paraId="3A59DD19" w14:textId="77777777">
            <w:pPr>
              <w:pStyle w:val="TableTextS5"/>
              <w:rPr>
                <w:color w:val="000000"/>
              </w:rPr>
            </w:pPr>
            <w:r w:rsidRPr="009F7018">
              <w:rPr>
                <w:color w:val="000000"/>
              </w:rPr>
              <w:tab/>
            </w:r>
            <w:r w:rsidRPr="009F7018">
              <w:rPr>
                <w:color w:val="000000"/>
              </w:rPr>
              <w:tab/>
            </w:r>
            <w:r w:rsidRPr="009F7018">
              <w:rPr>
                <w:color w:val="000000"/>
              </w:rPr>
              <w:tab/>
            </w:r>
            <w:r w:rsidRPr="009F7018">
              <w:rPr>
                <w:color w:val="000000"/>
              </w:rPr>
              <w:tab/>
            </w:r>
            <w:r w:rsidRPr="009F7018">
              <w:rPr>
                <w:rStyle w:val="Artref"/>
                <w:color w:val="000000"/>
              </w:rPr>
              <w:t>5.180</w:t>
            </w:r>
            <w:r w:rsidRPr="009F7018">
              <w:rPr>
                <w:color w:val="000000"/>
              </w:rPr>
              <w:t xml:space="preserve">  </w:t>
            </w:r>
            <w:r w:rsidRPr="009F7018">
              <w:rPr>
                <w:rStyle w:val="Artref"/>
                <w:color w:val="000000"/>
              </w:rPr>
              <w:t>5.181</w:t>
            </w:r>
          </w:p>
        </w:tc>
      </w:tr>
    </w:tbl>
    <w:p w:rsidR="00197539" w:rsidP="00197539" w14:paraId="6F8DCE49" w14:textId="77777777">
      <w:pPr>
        <w:pStyle w:val="Reasons"/>
      </w:pPr>
      <w:r>
        <w:rPr>
          <w:b/>
        </w:rPr>
        <w:t>Reasons:</w:t>
      </w:r>
      <w:r>
        <w:tab/>
        <w:t>To add new primary frequency allocations to the meteorological aids service for space weather sensors with appropriate footnotes.</w:t>
      </w:r>
    </w:p>
    <w:p w:rsidR="00197539" w:rsidP="00197539" w14:paraId="2E2FCBD2" w14:textId="77777777">
      <w:pPr>
        <w:pStyle w:val="Proposal"/>
      </w:pPr>
      <w:r>
        <w:t>ADD</w:t>
      </w:r>
      <w:r>
        <w:tab/>
      </w:r>
    </w:p>
    <w:p w:rsidR="00197539" w:rsidP="00197539" w14:paraId="7AAAF028" w14:textId="77777777">
      <w:r>
        <w:rPr>
          <w:rStyle w:val="Artdef"/>
        </w:rPr>
        <w:t>5.I117</w:t>
      </w:r>
      <w:r>
        <w:tab/>
      </w:r>
      <w:r w:rsidRPr="00EE75CB">
        <w:t>In Region 1, stations operating in the meteorological aids service (space weather) in the frequency band 73-74.6 MHz shall not claim protection from, nor constrain the future development of, fixed, mobile except aeronautical mobile and broadcasting services allocated on a primary basis in this frequency band or fixed, mobile except aeronautical mobile, aeronautical radionavigation and broadcasting services allocated on a primary basis in adjacent bands.</w:t>
      </w:r>
    </w:p>
    <w:p w:rsidR="00197539" w:rsidP="00197539" w14:paraId="0ACC2991" w14:textId="77777777">
      <w:pPr>
        <w:pStyle w:val="Reasons"/>
      </w:pPr>
      <w:r>
        <w:rPr>
          <w:b/>
        </w:rPr>
        <w:t>Reasons:</w:t>
      </w:r>
      <w:r>
        <w:tab/>
      </w:r>
      <w:r w:rsidRPr="00EE75CB">
        <w:t>To add new primary meteorological aids service (space weather) allocations without claiming protection from, nor constraining the future developments of, incumbent services in this frequency band or in adjacent bands, in accordance with Resolution 682 (WRC-23).</w:t>
      </w:r>
    </w:p>
    <w:p w:rsidR="00197539" w:rsidP="00197539" w14:paraId="55635D0B" w14:textId="77777777">
      <w:pPr>
        <w:pStyle w:val="Proposal"/>
      </w:pPr>
      <w:r>
        <w:t>ADD</w:t>
      </w:r>
      <w:r>
        <w:tab/>
      </w:r>
    </w:p>
    <w:p w:rsidR="00197539" w:rsidP="00197539" w14:paraId="5FF53FC4" w14:textId="77777777">
      <w:r>
        <w:rPr>
          <w:rStyle w:val="Artdef"/>
        </w:rPr>
        <w:t>5.J117</w:t>
      </w:r>
      <w:r>
        <w:tab/>
      </w:r>
      <w:r w:rsidRPr="00EE75CB">
        <w:t>In Region 2, stations operating in the meteorological aids service (space weather) in the frequency band 73-74.6 MHz shall not claim protection from, nor constrain the future development of, fixed and mobile services allocated on a primary basis in adjacent frequency bands.</w:t>
      </w:r>
    </w:p>
    <w:p w:rsidR="00197539" w:rsidP="00197539" w14:paraId="5E9C3B10" w14:textId="77777777">
      <w:pPr>
        <w:pStyle w:val="Reasons"/>
      </w:pPr>
      <w:r>
        <w:rPr>
          <w:b/>
        </w:rPr>
        <w:t>Reasons:</w:t>
      </w:r>
      <w:r>
        <w:tab/>
      </w:r>
      <w:r w:rsidRPr="00EE75CB">
        <w:t>To add new primary meteorological aids service (space weather) allocations without claiming protection from, nor constraining the future developments of, incumbent services in this frequency band or in adjacent bands, in accordance with Resolution 682 (WRC-23).</w:t>
      </w:r>
    </w:p>
    <w:p w:rsidR="00197539" w:rsidP="00197539" w14:paraId="2A92AE21" w14:textId="77777777">
      <w:pPr>
        <w:pStyle w:val="Proposal"/>
      </w:pPr>
      <w:r>
        <w:t>ADD</w:t>
      </w:r>
      <w:r>
        <w:tab/>
      </w:r>
    </w:p>
    <w:p w:rsidR="00197539" w:rsidP="00197539" w14:paraId="582EEF3E" w14:textId="77777777">
      <w:r>
        <w:rPr>
          <w:rStyle w:val="Artdef"/>
        </w:rPr>
        <w:t>5.K117</w:t>
      </w:r>
      <w:r>
        <w:tab/>
      </w:r>
      <w:r w:rsidRPr="00EE75CB">
        <w:t>In Region 3, stations operating in the meteorological aids service (space weather) in the frequency band 73-74.6 MHz shall not claim protection from, nor constrain the future development of, fixed, mobile and broadcasting services allocated on a primary basis in this frequency band or fixed, mobile, aeronautical radionavigation and broadcasting services allocated on a primary basis in adjacent bands.</w:t>
      </w:r>
    </w:p>
    <w:p w:rsidR="00197539" w:rsidP="00197539" w14:paraId="1B9D13C3" w14:textId="77777777">
      <w:pPr>
        <w:pStyle w:val="Reasons"/>
      </w:pPr>
      <w:r>
        <w:rPr>
          <w:b/>
        </w:rPr>
        <w:t>Reasons:</w:t>
      </w:r>
      <w:r>
        <w:tab/>
      </w:r>
      <w:r w:rsidRPr="00EE75CB">
        <w:t>To add new primary meteorological aids service (space weather) allocations without claiming protection from, nor constraining the future developments of, incumbent services in this frequency band or in adjacent bands, in accordance with Resolution 682 (WRC-23).</w:t>
      </w:r>
    </w:p>
    <w:p w:rsidR="00197539" w:rsidP="00197539" w14:paraId="740BEB71" w14:textId="77777777">
      <w:pPr>
        <w:pStyle w:val="Proposal"/>
      </w:pPr>
      <w:r>
        <w:t>MOD</w:t>
      </w:r>
      <w:r>
        <w:tab/>
      </w:r>
    </w:p>
    <w:p w:rsidR="00197539" w:rsidRPr="009F7018" w:rsidP="00197539" w14:paraId="08543275" w14:textId="77777777">
      <w:pPr>
        <w:pStyle w:val="Tabletitle"/>
      </w:pPr>
      <w:r w:rsidRPr="009F7018">
        <w:t>460-890 MHz</w:t>
      </w:r>
    </w:p>
    <w:tbl>
      <w:tblPr>
        <w:tblW w:w="9307" w:type="dxa"/>
        <w:jc w:val="center"/>
        <w:tblLayout w:type="fixed"/>
        <w:tblCellMar>
          <w:left w:w="107" w:type="dxa"/>
          <w:right w:w="107" w:type="dxa"/>
        </w:tblCellMar>
        <w:tblLook w:val="0000"/>
      </w:tblPr>
      <w:tblGrid>
        <w:gridCol w:w="3100"/>
        <w:gridCol w:w="3101"/>
        <w:gridCol w:w="3106"/>
      </w:tblGrid>
      <w:tr w14:paraId="753F8578" w14:textId="77777777" w:rsidTr="00396884">
        <w:tblPrEx>
          <w:tblW w:w="9307" w:type="dxa"/>
          <w:jc w:val="center"/>
          <w:tblLayout w:type="fixed"/>
          <w:tblLook w:val="0000"/>
        </w:tblPrEx>
        <w:trPr>
          <w:cantSplit/>
          <w:jc w:val="center"/>
        </w:trPr>
        <w:tc>
          <w:tcPr>
            <w:tcW w:w="9307" w:type="dxa"/>
            <w:gridSpan w:val="3"/>
            <w:tcBorders>
              <w:top w:val="single" w:sz="6" w:space="0" w:color="auto"/>
              <w:left w:val="single" w:sz="6" w:space="0" w:color="auto"/>
              <w:bottom w:val="single" w:sz="6" w:space="0" w:color="auto"/>
              <w:right w:val="single" w:sz="6" w:space="0" w:color="auto"/>
            </w:tcBorders>
          </w:tcPr>
          <w:p w:rsidR="00197539" w:rsidRPr="00F9251D" w:rsidP="00396884" w14:paraId="21207544" w14:textId="77777777">
            <w:pPr>
              <w:pStyle w:val="Tablehead"/>
            </w:pPr>
            <w:r w:rsidRPr="00F9251D">
              <w:t>Allocation to services</w:t>
            </w:r>
          </w:p>
        </w:tc>
      </w:tr>
      <w:tr w14:paraId="7E9C6D2D" w14:textId="77777777" w:rsidTr="00396884">
        <w:tblPrEx>
          <w:tblW w:w="9307" w:type="dxa"/>
          <w:jc w:val="center"/>
          <w:tblLayout w:type="fixed"/>
          <w:tblLook w:val="0000"/>
        </w:tblPrEx>
        <w:trPr>
          <w:cantSplit/>
          <w:jc w:val="center"/>
        </w:trPr>
        <w:tc>
          <w:tcPr>
            <w:tcW w:w="3100" w:type="dxa"/>
            <w:tcBorders>
              <w:top w:val="single" w:sz="6" w:space="0" w:color="auto"/>
              <w:left w:val="single" w:sz="6" w:space="0" w:color="auto"/>
              <w:bottom w:val="single" w:sz="6" w:space="0" w:color="auto"/>
              <w:right w:val="single" w:sz="6" w:space="0" w:color="auto"/>
            </w:tcBorders>
          </w:tcPr>
          <w:p w:rsidR="00197539" w:rsidRPr="00F9251D" w:rsidP="00396884" w14:paraId="20F04FA5" w14:textId="77777777">
            <w:pPr>
              <w:pStyle w:val="Tablehead"/>
            </w:pPr>
            <w:r w:rsidRPr="00F9251D">
              <w:t>Region 1</w:t>
            </w:r>
          </w:p>
        </w:tc>
        <w:tc>
          <w:tcPr>
            <w:tcW w:w="3101" w:type="dxa"/>
            <w:tcBorders>
              <w:top w:val="single" w:sz="6" w:space="0" w:color="auto"/>
              <w:left w:val="single" w:sz="6" w:space="0" w:color="auto"/>
              <w:bottom w:val="single" w:sz="6" w:space="0" w:color="auto"/>
              <w:right w:val="single" w:sz="6" w:space="0" w:color="auto"/>
            </w:tcBorders>
          </w:tcPr>
          <w:p w:rsidR="00197539" w:rsidRPr="00F9251D" w:rsidP="00396884" w14:paraId="3E2C3AF1" w14:textId="77777777">
            <w:pPr>
              <w:pStyle w:val="Tablehead"/>
            </w:pPr>
            <w:r w:rsidRPr="00F9251D">
              <w:t>Region 2</w:t>
            </w:r>
          </w:p>
        </w:tc>
        <w:tc>
          <w:tcPr>
            <w:tcW w:w="3106" w:type="dxa"/>
            <w:tcBorders>
              <w:top w:val="single" w:sz="6" w:space="0" w:color="auto"/>
              <w:left w:val="single" w:sz="6" w:space="0" w:color="auto"/>
              <w:bottom w:val="single" w:sz="6" w:space="0" w:color="auto"/>
              <w:right w:val="single" w:sz="6" w:space="0" w:color="auto"/>
            </w:tcBorders>
          </w:tcPr>
          <w:p w:rsidR="00197539" w:rsidRPr="00F9251D" w:rsidP="00396884" w14:paraId="41DE0CC3" w14:textId="77777777">
            <w:pPr>
              <w:pStyle w:val="Tablehead"/>
            </w:pPr>
            <w:r w:rsidRPr="00F9251D">
              <w:t>Region 3</w:t>
            </w:r>
          </w:p>
        </w:tc>
      </w:tr>
      <w:tr w14:paraId="3C559A5E" w14:textId="77777777" w:rsidTr="00396884">
        <w:tblPrEx>
          <w:tblW w:w="9307" w:type="dxa"/>
          <w:jc w:val="center"/>
          <w:tblLayout w:type="fixed"/>
          <w:tblLook w:val="0000"/>
        </w:tblPrEx>
        <w:trPr>
          <w:cantSplit/>
          <w:jc w:val="center"/>
        </w:trPr>
        <w:tc>
          <w:tcPr>
            <w:tcW w:w="9307" w:type="dxa"/>
            <w:gridSpan w:val="3"/>
            <w:tcBorders>
              <w:top w:val="single" w:sz="6" w:space="0" w:color="auto"/>
              <w:left w:val="single" w:sz="6" w:space="0" w:color="auto"/>
              <w:bottom w:val="single" w:sz="6" w:space="0" w:color="auto"/>
              <w:right w:val="single" w:sz="6" w:space="0" w:color="auto"/>
            </w:tcBorders>
          </w:tcPr>
          <w:p w:rsidR="00197539" w:rsidRPr="00F9251D" w:rsidP="00396884" w14:paraId="52155D78" w14:textId="77777777">
            <w:pPr>
              <w:pStyle w:val="TableTextS5"/>
              <w:keepNext/>
              <w:tabs>
                <w:tab w:val="clear" w:pos="2977"/>
                <w:tab w:val="left" w:pos="2991"/>
              </w:tabs>
              <w:rPr>
                <w:color w:val="000000"/>
              </w:rPr>
            </w:pPr>
            <w:r w:rsidRPr="00F9251D">
              <w:rPr>
                <w:rStyle w:val="Tablefreq"/>
              </w:rPr>
              <w:t>460-470</w:t>
            </w:r>
            <w:r w:rsidRPr="00F9251D">
              <w:rPr>
                <w:rStyle w:val="Tablefreq"/>
              </w:rPr>
              <w:tab/>
            </w:r>
            <w:r w:rsidRPr="00F9251D">
              <w:rPr>
                <w:color w:val="000000"/>
              </w:rPr>
              <w:tab/>
              <w:t>FIXED</w:t>
            </w:r>
          </w:p>
          <w:p w:rsidR="00197539" w:rsidRPr="00F9251D" w:rsidP="00396884" w14:paraId="18AFA3D5" w14:textId="77777777">
            <w:pPr>
              <w:pStyle w:val="TableTextS5"/>
              <w:tabs>
                <w:tab w:val="clear" w:pos="2977"/>
                <w:tab w:val="left" w:pos="2989"/>
              </w:tabs>
              <w:spacing w:line="190" w:lineRule="exact"/>
              <w:rPr>
                <w:color w:val="000000"/>
              </w:rPr>
            </w:pPr>
            <w:r w:rsidRPr="00F9251D">
              <w:rPr>
                <w:color w:val="000000"/>
              </w:rPr>
              <w:tab/>
            </w:r>
            <w:r w:rsidRPr="00F9251D">
              <w:rPr>
                <w:color w:val="000000"/>
              </w:rPr>
              <w:tab/>
            </w:r>
            <w:r w:rsidRPr="00F9251D">
              <w:rPr>
                <w:color w:val="000000"/>
              </w:rPr>
              <w:tab/>
            </w:r>
            <w:r w:rsidRPr="00F9251D">
              <w:rPr>
                <w:color w:val="000000"/>
              </w:rPr>
              <w:tab/>
              <w:t xml:space="preserve">MOBILE </w:t>
            </w:r>
            <w:r w:rsidRPr="00F9251D">
              <w:t xml:space="preserve"> </w:t>
            </w:r>
            <w:r w:rsidRPr="00F9251D">
              <w:rPr>
                <w:rStyle w:val="Artref"/>
                <w:color w:val="000000"/>
              </w:rPr>
              <w:t>5.286AA  5.287</w:t>
            </w:r>
            <w:r w:rsidRPr="00F9251D">
              <w:rPr>
                <w:color w:val="000000"/>
              </w:rPr>
              <w:t xml:space="preserve">  </w:t>
            </w:r>
            <w:r w:rsidRPr="00F9251D">
              <w:rPr>
                <w:rStyle w:val="Artref"/>
                <w:color w:val="000000"/>
              </w:rPr>
              <w:t>5.288</w:t>
            </w:r>
            <w:r w:rsidRPr="00F9251D">
              <w:rPr>
                <w:color w:val="000000"/>
              </w:rPr>
              <w:t xml:space="preserve">  </w:t>
            </w:r>
          </w:p>
          <w:p w:rsidR="00197539" w:rsidRPr="00F9251D" w:rsidP="00396884" w14:paraId="252CD0B0" w14:textId="77777777">
            <w:pPr>
              <w:pStyle w:val="TableTextS5"/>
              <w:tabs>
                <w:tab w:val="clear" w:pos="2977"/>
                <w:tab w:val="left" w:pos="2989"/>
              </w:tabs>
              <w:spacing w:line="190" w:lineRule="exact"/>
              <w:rPr>
                <w:color w:val="000000"/>
              </w:rPr>
            </w:pPr>
            <w:r w:rsidRPr="00F9251D">
              <w:rPr>
                <w:color w:val="000000"/>
              </w:rPr>
              <w:tab/>
            </w:r>
            <w:r w:rsidRPr="00F9251D">
              <w:rPr>
                <w:color w:val="000000"/>
              </w:rPr>
              <w:tab/>
            </w:r>
            <w:r w:rsidRPr="00F9251D">
              <w:rPr>
                <w:color w:val="000000"/>
              </w:rPr>
              <w:tab/>
            </w:r>
            <w:r w:rsidRPr="00F9251D">
              <w:rPr>
                <w:color w:val="000000"/>
              </w:rPr>
              <w:tab/>
              <w:t xml:space="preserve">Meteorological-satellite (space-to-Earth)  </w:t>
            </w:r>
            <w:r w:rsidRPr="00F9251D">
              <w:rPr>
                <w:rStyle w:val="Artref"/>
                <w:color w:val="000000"/>
              </w:rPr>
              <w:t>5.290</w:t>
            </w:r>
          </w:p>
          <w:p w:rsidR="00197539" w:rsidRPr="00F9251D" w:rsidP="00396884" w14:paraId="434EAD27" w14:textId="77777777">
            <w:pPr>
              <w:pStyle w:val="TableTextS5"/>
              <w:tabs>
                <w:tab w:val="clear" w:pos="2977"/>
                <w:tab w:val="left" w:pos="2989"/>
              </w:tabs>
              <w:spacing w:line="190" w:lineRule="exact"/>
            </w:pPr>
            <w:r w:rsidRPr="00F9251D">
              <w:rPr>
                <w:color w:val="000000"/>
              </w:rPr>
              <w:tab/>
            </w:r>
            <w:r w:rsidRPr="00F9251D">
              <w:rPr>
                <w:color w:val="000000"/>
              </w:rPr>
              <w:tab/>
            </w:r>
            <w:r w:rsidRPr="00F9251D">
              <w:rPr>
                <w:color w:val="000000"/>
              </w:rPr>
              <w:tab/>
            </w:r>
            <w:r w:rsidRPr="00F9251D">
              <w:rPr>
                <w:color w:val="000000"/>
              </w:rPr>
              <w:tab/>
            </w:r>
            <w:r w:rsidRPr="00F9251D">
              <w:rPr>
                <w:rStyle w:val="Artref"/>
                <w:color w:val="000000"/>
              </w:rPr>
              <w:t>5.289</w:t>
            </w:r>
          </w:p>
        </w:tc>
      </w:tr>
      <w:tr w14:paraId="31C54EA8" w14:textId="77777777" w:rsidTr="00396884">
        <w:tblPrEx>
          <w:tblW w:w="9307" w:type="dxa"/>
          <w:jc w:val="center"/>
          <w:tblLayout w:type="fixed"/>
          <w:tblLook w:val="04A0"/>
        </w:tblPrEx>
        <w:trPr>
          <w:cantSplit/>
          <w:trHeight w:val="1591"/>
          <w:jc w:val="center"/>
        </w:trPr>
        <w:tc>
          <w:tcPr>
            <w:tcW w:w="3100" w:type="dxa"/>
            <w:vMerge w:val="restart"/>
            <w:tcBorders>
              <w:top w:val="single" w:sz="6" w:space="0" w:color="auto"/>
              <w:left w:val="single" w:sz="6" w:space="0" w:color="auto"/>
              <w:right w:val="single" w:sz="6" w:space="0" w:color="auto"/>
            </w:tcBorders>
          </w:tcPr>
          <w:p w:rsidR="00197539" w:rsidRPr="00F9251D" w:rsidP="00396884" w14:paraId="3B0FE2E3" w14:textId="77777777">
            <w:pPr>
              <w:pStyle w:val="TableTextS5"/>
              <w:rPr>
                <w:rStyle w:val="Tablefreq"/>
              </w:rPr>
            </w:pPr>
            <w:r w:rsidRPr="00F9251D">
              <w:rPr>
                <w:rStyle w:val="Tablefreq"/>
              </w:rPr>
              <w:t>470-</w:t>
            </w:r>
            <w:r>
              <w:rPr>
                <w:rStyle w:val="Tablefreq"/>
              </w:rPr>
              <w:t>608</w:t>
            </w:r>
          </w:p>
          <w:p w:rsidR="00197539" w:rsidRPr="00F9251D" w:rsidP="00396884" w14:paraId="6B7FF707" w14:textId="77777777">
            <w:pPr>
              <w:pStyle w:val="TableTextS5"/>
            </w:pPr>
            <w:r w:rsidRPr="00F9251D">
              <w:t>BROADCASTING</w:t>
            </w:r>
          </w:p>
          <w:p w:rsidR="00197539" w:rsidRPr="00F9251D" w:rsidP="00396884" w14:paraId="2734BC35" w14:textId="77777777">
            <w:pPr>
              <w:pStyle w:val="TableTextS5"/>
            </w:pPr>
          </w:p>
          <w:p w:rsidR="00197539" w:rsidRPr="00F9251D" w:rsidP="00396884" w14:paraId="2D25100D" w14:textId="77777777">
            <w:pPr>
              <w:pStyle w:val="TableTextS5"/>
            </w:pPr>
          </w:p>
          <w:p w:rsidR="00197539" w:rsidRPr="00F9251D" w:rsidP="00396884" w14:paraId="01E5918D" w14:textId="77777777">
            <w:pPr>
              <w:pStyle w:val="TableTextS5"/>
            </w:pPr>
          </w:p>
          <w:p w:rsidR="00197539" w:rsidRPr="00F9251D" w:rsidP="00396884" w14:paraId="5F0D84FE" w14:textId="77777777">
            <w:pPr>
              <w:pStyle w:val="TableTextS5"/>
            </w:pPr>
          </w:p>
          <w:p w:rsidR="00197539" w:rsidRPr="00F9251D" w:rsidP="00396884" w14:paraId="24B3FC03" w14:textId="77777777">
            <w:pPr>
              <w:pStyle w:val="TableTextS5"/>
            </w:pPr>
          </w:p>
          <w:p w:rsidR="00197539" w:rsidRPr="00F9251D" w:rsidP="00396884" w14:paraId="27D7D39C" w14:textId="77777777">
            <w:pPr>
              <w:pStyle w:val="TableTextS5"/>
              <w:rPr>
                <w:rStyle w:val="Artref"/>
                <w:color w:val="000000"/>
              </w:rPr>
            </w:pPr>
          </w:p>
          <w:p w:rsidR="00197539" w:rsidRPr="00F9251D" w:rsidP="00396884" w14:paraId="1DDDDD51" w14:textId="77777777">
            <w:pPr>
              <w:pStyle w:val="TableTextS5"/>
              <w:rPr>
                <w:rStyle w:val="Artref"/>
                <w:color w:val="000000"/>
              </w:rPr>
            </w:pPr>
          </w:p>
          <w:p w:rsidR="00197539" w:rsidRPr="00F9251D" w:rsidP="00396884" w14:paraId="63803781" w14:textId="77777777">
            <w:pPr>
              <w:pStyle w:val="TableTextS5"/>
              <w:rPr>
                <w:rStyle w:val="Artref"/>
                <w:color w:val="000000"/>
              </w:rPr>
            </w:pPr>
          </w:p>
          <w:p w:rsidR="00197539" w:rsidRPr="00F9251D" w:rsidP="00396884" w14:paraId="48DE29DA" w14:textId="77777777">
            <w:pPr>
              <w:pStyle w:val="TableTextS5"/>
              <w:rPr>
                <w:rStyle w:val="Artref"/>
                <w:color w:val="000000"/>
              </w:rPr>
            </w:pPr>
          </w:p>
          <w:p w:rsidR="00197539" w:rsidRPr="00F9251D" w:rsidP="00396884" w14:paraId="0DF86FCF" w14:textId="77777777">
            <w:pPr>
              <w:pStyle w:val="TableTextS5"/>
              <w:rPr>
                <w:rStyle w:val="Artref"/>
                <w:color w:val="000000"/>
              </w:rPr>
            </w:pPr>
          </w:p>
          <w:p w:rsidR="00197539" w:rsidRPr="00F9251D" w:rsidP="00396884" w14:paraId="0EE602FD" w14:textId="77777777">
            <w:pPr>
              <w:pStyle w:val="TableTextS5"/>
              <w:rPr>
                <w:rStyle w:val="Artref"/>
                <w:color w:val="000000"/>
              </w:rPr>
            </w:pPr>
          </w:p>
          <w:p w:rsidR="00197539" w:rsidRPr="00F9251D" w:rsidP="00396884" w14:paraId="290D4C86" w14:textId="77777777">
            <w:pPr>
              <w:pStyle w:val="TableTextS5"/>
            </w:pPr>
            <w:r w:rsidRPr="00F9251D">
              <w:rPr>
                <w:rStyle w:val="Artref"/>
                <w:color w:val="000000"/>
              </w:rPr>
              <w:t>5.291A</w:t>
            </w:r>
            <w:r w:rsidRPr="00F9251D">
              <w:t xml:space="preserve">  </w:t>
            </w:r>
            <w:r w:rsidRPr="00F9251D">
              <w:rPr>
                <w:rStyle w:val="Artref"/>
                <w:color w:val="000000"/>
              </w:rPr>
              <w:t>5.294</w:t>
            </w:r>
            <w:r w:rsidRPr="00F9251D">
              <w:t xml:space="preserve">  </w:t>
            </w:r>
            <w:r w:rsidRPr="00F9251D">
              <w:rPr>
                <w:rStyle w:val="Artref"/>
                <w:color w:val="000000"/>
              </w:rPr>
              <w:t>5.295A  5.296  5.300</w:t>
            </w:r>
            <w:r w:rsidRPr="00F9251D">
              <w:t xml:space="preserve">  </w:t>
            </w:r>
            <w:r w:rsidRPr="00F9251D">
              <w:rPr>
                <w:rStyle w:val="Artref"/>
                <w:color w:val="000000"/>
              </w:rPr>
              <w:t>5.304</w:t>
            </w:r>
            <w:r w:rsidRPr="00F9251D">
              <w:t xml:space="preserve">  </w:t>
            </w:r>
          </w:p>
        </w:tc>
        <w:tc>
          <w:tcPr>
            <w:tcW w:w="3101" w:type="dxa"/>
            <w:tcBorders>
              <w:top w:val="single" w:sz="6" w:space="0" w:color="auto"/>
              <w:left w:val="single" w:sz="6" w:space="0" w:color="auto"/>
              <w:bottom w:val="single" w:sz="4" w:space="0" w:color="auto"/>
              <w:right w:val="single" w:sz="6" w:space="0" w:color="auto"/>
            </w:tcBorders>
            <w:hideMark/>
          </w:tcPr>
          <w:p w:rsidR="00197539" w:rsidRPr="00F9251D" w:rsidP="00396884" w14:paraId="7E3D7563" w14:textId="77777777">
            <w:pPr>
              <w:pStyle w:val="TableTextS5"/>
              <w:rPr>
                <w:rStyle w:val="Tablefreq"/>
              </w:rPr>
            </w:pPr>
            <w:r w:rsidRPr="00F9251D">
              <w:rPr>
                <w:rStyle w:val="Tablefreq"/>
              </w:rPr>
              <w:t>470-512</w:t>
            </w:r>
          </w:p>
          <w:p w:rsidR="00197539" w:rsidRPr="00F9251D" w:rsidP="00396884" w14:paraId="16CD4676" w14:textId="77777777">
            <w:pPr>
              <w:pStyle w:val="TableTextS5"/>
            </w:pPr>
            <w:r w:rsidRPr="00F9251D">
              <w:t>BROADCASTING</w:t>
            </w:r>
          </w:p>
          <w:p w:rsidR="00197539" w:rsidRPr="00F9251D" w:rsidP="00396884" w14:paraId="5C14DB22" w14:textId="77777777">
            <w:pPr>
              <w:pStyle w:val="TableTextS5"/>
            </w:pPr>
            <w:r w:rsidRPr="00F9251D">
              <w:t>Fixed</w:t>
            </w:r>
          </w:p>
          <w:p w:rsidR="00197539" w:rsidRPr="00F9251D" w:rsidP="00396884" w14:paraId="27277F05" w14:textId="77777777">
            <w:pPr>
              <w:pStyle w:val="TableTextS5"/>
            </w:pPr>
            <w:r w:rsidRPr="00F9251D">
              <w:t xml:space="preserve">Mobile  </w:t>
            </w:r>
            <w:r w:rsidRPr="00F9251D">
              <w:rPr>
                <w:rStyle w:val="Artref"/>
                <w:color w:val="000000"/>
              </w:rPr>
              <w:t xml:space="preserve">5.292  </w:t>
            </w:r>
          </w:p>
          <w:p w:rsidR="00197539" w:rsidRPr="00F9251D" w:rsidP="00396884" w14:paraId="3140AA39" w14:textId="77777777">
            <w:pPr>
              <w:pStyle w:val="TableTextS5"/>
            </w:pPr>
            <w:r w:rsidRPr="00F9251D">
              <w:rPr>
                <w:rStyle w:val="Artref"/>
                <w:color w:val="000000"/>
              </w:rPr>
              <w:t xml:space="preserve">5.293  </w:t>
            </w:r>
            <w:r w:rsidRPr="00F9251D">
              <w:rPr>
                <w:rStyle w:val="Artref"/>
              </w:rPr>
              <w:t>5.295</w:t>
            </w:r>
          </w:p>
        </w:tc>
        <w:tc>
          <w:tcPr>
            <w:tcW w:w="3106" w:type="dxa"/>
            <w:tcBorders>
              <w:top w:val="single" w:sz="6" w:space="0" w:color="auto"/>
              <w:left w:val="single" w:sz="6" w:space="0" w:color="auto"/>
              <w:right w:val="single" w:sz="6" w:space="0" w:color="auto"/>
            </w:tcBorders>
          </w:tcPr>
          <w:p w:rsidR="00197539" w:rsidRPr="00F9251D" w:rsidP="00396884" w14:paraId="18CF2A85" w14:textId="77777777">
            <w:pPr>
              <w:pStyle w:val="TableTextS5"/>
              <w:rPr>
                <w:rStyle w:val="Tablefreq"/>
              </w:rPr>
            </w:pPr>
            <w:r w:rsidRPr="00F9251D">
              <w:rPr>
                <w:rStyle w:val="Tablefreq"/>
              </w:rPr>
              <w:t>470-585</w:t>
            </w:r>
          </w:p>
          <w:p w:rsidR="00197539" w:rsidRPr="00F9251D" w:rsidP="00396884" w14:paraId="5E9EF3AD" w14:textId="77777777">
            <w:pPr>
              <w:pStyle w:val="TableTextS5"/>
            </w:pPr>
            <w:r w:rsidRPr="00F9251D">
              <w:t>FIXED</w:t>
            </w:r>
          </w:p>
          <w:p w:rsidR="00197539" w:rsidRPr="00F9251D" w:rsidP="00396884" w14:paraId="12F71901" w14:textId="77777777">
            <w:pPr>
              <w:pStyle w:val="TableTextS5"/>
            </w:pPr>
            <w:r w:rsidRPr="00F9251D">
              <w:t xml:space="preserve">MOBILE  </w:t>
            </w:r>
            <w:r w:rsidRPr="00F9251D">
              <w:rPr>
                <w:rStyle w:val="Artref"/>
              </w:rPr>
              <w:t>5.296A</w:t>
            </w:r>
          </w:p>
          <w:p w:rsidR="00197539" w:rsidRPr="00F9251D" w:rsidP="00396884" w14:paraId="2C86F715" w14:textId="77777777">
            <w:pPr>
              <w:pStyle w:val="TableTextS5"/>
            </w:pPr>
            <w:r w:rsidRPr="00F9251D">
              <w:t>BROADCASTING</w:t>
            </w:r>
          </w:p>
          <w:p w:rsidR="00197539" w:rsidRPr="00F9251D" w:rsidP="00396884" w14:paraId="50C1B18D" w14:textId="77777777">
            <w:pPr>
              <w:pStyle w:val="TableTextS5"/>
            </w:pPr>
          </w:p>
        </w:tc>
      </w:tr>
      <w:tr w14:paraId="48E38A49" w14:textId="77777777" w:rsidTr="00396884">
        <w:tblPrEx>
          <w:tblW w:w="9307" w:type="dxa"/>
          <w:jc w:val="center"/>
          <w:tblLayout w:type="fixed"/>
          <w:tblLook w:val="04A0"/>
        </w:tblPrEx>
        <w:trPr>
          <w:cantSplit/>
          <w:trHeight w:val="538"/>
          <w:jc w:val="center"/>
        </w:trPr>
        <w:tc>
          <w:tcPr>
            <w:tcW w:w="3100" w:type="dxa"/>
            <w:vMerge/>
            <w:tcBorders>
              <w:left w:val="single" w:sz="6" w:space="0" w:color="auto"/>
              <w:right w:val="single" w:sz="6" w:space="0" w:color="auto"/>
            </w:tcBorders>
          </w:tcPr>
          <w:p w:rsidR="00197539" w:rsidRPr="00F9251D" w:rsidP="00396884" w14:paraId="7967541A" w14:textId="77777777">
            <w:pPr>
              <w:pStyle w:val="TableTextS5"/>
              <w:rPr>
                <w:rStyle w:val="Tablefreq"/>
              </w:rPr>
            </w:pPr>
          </w:p>
        </w:tc>
        <w:tc>
          <w:tcPr>
            <w:tcW w:w="3101" w:type="dxa"/>
            <w:vMerge w:val="restart"/>
            <w:tcBorders>
              <w:top w:val="single" w:sz="6" w:space="0" w:color="auto"/>
              <w:left w:val="single" w:sz="6" w:space="0" w:color="auto"/>
              <w:right w:val="single" w:sz="6" w:space="0" w:color="auto"/>
            </w:tcBorders>
          </w:tcPr>
          <w:p w:rsidR="00197539" w:rsidP="00396884" w14:paraId="0C1257D1" w14:textId="77777777">
            <w:pPr>
              <w:pStyle w:val="TableTextS5"/>
              <w:rPr>
                <w:rStyle w:val="Tablefreq"/>
              </w:rPr>
            </w:pPr>
            <w:r>
              <w:rPr>
                <w:rStyle w:val="Tablefreq"/>
              </w:rPr>
              <w:t>512-608</w:t>
            </w:r>
          </w:p>
          <w:p w:rsidR="00197539" w:rsidP="00396884" w14:paraId="36BFB5D5" w14:textId="77777777">
            <w:pPr>
              <w:pStyle w:val="TableTextS5"/>
              <w:rPr>
                <w:rStyle w:val="Tablefreq"/>
                <w:b w:val="0"/>
                <w:bCs/>
              </w:rPr>
            </w:pPr>
            <w:r w:rsidRPr="003C709D">
              <w:rPr>
                <w:rStyle w:val="Tablefreq"/>
                <w:b w:val="0"/>
                <w:bCs/>
              </w:rPr>
              <w:t>BROADCASTING</w:t>
            </w:r>
          </w:p>
          <w:p w:rsidR="00197539" w:rsidP="00396884" w14:paraId="73AF7C1A" w14:textId="77777777">
            <w:pPr>
              <w:pStyle w:val="TableTextS5"/>
              <w:rPr>
                <w:rStyle w:val="Tablefreq"/>
                <w:b w:val="0"/>
                <w:bCs/>
              </w:rPr>
            </w:pPr>
          </w:p>
          <w:p w:rsidR="00197539" w:rsidP="00396884" w14:paraId="2E38D57A" w14:textId="77777777">
            <w:pPr>
              <w:pStyle w:val="TableTextS5"/>
              <w:rPr>
                <w:rStyle w:val="Tablefreq"/>
                <w:b w:val="0"/>
                <w:bCs/>
              </w:rPr>
            </w:pPr>
          </w:p>
          <w:p w:rsidR="00197539" w:rsidP="00396884" w14:paraId="55626FAD" w14:textId="77777777">
            <w:pPr>
              <w:pStyle w:val="TableTextS5"/>
              <w:rPr>
                <w:rStyle w:val="Tablefreq"/>
                <w:b w:val="0"/>
                <w:bCs/>
              </w:rPr>
            </w:pPr>
          </w:p>
          <w:p w:rsidR="00197539" w:rsidP="00396884" w14:paraId="3C632F31" w14:textId="77777777">
            <w:pPr>
              <w:pStyle w:val="TableTextS5"/>
              <w:rPr>
                <w:rStyle w:val="Tablefreq"/>
                <w:b w:val="0"/>
                <w:bCs/>
              </w:rPr>
            </w:pPr>
          </w:p>
          <w:p w:rsidR="00197539" w:rsidP="00396884" w14:paraId="4416417E" w14:textId="77777777">
            <w:pPr>
              <w:pStyle w:val="TableTextS5"/>
              <w:rPr>
                <w:rStyle w:val="Tablefreq"/>
                <w:b w:val="0"/>
                <w:bCs/>
              </w:rPr>
            </w:pPr>
          </w:p>
          <w:p w:rsidR="00197539" w:rsidRPr="003C709D" w:rsidP="00396884" w14:paraId="24DB5EAF" w14:textId="77777777">
            <w:pPr>
              <w:pStyle w:val="TableTextS5"/>
              <w:rPr>
                <w:rStyle w:val="Tablefreq"/>
                <w:b w:val="0"/>
                <w:bCs/>
              </w:rPr>
            </w:pPr>
            <w:r w:rsidRPr="00CD1FFE">
              <w:rPr>
                <w:rStyle w:val="Artref"/>
                <w:color w:val="000000"/>
              </w:rPr>
              <w:t>5.295  5.297</w:t>
            </w:r>
          </w:p>
        </w:tc>
        <w:tc>
          <w:tcPr>
            <w:tcW w:w="3106" w:type="dxa"/>
            <w:tcBorders>
              <w:left w:val="single" w:sz="6" w:space="0" w:color="auto"/>
              <w:bottom w:val="single" w:sz="6" w:space="0" w:color="auto"/>
              <w:right w:val="single" w:sz="6" w:space="0" w:color="auto"/>
            </w:tcBorders>
          </w:tcPr>
          <w:p w:rsidR="00197539" w:rsidRPr="00535E0A" w:rsidP="00396884" w14:paraId="0ECC263C" w14:textId="77777777">
            <w:pPr>
              <w:pStyle w:val="TableTextS5"/>
              <w:rPr>
                <w:rStyle w:val="Tablefreq"/>
                <w:b w:val="0"/>
                <w:bCs/>
              </w:rPr>
            </w:pPr>
            <w:r w:rsidRPr="00535E0A">
              <w:rPr>
                <w:rStyle w:val="Tablefreq"/>
                <w:b w:val="0"/>
                <w:bCs/>
              </w:rPr>
              <w:t>5.291  5.298</w:t>
            </w:r>
          </w:p>
        </w:tc>
      </w:tr>
      <w:tr w14:paraId="727D73E3" w14:textId="77777777" w:rsidTr="00396884">
        <w:tblPrEx>
          <w:tblW w:w="9307" w:type="dxa"/>
          <w:jc w:val="center"/>
          <w:tblLayout w:type="fixed"/>
          <w:tblLook w:val="04A0"/>
        </w:tblPrEx>
        <w:trPr>
          <w:cantSplit/>
          <w:trHeight w:val="1125"/>
          <w:jc w:val="center"/>
        </w:trPr>
        <w:tc>
          <w:tcPr>
            <w:tcW w:w="3100" w:type="dxa"/>
            <w:vMerge/>
            <w:tcBorders>
              <w:left w:val="single" w:sz="6" w:space="0" w:color="auto"/>
              <w:bottom w:val="single" w:sz="4" w:space="0" w:color="auto"/>
              <w:right w:val="single" w:sz="6" w:space="0" w:color="auto"/>
            </w:tcBorders>
          </w:tcPr>
          <w:p w:rsidR="00197539" w:rsidRPr="00F9251D" w:rsidP="00396884" w14:paraId="5C3CFF17" w14:textId="77777777">
            <w:pPr>
              <w:pStyle w:val="TableTextS5"/>
              <w:rPr>
                <w:rStyle w:val="Tablefreq"/>
              </w:rPr>
            </w:pPr>
          </w:p>
        </w:tc>
        <w:tc>
          <w:tcPr>
            <w:tcW w:w="3101" w:type="dxa"/>
            <w:vMerge/>
            <w:tcBorders>
              <w:left w:val="single" w:sz="6" w:space="0" w:color="auto"/>
              <w:bottom w:val="single" w:sz="4" w:space="0" w:color="auto"/>
              <w:right w:val="single" w:sz="6" w:space="0" w:color="auto"/>
            </w:tcBorders>
          </w:tcPr>
          <w:p w:rsidR="00197539" w:rsidP="00396884" w14:paraId="2B12F6C4" w14:textId="77777777">
            <w:pPr>
              <w:pStyle w:val="TableTextS5"/>
              <w:rPr>
                <w:rStyle w:val="Tablefreq"/>
              </w:rPr>
            </w:pPr>
          </w:p>
        </w:tc>
        <w:tc>
          <w:tcPr>
            <w:tcW w:w="3106" w:type="dxa"/>
            <w:tcBorders>
              <w:left w:val="single" w:sz="6" w:space="0" w:color="auto"/>
              <w:bottom w:val="single" w:sz="6" w:space="0" w:color="auto"/>
              <w:right w:val="single" w:sz="6" w:space="0" w:color="auto"/>
            </w:tcBorders>
          </w:tcPr>
          <w:p w:rsidR="00197539" w:rsidRPr="008C24E7" w:rsidP="00396884" w14:paraId="119175C7" w14:textId="77777777">
            <w:pPr>
              <w:pStyle w:val="TableTextS5"/>
              <w:rPr>
                <w:rStyle w:val="Tablefreq"/>
              </w:rPr>
            </w:pPr>
            <w:r w:rsidRPr="008C24E7">
              <w:rPr>
                <w:rStyle w:val="Tablefreq"/>
              </w:rPr>
              <w:t>585-</w:t>
            </w:r>
            <w:r>
              <w:rPr>
                <w:rStyle w:val="Tablefreq"/>
              </w:rPr>
              <w:t>608</w:t>
            </w:r>
          </w:p>
          <w:p w:rsidR="00197539" w:rsidRPr="008C24E7" w:rsidP="00396884" w14:paraId="14600C17" w14:textId="77777777">
            <w:pPr>
              <w:pStyle w:val="TableTextS5"/>
              <w:rPr>
                <w:rStyle w:val="Tablefreq"/>
                <w:b w:val="0"/>
                <w:bCs/>
              </w:rPr>
            </w:pPr>
            <w:r w:rsidRPr="008C24E7">
              <w:rPr>
                <w:rStyle w:val="Tablefreq"/>
                <w:b w:val="0"/>
                <w:bCs/>
              </w:rPr>
              <w:t>FIXED</w:t>
            </w:r>
          </w:p>
          <w:p w:rsidR="00197539" w:rsidRPr="008C24E7" w:rsidP="00396884" w14:paraId="43BC9C0E" w14:textId="77777777">
            <w:pPr>
              <w:pStyle w:val="TableTextS5"/>
              <w:rPr>
                <w:rStyle w:val="Tablefreq"/>
                <w:b w:val="0"/>
                <w:bCs/>
              </w:rPr>
            </w:pPr>
            <w:r w:rsidRPr="008C24E7">
              <w:rPr>
                <w:rStyle w:val="Tablefreq"/>
                <w:b w:val="0"/>
                <w:bCs/>
              </w:rPr>
              <w:t>MOBILE  5.296A</w:t>
            </w:r>
          </w:p>
          <w:p w:rsidR="00197539" w:rsidRPr="008C24E7" w:rsidP="00396884" w14:paraId="35BBACCA" w14:textId="77777777">
            <w:pPr>
              <w:pStyle w:val="TableTextS5"/>
              <w:rPr>
                <w:rStyle w:val="Tablefreq"/>
                <w:b w:val="0"/>
                <w:bCs/>
              </w:rPr>
            </w:pPr>
            <w:r w:rsidRPr="008C24E7">
              <w:rPr>
                <w:rStyle w:val="Tablefreq"/>
                <w:b w:val="0"/>
                <w:bCs/>
              </w:rPr>
              <w:t>BROADCASTING</w:t>
            </w:r>
          </w:p>
          <w:p w:rsidR="00197539" w:rsidRPr="008C24E7" w:rsidP="00396884" w14:paraId="7BE083D7" w14:textId="77777777">
            <w:pPr>
              <w:pStyle w:val="TableTextS5"/>
              <w:rPr>
                <w:rStyle w:val="Tablefreq"/>
                <w:b w:val="0"/>
                <w:bCs/>
              </w:rPr>
            </w:pPr>
            <w:r w:rsidRPr="008C24E7">
              <w:rPr>
                <w:rStyle w:val="Tablefreq"/>
                <w:b w:val="0"/>
                <w:bCs/>
              </w:rPr>
              <w:t>RADIONAVIGATION</w:t>
            </w:r>
          </w:p>
          <w:p w:rsidR="00197539" w:rsidRPr="00F9251D" w:rsidP="00396884" w14:paraId="6F2ED3BA" w14:textId="77777777">
            <w:pPr>
              <w:pStyle w:val="TableTextS5"/>
              <w:rPr>
                <w:rStyle w:val="Tablefreq"/>
              </w:rPr>
            </w:pPr>
            <w:r w:rsidRPr="008C24E7">
              <w:rPr>
                <w:rStyle w:val="Tablefreq"/>
                <w:b w:val="0"/>
                <w:bCs/>
              </w:rPr>
              <w:t>5.305</w:t>
            </w:r>
          </w:p>
        </w:tc>
      </w:tr>
      <w:tr w14:paraId="44A96EC1" w14:textId="77777777" w:rsidTr="00396884">
        <w:tblPrEx>
          <w:tblW w:w="9307" w:type="dxa"/>
          <w:jc w:val="center"/>
          <w:tblLayout w:type="fixed"/>
          <w:tblLook w:val="04A0"/>
        </w:tblPrEx>
        <w:trPr>
          <w:cantSplit/>
          <w:trHeight w:val="1675"/>
          <w:jc w:val="center"/>
        </w:trPr>
        <w:tc>
          <w:tcPr>
            <w:tcW w:w="3100" w:type="dxa"/>
            <w:vMerge w:val="restart"/>
            <w:tcBorders>
              <w:top w:val="single" w:sz="6" w:space="0" w:color="auto"/>
              <w:left w:val="single" w:sz="6" w:space="0" w:color="auto"/>
              <w:right w:val="single" w:sz="6" w:space="0" w:color="auto"/>
            </w:tcBorders>
          </w:tcPr>
          <w:p w:rsidR="00197539" w:rsidRPr="00F9251D" w:rsidP="00396884" w14:paraId="51D3CC44" w14:textId="77777777">
            <w:pPr>
              <w:pStyle w:val="TableTextS5"/>
              <w:rPr>
                <w:rStyle w:val="Tablefreq"/>
              </w:rPr>
            </w:pPr>
            <w:r>
              <w:rPr>
                <w:rStyle w:val="Tablefreq"/>
              </w:rPr>
              <w:t>608</w:t>
            </w:r>
            <w:r w:rsidRPr="00F9251D">
              <w:rPr>
                <w:rStyle w:val="Tablefreq"/>
              </w:rPr>
              <w:t>-</w:t>
            </w:r>
            <w:r>
              <w:rPr>
                <w:rStyle w:val="Tablefreq"/>
              </w:rPr>
              <w:t>614</w:t>
            </w:r>
          </w:p>
          <w:p w:rsidR="00197539" w:rsidP="00396884" w14:paraId="45502FD5" w14:textId="77777777">
            <w:pPr>
              <w:pStyle w:val="TableTextS5"/>
            </w:pPr>
            <w:r w:rsidRPr="006A3588">
              <w:t>METEOROLOGICAL AIDS (space weather) ADD 5.A117  ADD 5.L117</w:t>
            </w:r>
          </w:p>
          <w:p w:rsidR="00197539" w:rsidRPr="00F9251D" w:rsidP="00396884" w14:paraId="3047E422" w14:textId="77777777">
            <w:pPr>
              <w:pStyle w:val="TableTextS5"/>
            </w:pPr>
            <w:r w:rsidRPr="00F9251D">
              <w:t>BROADCASTING</w:t>
            </w:r>
          </w:p>
          <w:p w:rsidR="00197539" w:rsidP="00396884" w14:paraId="5107B974" w14:textId="77777777">
            <w:pPr>
              <w:pStyle w:val="TableTextS5"/>
              <w:rPr>
                <w:rStyle w:val="Artref"/>
                <w:color w:val="000000"/>
              </w:rPr>
            </w:pPr>
          </w:p>
          <w:p w:rsidR="00197539" w:rsidP="00396884" w14:paraId="30626D76" w14:textId="77777777">
            <w:pPr>
              <w:pStyle w:val="TableTextS5"/>
              <w:rPr>
                <w:rStyle w:val="Artref"/>
                <w:color w:val="000000"/>
              </w:rPr>
            </w:pPr>
          </w:p>
          <w:p w:rsidR="00197539" w:rsidP="00396884" w14:paraId="4B0E04EF" w14:textId="77777777">
            <w:pPr>
              <w:pStyle w:val="TableTextS5"/>
              <w:rPr>
                <w:rStyle w:val="Artref"/>
                <w:color w:val="000000"/>
              </w:rPr>
            </w:pPr>
          </w:p>
          <w:p w:rsidR="00197539" w:rsidP="00396884" w14:paraId="73E02016" w14:textId="77777777">
            <w:pPr>
              <w:pStyle w:val="TableTextS5"/>
              <w:rPr>
                <w:rStyle w:val="Artref"/>
                <w:color w:val="000000"/>
              </w:rPr>
            </w:pPr>
          </w:p>
          <w:p w:rsidR="00197539" w:rsidP="00396884" w14:paraId="783BCEF8" w14:textId="77777777">
            <w:pPr>
              <w:pStyle w:val="TableTextS5"/>
              <w:rPr>
                <w:rStyle w:val="Artref"/>
                <w:color w:val="000000"/>
              </w:rPr>
            </w:pPr>
          </w:p>
          <w:p w:rsidR="00197539" w:rsidP="00396884" w14:paraId="297FFE5A" w14:textId="77777777">
            <w:pPr>
              <w:pStyle w:val="TableTextS5"/>
              <w:rPr>
                <w:rStyle w:val="Artref"/>
                <w:color w:val="000000"/>
              </w:rPr>
            </w:pPr>
          </w:p>
          <w:p w:rsidR="00197539" w:rsidP="00396884" w14:paraId="2E4D78B8" w14:textId="77777777">
            <w:pPr>
              <w:pStyle w:val="TableTextS5"/>
              <w:rPr>
                <w:rStyle w:val="Artref"/>
                <w:color w:val="000000"/>
              </w:rPr>
            </w:pPr>
          </w:p>
          <w:p w:rsidR="00197539" w:rsidRPr="00F9251D" w:rsidP="00396884" w14:paraId="6D1D0342" w14:textId="77777777">
            <w:pPr>
              <w:pStyle w:val="TableTextS5"/>
              <w:rPr>
                <w:rStyle w:val="Artref"/>
                <w:color w:val="000000"/>
              </w:rPr>
            </w:pPr>
          </w:p>
          <w:p w:rsidR="00197539" w:rsidRPr="00F9251D" w:rsidP="00396884" w14:paraId="0D12E1B5" w14:textId="77777777">
            <w:pPr>
              <w:pStyle w:val="TableTextS5"/>
              <w:spacing w:before="0"/>
              <w:rPr>
                <w:rStyle w:val="Tablefreq"/>
              </w:rPr>
            </w:pPr>
            <w:r w:rsidRPr="00F9251D">
              <w:rPr>
                <w:rStyle w:val="Artref"/>
                <w:color w:val="000000"/>
              </w:rPr>
              <w:t>5.295A  5.296  5.300</w:t>
            </w:r>
            <w:r w:rsidRPr="00F9251D">
              <w:t xml:space="preserve">  </w:t>
            </w:r>
            <w:r w:rsidRPr="00F9251D">
              <w:rPr>
                <w:rStyle w:val="Artref"/>
                <w:color w:val="000000"/>
              </w:rPr>
              <w:t>5.304</w:t>
            </w:r>
            <w:r w:rsidRPr="00F9251D">
              <w:t xml:space="preserve">  </w:t>
            </w:r>
          </w:p>
        </w:tc>
        <w:tc>
          <w:tcPr>
            <w:tcW w:w="3101" w:type="dxa"/>
            <w:vMerge w:val="restart"/>
            <w:tcBorders>
              <w:top w:val="single" w:sz="6" w:space="0" w:color="auto"/>
              <w:left w:val="single" w:sz="6" w:space="0" w:color="auto"/>
              <w:right w:val="single" w:sz="6" w:space="0" w:color="auto"/>
            </w:tcBorders>
          </w:tcPr>
          <w:p w:rsidR="00197539" w:rsidRPr="00F9251D" w:rsidP="00396884" w14:paraId="2869916E" w14:textId="77777777">
            <w:pPr>
              <w:pStyle w:val="TableTextS5"/>
              <w:rPr>
                <w:rStyle w:val="Tablefreq"/>
              </w:rPr>
            </w:pPr>
            <w:r w:rsidRPr="00F9251D">
              <w:rPr>
                <w:rStyle w:val="Tablefreq"/>
              </w:rPr>
              <w:t>608-614</w:t>
            </w:r>
          </w:p>
          <w:p w:rsidR="00197539" w:rsidRPr="000E3F7D" w:rsidP="00396884" w14:paraId="74FCF709" w14:textId="77777777">
            <w:pPr>
              <w:tabs>
                <w:tab w:val="left" w:pos="170"/>
                <w:tab w:val="left" w:pos="567"/>
                <w:tab w:val="left" w:pos="737"/>
                <w:tab w:val="left" w:pos="2977"/>
                <w:tab w:val="left" w:pos="3266"/>
              </w:tabs>
              <w:spacing w:before="40" w:after="40"/>
              <w:ind w:left="170" w:hanging="170"/>
              <w:rPr>
                <w:sz w:val="20"/>
              </w:rPr>
            </w:pPr>
            <w:r w:rsidRPr="000E3F7D">
              <w:rPr>
                <w:sz w:val="20"/>
              </w:rPr>
              <w:t>METEOROLOGICAL</w:t>
            </w:r>
            <w:r w:rsidRPr="000E3F7D">
              <w:rPr>
                <w:color w:val="000000"/>
                <w:sz w:val="20"/>
              </w:rPr>
              <w:t xml:space="preserve"> AIDS (space weather) </w:t>
            </w:r>
            <w:r w:rsidRPr="003D6B66">
              <w:rPr>
                <w:sz w:val="20"/>
                <w:lang w:eastAsia="ja-JP"/>
              </w:rPr>
              <w:t xml:space="preserve">ADD </w:t>
            </w:r>
            <w:r w:rsidRPr="003D6B66">
              <w:rPr>
                <w:sz w:val="20"/>
              </w:rPr>
              <w:t>5.</w:t>
            </w:r>
            <w:r w:rsidRPr="003D6B66">
              <w:rPr>
                <w:sz w:val="20"/>
                <w:lang w:eastAsia="ja-JP"/>
              </w:rPr>
              <w:t>A</w:t>
            </w:r>
            <w:r w:rsidRPr="003D6B66">
              <w:rPr>
                <w:sz w:val="20"/>
              </w:rPr>
              <w:t>117</w:t>
            </w:r>
            <w:r w:rsidRPr="000E3F7D">
              <w:rPr>
                <w:sz w:val="20"/>
                <w:lang w:eastAsia="ja-JP"/>
              </w:rPr>
              <w:t xml:space="preserve">  </w:t>
            </w:r>
            <w:r w:rsidRPr="000E3F7D">
              <w:rPr>
                <w:sz w:val="20"/>
              </w:rPr>
              <w:t>ADD 5.</w:t>
            </w:r>
            <w:r w:rsidRPr="003D6B66">
              <w:rPr>
                <w:sz w:val="20"/>
              </w:rPr>
              <w:t>M</w:t>
            </w:r>
            <w:r w:rsidRPr="000E3F7D">
              <w:rPr>
                <w:sz w:val="20"/>
              </w:rPr>
              <w:t>117</w:t>
            </w:r>
          </w:p>
          <w:p w:rsidR="00197539" w:rsidRPr="00F9251D" w:rsidP="00396884" w14:paraId="279DF873" w14:textId="77777777">
            <w:pPr>
              <w:pStyle w:val="TableTextS5"/>
            </w:pPr>
            <w:r w:rsidRPr="00F9251D">
              <w:t>RADIO ASTRONOMY</w:t>
            </w:r>
          </w:p>
          <w:p w:rsidR="00197539" w:rsidRPr="00F9251D" w:rsidP="00396884" w14:paraId="72512812" w14:textId="77777777">
            <w:pPr>
              <w:pStyle w:val="TableTextS5"/>
              <w:spacing w:before="0"/>
              <w:rPr>
                <w:rStyle w:val="Tablefreq"/>
              </w:rPr>
            </w:pPr>
            <w:r w:rsidRPr="00F9251D">
              <w:t>Mobile-satellite except</w:t>
            </w:r>
            <w:r w:rsidRPr="00F9251D">
              <w:br/>
              <w:t>aeronautical mobile-satellite</w:t>
            </w:r>
            <w:r w:rsidRPr="00F9251D">
              <w:br/>
              <w:t>(Earth-to-space)</w:t>
            </w:r>
          </w:p>
        </w:tc>
        <w:tc>
          <w:tcPr>
            <w:tcW w:w="3106" w:type="dxa"/>
            <w:tcBorders>
              <w:top w:val="single" w:sz="6" w:space="0" w:color="auto"/>
              <w:left w:val="single" w:sz="6" w:space="0" w:color="auto"/>
              <w:bottom w:val="single" w:sz="4" w:space="0" w:color="auto"/>
              <w:right w:val="single" w:sz="6" w:space="0" w:color="auto"/>
            </w:tcBorders>
          </w:tcPr>
          <w:p w:rsidR="00197539" w:rsidRPr="00F9251D" w:rsidP="00396884" w14:paraId="2E7B21A4" w14:textId="77777777">
            <w:pPr>
              <w:pStyle w:val="TableTextS5"/>
              <w:rPr>
                <w:rStyle w:val="Tablefreq"/>
              </w:rPr>
            </w:pPr>
            <w:r>
              <w:rPr>
                <w:rStyle w:val="Tablefreq"/>
              </w:rPr>
              <w:t>608</w:t>
            </w:r>
            <w:r w:rsidRPr="00F9251D">
              <w:rPr>
                <w:rStyle w:val="Tablefreq"/>
              </w:rPr>
              <w:t>-610</w:t>
            </w:r>
          </w:p>
          <w:p w:rsidR="00197539" w:rsidRPr="000E3F7D" w:rsidP="00396884" w14:paraId="44C66805" w14:textId="77777777">
            <w:pPr>
              <w:tabs>
                <w:tab w:val="left" w:pos="170"/>
                <w:tab w:val="left" w:pos="567"/>
                <w:tab w:val="left" w:pos="737"/>
                <w:tab w:val="left" w:pos="2977"/>
                <w:tab w:val="left" w:pos="3266"/>
              </w:tabs>
              <w:spacing w:before="40" w:after="40"/>
              <w:ind w:left="170" w:hanging="170"/>
              <w:rPr>
                <w:sz w:val="20"/>
              </w:rPr>
            </w:pPr>
            <w:r w:rsidRPr="000E3F7D">
              <w:rPr>
                <w:sz w:val="20"/>
              </w:rPr>
              <w:t>METEOROLOGICAL</w:t>
            </w:r>
            <w:r w:rsidRPr="000E3F7D">
              <w:rPr>
                <w:color w:val="000000"/>
                <w:sz w:val="20"/>
              </w:rPr>
              <w:t xml:space="preserve"> AIDS (space weather) </w:t>
            </w:r>
            <w:r w:rsidRPr="003D6B66">
              <w:rPr>
                <w:sz w:val="20"/>
                <w:lang w:eastAsia="ja-JP"/>
              </w:rPr>
              <w:t xml:space="preserve">ADD </w:t>
            </w:r>
            <w:r w:rsidRPr="003D6B66">
              <w:rPr>
                <w:sz w:val="20"/>
              </w:rPr>
              <w:t>5.</w:t>
            </w:r>
            <w:r w:rsidRPr="003D6B66">
              <w:rPr>
                <w:sz w:val="20"/>
                <w:lang w:eastAsia="ja-JP"/>
              </w:rPr>
              <w:t>A</w:t>
            </w:r>
            <w:r w:rsidRPr="003D6B66">
              <w:rPr>
                <w:sz w:val="20"/>
              </w:rPr>
              <w:t>117</w:t>
            </w:r>
            <w:r w:rsidRPr="000E3F7D">
              <w:rPr>
                <w:sz w:val="20"/>
                <w:lang w:eastAsia="ja-JP"/>
              </w:rPr>
              <w:t xml:space="preserve">  </w:t>
            </w:r>
            <w:r w:rsidRPr="000E3F7D">
              <w:rPr>
                <w:sz w:val="20"/>
              </w:rPr>
              <w:t>ADD 5.</w:t>
            </w:r>
            <w:r w:rsidRPr="003D6B66">
              <w:rPr>
                <w:sz w:val="20"/>
              </w:rPr>
              <w:t>N</w:t>
            </w:r>
            <w:r w:rsidRPr="000E3F7D">
              <w:rPr>
                <w:sz w:val="20"/>
              </w:rPr>
              <w:t>117</w:t>
            </w:r>
          </w:p>
          <w:p w:rsidR="00197539" w:rsidRPr="00F9251D" w:rsidP="00396884" w14:paraId="0A9160AF" w14:textId="77777777">
            <w:pPr>
              <w:pStyle w:val="TableTextS5"/>
            </w:pPr>
            <w:r w:rsidRPr="00F9251D">
              <w:t>FIXED</w:t>
            </w:r>
          </w:p>
          <w:p w:rsidR="00197539" w:rsidRPr="00F9251D" w:rsidP="00396884" w14:paraId="0636DD63" w14:textId="77777777">
            <w:pPr>
              <w:pStyle w:val="TableTextS5"/>
            </w:pPr>
            <w:r w:rsidRPr="00F9251D">
              <w:t xml:space="preserve">MOBILE  </w:t>
            </w:r>
            <w:r w:rsidRPr="00F9251D">
              <w:rPr>
                <w:rStyle w:val="Artref"/>
              </w:rPr>
              <w:t>5.296A</w:t>
            </w:r>
          </w:p>
          <w:p w:rsidR="00197539" w:rsidRPr="00F9251D" w:rsidP="00396884" w14:paraId="01D7E135" w14:textId="77777777">
            <w:pPr>
              <w:pStyle w:val="TableTextS5"/>
            </w:pPr>
            <w:r w:rsidRPr="00F9251D">
              <w:t>BROADCASTING</w:t>
            </w:r>
          </w:p>
          <w:p w:rsidR="00197539" w:rsidRPr="00F9251D" w:rsidP="00396884" w14:paraId="51E7513F" w14:textId="77777777">
            <w:pPr>
              <w:pStyle w:val="TableTextS5"/>
            </w:pPr>
            <w:r w:rsidRPr="00F9251D">
              <w:t>RADIONAVIGATION</w:t>
            </w:r>
          </w:p>
          <w:p w:rsidR="00197539" w:rsidRPr="00F9251D" w:rsidP="00396884" w14:paraId="3224B110" w14:textId="77777777">
            <w:pPr>
              <w:pStyle w:val="TableTextS5"/>
              <w:spacing w:before="0"/>
              <w:rPr>
                <w:rStyle w:val="Tablefreq"/>
              </w:rPr>
            </w:pPr>
            <w:r w:rsidRPr="00F9251D">
              <w:rPr>
                <w:rStyle w:val="Artref"/>
                <w:color w:val="000000"/>
              </w:rPr>
              <w:t>5.149</w:t>
            </w:r>
            <w:r w:rsidRPr="00F9251D">
              <w:t xml:space="preserve">  </w:t>
            </w:r>
            <w:r w:rsidRPr="00F9251D">
              <w:rPr>
                <w:rStyle w:val="Artref"/>
                <w:color w:val="000000"/>
              </w:rPr>
              <w:t>5.305</w:t>
            </w:r>
            <w:r w:rsidRPr="00F9251D">
              <w:t xml:space="preserve">  </w:t>
            </w:r>
            <w:r w:rsidRPr="00F9251D">
              <w:rPr>
                <w:rStyle w:val="Artref"/>
                <w:color w:val="000000"/>
              </w:rPr>
              <w:t>5.306</w:t>
            </w:r>
            <w:r w:rsidRPr="00F9251D">
              <w:t xml:space="preserve">  </w:t>
            </w:r>
            <w:r w:rsidRPr="00F9251D">
              <w:rPr>
                <w:rStyle w:val="Artref"/>
                <w:color w:val="000000"/>
              </w:rPr>
              <w:t>5.307</w:t>
            </w:r>
          </w:p>
        </w:tc>
      </w:tr>
      <w:tr w14:paraId="34475867" w14:textId="77777777" w:rsidTr="00396884">
        <w:tblPrEx>
          <w:tblW w:w="9307" w:type="dxa"/>
          <w:jc w:val="center"/>
          <w:tblLayout w:type="fixed"/>
          <w:tblLook w:val="04A0"/>
        </w:tblPrEx>
        <w:trPr>
          <w:cantSplit/>
          <w:trHeight w:val="1675"/>
          <w:jc w:val="center"/>
        </w:trPr>
        <w:tc>
          <w:tcPr>
            <w:tcW w:w="3100" w:type="dxa"/>
            <w:vMerge/>
            <w:tcBorders>
              <w:left w:val="single" w:sz="6" w:space="0" w:color="auto"/>
              <w:bottom w:val="single" w:sz="6" w:space="0" w:color="auto"/>
              <w:right w:val="single" w:sz="6" w:space="0" w:color="auto"/>
            </w:tcBorders>
          </w:tcPr>
          <w:p w:rsidR="00197539" w:rsidRPr="00F9251D" w:rsidP="00396884" w14:paraId="330AC7F1" w14:textId="77777777">
            <w:pPr>
              <w:pStyle w:val="TableTextS5"/>
              <w:spacing w:before="0"/>
              <w:rPr>
                <w:rStyle w:val="Tablefreq"/>
              </w:rPr>
            </w:pPr>
          </w:p>
        </w:tc>
        <w:tc>
          <w:tcPr>
            <w:tcW w:w="3101" w:type="dxa"/>
            <w:vMerge/>
            <w:tcBorders>
              <w:left w:val="single" w:sz="6" w:space="0" w:color="auto"/>
              <w:bottom w:val="single" w:sz="6" w:space="0" w:color="auto"/>
              <w:right w:val="single" w:sz="6" w:space="0" w:color="auto"/>
            </w:tcBorders>
          </w:tcPr>
          <w:p w:rsidR="00197539" w:rsidRPr="00F9251D" w:rsidP="00396884" w14:paraId="3FA53C9F" w14:textId="77777777">
            <w:pPr>
              <w:pStyle w:val="TableTextS5"/>
              <w:spacing w:before="0"/>
              <w:rPr>
                <w:rStyle w:val="Tablefreq"/>
              </w:rPr>
            </w:pPr>
          </w:p>
        </w:tc>
        <w:tc>
          <w:tcPr>
            <w:tcW w:w="3106" w:type="dxa"/>
            <w:tcBorders>
              <w:top w:val="single" w:sz="6" w:space="0" w:color="auto"/>
              <w:left w:val="single" w:sz="6" w:space="0" w:color="auto"/>
              <w:bottom w:val="single" w:sz="6" w:space="0" w:color="auto"/>
              <w:right w:val="single" w:sz="6" w:space="0" w:color="auto"/>
            </w:tcBorders>
          </w:tcPr>
          <w:p w:rsidR="00197539" w:rsidP="00396884" w14:paraId="411371F5" w14:textId="77777777">
            <w:pPr>
              <w:pStyle w:val="TableTextS5"/>
              <w:rPr>
                <w:rStyle w:val="Tablefreq"/>
              </w:rPr>
            </w:pPr>
            <w:r w:rsidRPr="00F9251D">
              <w:rPr>
                <w:rStyle w:val="Tablefreq"/>
              </w:rPr>
              <w:t>610-</w:t>
            </w:r>
            <w:r>
              <w:rPr>
                <w:rStyle w:val="Tablefreq"/>
              </w:rPr>
              <w:t>614</w:t>
            </w:r>
          </w:p>
          <w:p w:rsidR="00197539" w:rsidRPr="00CD1FFE" w:rsidP="00396884" w14:paraId="2207A7CF" w14:textId="77777777">
            <w:pPr>
              <w:tabs>
                <w:tab w:val="left" w:pos="170"/>
                <w:tab w:val="left" w:pos="567"/>
                <w:tab w:val="left" w:pos="737"/>
                <w:tab w:val="left" w:pos="2977"/>
                <w:tab w:val="left" w:pos="3266"/>
              </w:tabs>
              <w:spacing w:before="40" w:after="40"/>
              <w:ind w:left="170" w:hanging="170"/>
              <w:rPr>
                <w:sz w:val="20"/>
              </w:rPr>
            </w:pPr>
            <w:r w:rsidRPr="00396428">
              <w:rPr>
                <w:sz w:val="20"/>
              </w:rPr>
              <w:t>METEOROLOGICAL</w:t>
            </w:r>
            <w:r w:rsidRPr="00396428">
              <w:rPr>
                <w:color w:val="000000"/>
                <w:sz w:val="20"/>
              </w:rPr>
              <w:t xml:space="preserve"> AIDS (space weather) </w:t>
            </w:r>
            <w:r w:rsidRPr="003D6B66">
              <w:rPr>
                <w:sz w:val="20"/>
                <w:lang w:eastAsia="ja-JP"/>
              </w:rPr>
              <w:t xml:space="preserve">ADD </w:t>
            </w:r>
            <w:r w:rsidRPr="003D6B66">
              <w:rPr>
                <w:sz w:val="20"/>
              </w:rPr>
              <w:t>5.</w:t>
            </w:r>
            <w:r w:rsidRPr="003D6B66">
              <w:rPr>
                <w:sz w:val="20"/>
                <w:lang w:eastAsia="ja-JP"/>
              </w:rPr>
              <w:t>A</w:t>
            </w:r>
            <w:r w:rsidRPr="003D6B66">
              <w:rPr>
                <w:sz w:val="20"/>
              </w:rPr>
              <w:t>117</w:t>
            </w:r>
            <w:r w:rsidRPr="00396428">
              <w:rPr>
                <w:sz w:val="20"/>
                <w:lang w:eastAsia="ja-JP"/>
              </w:rPr>
              <w:t xml:space="preserve">  </w:t>
            </w:r>
            <w:r w:rsidRPr="00396428">
              <w:rPr>
                <w:sz w:val="20"/>
              </w:rPr>
              <w:t>ADD 5.N117</w:t>
            </w:r>
          </w:p>
          <w:p w:rsidR="00197539" w:rsidRPr="00F9251D" w:rsidP="00396884" w14:paraId="1ABD87F1" w14:textId="77777777">
            <w:pPr>
              <w:pStyle w:val="TableTextS5"/>
            </w:pPr>
            <w:r w:rsidRPr="00F9251D">
              <w:t>FIXED</w:t>
            </w:r>
          </w:p>
          <w:p w:rsidR="00197539" w:rsidRPr="00F9251D" w:rsidP="00396884" w14:paraId="7414F6EC" w14:textId="77777777">
            <w:pPr>
              <w:pStyle w:val="TableTextS5"/>
            </w:pPr>
            <w:r w:rsidRPr="00F9251D">
              <w:t xml:space="preserve">MOBILE  </w:t>
            </w:r>
            <w:r w:rsidRPr="00CD1FFE">
              <w:rPr>
                <w:rStyle w:val="Artref"/>
              </w:rPr>
              <w:t>5.296A</w:t>
            </w:r>
            <w:r>
              <w:t xml:space="preserve">  </w:t>
            </w:r>
          </w:p>
          <w:p w:rsidR="00197539" w:rsidP="00396884" w14:paraId="6351BBC9" w14:textId="77777777">
            <w:pPr>
              <w:pStyle w:val="TableTextS5"/>
            </w:pPr>
            <w:r w:rsidRPr="00F9251D">
              <w:t>BROADCASTING</w:t>
            </w:r>
          </w:p>
          <w:p w:rsidR="00197539" w:rsidRPr="00F9251D" w:rsidP="00396884" w14:paraId="519DF831" w14:textId="77777777">
            <w:pPr>
              <w:pStyle w:val="TableTextS5"/>
              <w:spacing w:before="0"/>
              <w:rPr>
                <w:rStyle w:val="Tablefreq"/>
              </w:rPr>
            </w:pPr>
            <w:r w:rsidRPr="00166F73">
              <w:t xml:space="preserve">5.149  5.305  5.306  5.307  </w:t>
            </w:r>
          </w:p>
        </w:tc>
      </w:tr>
      <w:tr w14:paraId="687D7611" w14:textId="77777777" w:rsidTr="00396884">
        <w:tblPrEx>
          <w:tblW w:w="9307" w:type="dxa"/>
          <w:jc w:val="center"/>
          <w:tblLayout w:type="fixed"/>
          <w:tblLook w:val="04A0"/>
        </w:tblPrEx>
        <w:trPr>
          <w:cantSplit/>
          <w:trHeight w:val="1675"/>
          <w:jc w:val="center"/>
        </w:trPr>
        <w:tc>
          <w:tcPr>
            <w:tcW w:w="3100" w:type="dxa"/>
            <w:tcBorders>
              <w:top w:val="single" w:sz="6" w:space="0" w:color="auto"/>
              <w:left w:val="single" w:sz="6" w:space="0" w:color="auto"/>
              <w:bottom w:val="single" w:sz="6" w:space="0" w:color="auto"/>
              <w:right w:val="single" w:sz="6" w:space="0" w:color="auto"/>
            </w:tcBorders>
          </w:tcPr>
          <w:p w:rsidR="00197539" w:rsidRPr="00F9251D" w:rsidP="00396884" w14:paraId="301730C6" w14:textId="77777777">
            <w:pPr>
              <w:pStyle w:val="TableTextS5"/>
              <w:rPr>
                <w:rStyle w:val="Tablefreq"/>
              </w:rPr>
            </w:pPr>
            <w:r>
              <w:rPr>
                <w:rStyle w:val="Tablefreq"/>
              </w:rPr>
              <w:t>614</w:t>
            </w:r>
            <w:r w:rsidRPr="00F9251D">
              <w:rPr>
                <w:rStyle w:val="Tablefreq"/>
              </w:rPr>
              <w:t>-694</w:t>
            </w:r>
          </w:p>
          <w:p w:rsidR="00197539" w:rsidRPr="00F9251D" w:rsidP="00396884" w14:paraId="04B6EF1B" w14:textId="77777777">
            <w:pPr>
              <w:pStyle w:val="TableTextS5"/>
            </w:pPr>
            <w:r w:rsidRPr="00F9251D">
              <w:t>BROADCASTING</w:t>
            </w:r>
          </w:p>
          <w:p w:rsidR="00197539" w:rsidRPr="00F9251D" w:rsidP="00396884" w14:paraId="78FF83BF" w14:textId="77777777">
            <w:pPr>
              <w:pStyle w:val="TableTextS5"/>
              <w:rPr>
                <w:rStyle w:val="Artref"/>
                <w:color w:val="000000"/>
              </w:rPr>
            </w:pPr>
          </w:p>
          <w:p w:rsidR="00197539" w:rsidRPr="00F9251D" w:rsidP="00396884" w14:paraId="7D6E2547" w14:textId="77777777">
            <w:pPr>
              <w:pStyle w:val="TableTextS5"/>
              <w:rPr>
                <w:rStyle w:val="Tablefreq"/>
              </w:rPr>
            </w:pPr>
            <w:r w:rsidRPr="00F9251D">
              <w:rPr>
                <w:rStyle w:val="Artref"/>
                <w:color w:val="000000"/>
              </w:rPr>
              <w:t>5.295A  5.296  5.300</w:t>
            </w:r>
            <w:r w:rsidRPr="00F9251D">
              <w:t xml:space="preserve">  </w:t>
            </w:r>
            <w:r w:rsidRPr="00F9251D">
              <w:rPr>
                <w:rStyle w:val="Artref"/>
                <w:color w:val="000000"/>
              </w:rPr>
              <w:t>5.307A  5.307B  5.312</w:t>
            </w:r>
          </w:p>
        </w:tc>
        <w:tc>
          <w:tcPr>
            <w:tcW w:w="3101" w:type="dxa"/>
            <w:vMerge w:val="restart"/>
            <w:tcBorders>
              <w:top w:val="single" w:sz="6" w:space="0" w:color="auto"/>
              <w:left w:val="single" w:sz="6" w:space="0" w:color="auto"/>
              <w:right w:val="single" w:sz="6" w:space="0" w:color="auto"/>
            </w:tcBorders>
          </w:tcPr>
          <w:p w:rsidR="00197539" w:rsidRPr="00E87586" w:rsidP="00396884" w14:paraId="05990E68" w14:textId="77777777">
            <w:pPr>
              <w:pStyle w:val="TableTextS5"/>
              <w:rPr>
                <w:rStyle w:val="Tablefreq"/>
              </w:rPr>
            </w:pPr>
            <w:r w:rsidRPr="00E87586">
              <w:rPr>
                <w:rStyle w:val="Tablefreq"/>
              </w:rPr>
              <w:t>614-698</w:t>
            </w:r>
          </w:p>
          <w:p w:rsidR="00197539" w:rsidRPr="00497362" w:rsidP="00396884" w14:paraId="5BCA57C3" w14:textId="77777777">
            <w:pPr>
              <w:pStyle w:val="TableTextS5"/>
              <w:rPr>
                <w:rStyle w:val="Tablefreq"/>
                <w:b w:val="0"/>
                <w:bCs/>
              </w:rPr>
            </w:pPr>
            <w:r w:rsidRPr="00497362">
              <w:rPr>
                <w:rStyle w:val="Tablefreq"/>
                <w:b w:val="0"/>
                <w:bCs/>
              </w:rPr>
              <w:t>BROADCASTING</w:t>
            </w:r>
          </w:p>
          <w:p w:rsidR="00197539" w:rsidRPr="00497362" w:rsidP="00396884" w14:paraId="7C95C594" w14:textId="77777777">
            <w:pPr>
              <w:pStyle w:val="TableTextS5"/>
              <w:rPr>
                <w:rStyle w:val="Tablefreq"/>
                <w:b w:val="0"/>
                <w:bCs/>
              </w:rPr>
            </w:pPr>
            <w:r w:rsidRPr="00497362">
              <w:rPr>
                <w:rStyle w:val="Tablefreq"/>
                <w:b w:val="0"/>
                <w:bCs/>
              </w:rPr>
              <w:t>Fixed  5.309</w:t>
            </w:r>
          </w:p>
          <w:p w:rsidR="00197539" w:rsidRPr="00497362" w:rsidP="00396884" w14:paraId="18C9B4A1" w14:textId="77777777">
            <w:pPr>
              <w:pStyle w:val="TableTextS5"/>
              <w:rPr>
                <w:rStyle w:val="Tablefreq"/>
                <w:b w:val="0"/>
                <w:bCs/>
              </w:rPr>
            </w:pPr>
            <w:r w:rsidRPr="00497362">
              <w:rPr>
                <w:rStyle w:val="Tablefreq"/>
                <w:b w:val="0"/>
                <w:bCs/>
              </w:rPr>
              <w:t>Mobile  5.308</w:t>
            </w:r>
          </w:p>
          <w:p w:rsidR="00197539" w:rsidRPr="00E87586" w:rsidP="00396884" w14:paraId="0D2353B1" w14:textId="77777777">
            <w:pPr>
              <w:pStyle w:val="TableTextS5"/>
              <w:rPr>
                <w:rStyle w:val="Tablefreq"/>
              </w:rPr>
            </w:pPr>
            <w:r w:rsidRPr="00497362">
              <w:rPr>
                <w:rStyle w:val="Tablefreq"/>
                <w:b w:val="0"/>
                <w:bCs/>
              </w:rPr>
              <w:t>5.293  5.308A</w:t>
            </w:r>
            <w:r w:rsidRPr="00E87586">
              <w:rPr>
                <w:rStyle w:val="Tablefreq"/>
              </w:rPr>
              <w:t xml:space="preserve">  </w:t>
            </w:r>
          </w:p>
        </w:tc>
        <w:tc>
          <w:tcPr>
            <w:tcW w:w="3106" w:type="dxa"/>
            <w:vMerge w:val="restart"/>
            <w:tcBorders>
              <w:top w:val="single" w:sz="6" w:space="0" w:color="auto"/>
              <w:left w:val="single" w:sz="6" w:space="0" w:color="auto"/>
              <w:right w:val="single" w:sz="6" w:space="0" w:color="auto"/>
            </w:tcBorders>
          </w:tcPr>
          <w:p w:rsidR="00197539" w:rsidRPr="00F9251D" w:rsidP="00396884" w14:paraId="1F4E608E" w14:textId="77777777">
            <w:pPr>
              <w:pStyle w:val="TableTextS5"/>
              <w:rPr>
                <w:rStyle w:val="Tablefreq"/>
              </w:rPr>
            </w:pPr>
            <w:r>
              <w:rPr>
                <w:rStyle w:val="Tablefreq"/>
              </w:rPr>
              <w:t>614</w:t>
            </w:r>
            <w:r w:rsidRPr="00F9251D">
              <w:rPr>
                <w:rStyle w:val="Tablefreq"/>
              </w:rPr>
              <w:t>-</w:t>
            </w:r>
            <w:r>
              <w:rPr>
                <w:rStyle w:val="Tablefreq"/>
              </w:rPr>
              <w:t>890</w:t>
            </w:r>
          </w:p>
          <w:p w:rsidR="00197539" w:rsidRPr="00F9251D" w:rsidP="00396884" w14:paraId="1CDAE45B" w14:textId="77777777">
            <w:pPr>
              <w:pStyle w:val="TableTextS5"/>
            </w:pPr>
            <w:r w:rsidRPr="00F9251D">
              <w:t>FIXED</w:t>
            </w:r>
          </w:p>
          <w:p w:rsidR="00197539" w:rsidRPr="00F9251D" w:rsidP="00396884" w14:paraId="14773673" w14:textId="77777777">
            <w:pPr>
              <w:pStyle w:val="TableTextS5"/>
            </w:pPr>
            <w:r w:rsidRPr="00F9251D">
              <w:t xml:space="preserve">MOBILE  </w:t>
            </w:r>
            <w:r w:rsidRPr="00CD1FFE">
              <w:rPr>
                <w:rStyle w:val="Artref"/>
              </w:rPr>
              <w:t>5.296A</w:t>
            </w:r>
            <w:r>
              <w:t xml:space="preserve">  5.313A  5.314A  5.317A  </w:t>
            </w:r>
          </w:p>
          <w:p w:rsidR="00197539" w:rsidP="00396884" w14:paraId="3C70A6E1" w14:textId="77777777">
            <w:pPr>
              <w:pStyle w:val="TableTextS5"/>
            </w:pPr>
            <w:r w:rsidRPr="00F9251D">
              <w:t>BROADCASTING</w:t>
            </w:r>
          </w:p>
          <w:p w:rsidR="00197539" w:rsidP="00396884" w14:paraId="48BEDC0E" w14:textId="77777777">
            <w:pPr>
              <w:pStyle w:val="TableTextS5"/>
            </w:pPr>
          </w:p>
          <w:p w:rsidR="00197539" w:rsidP="00396884" w14:paraId="5D0CE884" w14:textId="77777777">
            <w:pPr>
              <w:pStyle w:val="TableTextS5"/>
            </w:pPr>
          </w:p>
          <w:p w:rsidR="00197539" w:rsidP="00396884" w14:paraId="5340EB37" w14:textId="77777777">
            <w:pPr>
              <w:pStyle w:val="TableTextS5"/>
            </w:pPr>
          </w:p>
          <w:p w:rsidR="00197539" w:rsidP="00396884" w14:paraId="7C8C7FF5" w14:textId="77777777">
            <w:pPr>
              <w:pStyle w:val="TableTextS5"/>
            </w:pPr>
          </w:p>
          <w:p w:rsidR="00197539" w:rsidP="00396884" w14:paraId="3515D82F" w14:textId="77777777">
            <w:pPr>
              <w:pStyle w:val="TableTextS5"/>
            </w:pPr>
          </w:p>
          <w:p w:rsidR="00197539" w:rsidP="00396884" w14:paraId="2213586B" w14:textId="77777777">
            <w:pPr>
              <w:pStyle w:val="TableTextS5"/>
            </w:pPr>
          </w:p>
          <w:p w:rsidR="00197539" w:rsidP="00396884" w14:paraId="5B33D670" w14:textId="77777777">
            <w:pPr>
              <w:pStyle w:val="TableTextS5"/>
            </w:pPr>
          </w:p>
          <w:p w:rsidR="00197539" w:rsidP="00396884" w14:paraId="6EB67128" w14:textId="77777777">
            <w:pPr>
              <w:pStyle w:val="TableTextS5"/>
            </w:pPr>
          </w:p>
          <w:p w:rsidR="00197539" w:rsidP="00396884" w14:paraId="68201001" w14:textId="77777777">
            <w:pPr>
              <w:pStyle w:val="TableTextS5"/>
            </w:pPr>
          </w:p>
          <w:p w:rsidR="00197539" w:rsidP="00396884" w14:paraId="3112D599" w14:textId="77777777">
            <w:pPr>
              <w:pStyle w:val="TableTextS5"/>
            </w:pPr>
          </w:p>
          <w:p w:rsidR="00197539" w:rsidP="00396884" w14:paraId="3A992340" w14:textId="77777777">
            <w:pPr>
              <w:pStyle w:val="TableTextS5"/>
            </w:pPr>
          </w:p>
          <w:p w:rsidR="00197539" w:rsidP="00396884" w14:paraId="1FEA31D5" w14:textId="77777777">
            <w:pPr>
              <w:pStyle w:val="TableTextS5"/>
            </w:pPr>
          </w:p>
          <w:p w:rsidR="00197539" w:rsidP="00396884" w14:paraId="76867B36" w14:textId="77777777">
            <w:pPr>
              <w:pStyle w:val="TableTextS5"/>
            </w:pPr>
          </w:p>
          <w:p w:rsidR="00197539" w:rsidP="00396884" w14:paraId="2031C7B9" w14:textId="77777777">
            <w:pPr>
              <w:pStyle w:val="TableTextS5"/>
            </w:pPr>
          </w:p>
          <w:p w:rsidR="00197539" w:rsidP="00396884" w14:paraId="30C7B67C" w14:textId="77777777">
            <w:pPr>
              <w:pStyle w:val="TableTextS5"/>
            </w:pPr>
          </w:p>
          <w:p w:rsidR="00197539" w:rsidP="00396884" w14:paraId="78B08850" w14:textId="77777777">
            <w:pPr>
              <w:pStyle w:val="TableTextS5"/>
            </w:pPr>
          </w:p>
          <w:p w:rsidR="00197539" w:rsidP="00396884" w14:paraId="276A5A07" w14:textId="77777777">
            <w:pPr>
              <w:pStyle w:val="TableTextS5"/>
            </w:pPr>
          </w:p>
          <w:p w:rsidR="00197539" w:rsidP="00396884" w14:paraId="360C86DA" w14:textId="77777777">
            <w:pPr>
              <w:pStyle w:val="TableTextS5"/>
            </w:pPr>
          </w:p>
          <w:p w:rsidR="00197539" w:rsidP="00396884" w14:paraId="199E178A" w14:textId="77777777">
            <w:pPr>
              <w:pStyle w:val="TableTextS5"/>
            </w:pPr>
          </w:p>
          <w:p w:rsidR="00197539" w:rsidRPr="00F9251D" w:rsidP="00396884" w14:paraId="60F9C167" w14:textId="77777777">
            <w:pPr>
              <w:pStyle w:val="TableTextS5"/>
              <w:rPr>
                <w:rStyle w:val="Tablefreq"/>
              </w:rPr>
            </w:pPr>
            <w:r>
              <w:t>5.320</w:t>
            </w:r>
          </w:p>
        </w:tc>
      </w:tr>
      <w:tr w14:paraId="21490F90" w14:textId="77777777" w:rsidTr="00396884">
        <w:tblPrEx>
          <w:tblW w:w="9307" w:type="dxa"/>
          <w:jc w:val="center"/>
          <w:tblLayout w:type="fixed"/>
          <w:tblLook w:val="04A0"/>
        </w:tblPrEx>
        <w:trPr>
          <w:cantSplit/>
          <w:trHeight w:val="276"/>
          <w:jc w:val="center"/>
        </w:trPr>
        <w:tc>
          <w:tcPr>
            <w:tcW w:w="3100" w:type="dxa"/>
            <w:vMerge w:val="restart"/>
            <w:tcBorders>
              <w:top w:val="single" w:sz="4" w:space="0" w:color="auto"/>
              <w:left w:val="single" w:sz="6" w:space="0" w:color="auto"/>
              <w:bottom w:val="single" w:sz="4" w:space="0" w:color="auto"/>
              <w:right w:val="single" w:sz="6" w:space="0" w:color="auto"/>
            </w:tcBorders>
            <w:hideMark/>
          </w:tcPr>
          <w:p w:rsidR="00197539" w:rsidRPr="00F9251D" w:rsidP="00396884" w14:paraId="3027485D" w14:textId="77777777">
            <w:pPr>
              <w:pStyle w:val="TableTextS5"/>
              <w:rPr>
                <w:rStyle w:val="Tablefreq"/>
                <w:lang w:val="fr-FR"/>
              </w:rPr>
            </w:pPr>
            <w:r>
              <w:rPr>
                <w:rStyle w:val="Tablefreq"/>
                <w:lang w:val="fr-FR"/>
              </w:rPr>
              <w:t>694</w:t>
            </w:r>
            <w:r w:rsidRPr="00F9251D">
              <w:rPr>
                <w:rStyle w:val="Tablefreq"/>
                <w:lang w:val="fr-FR"/>
              </w:rPr>
              <w:t>-790</w:t>
            </w:r>
          </w:p>
          <w:p w:rsidR="00197539" w:rsidRPr="00F9251D" w:rsidP="00396884" w14:paraId="6E0FD79F" w14:textId="77777777">
            <w:pPr>
              <w:pStyle w:val="TableTextS5"/>
              <w:rPr>
                <w:rStyle w:val="Artref"/>
                <w:lang w:val="fr-FR"/>
              </w:rPr>
            </w:pPr>
            <w:r w:rsidRPr="00F9251D">
              <w:rPr>
                <w:lang w:val="fr-FR"/>
              </w:rPr>
              <w:t xml:space="preserve">MOBILE except aeronautical mobile  </w:t>
            </w:r>
            <w:r w:rsidRPr="00F9251D">
              <w:rPr>
                <w:rStyle w:val="Artref"/>
                <w:lang w:val="fr-FR"/>
              </w:rPr>
              <w:t xml:space="preserve">5.312A  </w:t>
            </w:r>
            <w:r w:rsidRPr="00F9251D">
              <w:rPr>
                <w:rStyle w:val="Artdef"/>
                <w:b w:val="0"/>
                <w:bCs/>
                <w:szCs w:val="24"/>
                <w:lang w:val="fr-FR"/>
              </w:rPr>
              <w:t xml:space="preserve">5.312B </w:t>
            </w:r>
            <w:r w:rsidRPr="00F9251D">
              <w:rPr>
                <w:rStyle w:val="Artref"/>
                <w:lang w:val="fr-FR"/>
              </w:rPr>
              <w:t xml:space="preserve"> 5.317A</w:t>
            </w:r>
          </w:p>
          <w:p w:rsidR="00197539" w:rsidRPr="00F9251D" w:rsidP="00396884" w14:paraId="70CFE5AC" w14:textId="77777777">
            <w:pPr>
              <w:pStyle w:val="TableTextS5"/>
            </w:pPr>
            <w:r w:rsidRPr="00F9251D">
              <w:t>BROADCASTING</w:t>
            </w:r>
          </w:p>
          <w:p w:rsidR="00197539" w:rsidRPr="00F9251D" w:rsidP="00396884" w14:paraId="72AADB83" w14:textId="77777777">
            <w:pPr>
              <w:pStyle w:val="TableTextS5"/>
              <w:rPr>
                <w:rStyle w:val="Artref"/>
              </w:rPr>
            </w:pPr>
            <w:r w:rsidRPr="00F9251D">
              <w:rPr>
                <w:rStyle w:val="Artref"/>
              </w:rPr>
              <w:t>5.300  5.312</w:t>
            </w:r>
          </w:p>
        </w:tc>
        <w:tc>
          <w:tcPr>
            <w:tcW w:w="3101" w:type="dxa"/>
            <w:vMerge/>
            <w:tcBorders>
              <w:left w:val="single" w:sz="6" w:space="0" w:color="auto"/>
              <w:bottom w:val="single" w:sz="4" w:space="0" w:color="auto"/>
              <w:right w:val="single" w:sz="6" w:space="0" w:color="auto"/>
            </w:tcBorders>
            <w:vAlign w:val="center"/>
            <w:hideMark/>
          </w:tcPr>
          <w:p w:rsidR="00197539" w:rsidRPr="00F9251D" w:rsidP="00396884" w14:paraId="1FB41D50" w14:textId="77777777">
            <w:pPr>
              <w:rPr>
                <w:rStyle w:val="Artref"/>
              </w:rPr>
            </w:pPr>
          </w:p>
        </w:tc>
        <w:tc>
          <w:tcPr>
            <w:tcW w:w="3106" w:type="dxa"/>
            <w:vMerge/>
            <w:tcBorders>
              <w:left w:val="single" w:sz="6" w:space="0" w:color="auto"/>
              <w:right w:val="single" w:sz="6" w:space="0" w:color="auto"/>
            </w:tcBorders>
            <w:vAlign w:val="center"/>
          </w:tcPr>
          <w:p w:rsidR="00197539" w:rsidRPr="00F9251D" w:rsidP="00396884" w14:paraId="5BD54F1E" w14:textId="77777777"/>
        </w:tc>
      </w:tr>
      <w:tr w14:paraId="5119660D" w14:textId="77777777" w:rsidTr="00396884">
        <w:tblPrEx>
          <w:tblW w:w="9307" w:type="dxa"/>
          <w:jc w:val="center"/>
          <w:tblLayout w:type="fixed"/>
          <w:tblLook w:val="04A0"/>
        </w:tblPrEx>
        <w:trPr>
          <w:cantSplit/>
          <w:trHeight w:val="396"/>
          <w:jc w:val="center"/>
        </w:trPr>
        <w:tc>
          <w:tcPr>
            <w:tcW w:w="3100" w:type="dxa"/>
            <w:vMerge/>
            <w:tcBorders>
              <w:top w:val="single" w:sz="4" w:space="0" w:color="auto"/>
              <w:left w:val="single" w:sz="6" w:space="0" w:color="auto"/>
              <w:bottom w:val="single" w:sz="4" w:space="0" w:color="auto"/>
              <w:right w:val="single" w:sz="6" w:space="0" w:color="auto"/>
            </w:tcBorders>
            <w:vAlign w:val="center"/>
            <w:hideMark/>
          </w:tcPr>
          <w:p w:rsidR="00197539" w:rsidRPr="00F9251D" w:rsidP="00396884" w14:paraId="0AE6BCBD" w14:textId="77777777">
            <w:pPr>
              <w:rPr>
                <w:rStyle w:val="Artref"/>
              </w:rPr>
            </w:pPr>
          </w:p>
        </w:tc>
        <w:tc>
          <w:tcPr>
            <w:tcW w:w="3101" w:type="dxa"/>
            <w:vMerge w:val="restart"/>
            <w:tcBorders>
              <w:top w:val="single" w:sz="4" w:space="0" w:color="auto"/>
              <w:left w:val="single" w:sz="6" w:space="0" w:color="auto"/>
              <w:bottom w:val="single" w:sz="4" w:space="0" w:color="auto"/>
              <w:right w:val="single" w:sz="6" w:space="0" w:color="auto"/>
            </w:tcBorders>
            <w:hideMark/>
          </w:tcPr>
          <w:p w:rsidR="00197539" w:rsidRPr="00F9251D" w:rsidP="00396884" w14:paraId="50E365B1" w14:textId="77777777">
            <w:pPr>
              <w:pStyle w:val="TableTextS5"/>
              <w:rPr>
                <w:rStyle w:val="Tablefreq"/>
              </w:rPr>
            </w:pPr>
            <w:r w:rsidRPr="00F9251D">
              <w:rPr>
                <w:rStyle w:val="Tablefreq"/>
              </w:rPr>
              <w:t>698-806</w:t>
            </w:r>
          </w:p>
          <w:p w:rsidR="00197539" w:rsidRPr="00F9251D" w:rsidP="00396884" w14:paraId="3EC118A2" w14:textId="77777777">
            <w:pPr>
              <w:pStyle w:val="TableTextS5"/>
            </w:pPr>
            <w:r w:rsidRPr="00F9251D">
              <w:t xml:space="preserve">MOBILE  </w:t>
            </w:r>
            <w:r w:rsidRPr="00F9251D">
              <w:rPr>
                <w:rStyle w:val="Artdef"/>
                <w:b w:val="0"/>
                <w:bCs/>
                <w:szCs w:val="24"/>
              </w:rPr>
              <w:t>5.312B</w:t>
            </w:r>
            <w:r w:rsidRPr="00F9251D">
              <w:t xml:space="preserve">  </w:t>
            </w:r>
            <w:r w:rsidRPr="00F9251D">
              <w:rPr>
                <w:rStyle w:val="Artref"/>
              </w:rPr>
              <w:t xml:space="preserve">5.317A  </w:t>
            </w:r>
          </w:p>
          <w:p w:rsidR="00197539" w:rsidRPr="00F9251D" w:rsidP="00396884" w14:paraId="10DAD6D2" w14:textId="77777777">
            <w:pPr>
              <w:pStyle w:val="TableTextS5"/>
            </w:pPr>
            <w:r w:rsidRPr="00F9251D">
              <w:t>BROADCASTING</w:t>
            </w:r>
          </w:p>
          <w:p w:rsidR="00197539" w:rsidRPr="00F9251D" w:rsidP="00396884" w14:paraId="366FF335" w14:textId="77777777">
            <w:pPr>
              <w:pStyle w:val="TableTextS5"/>
              <w:rPr>
                <w:rStyle w:val="Artref"/>
                <w:color w:val="000000"/>
              </w:rPr>
            </w:pPr>
            <w:r w:rsidRPr="00F9251D">
              <w:t xml:space="preserve">Fixed  </w:t>
            </w:r>
            <w:r w:rsidRPr="00F9251D">
              <w:rPr>
                <w:rStyle w:val="Artref"/>
                <w:color w:val="000000"/>
              </w:rPr>
              <w:t>5.309</w:t>
            </w:r>
            <w:r w:rsidRPr="00F9251D">
              <w:br/>
            </w:r>
          </w:p>
          <w:p w:rsidR="00197539" w:rsidRPr="00F9251D" w:rsidP="00396884" w14:paraId="7FD20594" w14:textId="77777777">
            <w:pPr>
              <w:pStyle w:val="TableTextS5"/>
              <w:rPr>
                <w:rStyle w:val="Tablefreq"/>
                <w:color w:val="000000"/>
              </w:rPr>
            </w:pPr>
            <w:r w:rsidRPr="00F9251D">
              <w:rPr>
                <w:rStyle w:val="Artref"/>
                <w:color w:val="000000"/>
              </w:rPr>
              <w:t>5.293</w:t>
            </w:r>
            <w:r w:rsidRPr="00F9251D">
              <w:t xml:space="preserve"> </w:t>
            </w:r>
            <w:r w:rsidRPr="00F9251D">
              <w:rPr>
                <w:rStyle w:val="Artref"/>
                <w:color w:val="000000"/>
              </w:rPr>
              <w:t xml:space="preserve"> </w:t>
            </w:r>
          </w:p>
        </w:tc>
        <w:tc>
          <w:tcPr>
            <w:tcW w:w="3106" w:type="dxa"/>
            <w:vMerge/>
            <w:tcBorders>
              <w:left w:val="single" w:sz="6" w:space="0" w:color="auto"/>
              <w:right w:val="single" w:sz="6" w:space="0" w:color="auto"/>
            </w:tcBorders>
            <w:vAlign w:val="center"/>
          </w:tcPr>
          <w:p w:rsidR="00197539" w:rsidRPr="00F9251D" w:rsidP="00396884" w14:paraId="372CE9FD" w14:textId="77777777"/>
        </w:tc>
      </w:tr>
      <w:tr w14:paraId="1D175474" w14:textId="77777777" w:rsidTr="00396884">
        <w:tblPrEx>
          <w:tblW w:w="9307" w:type="dxa"/>
          <w:jc w:val="center"/>
          <w:tblLayout w:type="fixed"/>
          <w:tblLook w:val="04A0"/>
        </w:tblPrEx>
        <w:trPr>
          <w:cantSplit/>
          <w:trHeight w:val="276"/>
          <w:jc w:val="center"/>
        </w:trPr>
        <w:tc>
          <w:tcPr>
            <w:tcW w:w="3100" w:type="dxa"/>
            <w:vMerge w:val="restart"/>
            <w:tcBorders>
              <w:top w:val="single" w:sz="4" w:space="0" w:color="auto"/>
              <w:left w:val="single" w:sz="6" w:space="0" w:color="auto"/>
              <w:bottom w:val="single" w:sz="4" w:space="0" w:color="auto"/>
              <w:right w:val="single" w:sz="6" w:space="0" w:color="auto"/>
            </w:tcBorders>
            <w:hideMark/>
          </w:tcPr>
          <w:p w:rsidR="00197539" w:rsidRPr="00F9251D" w:rsidP="00396884" w14:paraId="566CE414" w14:textId="77777777">
            <w:pPr>
              <w:pStyle w:val="TableTextS5"/>
              <w:rPr>
                <w:rStyle w:val="Tablefreq"/>
              </w:rPr>
            </w:pPr>
            <w:r w:rsidRPr="00F9251D">
              <w:rPr>
                <w:rStyle w:val="Tablefreq"/>
              </w:rPr>
              <w:t>790-862</w:t>
            </w:r>
          </w:p>
          <w:p w:rsidR="00197539" w:rsidRPr="00F9251D" w:rsidP="00396884" w14:paraId="2A76A790" w14:textId="77777777">
            <w:pPr>
              <w:pStyle w:val="TableTextS5"/>
            </w:pPr>
            <w:r w:rsidRPr="00F9251D">
              <w:t>FIXED</w:t>
            </w:r>
          </w:p>
          <w:p w:rsidR="00197539" w:rsidRPr="00B96410" w:rsidP="00396884" w14:paraId="2507000D" w14:textId="77777777">
            <w:pPr>
              <w:pStyle w:val="TableTextS5"/>
              <w:rPr>
                <w:rStyle w:val="Artref"/>
                <w:lang w:val="fr-FR"/>
              </w:rPr>
            </w:pPr>
            <w:r w:rsidRPr="00B96410">
              <w:rPr>
                <w:lang w:val="fr-FR"/>
              </w:rPr>
              <w:t xml:space="preserve">MOBILE except aeronautical mobile  </w:t>
            </w:r>
            <w:r w:rsidRPr="00B96410">
              <w:rPr>
                <w:rStyle w:val="Artdef"/>
                <w:b w:val="0"/>
                <w:bCs/>
                <w:szCs w:val="24"/>
                <w:lang w:val="fr-FR"/>
              </w:rPr>
              <w:t>5.312B</w:t>
            </w:r>
            <w:r w:rsidRPr="00B96410">
              <w:rPr>
                <w:lang w:val="fr-FR"/>
              </w:rPr>
              <w:t xml:space="preserve">  </w:t>
            </w:r>
            <w:r w:rsidRPr="00B96410">
              <w:rPr>
                <w:rStyle w:val="Artref"/>
                <w:lang w:val="fr-FR"/>
              </w:rPr>
              <w:t xml:space="preserve">5.316B  5.317A  </w:t>
            </w:r>
          </w:p>
          <w:p w:rsidR="00197539" w:rsidRPr="00F9251D" w:rsidP="00396884" w14:paraId="1899CA2B" w14:textId="77777777">
            <w:pPr>
              <w:pStyle w:val="TableTextS5"/>
            </w:pPr>
            <w:r w:rsidRPr="00F9251D">
              <w:t>BROADCASTING</w:t>
            </w:r>
          </w:p>
          <w:p w:rsidR="00197539" w:rsidRPr="00F9251D" w:rsidP="00396884" w14:paraId="5EED861F" w14:textId="77777777">
            <w:pPr>
              <w:pStyle w:val="TableTextS5"/>
              <w:rPr>
                <w:rStyle w:val="Tablefreq"/>
                <w:color w:val="000000"/>
              </w:rPr>
            </w:pPr>
            <w:r w:rsidRPr="00F9251D">
              <w:rPr>
                <w:rStyle w:val="Artref"/>
                <w:color w:val="000000"/>
              </w:rPr>
              <w:t>5.312</w:t>
            </w:r>
            <w:r w:rsidRPr="00F9251D">
              <w:t xml:space="preserve">  </w:t>
            </w:r>
            <w:r w:rsidRPr="00F9251D">
              <w:rPr>
                <w:rStyle w:val="Artref"/>
                <w:color w:val="000000"/>
              </w:rPr>
              <w:t>5.319</w:t>
            </w:r>
          </w:p>
        </w:tc>
        <w:tc>
          <w:tcPr>
            <w:tcW w:w="3101" w:type="dxa"/>
            <w:vMerge/>
            <w:tcBorders>
              <w:top w:val="single" w:sz="4" w:space="0" w:color="auto"/>
              <w:left w:val="single" w:sz="6" w:space="0" w:color="auto"/>
              <w:bottom w:val="single" w:sz="4" w:space="0" w:color="auto"/>
              <w:right w:val="single" w:sz="6" w:space="0" w:color="auto"/>
            </w:tcBorders>
            <w:vAlign w:val="center"/>
            <w:hideMark/>
          </w:tcPr>
          <w:p w:rsidR="00197539" w:rsidRPr="00F9251D" w:rsidP="00396884" w14:paraId="593F3D6F" w14:textId="77777777">
            <w:pPr>
              <w:rPr>
                <w:rStyle w:val="Tablefreq"/>
                <w:color w:val="000000"/>
              </w:rPr>
            </w:pPr>
          </w:p>
        </w:tc>
        <w:tc>
          <w:tcPr>
            <w:tcW w:w="3106" w:type="dxa"/>
            <w:vMerge/>
            <w:tcBorders>
              <w:left w:val="single" w:sz="6" w:space="0" w:color="auto"/>
              <w:right w:val="single" w:sz="6" w:space="0" w:color="auto"/>
            </w:tcBorders>
            <w:vAlign w:val="center"/>
          </w:tcPr>
          <w:p w:rsidR="00197539" w:rsidRPr="00F9251D" w:rsidP="00396884" w14:paraId="6A24B3EC" w14:textId="77777777"/>
        </w:tc>
      </w:tr>
      <w:tr w14:paraId="5B88EA02" w14:textId="77777777" w:rsidTr="00396884">
        <w:tblPrEx>
          <w:tblW w:w="9307" w:type="dxa"/>
          <w:jc w:val="center"/>
          <w:tblLayout w:type="fixed"/>
          <w:tblLook w:val="04A0"/>
        </w:tblPrEx>
        <w:trPr>
          <w:cantSplit/>
          <w:trHeight w:val="350"/>
          <w:jc w:val="center"/>
        </w:trPr>
        <w:tc>
          <w:tcPr>
            <w:tcW w:w="3100" w:type="dxa"/>
            <w:vMerge/>
            <w:tcBorders>
              <w:top w:val="single" w:sz="6" w:space="0" w:color="auto"/>
              <w:left w:val="single" w:sz="6" w:space="0" w:color="auto"/>
              <w:bottom w:val="single" w:sz="4" w:space="0" w:color="auto"/>
              <w:right w:val="single" w:sz="6" w:space="0" w:color="auto"/>
            </w:tcBorders>
            <w:vAlign w:val="center"/>
            <w:hideMark/>
          </w:tcPr>
          <w:p w:rsidR="00197539" w:rsidRPr="00F9251D" w:rsidP="00396884" w14:paraId="230FB950" w14:textId="77777777">
            <w:pPr>
              <w:rPr>
                <w:rStyle w:val="Tablefreq"/>
                <w:color w:val="000000"/>
              </w:rPr>
            </w:pPr>
          </w:p>
        </w:tc>
        <w:tc>
          <w:tcPr>
            <w:tcW w:w="3101" w:type="dxa"/>
            <w:vMerge w:val="restart"/>
            <w:tcBorders>
              <w:top w:val="single" w:sz="4" w:space="0" w:color="auto"/>
              <w:left w:val="single" w:sz="6" w:space="0" w:color="auto"/>
              <w:right w:val="single" w:sz="6" w:space="0" w:color="auto"/>
            </w:tcBorders>
            <w:hideMark/>
          </w:tcPr>
          <w:p w:rsidR="00197539" w:rsidRPr="00F9251D" w:rsidP="00396884" w14:paraId="2D44FD5E" w14:textId="77777777">
            <w:pPr>
              <w:pStyle w:val="TableTextS5"/>
              <w:rPr>
                <w:rStyle w:val="Tablefreq"/>
              </w:rPr>
            </w:pPr>
            <w:r w:rsidRPr="00F9251D">
              <w:rPr>
                <w:rStyle w:val="Tablefreq"/>
              </w:rPr>
              <w:t>806-890</w:t>
            </w:r>
          </w:p>
          <w:p w:rsidR="00197539" w:rsidRPr="00F9251D" w:rsidP="00396884" w14:paraId="4AB8C7AE" w14:textId="77777777">
            <w:pPr>
              <w:pStyle w:val="TableTextS5"/>
            </w:pPr>
            <w:r w:rsidRPr="00F9251D">
              <w:t>FIXED</w:t>
            </w:r>
          </w:p>
          <w:p w:rsidR="00197539" w:rsidRPr="00F9251D" w:rsidP="00396884" w14:paraId="2DD13175" w14:textId="77777777">
            <w:pPr>
              <w:pStyle w:val="TableTextS5"/>
            </w:pPr>
            <w:r w:rsidRPr="00F9251D">
              <w:t xml:space="preserve">MOBILE  </w:t>
            </w:r>
            <w:r w:rsidRPr="00F9251D">
              <w:rPr>
                <w:rStyle w:val="Artdef"/>
                <w:b w:val="0"/>
                <w:bCs/>
                <w:szCs w:val="24"/>
              </w:rPr>
              <w:t>5.312B</w:t>
            </w:r>
            <w:r w:rsidRPr="00F9251D">
              <w:t xml:space="preserve">  5.317A</w:t>
            </w:r>
            <w:r w:rsidRPr="00F9251D">
              <w:rPr>
                <w:rStyle w:val="Artref"/>
              </w:rPr>
              <w:t xml:space="preserve">  </w:t>
            </w:r>
          </w:p>
          <w:p w:rsidR="00197539" w:rsidRPr="00F9251D" w:rsidP="00396884" w14:paraId="4D6327C6" w14:textId="77777777">
            <w:pPr>
              <w:pStyle w:val="TableTextS5"/>
              <w:rPr>
                <w:rStyle w:val="Artref"/>
              </w:rPr>
            </w:pPr>
            <w:r w:rsidRPr="00F9251D">
              <w:t>BROADCASTING</w:t>
            </w:r>
          </w:p>
        </w:tc>
        <w:tc>
          <w:tcPr>
            <w:tcW w:w="3106" w:type="dxa"/>
            <w:vMerge/>
            <w:tcBorders>
              <w:left w:val="single" w:sz="6" w:space="0" w:color="auto"/>
              <w:right w:val="single" w:sz="6" w:space="0" w:color="auto"/>
            </w:tcBorders>
            <w:vAlign w:val="center"/>
          </w:tcPr>
          <w:p w:rsidR="00197539" w:rsidRPr="00F9251D" w:rsidP="00396884" w14:paraId="6FF9C1B3" w14:textId="77777777"/>
        </w:tc>
      </w:tr>
      <w:tr w14:paraId="5C0556E8" w14:textId="77777777" w:rsidTr="00396884">
        <w:tblPrEx>
          <w:tblW w:w="9307" w:type="dxa"/>
          <w:jc w:val="center"/>
          <w:tblLayout w:type="fixed"/>
          <w:tblLook w:val="04A0"/>
        </w:tblPrEx>
        <w:trPr>
          <w:cantSplit/>
          <w:jc w:val="center"/>
        </w:trPr>
        <w:tc>
          <w:tcPr>
            <w:tcW w:w="3100" w:type="dxa"/>
            <w:tcBorders>
              <w:top w:val="single" w:sz="4" w:space="0" w:color="auto"/>
              <w:left w:val="single" w:sz="6" w:space="0" w:color="auto"/>
              <w:bottom w:val="nil"/>
              <w:right w:val="single" w:sz="6" w:space="0" w:color="auto"/>
            </w:tcBorders>
            <w:hideMark/>
          </w:tcPr>
          <w:p w:rsidR="00197539" w:rsidRPr="00F9251D" w:rsidP="00396884" w14:paraId="2E8643D7" w14:textId="77777777">
            <w:pPr>
              <w:pStyle w:val="TableTextS5"/>
              <w:rPr>
                <w:rStyle w:val="Tablefreq"/>
              </w:rPr>
            </w:pPr>
            <w:r w:rsidRPr="00F9251D">
              <w:rPr>
                <w:rStyle w:val="Tablefreq"/>
              </w:rPr>
              <w:t>862-890</w:t>
            </w:r>
          </w:p>
          <w:p w:rsidR="00197539" w:rsidRPr="00F9251D" w:rsidP="00396884" w14:paraId="6FE56545" w14:textId="77777777">
            <w:pPr>
              <w:pStyle w:val="TableTextS5"/>
            </w:pPr>
            <w:r w:rsidRPr="00F9251D">
              <w:t>FIXED</w:t>
            </w:r>
          </w:p>
          <w:p w:rsidR="00197539" w:rsidRPr="00B96410" w:rsidP="00396884" w14:paraId="4E6B03EC" w14:textId="77777777">
            <w:pPr>
              <w:pStyle w:val="TableTextS5"/>
              <w:rPr>
                <w:lang w:val="fr-FR"/>
              </w:rPr>
            </w:pPr>
            <w:r w:rsidRPr="00B96410">
              <w:rPr>
                <w:lang w:val="fr-FR"/>
              </w:rPr>
              <w:t>MOBILE except aeronautical</w:t>
            </w:r>
            <w:r w:rsidRPr="00B96410">
              <w:rPr>
                <w:lang w:val="fr-FR"/>
              </w:rPr>
              <w:br/>
              <w:t xml:space="preserve">mobile  </w:t>
            </w:r>
            <w:r w:rsidRPr="00B96410">
              <w:rPr>
                <w:rStyle w:val="Artdef"/>
                <w:b w:val="0"/>
                <w:bCs/>
                <w:szCs w:val="24"/>
                <w:lang w:val="fr-FR"/>
              </w:rPr>
              <w:t>5.312B</w:t>
            </w:r>
            <w:r w:rsidRPr="00B96410">
              <w:rPr>
                <w:lang w:val="fr-FR"/>
              </w:rPr>
              <w:t xml:space="preserve">  </w:t>
            </w:r>
            <w:r w:rsidRPr="00B96410">
              <w:rPr>
                <w:rStyle w:val="Artref"/>
                <w:lang w:val="fr-FR"/>
              </w:rPr>
              <w:t xml:space="preserve">5.317A  </w:t>
            </w:r>
          </w:p>
          <w:p w:rsidR="00197539" w:rsidRPr="00F9251D" w:rsidP="00396884" w14:paraId="7A825850" w14:textId="77777777">
            <w:pPr>
              <w:pStyle w:val="TableTextS5"/>
              <w:rPr>
                <w:rStyle w:val="Tablefreq"/>
                <w:color w:val="000000"/>
              </w:rPr>
            </w:pPr>
            <w:r w:rsidRPr="00F9251D">
              <w:t xml:space="preserve">BROADCASTING  </w:t>
            </w:r>
            <w:r w:rsidRPr="00F9251D">
              <w:rPr>
                <w:rStyle w:val="Artref"/>
                <w:color w:val="000000"/>
              </w:rPr>
              <w:t>5.322</w:t>
            </w:r>
          </w:p>
        </w:tc>
        <w:tc>
          <w:tcPr>
            <w:tcW w:w="3101" w:type="dxa"/>
            <w:vMerge/>
            <w:tcBorders>
              <w:left w:val="single" w:sz="6" w:space="0" w:color="auto"/>
              <w:bottom w:val="nil"/>
              <w:right w:val="single" w:sz="6" w:space="0" w:color="auto"/>
            </w:tcBorders>
            <w:vAlign w:val="center"/>
            <w:hideMark/>
          </w:tcPr>
          <w:p w:rsidR="00197539" w:rsidRPr="00F9251D" w:rsidP="00396884" w14:paraId="7582DE42" w14:textId="77777777">
            <w:pPr>
              <w:rPr>
                <w:rStyle w:val="Artref"/>
              </w:rPr>
            </w:pPr>
          </w:p>
        </w:tc>
        <w:tc>
          <w:tcPr>
            <w:tcW w:w="3106" w:type="dxa"/>
            <w:vMerge/>
            <w:tcBorders>
              <w:left w:val="single" w:sz="6" w:space="0" w:color="auto"/>
              <w:right w:val="single" w:sz="6" w:space="0" w:color="auto"/>
            </w:tcBorders>
            <w:vAlign w:val="center"/>
          </w:tcPr>
          <w:p w:rsidR="00197539" w:rsidRPr="00F9251D" w:rsidP="00396884" w14:paraId="38958B14" w14:textId="77777777"/>
        </w:tc>
      </w:tr>
      <w:tr w14:paraId="15F6A3D7" w14:textId="77777777" w:rsidTr="00396884">
        <w:tblPrEx>
          <w:tblW w:w="9307" w:type="dxa"/>
          <w:jc w:val="center"/>
          <w:tblLayout w:type="fixed"/>
          <w:tblLook w:val="04A0"/>
        </w:tblPrEx>
        <w:trPr>
          <w:cantSplit/>
          <w:jc w:val="center"/>
        </w:trPr>
        <w:tc>
          <w:tcPr>
            <w:tcW w:w="3100" w:type="dxa"/>
            <w:tcBorders>
              <w:top w:val="nil"/>
              <w:left w:val="single" w:sz="6" w:space="0" w:color="auto"/>
              <w:bottom w:val="single" w:sz="6" w:space="0" w:color="auto"/>
              <w:right w:val="single" w:sz="6" w:space="0" w:color="auto"/>
            </w:tcBorders>
            <w:hideMark/>
          </w:tcPr>
          <w:p w:rsidR="00197539" w:rsidRPr="00F9251D" w:rsidP="00396884" w14:paraId="53E3D78C" w14:textId="77777777">
            <w:pPr>
              <w:pStyle w:val="TableTextS5"/>
              <w:rPr>
                <w:rStyle w:val="Tablefreq"/>
                <w:color w:val="000000"/>
              </w:rPr>
            </w:pPr>
            <w:r w:rsidRPr="00F9251D">
              <w:rPr>
                <w:rStyle w:val="Artref"/>
                <w:color w:val="000000"/>
              </w:rPr>
              <w:br/>
              <w:t>5.319  5.323</w:t>
            </w:r>
          </w:p>
        </w:tc>
        <w:tc>
          <w:tcPr>
            <w:tcW w:w="3101" w:type="dxa"/>
            <w:tcBorders>
              <w:top w:val="nil"/>
              <w:left w:val="single" w:sz="6" w:space="0" w:color="auto"/>
              <w:bottom w:val="single" w:sz="6" w:space="0" w:color="auto"/>
              <w:right w:val="single" w:sz="6" w:space="0" w:color="auto"/>
            </w:tcBorders>
            <w:hideMark/>
          </w:tcPr>
          <w:p w:rsidR="00197539" w:rsidRPr="00F9251D" w:rsidP="00396884" w14:paraId="66D10AD2" w14:textId="77777777">
            <w:pPr>
              <w:pStyle w:val="TableTextS5"/>
              <w:rPr>
                <w:rStyle w:val="Tablefreq"/>
                <w:color w:val="000000"/>
              </w:rPr>
            </w:pPr>
            <w:r w:rsidRPr="00F9251D">
              <w:rPr>
                <w:rStyle w:val="Artref"/>
                <w:color w:val="000000"/>
              </w:rPr>
              <w:br/>
              <w:t>5.317</w:t>
            </w:r>
            <w:r w:rsidRPr="00F9251D">
              <w:t xml:space="preserve">  </w:t>
            </w:r>
            <w:r w:rsidRPr="00F9251D">
              <w:rPr>
                <w:rStyle w:val="Artref"/>
                <w:color w:val="000000"/>
              </w:rPr>
              <w:t>5.318</w:t>
            </w:r>
          </w:p>
        </w:tc>
        <w:tc>
          <w:tcPr>
            <w:tcW w:w="3106" w:type="dxa"/>
            <w:vMerge/>
            <w:tcBorders>
              <w:left w:val="single" w:sz="6" w:space="0" w:color="auto"/>
              <w:bottom w:val="single" w:sz="6" w:space="0" w:color="auto"/>
              <w:right w:val="single" w:sz="6" w:space="0" w:color="auto"/>
            </w:tcBorders>
          </w:tcPr>
          <w:p w:rsidR="00197539" w:rsidRPr="009F7018" w:rsidP="00396884" w14:paraId="7C9908E1" w14:textId="77777777">
            <w:pPr>
              <w:pStyle w:val="TableTextS5"/>
            </w:pPr>
          </w:p>
        </w:tc>
      </w:tr>
    </w:tbl>
    <w:p w:rsidR="00197539" w:rsidP="00197539" w14:paraId="31F82B93" w14:textId="77777777">
      <w:pPr>
        <w:pStyle w:val="Reasons"/>
      </w:pPr>
      <w:r>
        <w:rPr>
          <w:b/>
        </w:rPr>
        <w:t>Reasons:</w:t>
      </w:r>
      <w:r>
        <w:tab/>
      </w:r>
      <w:r w:rsidRPr="00EE75CB">
        <w:t>To add new primary frequency allocations to the meteorological aids service for space weather sensors with appropriate footnotes.</w:t>
      </w:r>
    </w:p>
    <w:p w:rsidR="00197539" w:rsidP="00197539" w14:paraId="18AC7049" w14:textId="77777777">
      <w:pPr>
        <w:pStyle w:val="Proposal"/>
      </w:pPr>
      <w:r>
        <w:t>ADD</w:t>
      </w:r>
      <w:r>
        <w:tab/>
      </w:r>
    </w:p>
    <w:p w:rsidR="00197539" w:rsidP="00197539" w14:paraId="2A5C57BE" w14:textId="77777777">
      <w:r>
        <w:rPr>
          <w:rStyle w:val="Artdef"/>
        </w:rPr>
        <w:t>5.L117</w:t>
      </w:r>
      <w:r>
        <w:tab/>
      </w:r>
      <w:r w:rsidRPr="00EE75CB">
        <w:t>In Region 1, stations operating in the meteorological aids service (space weather) in the frequency band 608-614 MHz shall not claim protection from, nor constrain the future development of, broadcasting service allocated on a primary basis in the same and broadcasting and mobile except aeronautical mobile services allocated on a primary basis in adjacent bands.</w:t>
      </w:r>
    </w:p>
    <w:p w:rsidR="00197539" w:rsidP="00197539" w14:paraId="339EE8D8"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7257719E" w14:textId="77777777">
      <w:pPr>
        <w:pStyle w:val="Proposal"/>
      </w:pPr>
      <w:r>
        <w:t>ADD</w:t>
      </w:r>
      <w:r>
        <w:tab/>
      </w:r>
    </w:p>
    <w:p w:rsidR="00197539" w:rsidP="00197539" w14:paraId="1FAEC1B9" w14:textId="77777777">
      <w:r>
        <w:rPr>
          <w:rStyle w:val="Artdef"/>
        </w:rPr>
        <w:t>5.M117</w:t>
      </w:r>
      <w:r>
        <w:tab/>
      </w:r>
      <w:r w:rsidRPr="00EE75CB">
        <w:t>In Region 2, stations operating in the meteorological aids service (space weather) in the frequency band 608-614 MHz shall not claim protection from, nor constrain the future development of, broadcasting, fixed and mobile services allocated on a primary basis in adjacent frequency bands.</w:t>
      </w:r>
    </w:p>
    <w:p w:rsidR="00197539" w:rsidP="00197539" w14:paraId="0E4A8B7C"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P="00197539" w14:paraId="5CD5CD24" w14:textId="77777777">
      <w:pPr>
        <w:pStyle w:val="Proposal"/>
      </w:pPr>
      <w:r>
        <w:t>ADD</w:t>
      </w:r>
      <w:r>
        <w:tab/>
      </w:r>
    </w:p>
    <w:p w:rsidR="00197539" w:rsidP="00197539" w14:paraId="112BC7A8" w14:textId="77777777">
      <w:r>
        <w:rPr>
          <w:rStyle w:val="Artdef"/>
        </w:rPr>
        <w:t>5.N117</w:t>
      </w:r>
      <w:r>
        <w:tab/>
      </w:r>
      <w:r w:rsidRPr="00EE75CB">
        <w:t>In Region 3, stations operating in the meteorological aids service (space weather) in the frequency bands 608-614 MHz shall not claim protection from, nor constrain the future development of, fixed, mobile, broadcasting and radionavigation services allocated on a primary basis in this frequency band and in adjacent bands.</w:t>
      </w:r>
    </w:p>
    <w:p w:rsidR="00197539" w:rsidP="00197539" w14:paraId="579728E2" w14:textId="77777777">
      <w:pPr>
        <w:pStyle w:val="Reasons"/>
      </w:pPr>
      <w:r>
        <w:rPr>
          <w:b/>
        </w:rPr>
        <w:t>Reasons:</w:t>
      </w:r>
      <w:r>
        <w:tab/>
      </w:r>
      <w:r w:rsidRPr="00EE75CB">
        <w:t>To add new primary meteorological aids service allocations without claiming protection from, nor constraining the future developments of, incumbent services in this frequency band or in adjacent bands, in accordance with Resolution 682 (WRC-23).</w:t>
      </w:r>
    </w:p>
    <w:p w:rsidR="00197539" w:rsidRPr="009F7018" w:rsidP="00197539" w14:paraId="5D08506C" w14:textId="77777777">
      <w:pPr>
        <w:pStyle w:val="ArtNo"/>
      </w:pPr>
      <w:r w:rsidRPr="009F7018">
        <w:t xml:space="preserve">ARTICLE </w:t>
      </w:r>
      <w:r w:rsidRPr="009F7018">
        <w:rPr>
          <w:rStyle w:val="href"/>
        </w:rPr>
        <w:t>11</w:t>
      </w:r>
      <w:bookmarkEnd w:id="107"/>
    </w:p>
    <w:p w:rsidR="00197539" w:rsidRPr="009F7018" w:rsidP="00197539" w14:paraId="230235C6" w14:textId="77777777">
      <w:pPr>
        <w:pStyle w:val="Arttitle"/>
        <w:spacing w:before="120"/>
        <w:rPr>
          <w:sz w:val="16"/>
          <w:szCs w:val="16"/>
        </w:rPr>
      </w:pPr>
      <w:bookmarkStart w:id="108" w:name="_Toc327956596"/>
      <w:bookmarkStart w:id="109" w:name="_Toc35789194"/>
      <w:bookmarkStart w:id="110" w:name="_Toc35856891"/>
      <w:bookmarkStart w:id="111" w:name="_Toc35877525"/>
      <w:bookmarkStart w:id="112" w:name="_Toc35963466"/>
      <w:bookmarkStart w:id="113" w:name="_Toc42842397"/>
      <w:bookmarkStart w:id="114" w:name="_Toc165301817"/>
      <w:r w:rsidRPr="009F7018">
        <w:t xml:space="preserve">Notification and recording of frequency </w:t>
      </w:r>
      <w:r w:rsidRPr="009F7018">
        <w:br/>
        <w:t>assignments</w:t>
      </w:r>
      <w:r w:rsidRPr="009F7018">
        <w:rPr>
          <w:rStyle w:val="FootnoteReference"/>
          <w:b w:val="0"/>
          <w:bCs/>
        </w:rPr>
        <w:t>1, 2, 3, 4, 5, 6,</w:t>
      </w:r>
      <w:r w:rsidRPr="009F7018">
        <w:rPr>
          <w:b w:val="0"/>
          <w:bCs/>
        </w:rPr>
        <w:t xml:space="preserve"> </w:t>
      </w:r>
      <w:r w:rsidRPr="009F7018">
        <w:rPr>
          <w:rStyle w:val="FootnoteReference"/>
          <w:b w:val="0"/>
          <w:bCs/>
        </w:rPr>
        <w:t>7</w:t>
      </w:r>
      <w:r w:rsidRPr="009F7018">
        <w:rPr>
          <w:b w:val="0"/>
          <w:bCs/>
          <w:sz w:val="16"/>
          <w:szCs w:val="16"/>
        </w:rPr>
        <w:t>    (WRC</w:t>
      </w:r>
      <w:r w:rsidRPr="009F7018">
        <w:rPr>
          <w:b w:val="0"/>
          <w:bCs/>
          <w:sz w:val="16"/>
          <w:szCs w:val="16"/>
        </w:rPr>
        <w:noBreakHyphen/>
        <w:t>19)</w:t>
      </w:r>
      <w:bookmarkEnd w:id="108"/>
      <w:bookmarkEnd w:id="109"/>
      <w:bookmarkEnd w:id="110"/>
      <w:bookmarkEnd w:id="111"/>
      <w:bookmarkEnd w:id="112"/>
      <w:bookmarkEnd w:id="113"/>
      <w:bookmarkEnd w:id="114"/>
    </w:p>
    <w:p w:rsidR="00197539" w:rsidRPr="009F7018" w:rsidP="00197539" w14:paraId="26D5AE0B" w14:textId="77777777">
      <w:pPr>
        <w:pStyle w:val="Section1"/>
        <w:keepNext/>
      </w:pPr>
      <w:bookmarkStart w:id="115" w:name="_Toc165297805"/>
      <w:bookmarkStart w:id="116" w:name="_Toc165301818"/>
      <w:r w:rsidRPr="009F7018">
        <w:t>Section I − Notification</w:t>
      </w:r>
      <w:bookmarkEnd w:id="115"/>
      <w:bookmarkEnd w:id="116"/>
    </w:p>
    <w:p w:rsidR="00197539" w:rsidP="00197539" w14:paraId="6E82AFEA" w14:textId="77777777">
      <w:pPr>
        <w:pStyle w:val="Proposal"/>
      </w:pPr>
      <w:r>
        <w:t>ADD</w:t>
      </w:r>
      <w:r>
        <w:tab/>
      </w:r>
    </w:p>
    <w:p w:rsidR="00197539" w:rsidP="00197539" w14:paraId="26A38EA2" w14:textId="77777777">
      <w:r>
        <w:rPr>
          <w:rStyle w:val="Artdef"/>
        </w:rPr>
        <w:t>11.12bis</w:t>
      </w:r>
      <w:r>
        <w:tab/>
      </w:r>
      <w:r w:rsidRPr="00650FC9">
        <w:t>Any frequency to be used by a particular receive-only meteorological aids land station operating in the meteorological aids (space weather) allocations may be notified if it is desired that such data be included in the Master Register.</w:t>
      </w:r>
    </w:p>
    <w:p w:rsidR="00197539" w:rsidP="00197539" w14:paraId="6BA3A29C" w14:textId="77777777">
      <w:pPr>
        <w:pStyle w:val="Reasons"/>
      </w:pPr>
      <w:r>
        <w:rPr>
          <w:b/>
        </w:rPr>
        <w:t>Reasons:</w:t>
      </w:r>
      <w:r>
        <w:tab/>
      </w:r>
      <w:r w:rsidRPr="00650FC9">
        <w:t>Revision of Article 11 is required to allow for the registration in the MIFR of a receive-only meteorological aids land station operating in the meteorological aids (space weather) allocations in the MIFR.</w:t>
      </w:r>
    </w:p>
    <w:p w:rsidR="00197539" w:rsidRPr="009F7018" w:rsidP="00197539" w14:paraId="7FA218A1" w14:textId="77777777">
      <w:pPr>
        <w:pStyle w:val="Section1"/>
        <w:keepNext/>
      </w:pPr>
      <w:bookmarkStart w:id="117" w:name="_Toc165297806"/>
      <w:bookmarkStart w:id="118" w:name="_Toc165301819"/>
      <w:r w:rsidRPr="009F7018">
        <w:t xml:space="preserve">Section II − Examination of notices and recording of frequency assignments </w:t>
      </w:r>
      <w:r w:rsidRPr="009F7018">
        <w:br/>
        <w:t>in the Master Register</w:t>
      </w:r>
      <w:bookmarkEnd w:id="117"/>
      <w:bookmarkEnd w:id="118"/>
    </w:p>
    <w:p w:rsidR="00197539" w:rsidP="00197539" w14:paraId="0897D04D" w14:textId="77777777">
      <w:pPr>
        <w:pStyle w:val="Proposal"/>
      </w:pPr>
      <w:r>
        <w:t>MOD</w:t>
      </w:r>
      <w:r>
        <w:tab/>
      </w:r>
    </w:p>
    <w:p w:rsidR="00197539" w:rsidRPr="009F7018" w:rsidP="00197539" w14:paraId="431EDE88" w14:textId="77777777">
      <w:pPr>
        <w:pStyle w:val="enumlev1"/>
        <w:rPr>
          <w:rStyle w:val="FootnoteReference"/>
        </w:rPr>
      </w:pPr>
      <w:r w:rsidRPr="009F7018">
        <w:rPr>
          <w:rStyle w:val="Artdef"/>
        </w:rPr>
        <w:t>11.31</w:t>
      </w:r>
      <w:r w:rsidRPr="009F7018">
        <w:rPr>
          <w:rStyle w:val="Artdef"/>
        </w:rPr>
        <w:tab/>
      </w:r>
      <w:r w:rsidRPr="009F7018">
        <w:rPr>
          <w:i/>
          <w:iCs/>
        </w:rPr>
        <w:t>a)</w:t>
      </w:r>
      <w:r w:rsidRPr="009F7018">
        <w:tab/>
        <w:t>with respect to its conformity with the Table of Frequency Allocations</w:t>
      </w:r>
      <w:r w:rsidRPr="009F7018">
        <w:rPr>
          <w:rStyle w:val="FootnoteReference"/>
        </w:rPr>
        <w:t>12</w:t>
      </w:r>
      <w:r w:rsidRPr="009F7018">
        <w:t xml:space="preserve"> and the other provisions</w:t>
      </w:r>
      <w:r w:rsidRPr="009F7018">
        <w:rPr>
          <w:rStyle w:val="FootnoteReference"/>
        </w:rPr>
        <w:t>13</w:t>
      </w:r>
      <w:r w:rsidRPr="009F7018">
        <w:t xml:space="preserve"> of these Regulations, except those relating to conformity with the procedures for obtaining coordination or the probability of harmful interference, or those relating to conformity with a plan, as appropriate, which are the subject of the following sub-paragraphs;</w:t>
      </w:r>
      <w:r w:rsidRPr="00126CAE">
        <w:rPr>
          <w:vertAlign w:val="superscript"/>
        </w:rPr>
        <w:t>MOD</w:t>
      </w:r>
      <w:r w:rsidRPr="009F7018">
        <w:rPr>
          <w:rStyle w:val="FootnoteReference"/>
        </w:rPr>
        <w:t>14</w:t>
      </w:r>
    </w:p>
    <w:p w:rsidR="00197539" w:rsidP="00197539" w14:paraId="124BE8F7" w14:textId="77777777">
      <w:pPr>
        <w:pStyle w:val="Reasons"/>
      </w:pPr>
      <w:r>
        <w:rPr>
          <w:b/>
        </w:rPr>
        <w:t>Reasons:</w:t>
      </w:r>
      <w:r>
        <w:tab/>
      </w:r>
    </w:p>
    <w:p w:rsidR="00197539" w:rsidP="00197539" w14:paraId="0535123E" w14:textId="77777777">
      <w:pPr>
        <w:pStyle w:val="Proposal"/>
      </w:pPr>
      <w:r>
        <w:t>MOD</w:t>
      </w:r>
      <w:r>
        <w:tab/>
      </w:r>
    </w:p>
    <w:p w:rsidR="00197539" w:rsidRPr="000641D1" w:rsidP="00197539" w14:paraId="60098513" w14:textId="77777777">
      <w:pPr>
        <w:pStyle w:val="FootnoteText"/>
      </w:pPr>
      <w:r>
        <w:rPr>
          <w:rStyle w:val="FootnoteReference"/>
        </w:rPr>
        <w:t>14</w:t>
      </w:r>
      <w:r>
        <w:t xml:space="preserve"> </w:t>
      </w:r>
      <w:r>
        <w:tab/>
      </w:r>
      <w:r w:rsidRPr="004B26A9">
        <w:rPr>
          <w:rStyle w:val="Artdef"/>
        </w:rPr>
        <w:t>11.31.3</w:t>
      </w:r>
      <w:r w:rsidRPr="004B26A9">
        <w:tab/>
        <w:t xml:space="preserve">Notices relating to radio astronomy stations </w:t>
      </w:r>
      <w:r>
        <w:t xml:space="preserve">and </w:t>
      </w:r>
      <w:r w:rsidRPr="00126CAE">
        <w:t xml:space="preserve">receive-only meteorological aids land stations operating in the meteorological aids (space weather) allocations </w:t>
      </w:r>
      <w:r w:rsidRPr="004B26A9">
        <w:t>are examined with respect to No. </w:t>
      </w:r>
      <w:r w:rsidRPr="004B26A9">
        <w:rPr>
          <w:b/>
          <w:bCs/>
        </w:rPr>
        <w:t>11.31</w:t>
      </w:r>
      <w:r w:rsidRPr="004B26A9">
        <w:t xml:space="preserve"> only.</w:t>
      </w:r>
    </w:p>
    <w:p w:rsidR="00197539" w:rsidP="00197539" w14:paraId="68431EB7" w14:textId="77777777">
      <w:pPr>
        <w:pStyle w:val="Reasons"/>
      </w:pPr>
      <w:r>
        <w:rPr>
          <w:b/>
        </w:rPr>
        <w:t>Reasons:</w:t>
      </w:r>
      <w:r>
        <w:tab/>
      </w:r>
      <w:r w:rsidRPr="00126CAE">
        <w:t>RR Nos. 11.32 to 11.34 are not applicable to receive-only meteorological aids land station operating in the meteorological aids (space weather) allocations, due to the nature of such stations.</w:t>
      </w:r>
    </w:p>
    <w:p w:rsidR="00197539" w:rsidRPr="002F1389" w:rsidP="00197539" w14:paraId="71FE3323" w14:textId="77777777">
      <w:pPr>
        <w:pStyle w:val="AppendixNo"/>
        <w:spacing w:before="0"/>
      </w:pPr>
      <w:bookmarkStart w:id="119" w:name="_Toc166232849"/>
      <w:r w:rsidRPr="002F1389">
        <w:t xml:space="preserve">APPENDIX </w:t>
      </w:r>
      <w:r w:rsidRPr="002F1389">
        <w:rPr>
          <w:rStyle w:val="href"/>
        </w:rPr>
        <w:t>4</w:t>
      </w:r>
      <w:r w:rsidRPr="002F1389">
        <w:t xml:space="preserve"> (REV.WRC</w:t>
      </w:r>
      <w:r>
        <w:t>-</w:t>
      </w:r>
      <w:r w:rsidRPr="002F1389">
        <w:t>23)</w:t>
      </w:r>
      <w:bookmarkEnd w:id="119"/>
    </w:p>
    <w:p w:rsidR="00197539" w:rsidRPr="002F1389" w:rsidP="00197539" w14:paraId="3FFCABB1" w14:textId="77777777">
      <w:pPr>
        <w:pStyle w:val="Appendixtitle"/>
        <w:keepNext w:val="0"/>
        <w:keepLines w:val="0"/>
      </w:pPr>
      <w:bookmarkStart w:id="120" w:name="_Toc328648889"/>
      <w:bookmarkStart w:id="121" w:name="_Toc42084136"/>
      <w:bookmarkStart w:id="122" w:name="_Toc166232850"/>
      <w:r w:rsidRPr="002F1389">
        <w:t>Consolidated list and tables of characteristics for use in the</w:t>
      </w:r>
      <w:r w:rsidRPr="002F1389">
        <w:br/>
        <w:t>application of the procedures of Chapter III</w:t>
      </w:r>
      <w:bookmarkEnd w:id="120"/>
      <w:bookmarkEnd w:id="121"/>
      <w:bookmarkEnd w:id="122"/>
    </w:p>
    <w:p w:rsidR="00197539" w:rsidRPr="002F1389" w:rsidP="00197539" w14:paraId="5B538761" w14:textId="77777777">
      <w:pPr>
        <w:pStyle w:val="AnnexNo"/>
      </w:pPr>
      <w:bookmarkStart w:id="123" w:name="_Toc328648890"/>
      <w:bookmarkStart w:id="124" w:name="_Toc42084137"/>
      <w:bookmarkStart w:id="125" w:name="_Toc166232851"/>
      <w:r w:rsidRPr="002F1389">
        <w:t>ANNEX 1</w:t>
      </w:r>
      <w:bookmarkEnd w:id="123"/>
      <w:bookmarkEnd w:id="124"/>
      <w:bookmarkEnd w:id="125"/>
    </w:p>
    <w:p w:rsidR="00197539" w:rsidRPr="002F1389" w:rsidP="00197539" w14:paraId="2E7D8B87" w14:textId="77777777">
      <w:pPr>
        <w:pStyle w:val="Annextitle0"/>
        <w:keepNext w:val="0"/>
        <w:keepLines w:val="0"/>
      </w:pPr>
      <w:bookmarkStart w:id="126" w:name="_Toc328648891"/>
      <w:bookmarkStart w:id="127" w:name="_Toc42084138"/>
      <w:bookmarkStart w:id="128" w:name="_Toc166232852"/>
      <w:r w:rsidRPr="002F1389">
        <w:t>Characteristics of stations in the terrestrial services</w:t>
      </w:r>
      <w:bookmarkEnd w:id="126"/>
      <w:r>
        <w:rPr>
          <w:rStyle w:val="FootnoteReference"/>
          <w:rFonts w:ascii="Times New Roman" w:hAnsi="Times New Roman"/>
          <w:b w:val="0"/>
          <w:bCs/>
        </w:rPr>
        <w:footnoteReference w:customMarkFollows="1" w:id="11"/>
        <w:t xml:space="preserve">1</w:t>
      </w:r>
      <w:bookmarkEnd w:id="127"/>
      <w:bookmarkEnd w:id="128"/>
    </w:p>
    <w:p w:rsidR="00197539" w:rsidRPr="002F1389" w:rsidP="00197539" w14:paraId="215E741D" w14:textId="77777777">
      <w:pPr>
        <w:pStyle w:val="Headingb0"/>
        <w:spacing w:before="240"/>
      </w:pPr>
      <w:r w:rsidRPr="002F1389">
        <w:t>Footnotes to Tables 1 and 2</w:t>
      </w:r>
    </w:p>
    <w:p w:rsidR="00197539" w:rsidP="00197539" w14:paraId="3F994D9C" w14:textId="77777777">
      <w:pPr>
        <w:sectPr w:rsidSect="00197539">
          <w:pgSz w:w="11907" w:h="16840" w:code="9"/>
          <w:pgMar w:top="1418" w:right="1134" w:bottom="1134" w:left="1134" w:header="567" w:footer="567" w:gutter="0"/>
          <w:cols w:space="720"/>
          <w:titlePg/>
          <w:docGrid w:linePitch="326"/>
        </w:sectPr>
      </w:pPr>
    </w:p>
    <w:p w:rsidR="00197539" w:rsidP="00197539" w14:paraId="774321AD" w14:textId="77777777">
      <w:pPr>
        <w:pStyle w:val="Proposal"/>
      </w:pPr>
      <w:r>
        <w:t>MOD</w:t>
      </w:r>
      <w:r>
        <w:tab/>
      </w:r>
    </w:p>
    <w:p w:rsidR="00197539" w:rsidRPr="002F1389" w:rsidP="00197539" w14:paraId="656FD90A" w14:textId="77777777">
      <w:pPr>
        <w:pStyle w:val="TableNo"/>
        <w:spacing w:before="0"/>
        <w:ind w:right="12468"/>
      </w:pPr>
      <w:r w:rsidRPr="002F1389">
        <w:t>TABLE</w:t>
      </w:r>
      <w:r w:rsidRPr="002F1389">
        <w:rPr>
          <w:w w:val="110"/>
        </w:rPr>
        <w:t xml:space="preserve"> </w:t>
      </w:r>
      <w:r w:rsidRPr="002F1389">
        <w:t>1</w:t>
      </w:r>
      <w:r w:rsidRPr="002F1389">
        <w:rPr>
          <w:sz w:val="16"/>
          <w:szCs w:val="16"/>
        </w:rPr>
        <w:t>     (</w:t>
      </w:r>
      <w:r w:rsidRPr="002F1389">
        <w:rPr>
          <w:caps w:val="0"/>
          <w:sz w:val="16"/>
          <w:szCs w:val="16"/>
        </w:rPr>
        <w:t>Rev</w:t>
      </w:r>
      <w:r w:rsidRPr="002F1389">
        <w:rPr>
          <w:sz w:val="16"/>
          <w:szCs w:val="16"/>
        </w:rPr>
        <w:t>.WRC</w:t>
      </w:r>
      <w:r w:rsidRPr="002F1389">
        <w:rPr>
          <w:sz w:val="16"/>
          <w:szCs w:val="16"/>
        </w:rPr>
        <w:noBreakHyphen/>
        <w:t>23)</w:t>
      </w:r>
    </w:p>
    <w:p w:rsidR="00197539" w:rsidRPr="002F1389" w:rsidP="00197539" w14:paraId="0EE643C1" w14:textId="77777777">
      <w:pPr>
        <w:pStyle w:val="Tabletitle"/>
        <w:ind w:right="12468"/>
      </w:pPr>
      <w:r w:rsidRPr="002F1389">
        <w:t>Characteristics for terrestrial services</w:t>
      </w:r>
    </w:p>
    <w:tbl>
      <w:tblPr>
        <w:tblW w:w="20883" w:type="dxa"/>
        <w:tblInd w:w="-15" w:type="dxa"/>
        <w:tblLayout w:type="fixed"/>
        <w:tblCellMar>
          <w:left w:w="0" w:type="dxa"/>
          <w:right w:w="0" w:type="dxa"/>
        </w:tblCellMar>
        <w:tblLook w:val="04A0"/>
      </w:tblPr>
      <w:tblGrid>
        <w:gridCol w:w="14"/>
        <w:gridCol w:w="907"/>
        <w:gridCol w:w="14"/>
        <w:gridCol w:w="35"/>
        <w:gridCol w:w="704"/>
        <w:gridCol w:w="14"/>
        <w:gridCol w:w="6947"/>
        <w:gridCol w:w="15"/>
        <w:gridCol w:w="111"/>
        <w:gridCol w:w="15"/>
        <w:gridCol w:w="397"/>
        <w:gridCol w:w="454"/>
        <w:gridCol w:w="26"/>
        <w:gridCol w:w="15"/>
        <w:gridCol w:w="41"/>
        <w:gridCol w:w="835"/>
        <w:gridCol w:w="15"/>
        <w:gridCol w:w="46"/>
        <w:gridCol w:w="36"/>
        <w:gridCol w:w="794"/>
        <w:gridCol w:w="15"/>
        <w:gridCol w:w="123"/>
        <w:gridCol w:w="10"/>
        <w:gridCol w:w="743"/>
        <w:gridCol w:w="15"/>
        <w:gridCol w:w="164"/>
        <w:gridCol w:w="56"/>
        <w:gridCol w:w="980"/>
        <w:gridCol w:w="15"/>
        <w:gridCol w:w="724"/>
        <w:gridCol w:w="15"/>
        <w:gridCol w:w="213"/>
        <w:gridCol w:w="15"/>
        <w:gridCol w:w="742"/>
        <w:gridCol w:w="15"/>
        <w:gridCol w:w="1038"/>
        <w:gridCol w:w="24"/>
        <w:gridCol w:w="704"/>
        <w:gridCol w:w="24"/>
        <w:gridCol w:w="11"/>
        <w:gridCol w:w="704"/>
        <w:gridCol w:w="24"/>
        <w:gridCol w:w="11"/>
        <w:gridCol w:w="739"/>
        <w:gridCol w:w="11"/>
        <w:gridCol w:w="24"/>
        <w:gridCol w:w="705"/>
        <w:gridCol w:w="14"/>
        <w:gridCol w:w="24"/>
        <w:gridCol w:w="704"/>
        <w:gridCol w:w="15"/>
        <w:gridCol w:w="24"/>
        <w:gridCol w:w="779"/>
        <w:gridCol w:w="24"/>
      </w:tblGrid>
      <w:tr w14:paraId="7DF46318" w14:textId="77777777" w:rsidTr="00396884">
        <w:tblPrEx>
          <w:tblW w:w="20883" w:type="dxa"/>
          <w:tblInd w:w="-15" w:type="dxa"/>
          <w:tblLayout w:type="fixed"/>
          <w:tblLook w:val="04A0"/>
        </w:tblPrEx>
        <w:trPr>
          <w:gridBefore w:val="1"/>
          <w:wBefore w:w="14" w:type="dxa"/>
          <w:trHeight w:hRule="exact" w:val="3912"/>
        </w:trPr>
        <w:tc>
          <w:tcPr>
            <w:tcW w:w="959" w:type="dxa"/>
            <w:gridSpan w:val="3"/>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32C204E7"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20" w:type="dxa"/>
            <w:gridSpan w:val="2"/>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5842D7D3"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175EA58D"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2501DB48"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53461074"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41F20DEE"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7E0D2A7D"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5A24051B" w14:textId="77777777">
            <w:pPr>
              <w:spacing w:before="30" w:after="30" w:line="196" w:lineRule="exact"/>
              <w:jc w:val="center"/>
              <w:rPr>
                <w:rFonts w:asciiTheme="majorBidi" w:eastAsiaTheme="minorHAnsi" w:hAnsiTheme="majorBidi" w:cstheme="majorBidi"/>
                <w:b/>
                <w:color w:val="000000"/>
                <w:sz w:val="18"/>
                <w:szCs w:val="18"/>
              </w:rPr>
            </w:pPr>
          </w:p>
        </w:tc>
        <w:tc>
          <w:tcPr>
            <w:tcW w:w="977" w:type="dxa"/>
            <w:tcBorders>
              <w:right w:val="double" w:sz="4" w:space="0" w:color="auto"/>
            </w:tcBorders>
            <w:textDirection w:val="btLr"/>
          </w:tcPr>
          <w:p w:rsidR="00197539" w:rsidRPr="002F1389" w:rsidP="00396884" w14:paraId="32E4B4DA"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0AFAD315"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40" w:type="dxa"/>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538095D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77" w:type="dxa"/>
            <w:gridSpan w:val="3"/>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0700F7F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4B36055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7278AEED"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1ADBBAC1"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39" w:type="dxa"/>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7A982CF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0"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3B01078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2"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318B523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42" w:type="dxa"/>
            <w:gridSpan w:val="4"/>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48DDBEFA"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14CCFA74" w14:textId="77777777" w:rsidTr="00396884">
        <w:tblPrEx>
          <w:tblW w:w="20883" w:type="dxa"/>
          <w:tblInd w:w="-15" w:type="dxa"/>
          <w:tblLayout w:type="fixed"/>
          <w:tblLook w:val="04A0"/>
        </w:tblPrEx>
        <w:trPr>
          <w:gridBefore w:val="1"/>
          <w:wBefore w:w="14" w:type="dxa"/>
        </w:trPr>
        <w:tc>
          <w:tcPr>
            <w:tcW w:w="959" w:type="dxa"/>
            <w:gridSpan w:val="3"/>
            <w:tcBorders>
              <w:top w:val="single" w:sz="12" w:space="0" w:color="000000"/>
              <w:left w:val="single" w:sz="12" w:space="0" w:color="000000"/>
              <w:bottom w:val="single" w:sz="2" w:space="0" w:color="000000"/>
              <w:right w:val="single" w:sz="8" w:space="0" w:color="000000"/>
            </w:tcBorders>
            <w:vAlign w:val="center"/>
          </w:tcPr>
          <w:p w:rsidR="00197539" w:rsidRPr="002F1389" w:rsidP="00396884" w14:paraId="238A8D9A"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w:t>
            </w:r>
          </w:p>
        </w:tc>
        <w:tc>
          <w:tcPr>
            <w:tcW w:w="720" w:type="dxa"/>
            <w:gridSpan w:val="2"/>
            <w:tcBorders>
              <w:top w:val="single" w:sz="12" w:space="0" w:color="000000"/>
              <w:left w:val="single" w:sz="8" w:space="0" w:color="000000"/>
              <w:bottom w:val="single" w:sz="2" w:space="0" w:color="000000"/>
              <w:right w:val="double" w:sz="4" w:space="0" w:color="auto"/>
            </w:tcBorders>
          </w:tcPr>
          <w:p w:rsidR="00197539" w:rsidRPr="002F1389" w:rsidP="00396884" w14:paraId="1567066B"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12" w:space="0" w:color="000000"/>
              <w:left w:val="double" w:sz="4" w:space="0" w:color="auto"/>
              <w:bottom w:val="single" w:sz="2" w:space="0" w:color="000000"/>
              <w:right w:val="double" w:sz="4" w:space="0" w:color="auto"/>
            </w:tcBorders>
            <w:vAlign w:val="center"/>
          </w:tcPr>
          <w:p w:rsidR="00197539" w:rsidRPr="002F1389" w:rsidP="00396884" w14:paraId="2C6DF690" w14:textId="77777777">
            <w:pPr>
              <w:spacing w:before="40" w:after="40"/>
              <w:ind w:left="3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GENERAL INFORMATION AND FREQUENCY CHARACTERISTICS</w:t>
            </w:r>
          </w:p>
        </w:tc>
        <w:tc>
          <w:tcPr>
            <w:tcW w:w="977" w:type="dxa"/>
            <w:gridSpan w:val="4"/>
            <w:tcBorders>
              <w:left w:val="double" w:sz="4" w:space="0" w:color="auto"/>
            </w:tcBorders>
          </w:tcPr>
          <w:p w:rsidR="00197539" w:rsidRPr="002F1389" w:rsidP="00396884" w14:paraId="1198B4ED" w14:textId="77777777">
            <w:pPr>
              <w:spacing w:before="40" w:after="40"/>
              <w:rPr>
                <w:rFonts w:asciiTheme="majorBidi" w:eastAsiaTheme="minorHAnsi" w:hAnsiTheme="majorBidi" w:cstheme="majorBidi"/>
                <w:color w:val="000000"/>
                <w:sz w:val="18"/>
                <w:szCs w:val="18"/>
              </w:rPr>
            </w:pPr>
          </w:p>
        </w:tc>
        <w:tc>
          <w:tcPr>
            <w:tcW w:w="978" w:type="dxa"/>
            <w:gridSpan w:val="6"/>
          </w:tcPr>
          <w:p w:rsidR="00197539" w:rsidRPr="002F1389" w:rsidP="00396884" w14:paraId="2A61ADEF" w14:textId="77777777">
            <w:pPr>
              <w:spacing w:before="40" w:after="40"/>
              <w:rPr>
                <w:rFonts w:asciiTheme="majorBidi" w:eastAsiaTheme="minorHAnsi" w:hAnsiTheme="majorBidi" w:cstheme="majorBidi"/>
                <w:color w:val="000000"/>
                <w:sz w:val="18"/>
                <w:szCs w:val="18"/>
              </w:rPr>
            </w:pPr>
          </w:p>
        </w:tc>
        <w:tc>
          <w:tcPr>
            <w:tcW w:w="978" w:type="dxa"/>
            <w:gridSpan w:val="5"/>
          </w:tcPr>
          <w:p w:rsidR="00197539" w:rsidRPr="002F1389" w:rsidP="00396884" w14:paraId="005A6865" w14:textId="77777777">
            <w:pPr>
              <w:spacing w:before="40" w:after="40"/>
              <w:rPr>
                <w:rFonts w:asciiTheme="majorBidi" w:eastAsiaTheme="minorHAnsi" w:hAnsiTheme="majorBidi" w:cstheme="majorBidi"/>
                <w:color w:val="000000"/>
                <w:sz w:val="18"/>
                <w:szCs w:val="18"/>
              </w:rPr>
            </w:pPr>
          </w:p>
        </w:tc>
        <w:tc>
          <w:tcPr>
            <w:tcW w:w="978" w:type="dxa"/>
            <w:gridSpan w:val="4"/>
          </w:tcPr>
          <w:p w:rsidR="00197539" w:rsidRPr="002F1389" w:rsidP="00396884" w14:paraId="27639182" w14:textId="77777777">
            <w:pPr>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
          <w:p w:rsidR="00197539" w:rsidRPr="002F1389" w:rsidP="00396884" w14:paraId="31D1DF27" w14:textId="77777777">
            <w:pPr>
              <w:spacing w:before="40" w:after="40"/>
              <w:rPr>
                <w:rFonts w:asciiTheme="majorBidi" w:eastAsiaTheme="minorHAnsi" w:hAnsiTheme="majorBidi" w:cstheme="majorBidi"/>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5B6AA280" w14:textId="77777777">
            <w:pPr>
              <w:spacing w:before="40" w:after="40"/>
              <w:rPr>
                <w:rFonts w:asciiTheme="majorBidi" w:eastAsiaTheme="minorHAnsi" w:hAnsiTheme="majorBidi" w:cstheme="majorBidi"/>
                <w:color w:val="000000"/>
                <w:sz w:val="18"/>
                <w:szCs w:val="18"/>
              </w:rPr>
            </w:pPr>
          </w:p>
        </w:tc>
        <w:tc>
          <w:tcPr>
            <w:tcW w:w="6597" w:type="dxa"/>
            <w:gridSpan w:val="24"/>
            <w:tcBorders>
              <w:top w:val="single" w:sz="12" w:space="0" w:color="000000"/>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24E8DF58" w14:textId="77777777">
            <w:pPr>
              <w:spacing w:before="40" w:after="40"/>
              <w:rPr>
                <w:rFonts w:asciiTheme="majorBidi" w:eastAsiaTheme="minorHAnsi" w:hAnsiTheme="majorBidi" w:cstheme="majorBidi"/>
                <w:color w:val="000000"/>
                <w:sz w:val="18"/>
                <w:szCs w:val="18"/>
              </w:rPr>
            </w:pPr>
          </w:p>
        </w:tc>
      </w:tr>
      <w:tr w14:paraId="02D15AEF"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16B0F28F"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w:t>
            </w:r>
          </w:p>
        </w:tc>
        <w:tc>
          <w:tcPr>
            <w:tcW w:w="720" w:type="dxa"/>
            <w:gridSpan w:val="2"/>
            <w:tcBorders>
              <w:top w:val="single" w:sz="2" w:space="0" w:color="000000"/>
              <w:left w:val="single" w:sz="8" w:space="0" w:color="000000"/>
              <w:bottom w:val="single" w:sz="2" w:space="0" w:color="000000"/>
              <w:right w:val="double" w:sz="4" w:space="0" w:color="auto"/>
            </w:tcBorders>
            <w:vAlign w:val="center"/>
          </w:tcPr>
          <w:p w:rsidR="00197539" w:rsidRPr="002F1389" w:rsidP="00396884" w14:paraId="1D561731"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B</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0AC471F8"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of the notifying administration (see the Preface)</w:t>
            </w:r>
          </w:p>
        </w:tc>
        <w:tc>
          <w:tcPr>
            <w:tcW w:w="977" w:type="dxa"/>
            <w:gridSpan w:val="4"/>
            <w:tcBorders>
              <w:left w:val="double" w:sz="4" w:space="0" w:color="auto"/>
            </w:tcBorders>
          </w:tcPr>
          <w:p w:rsidR="00197539" w:rsidRPr="002F1389" w:rsidP="00396884" w14:paraId="2D54EF4B" w14:textId="77777777">
            <w:pPr>
              <w:spacing w:before="40" w:after="40"/>
              <w:jc w:val="center"/>
              <w:rPr>
                <w:rFonts w:asciiTheme="majorBidi" w:eastAsiaTheme="minorHAnsi" w:hAnsiTheme="majorBidi" w:cstheme="majorBidi"/>
                <w:b/>
                <w:color w:val="000000"/>
                <w:sz w:val="18"/>
                <w:szCs w:val="18"/>
              </w:rPr>
            </w:pPr>
          </w:p>
        </w:tc>
        <w:tc>
          <w:tcPr>
            <w:tcW w:w="978" w:type="dxa"/>
            <w:gridSpan w:val="6"/>
          </w:tcPr>
          <w:p w:rsidR="00197539" w:rsidRPr="002F1389" w:rsidP="00396884" w14:paraId="2E6CCC91" w14:textId="77777777">
            <w:pPr>
              <w:spacing w:before="40" w:after="40"/>
              <w:jc w:val="center"/>
              <w:rPr>
                <w:rFonts w:asciiTheme="majorBidi" w:eastAsiaTheme="minorHAnsi" w:hAnsiTheme="majorBidi" w:cstheme="majorBidi"/>
                <w:b/>
                <w:color w:val="000000"/>
                <w:sz w:val="18"/>
                <w:szCs w:val="18"/>
              </w:rPr>
            </w:pPr>
          </w:p>
        </w:tc>
        <w:tc>
          <w:tcPr>
            <w:tcW w:w="978" w:type="dxa"/>
            <w:gridSpan w:val="5"/>
          </w:tcPr>
          <w:p w:rsidR="00197539" w:rsidRPr="002F1389" w:rsidP="00396884" w14:paraId="1EF0929F" w14:textId="77777777">
            <w:pPr>
              <w:spacing w:before="40" w:after="40"/>
              <w:jc w:val="center"/>
              <w:rPr>
                <w:rFonts w:asciiTheme="majorBidi" w:eastAsiaTheme="minorHAnsi" w:hAnsiTheme="majorBidi" w:cstheme="majorBidi"/>
                <w:b/>
                <w:color w:val="000000"/>
                <w:sz w:val="18"/>
                <w:szCs w:val="18"/>
              </w:rPr>
            </w:pPr>
          </w:p>
        </w:tc>
        <w:tc>
          <w:tcPr>
            <w:tcW w:w="978" w:type="dxa"/>
            <w:gridSpan w:val="4"/>
          </w:tcPr>
          <w:p w:rsidR="00197539" w:rsidRPr="002F1389" w:rsidP="00396884" w14:paraId="0E359D3B" w14:textId="77777777">
            <w:pPr>
              <w:spacing w:before="40" w:after="40"/>
              <w:jc w:val="center"/>
              <w:rPr>
                <w:rFonts w:asciiTheme="majorBidi" w:eastAsiaTheme="minorHAnsi" w:hAnsiTheme="majorBidi" w:cstheme="majorBidi"/>
                <w:b/>
                <w:color w:val="000000"/>
                <w:sz w:val="18"/>
                <w:szCs w:val="18"/>
              </w:rPr>
            </w:pPr>
          </w:p>
        </w:tc>
        <w:tc>
          <w:tcPr>
            <w:tcW w:w="977" w:type="dxa"/>
            <w:tcBorders>
              <w:right w:val="double" w:sz="4" w:space="0" w:color="auto"/>
            </w:tcBorders>
          </w:tcPr>
          <w:p w:rsidR="00197539" w:rsidRPr="002F1389" w:rsidP="00396884" w14:paraId="39DD8E24" w14:textId="77777777">
            <w:pPr>
              <w:spacing w:before="40" w:after="40"/>
              <w:jc w:val="center"/>
              <w:rPr>
                <w:rFonts w:asciiTheme="majorBidi" w:eastAsiaTheme="minorHAnsi" w:hAnsiTheme="majorBidi" w:cstheme="majorBidi"/>
                <w:b/>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03A2CD47"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tcBorders>
              <w:top w:val="single" w:sz="4" w:space="0" w:color="auto"/>
              <w:left w:val="single" w:sz="4" w:space="0" w:color="auto"/>
              <w:bottom w:val="single" w:sz="4" w:space="0" w:color="auto"/>
              <w:right w:val="single" w:sz="12" w:space="0" w:color="000000"/>
            </w:tcBorders>
            <w:vAlign w:val="center"/>
          </w:tcPr>
          <w:p w:rsidR="00197539" w:rsidRPr="002F1389" w:rsidP="00396884" w14:paraId="17A9DA3D"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1077" w:type="dxa"/>
            <w:gridSpan w:val="3"/>
            <w:tcBorders>
              <w:top w:val="single" w:sz="4" w:space="0" w:color="auto"/>
              <w:left w:val="single" w:sz="12" w:space="0" w:color="000000"/>
              <w:bottom w:val="single" w:sz="4" w:space="0" w:color="auto"/>
              <w:right w:val="single" w:sz="4" w:space="0" w:color="auto"/>
            </w:tcBorders>
            <w:vAlign w:val="center"/>
          </w:tcPr>
          <w:p w:rsidR="00197539" w:rsidRPr="002F1389" w:rsidP="00396884" w14:paraId="6A260789"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197539" w:rsidRPr="002F1389" w:rsidP="00396884" w14:paraId="4FFC0782"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2B8DFEB" w14:textId="77777777">
            <w:pPr>
              <w:spacing w:before="40" w:after="40"/>
              <w:jc w:val="center"/>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X</w:t>
            </w:r>
          </w:p>
        </w:tc>
        <w:tc>
          <w:tcPr>
            <w:tcW w:w="739" w:type="dxa"/>
            <w:tcBorders>
              <w:top w:val="single" w:sz="4" w:space="0" w:color="auto"/>
              <w:left w:val="single" w:sz="4" w:space="0" w:color="auto"/>
              <w:bottom w:val="single" w:sz="4" w:space="0" w:color="auto"/>
              <w:right w:val="single" w:sz="4" w:space="0" w:color="auto"/>
            </w:tcBorders>
            <w:vAlign w:val="center"/>
          </w:tcPr>
          <w:p w:rsidR="00197539" w:rsidRPr="002F1389" w:rsidP="00396884" w14:paraId="5972FE1B"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2B8B3371"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2"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16414388"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842" w:type="dxa"/>
            <w:gridSpan w:val="4"/>
            <w:tcBorders>
              <w:top w:val="single" w:sz="4" w:space="0" w:color="auto"/>
              <w:left w:val="double" w:sz="4" w:space="0" w:color="auto"/>
              <w:bottom w:val="single" w:sz="4" w:space="0" w:color="auto"/>
              <w:right w:val="single" w:sz="12" w:space="0" w:color="000000"/>
            </w:tcBorders>
            <w:vAlign w:val="center"/>
          </w:tcPr>
          <w:p w:rsidR="00197539" w:rsidRPr="002F1389" w:rsidP="00396884" w14:paraId="60C864D6"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B</w:t>
            </w:r>
          </w:p>
        </w:tc>
      </w:tr>
      <w:tr w14:paraId="231FC22E"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349A3999"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1BA073F6"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758D5285"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provision code of the Radio Regulations under which the notice has been submitted</w:t>
            </w:r>
          </w:p>
        </w:tc>
        <w:tc>
          <w:tcPr>
            <w:tcW w:w="977" w:type="dxa"/>
            <w:gridSpan w:val="4"/>
            <w:tcBorders>
              <w:left w:val="double" w:sz="4" w:space="0" w:color="auto"/>
            </w:tcBorders>
          </w:tcPr>
          <w:p w:rsidR="00197539" w:rsidRPr="002F1389" w:rsidP="00396884" w14:paraId="49A3B453" w14:textId="77777777">
            <w:pPr>
              <w:spacing w:before="40" w:after="40"/>
              <w:jc w:val="center"/>
              <w:rPr>
                <w:rFonts w:asciiTheme="majorBidi" w:eastAsiaTheme="minorHAnsi" w:hAnsiTheme="majorBidi" w:cstheme="majorBidi"/>
                <w:b/>
                <w:color w:val="000000"/>
                <w:sz w:val="18"/>
                <w:szCs w:val="18"/>
              </w:rPr>
            </w:pPr>
          </w:p>
        </w:tc>
        <w:tc>
          <w:tcPr>
            <w:tcW w:w="978" w:type="dxa"/>
            <w:gridSpan w:val="6"/>
          </w:tcPr>
          <w:p w:rsidR="00197539" w:rsidRPr="002F1389" w:rsidP="00396884" w14:paraId="28499F4F" w14:textId="77777777">
            <w:pPr>
              <w:spacing w:before="40" w:after="40"/>
              <w:jc w:val="center"/>
              <w:rPr>
                <w:rFonts w:asciiTheme="majorBidi" w:eastAsiaTheme="minorHAnsi" w:hAnsiTheme="majorBidi" w:cstheme="majorBidi"/>
                <w:b/>
                <w:color w:val="000000"/>
                <w:sz w:val="18"/>
                <w:szCs w:val="18"/>
              </w:rPr>
            </w:pPr>
          </w:p>
        </w:tc>
        <w:tc>
          <w:tcPr>
            <w:tcW w:w="978" w:type="dxa"/>
            <w:gridSpan w:val="5"/>
          </w:tcPr>
          <w:p w:rsidR="00197539" w:rsidRPr="002F1389" w:rsidP="00396884" w14:paraId="2B71544B" w14:textId="77777777">
            <w:pPr>
              <w:spacing w:before="40" w:after="40"/>
              <w:jc w:val="center"/>
              <w:rPr>
                <w:rFonts w:asciiTheme="majorBidi" w:eastAsiaTheme="minorHAnsi" w:hAnsiTheme="majorBidi" w:cstheme="majorBidi"/>
                <w:b/>
                <w:color w:val="000000"/>
                <w:sz w:val="18"/>
                <w:szCs w:val="18"/>
              </w:rPr>
            </w:pPr>
          </w:p>
        </w:tc>
        <w:tc>
          <w:tcPr>
            <w:tcW w:w="978" w:type="dxa"/>
            <w:gridSpan w:val="4"/>
          </w:tcPr>
          <w:p w:rsidR="00197539" w:rsidRPr="002F1389" w:rsidP="00396884" w14:paraId="35BB9CBC" w14:textId="77777777">
            <w:pPr>
              <w:spacing w:before="40" w:after="40"/>
              <w:jc w:val="center"/>
              <w:rPr>
                <w:rFonts w:asciiTheme="majorBidi" w:eastAsiaTheme="minorHAnsi" w:hAnsiTheme="majorBidi" w:cstheme="majorBidi"/>
                <w:b/>
                <w:color w:val="000000"/>
                <w:sz w:val="18"/>
                <w:szCs w:val="18"/>
              </w:rPr>
            </w:pPr>
          </w:p>
        </w:tc>
        <w:tc>
          <w:tcPr>
            <w:tcW w:w="977" w:type="dxa"/>
            <w:tcBorders>
              <w:right w:val="double" w:sz="4" w:space="0" w:color="auto"/>
            </w:tcBorders>
          </w:tcPr>
          <w:p w:rsidR="00197539" w:rsidRPr="002F1389" w:rsidP="00396884" w14:paraId="7978A9D1" w14:textId="77777777">
            <w:pPr>
              <w:spacing w:before="40" w:after="40"/>
              <w:jc w:val="center"/>
              <w:rPr>
                <w:rFonts w:asciiTheme="majorBidi" w:eastAsiaTheme="minorHAnsi" w:hAnsiTheme="majorBidi" w:cstheme="majorBidi"/>
                <w:b/>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2517A8BE"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tcBorders>
              <w:top w:val="single" w:sz="4" w:space="0" w:color="auto"/>
              <w:left w:val="single" w:sz="4" w:space="0" w:color="auto"/>
              <w:bottom w:val="single" w:sz="4" w:space="0" w:color="auto"/>
              <w:right w:val="single" w:sz="12" w:space="0" w:color="000000"/>
            </w:tcBorders>
            <w:vAlign w:val="center"/>
          </w:tcPr>
          <w:p w:rsidR="00197539" w:rsidRPr="002F1389" w:rsidP="00396884" w14:paraId="17B15792"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1077" w:type="dxa"/>
            <w:gridSpan w:val="3"/>
            <w:tcBorders>
              <w:top w:val="single" w:sz="4" w:space="0" w:color="auto"/>
              <w:left w:val="single" w:sz="12" w:space="0" w:color="000000"/>
              <w:bottom w:val="single" w:sz="4" w:space="0" w:color="auto"/>
              <w:right w:val="single" w:sz="4" w:space="0" w:color="auto"/>
            </w:tcBorders>
            <w:vAlign w:val="center"/>
          </w:tcPr>
          <w:p w:rsidR="00197539" w:rsidRPr="002F1389" w:rsidP="00396884" w14:paraId="097927A7"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197539" w:rsidRPr="002F1389" w:rsidP="00396884" w14:paraId="07F2DA35"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AA9E100" w14:textId="77777777">
            <w:pPr>
              <w:spacing w:before="40" w:after="40"/>
              <w:jc w:val="center"/>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X</w:t>
            </w:r>
          </w:p>
        </w:tc>
        <w:tc>
          <w:tcPr>
            <w:tcW w:w="739" w:type="dxa"/>
            <w:tcBorders>
              <w:top w:val="single" w:sz="4" w:space="0" w:color="auto"/>
              <w:left w:val="single" w:sz="4" w:space="0" w:color="auto"/>
              <w:bottom w:val="single" w:sz="4" w:space="0" w:color="auto"/>
              <w:right w:val="single" w:sz="4" w:space="0" w:color="auto"/>
            </w:tcBorders>
            <w:vAlign w:val="center"/>
          </w:tcPr>
          <w:p w:rsidR="00197539" w:rsidRPr="002F1389" w:rsidP="00396884" w14:paraId="322963E4"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78E9DFB7"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2"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3F387108"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842" w:type="dxa"/>
            <w:gridSpan w:val="4"/>
            <w:tcBorders>
              <w:top w:val="single" w:sz="4" w:space="0" w:color="auto"/>
              <w:left w:val="double" w:sz="4" w:space="0" w:color="auto"/>
              <w:bottom w:val="single" w:sz="4" w:space="0" w:color="auto"/>
              <w:right w:val="single" w:sz="12" w:space="0" w:color="000000"/>
            </w:tcBorders>
            <w:vAlign w:val="center"/>
          </w:tcPr>
          <w:p w:rsidR="00197539" w:rsidRPr="002F1389" w:rsidP="00396884" w14:paraId="73551BFE"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w:t>
            </w:r>
          </w:p>
        </w:tc>
      </w:tr>
      <w:tr w14:paraId="39BA0F52"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14692F90"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1.3</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22525A6A"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E</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C6369B3"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resubmission indicator</w:t>
            </w:r>
          </w:p>
          <w:p w:rsidR="00197539" w:rsidRPr="002F1389" w:rsidP="00396884" w14:paraId="1CDAE606"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or a typical transmitting station, required for an assignment subject to the GE06 Regional Agreement if the notice is resubmitted in the application of Article </w:t>
            </w:r>
            <w:r w:rsidRPr="002F1389">
              <w:rPr>
                <w:rFonts w:asciiTheme="majorBidi" w:eastAsiaTheme="minorHAnsi" w:hAnsiTheme="majorBidi" w:cstheme="majorBidi"/>
                <w:b/>
                <w:color w:val="000000"/>
                <w:sz w:val="18"/>
                <w:szCs w:val="18"/>
              </w:rPr>
              <w:t>11</w:t>
            </w:r>
          </w:p>
          <w:p w:rsidR="00197539" w:rsidRPr="002F1389" w:rsidP="00396884" w14:paraId="14B7408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or a receiving land station, required for an assignment subject to the GE06 Regional Agreement or Nos. </w:t>
            </w:r>
            <w:r w:rsidRPr="002F1389">
              <w:rPr>
                <w:rFonts w:asciiTheme="majorBidi" w:eastAsiaTheme="minorHAnsi" w:hAnsiTheme="majorBidi" w:cstheme="majorBidi"/>
                <w:b/>
                <w:color w:val="000000"/>
                <w:sz w:val="18"/>
                <w:szCs w:val="18"/>
              </w:rPr>
              <w:t>9.16</w:t>
            </w:r>
            <w:r w:rsidRPr="002F1389">
              <w:rPr>
                <w:rFonts w:asciiTheme="majorBidi" w:eastAsiaTheme="minorHAnsi" w:hAnsiTheme="majorBidi" w:cstheme="majorBidi"/>
                <w:color w:val="000000"/>
                <w:sz w:val="18"/>
                <w:szCs w:val="18"/>
              </w:rPr>
              <w:t>,</w:t>
            </w:r>
            <w:r w:rsidRPr="002F1389">
              <w:rPr>
                <w:rFonts w:asciiTheme="majorBidi" w:eastAsiaTheme="minorHAnsi" w:hAnsiTheme="majorBidi" w:cstheme="majorBidi"/>
                <w:b/>
                <w:color w:val="000000"/>
                <w:sz w:val="18"/>
                <w:szCs w:val="18"/>
              </w:rPr>
              <w:t xml:space="preserve"> 9.18</w:t>
            </w:r>
            <w:r w:rsidRPr="002F1389">
              <w:rPr>
                <w:rFonts w:asciiTheme="majorBidi" w:eastAsiaTheme="minorHAnsi" w:hAnsiTheme="majorBidi" w:cstheme="majorBidi"/>
                <w:color w:val="000000"/>
                <w:sz w:val="18"/>
                <w:szCs w:val="18"/>
              </w:rPr>
              <w:t xml:space="preserve"> or</w:t>
            </w:r>
            <w:r w:rsidRPr="002F1389">
              <w:rPr>
                <w:rFonts w:asciiTheme="majorBidi" w:eastAsiaTheme="minorHAnsi" w:hAnsiTheme="majorBidi" w:cstheme="majorBidi"/>
                <w:b/>
                <w:color w:val="000000"/>
                <w:sz w:val="18"/>
                <w:szCs w:val="18"/>
              </w:rPr>
              <w:t xml:space="preserve"> 9.19</w:t>
            </w:r>
            <w:r w:rsidRPr="002F1389">
              <w:rPr>
                <w:rFonts w:asciiTheme="majorBidi" w:eastAsiaTheme="minorHAnsi" w:hAnsiTheme="majorBidi" w:cstheme="majorBidi"/>
                <w:color w:val="000000"/>
                <w:sz w:val="18"/>
                <w:szCs w:val="18"/>
              </w:rPr>
              <w:t xml:space="preserve"> if the notice is resubmitted in the application of Article </w:t>
            </w:r>
            <w:r w:rsidRPr="002F1389">
              <w:rPr>
                <w:rFonts w:asciiTheme="majorBidi" w:eastAsiaTheme="minorHAnsi" w:hAnsiTheme="majorBidi" w:cstheme="majorBidi"/>
                <w:b/>
                <w:color w:val="000000"/>
                <w:sz w:val="18"/>
                <w:szCs w:val="18"/>
              </w:rPr>
              <w:t>11</w:t>
            </w:r>
          </w:p>
        </w:tc>
        <w:tc>
          <w:tcPr>
            <w:tcW w:w="977" w:type="dxa"/>
            <w:gridSpan w:val="4"/>
            <w:tcBorders>
              <w:left w:val="double" w:sz="4" w:space="0" w:color="auto"/>
            </w:tcBorders>
          </w:tcPr>
          <w:p w:rsidR="00197539" w:rsidRPr="002F1389" w:rsidP="00396884" w14:paraId="55337EC4"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
          <w:p w:rsidR="00197539" w:rsidRPr="002F1389" w:rsidP="00396884" w14:paraId="33930B7B"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
          <w:p w:rsidR="00197539" w:rsidRPr="002F1389" w:rsidP="00396884" w14:paraId="2B2C4534"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
          <w:p w:rsidR="00197539" w:rsidRPr="002F1389" w:rsidP="00396884" w14:paraId="5C67955C"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0CD9D07A"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1B1F9AEF"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268788A9"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vAlign w:val="center"/>
          </w:tcPr>
          <w:p w:rsidR="00197539" w:rsidRPr="002F1389" w:rsidP="00396884" w14:paraId="389279F6"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197539" w:rsidRPr="002F1389" w:rsidP="00396884" w14:paraId="665D9F8B"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0BE74C8" w14:textId="77777777">
            <w:pPr>
              <w:spacing w:before="40" w:after="40"/>
              <w:jc w:val="center"/>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vAlign w:val="center"/>
          </w:tcPr>
          <w:p w:rsidR="00197539" w:rsidRPr="002F1389" w:rsidP="00396884" w14:paraId="1592FBF8"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2D90E5E"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C090B9C"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220F22E2"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E</w:t>
            </w:r>
          </w:p>
        </w:tc>
      </w:tr>
      <w:tr w14:paraId="12E2C9E6"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31EA80C0"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0C5A15ED"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7707E635" w14:textId="77777777">
            <w:pPr>
              <w:spacing w:before="40" w:after="40"/>
              <w:ind w:left="3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Assignment and allotment identification information</w:t>
            </w:r>
          </w:p>
        </w:tc>
        <w:tc>
          <w:tcPr>
            <w:tcW w:w="977" w:type="dxa"/>
            <w:gridSpan w:val="4"/>
            <w:tcBorders>
              <w:left w:val="double" w:sz="4" w:space="0" w:color="auto"/>
            </w:tcBorders>
          </w:tcPr>
          <w:p w:rsidR="00197539" w:rsidRPr="002F1389" w:rsidP="00396884" w14:paraId="0517798A" w14:textId="77777777">
            <w:pPr>
              <w:spacing w:before="40" w:after="40"/>
              <w:rPr>
                <w:rFonts w:asciiTheme="majorBidi" w:eastAsiaTheme="minorHAnsi" w:hAnsiTheme="majorBidi" w:cstheme="majorBidi"/>
                <w:color w:val="000000"/>
                <w:sz w:val="18"/>
                <w:szCs w:val="18"/>
              </w:rPr>
            </w:pPr>
          </w:p>
        </w:tc>
        <w:tc>
          <w:tcPr>
            <w:tcW w:w="978" w:type="dxa"/>
            <w:gridSpan w:val="6"/>
          </w:tcPr>
          <w:p w:rsidR="00197539" w:rsidRPr="002F1389" w:rsidP="00396884" w14:paraId="709E6764" w14:textId="77777777">
            <w:pPr>
              <w:spacing w:before="40" w:after="40"/>
              <w:rPr>
                <w:rFonts w:asciiTheme="majorBidi" w:eastAsiaTheme="minorHAnsi" w:hAnsiTheme="majorBidi" w:cstheme="majorBidi"/>
                <w:color w:val="000000"/>
                <w:sz w:val="18"/>
                <w:szCs w:val="18"/>
              </w:rPr>
            </w:pPr>
          </w:p>
        </w:tc>
        <w:tc>
          <w:tcPr>
            <w:tcW w:w="978" w:type="dxa"/>
            <w:gridSpan w:val="5"/>
          </w:tcPr>
          <w:p w:rsidR="00197539" w:rsidRPr="002F1389" w:rsidP="00396884" w14:paraId="07F15361" w14:textId="77777777">
            <w:pPr>
              <w:spacing w:before="40" w:after="40"/>
              <w:rPr>
                <w:rFonts w:asciiTheme="majorBidi" w:eastAsiaTheme="minorHAnsi" w:hAnsiTheme="majorBidi" w:cstheme="majorBidi"/>
                <w:color w:val="000000"/>
                <w:sz w:val="18"/>
                <w:szCs w:val="18"/>
              </w:rPr>
            </w:pPr>
          </w:p>
        </w:tc>
        <w:tc>
          <w:tcPr>
            <w:tcW w:w="978" w:type="dxa"/>
            <w:gridSpan w:val="4"/>
          </w:tcPr>
          <w:p w:rsidR="00197539" w:rsidRPr="002F1389" w:rsidP="00396884" w14:paraId="50186104" w14:textId="77777777">
            <w:pPr>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
          <w:p w:rsidR="00197539" w:rsidRPr="002F1389" w:rsidP="00396884" w14:paraId="524EB9CF" w14:textId="77777777">
            <w:pPr>
              <w:spacing w:before="40" w:after="40"/>
              <w:rPr>
                <w:rFonts w:asciiTheme="majorBidi" w:eastAsiaTheme="minorHAnsi" w:hAnsiTheme="majorBidi" w:cstheme="majorBidi"/>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313B0E7F" w14:textId="77777777">
            <w:pPr>
              <w:spacing w:before="40" w:after="40"/>
              <w:rPr>
                <w:rFonts w:asciiTheme="majorBidi" w:eastAsiaTheme="minorHAnsi" w:hAnsiTheme="majorBidi" w:cstheme="majorBidi"/>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41A7DEE0"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601E0ED1"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C2B40CA"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2616F8F"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0F018344"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81571AA"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9B655CE"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6306B1E0" w14:textId="77777777">
            <w:pPr>
              <w:spacing w:before="40" w:after="40"/>
              <w:rPr>
                <w:rFonts w:asciiTheme="majorBidi" w:eastAsiaTheme="minorHAnsi" w:hAnsiTheme="majorBidi" w:cstheme="majorBidi"/>
                <w:color w:val="000000"/>
                <w:sz w:val="18"/>
                <w:szCs w:val="18"/>
              </w:rPr>
            </w:pPr>
          </w:p>
        </w:tc>
      </w:tr>
      <w:tr w14:paraId="650B14DA"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21684922"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1.4.1</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38CA6941"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SYNC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834BC87"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identification symbols for the synchronized, or single-frequency, network</w:t>
            </w:r>
          </w:p>
          <w:p w:rsidR="00197539" w:rsidRPr="002F1389" w:rsidP="00396884" w14:paraId="2A315FA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a digital broadcasting assignment in a synchronized or single frequency network subject to the GE06 Regional Agreement</w:t>
            </w:r>
          </w:p>
          <w:p w:rsidR="00197539" w:rsidRPr="002F1389" w:rsidP="00396884" w14:paraId="433091D8" w14:textId="77777777">
            <w:pPr>
              <w:spacing w:before="40" w:after="40"/>
              <w:ind w:left="324"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an LF/MF broadcasting station, required for an assignment in a synchronized or single frequency network</w:t>
            </w:r>
          </w:p>
        </w:tc>
        <w:tc>
          <w:tcPr>
            <w:tcW w:w="977" w:type="dxa"/>
            <w:gridSpan w:val="4"/>
            <w:tcBorders>
              <w:left w:val="double" w:sz="4" w:space="0" w:color="auto"/>
            </w:tcBorders>
          </w:tcPr>
          <w:p w:rsidR="00197539" w:rsidRPr="002F1389" w:rsidP="00396884" w14:paraId="3957DA12"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
          <w:p w:rsidR="00197539" w:rsidRPr="002F1389" w:rsidP="00396884" w14:paraId="7A55ACC4"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
          <w:p w:rsidR="00197539" w:rsidRPr="002F1389" w:rsidP="00396884" w14:paraId="43D1DF4D"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
          <w:p w:rsidR="00197539" w:rsidRPr="002F1389" w:rsidP="00396884" w14:paraId="65706FCD"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257DFBB8"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6D2E7910"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vAlign w:val="center"/>
          </w:tcPr>
          <w:p w:rsidR="00197539" w:rsidRPr="002F1389" w:rsidP="00396884" w14:paraId="2AE755FF"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07DAE2CB"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33B4056"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3202518"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433BDB51"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A5984D8"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74A4B2F"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4832EF17"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SYNC</w:t>
            </w:r>
          </w:p>
        </w:tc>
      </w:tr>
      <w:tr w14:paraId="2B0263F1"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752BE4AE"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1.4.2</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2FF0E039"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ID1</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6D6ABAB"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unique identification code given by the administration to the assignment or allotment</w:t>
            </w:r>
          </w:p>
          <w:p w:rsidR="00197539" w:rsidRPr="002F1389" w:rsidP="00396884" w14:paraId="3484AB78"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assignments subject to the GE06 Regional Agreement, and optional for assignments not subject to this Agreement</w:t>
            </w:r>
          </w:p>
        </w:tc>
        <w:tc>
          <w:tcPr>
            <w:tcW w:w="977" w:type="dxa"/>
            <w:gridSpan w:val="4"/>
            <w:tcBorders>
              <w:left w:val="double" w:sz="4" w:space="0" w:color="auto"/>
            </w:tcBorders>
          </w:tcPr>
          <w:p w:rsidR="00197539" w:rsidRPr="002F1389" w:rsidP="00396884" w14:paraId="60B2E718"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
          <w:p w:rsidR="00197539" w:rsidRPr="002F1389" w:rsidP="00396884" w14:paraId="4A586F04"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
          <w:p w:rsidR="00197539" w:rsidRPr="002F1389" w:rsidP="00396884" w14:paraId="3DA7CA7D"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
          <w:p w:rsidR="00197539" w:rsidRPr="002F1389" w:rsidP="00396884" w14:paraId="690FF5AC"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2450C6A4"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49E13E6B"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vAlign w:val="center"/>
          </w:tcPr>
          <w:p w:rsidR="00197539" w:rsidRPr="002F1389" w:rsidP="00396884" w14:paraId="61247B97"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O</w:t>
            </w:r>
          </w:p>
        </w:tc>
        <w:tc>
          <w:tcPr>
            <w:tcW w:w="1077" w:type="dxa"/>
            <w:gridSpan w:val="3"/>
            <w:tcBorders>
              <w:top w:val="single" w:sz="4" w:space="0" w:color="auto"/>
              <w:left w:val="single" w:sz="12" w:space="0" w:color="000000"/>
              <w:bottom w:val="single" w:sz="4" w:space="0" w:color="auto"/>
              <w:right w:val="single" w:sz="4" w:space="0" w:color="auto"/>
            </w:tcBorders>
            <w:vAlign w:val="center"/>
          </w:tcPr>
          <w:p w:rsidR="00197539" w:rsidRPr="002F1389" w:rsidP="00396884" w14:paraId="4FA63F33"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197539" w:rsidRPr="002F1389" w:rsidP="00396884" w14:paraId="37D35E38"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2D26A41" w14:textId="77777777">
            <w:pPr>
              <w:spacing w:before="40" w:after="40"/>
              <w:jc w:val="center"/>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vAlign w:val="center"/>
          </w:tcPr>
          <w:p w:rsidR="00197539" w:rsidRPr="002F1389" w:rsidP="00396884" w14:paraId="1D430646"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2F5469EC"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O</w:t>
            </w: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47048F1"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72AB26F4"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ID1</w:t>
            </w:r>
          </w:p>
        </w:tc>
      </w:tr>
      <w:tr w14:paraId="4F094086"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15C0CD6D"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1.4.3</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20957CE8"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1E58D80" w14:textId="77777777">
            <w:pPr>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assignments in the bands and services governed by the GE06 Regional Agreement only:</w:t>
            </w:r>
          </w:p>
        </w:tc>
        <w:tc>
          <w:tcPr>
            <w:tcW w:w="977" w:type="dxa"/>
            <w:gridSpan w:val="4"/>
            <w:tcBorders>
              <w:left w:val="double" w:sz="4" w:space="0" w:color="auto"/>
            </w:tcBorders>
          </w:tcPr>
          <w:p w:rsidR="00197539" w:rsidRPr="002F1389" w:rsidP="00396884" w14:paraId="7E722A55" w14:textId="77777777">
            <w:pPr>
              <w:spacing w:before="40" w:after="40"/>
              <w:rPr>
                <w:rFonts w:asciiTheme="majorBidi" w:eastAsiaTheme="minorHAnsi" w:hAnsiTheme="majorBidi" w:cstheme="majorBidi"/>
                <w:color w:val="000000"/>
                <w:sz w:val="18"/>
                <w:szCs w:val="18"/>
              </w:rPr>
            </w:pPr>
          </w:p>
        </w:tc>
        <w:tc>
          <w:tcPr>
            <w:tcW w:w="978" w:type="dxa"/>
            <w:gridSpan w:val="6"/>
          </w:tcPr>
          <w:p w:rsidR="00197539" w:rsidRPr="002F1389" w:rsidP="00396884" w14:paraId="7CCEFFFA" w14:textId="77777777">
            <w:pPr>
              <w:spacing w:before="40" w:after="40"/>
              <w:rPr>
                <w:rFonts w:asciiTheme="majorBidi" w:eastAsiaTheme="minorHAnsi" w:hAnsiTheme="majorBidi" w:cstheme="majorBidi"/>
                <w:color w:val="000000"/>
                <w:sz w:val="18"/>
                <w:szCs w:val="18"/>
              </w:rPr>
            </w:pPr>
          </w:p>
        </w:tc>
        <w:tc>
          <w:tcPr>
            <w:tcW w:w="978" w:type="dxa"/>
            <w:gridSpan w:val="5"/>
          </w:tcPr>
          <w:p w:rsidR="00197539" w:rsidRPr="002F1389" w:rsidP="00396884" w14:paraId="2C3F18D3" w14:textId="77777777">
            <w:pPr>
              <w:spacing w:before="40" w:after="40"/>
              <w:rPr>
                <w:rFonts w:asciiTheme="majorBidi" w:eastAsiaTheme="minorHAnsi" w:hAnsiTheme="majorBidi" w:cstheme="majorBidi"/>
                <w:color w:val="000000"/>
                <w:sz w:val="18"/>
                <w:szCs w:val="18"/>
              </w:rPr>
            </w:pPr>
          </w:p>
        </w:tc>
        <w:tc>
          <w:tcPr>
            <w:tcW w:w="978" w:type="dxa"/>
            <w:gridSpan w:val="4"/>
          </w:tcPr>
          <w:p w:rsidR="00197539" w:rsidRPr="002F1389" w:rsidP="00396884" w14:paraId="0BA82C00" w14:textId="77777777">
            <w:pPr>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
          <w:p w:rsidR="00197539" w:rsidRPr="002F1389" w:rsidP="00396884" w14:paraId="4DACAB34" w14:textId="77777777">
            <w:pPr>
              <w:spacing w:before="40" w:after="40"/>
              <w:rPr>
                <w:rFonts w:asciiTheme="majorBidi" w:eastAsiaTheme="minorHAnsi" w:hAnsiTheme="majorBidi" w:cstheme="majorBidi"/>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7430D45C" w14:textId="77777777">
            <w:pPr>
              <w:spacing w:before="40" w:after="40"/>
              <w:rPr>
                <w:rFonts w:asciiTheme="majorBidi" w:eastAsiaTheme="minorHAnsi" w:hAnsiTheme="majorBidi" w:cstheme="majorBidi"/>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104FD1E6"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61341D6C"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759B345"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73F1B49"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0B06825C"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3C3B7CD"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66EE5AC"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776DEC25" w14:textId="77777777">
            <w:pPr>
              <w:spacing w:before="40" w:after="40"/>
              <w:rPr>
                <w:rFonts w:asciiTheme="majorBidi" w:eastAsiaTheme="minorHAnsi" w:hAnsiTheme="majorBidi" w:cstheme="majorBidi"/>
                <w:color w:val="000000"/>
                <w:sz w:val="18"/>
                <w:szCs w:val="18"/>
              </w:rPr>
            </w:pPr>
          </w:p>
        </w:tc>
      </w:tr>
      <w:tr w14:paraId="2583576C"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30FD42E7"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1.4.3.1</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7EFC52CF"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ID2</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101C690" w14:textId="77777777">
            <w:pPr>
              <w:spacing w:before="40" w:after="40"/>
              <w:ind w:left="52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unique identification code given by the administration for the associated allotment </w:t>
            </w:r>
          </w:p>
          <w:p w:rsidR="00197539" w:rsidRPr="002F1389" w:rsidP="00396884" w14:paraId="2C2B436D"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 digital broadcasting assignment linked to an allotment, or converted from an allotment, within the GE06 Plan</w:t>
            </w:r>
          </w:p>
        </w:tc>
        <w:tc>
          <w:tcPr>
            <w:tcW w:w="977" w:type="dxa"/>
            <w:gridSpan w:val="4"/>
            <w:tcBorders>
              <w:left w:val="double" w:sz="4" w:space="0" w:color="auto"/>
            </w:tcBorders>
          </w:tcPr>
          <w:p w:rsidR="00197539" w:rsidRPr="002F1389" w:rsidP="00396884" w14:paraId="12C68085"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
          <w:p w:rsidR="00197539" w:rsidRPr="002F1389" w:rsidP="00396884" w14:paraId="643D3293"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
          <w:p w:rsidR="00197539" w:rsidRPr="002F1389" w:rsidP="00396884" w14:paraId="1ACA1D74"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
          <w:p w:rsidR="00197539" w:rsidRPr="002F1389" w:rsidP="00396884" w14:paraId="56D89BC5"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4EDCA9FC"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02720516"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6B39DCFB"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25DF67AC"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698FDD7"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64ED81B"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09C543BA"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FC3E7B8"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99D840A"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3ADF59C3"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ID2</w:t>
            </w:r>
          </w:p>
        </w:tc>
      </w:tr>
      <w:tr w14:paraId="4E92E0B1"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3ABD8BF2"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1.4.3.2</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14AEA838"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ID3</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B783600"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unique identification code given by the administration to the digital broadcasting Plan entry for which § 5.1.3 of the GE06 Agreement is to be applied</w:t>
            </w:r>
          </w:p>
          <w:p w:rsidR="00197539" w:rsidRPr="002F1389" w:rsidP="00396884" w14:paraId="1DBC66AF"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notified assignment is to be operated under the mask of a digital broadcasting Plan entry in accordance with § 5.1.3 of the GE06 Regional Agreement</w:t>
            </w:r>
          </w:p>
        </w:tc>
        <w:tc>
          <w:tcPr>
            <w:tcW w:w="977" w:type="dxa"/>
            <w:gridSpan w:val="4"/>
            <w:tcBorders>
              <w:left w:val="double" w:sz="4" w:space="0" w:color="auto"/>
            </w:tcBorders>
          </w:tcPr>
          <w:p w:rsidR="00197539" w:rsidRPr="002F1389" w:rsidP="00396884" w14:paraId="5FBC0264"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
          <w:p w:rsidR="00197539" w:rsidRPr="002F1389" w:rsidP="00396884" w14:paraId="4AB4A6B8"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
          <w:p w:rsidR="00197539" w:rsidRPr="002F1389" w:rsidP="00396884" w14:paraId="0F6CCC5E"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
          <w:p w:rsidR="00197539" w:rsidRPr="002F1389" w:rsidP="00396884" w14:paraId="5BE8FEB9"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1480F17A"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31BC88DF"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28DBABA7"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vAlign w:val="center"/>
          </w:tcPr>
          <w:p w:rsidR="00197539" w:rsidRPr="002F1389" w:rsidP="00396884" w14:paraId="0E54FAF1"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197539" w:rsidRPr="002F1389" w:rsidP="00396884" w14:paraId="6D2B97C9"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C6AE89D"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6C6AACC5"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372E452"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9AE0736"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24579243"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ID3</w:t>
            </w:r>
          </w:p>
        </w:tc>
      </w:tr>
      <w:tr w14:paraId="1688DDB2"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73C2C3A9"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1.4.3.3</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11D910AD"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F616E13"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digital broadcasting plan entry code that identifies the category of Plan entry to which the assignment belongs</w:t>
            </w:r>
          </w:p>
        </w:tc>
        <w:tc>
          <w:tcPr>
            <w:tcW w:w="977" w:type="dxa"/>
            <w:gridSpan w:val="4"/>
            <w:tcBorders>
              <w:left w:val="double" w:sz="4" w:space="0" w:color="auto"/>
            </w:tcBorders>
          </w:tcPr>
          <w:p w:rsidR="00197539" w:rsidRPr="002F1389" w:rsidP="00396884" w14:paraId="67C8B5B4" w14:textId="77777777">
            <w:pPr>
              <w:spacing w:before="40" w:after="40"/>
              <w:jc w:val="center"/>
              <w:rPr>
                <w:rFonts w:asciiTheme="majorBidi" w:eastAsiaTheme="minorHAnsi" w:hAnsiTheme="majorBidi" w:cstheme="majorBidi"/>
                <w:b/>
                <w:color w:val="000000"/>
                <w:sz w:val="18"/>
                <w:szCs w:val="18"/>
              </w:rPr>
            </w:pPr>
          </w:p>
        </w:tc>
        <w:tc>
          <w:tcPr>
            <w:tcW w:w="978" w:type="dxa"/>
            <w:gridSpan w:val="6"/>
          </w:tcPr>
          <w:p w:rsidR="00197539" w:rsidRPr="002F1389" w:rsidP="00396884" w14:paraId="19EF9C53" w14:textId="77777777">
            <w:pPr>
              <w:spacing w:before="40" w:after="40"/>
              <w:jc w:val="center"/>
              <w:rPr>
                <w:rFonts w:asciiTheme="majorBidi" w:eastAsiaTheme="minorHAnsi" w:hAnsiTheme="majorBidi" w:cstheme="majorBidi"/>
                <w:b/>
                <w:color w:val="000000"/>
                <w:sz w:val="18"/>
                <w:szCs w:val="18"/>
              </w:rPr>
            </w:pPr>
          </w:p>
        </w:tc>
        <w:tc>
          <w:tcPr>
            <w:tcW w:w="978" w:type="dxa"/>
            <w:gridSpan w:val="5"/>
          </w:tcPr>
          <w:p w:rsidR="00197539" w:rsidRPr="002F1389" w:rsidP="00396884" w14:paraId="184CDF24" w14:textId="77777777">
            <w:pPr>
              <w:spacing w:before="40" w:after="40"/>
              <w:jc w:val="center"/>
              <w:rPr>
                <w:rFonts w:asciiTheme="majorBidi" w:eastAsiaTheme="minorHAnsi" w:hAnsiTheme="majorBidi" w:cstheme="majorBidi"/>
                <w:b/>
                <w:color w:val="000000"/>
                <w:sz w:val="18"/>
                <w:szCs w:val="18"/>
              </w:rPr>
            </w:pPr>
          </w:p>
        </w:tc>
        <w:tc>
          <w:tcPr>
            <w:tcW w:w="978" w:type="dxa"/>
            <w:gridSpan w:val="4"/>
          </w:tcPr>
          <w:p w:rsidR="00197539" w:rsidRPr="002F1389" w:rsidP="00396884" w14:paraId="58192A63" w14:textId="77777777">
            <w:pPr>
              <w:spacing w:before="40" w:after="40"/>
              <w:jc w:val="center"/>
              <w:rPr>
                <w:rFonts w:asciiTheme="majorBidi" w:eastAsiaTheme="minorHAnsi" w:hAnsiTheme="majorBidi" w:cstheme="majorBidi"/>
                <w:b/>
                <w:color w:val="000000"/>
                <w:sz w:val="18"/>
                <w:szCs w:val="18"/>
              </w:rPr>
            </w:pPr>
          </w:p>
        </w:tc>
        <w:tc>
          <w:tcPr>
            <w:tcW w:w="977" w:type="dxa"/>
            <w:tcBorders>
              <w:right w:val="double" w:sz="4" w:space="0" w:color="auto"/>
            </w:tcBorders>
          </w:tcPr>
          <w:p w:rsidR="00197539" w:rsidRPr="002F1389" w:rsidP="00396884" w14:paraId="587C0EA6" w14:textId="77777777">
            <w:pPr>
              <w:spacing w:before="40" w:after="40"/>
              <w:jc w:val="center"/>
              <w:rPr>
                <w:rFonts w:asciiTheme="majorBidi" w:eastAsiaTheme="minorHAnsi" w:hAnsiTheme="majorBidi" w:cstheme="majorBidi"/>
                <w:b/>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2A4AEBB8"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1741BD86"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501082B0"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4727EF1"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77CB7B2"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66A000D4"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34CA4B3"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E573F24"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041E394C"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DEC</w:t>
            </w:r>
          </w:p>
        </w:tc>
      </w:tr>
      <w:tr w14:paraId="1201CD69"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1BADBB46"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1.4.3.4</w:t>
            </w:r>
          </w:p>
        </w:tc>
        <w:tc>
          <w:tcPr>
            <w:tcW w:w="720" w:type="dxa"/>
            <w:gridSpan w:val="2"/>
            <w:tcBorders>
              <w:top w:val="single" w:sz="2" w:space="0" w:color="000000"/>
              <w:left w:val="single" w:sz="8" w:space="0" w:color="000000"/>
              <w:bottom w:val="single" w:sz="2" w:space="0" w:color="000000"/>
              <w:right w:val="double" w:sz="4" w:space="0" w:color="auto"/>
            </w:tcBorders>
            <w:vAlign w:val="center"/>
          </w:tcPr>
          <w:p w:rsidR="00197539" w:rsidRPr="002F1389" w:rsidP="00396884" w14:paraId="72F63C73"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DAC</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B7A07AD"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digital broadcasting assignment code</w:t>
            </w:r>
          </w:p>
        </w:tc>
        <w:tc>
          <w:tcPr>
            <w:tcW w:w="977" w:type="dxa"/>
            <w:gridSpan w:val="4"/>
            <w:tcBorders>
              <w:left w:val="double" w:sz="4" w:space="0" w:color="auto"/>
            </w:tcBorders>
          </w:tcPr>
          <w:p w:rsidR="00197539" w:rsidRPr="002F1389" w:rsidP="00396884" w14:paraId="43857A73" w14:textId="77777777">
            <w:pPr>
              <w:spacing w:before="40" w:after="40"/>
              <w:jc w:val="center"/>
              <w:rPr>
                <w:rFonts w:asciiTheme="majorBidi" w:eastAsiaTheme="minorHAnsi" w:hAnsiTheme="majorBidi" w:cstheme="majorBidi"/>
                <w:b/>
                <w:color w:val="000000"/>
                <w:sz w:val="18"/>
                <w:szCs w:val="18"/>
              </w:rPr>
            </w:pPr>
          </w:p>
        </w:tc>
        <w:tc>
          <w:tcPr>
            <w:tcW w:w="978" w:type="dxa"/>
            <w:gridSpan w:val="6"/>
          </w:tcPr>
          <w:p w:rsidR="00197539" w:rsidRPr="002F1389" w:rsidP="00396884" w14:paraId="72B75854" w14:textId="77777777">
            <w:pPr>
              <w:spacing w:before="40" w:after="40"/>
              <w:jc w:val="center"/>
              <w:rPr>
                <w:rFonts w:asciiTheme="majorBidi" w:eastAsiaTheme="minorHAnsi" w:hAnsiTheme="majorBidi" w:cstheme="majorBidi"/>
                <w:b/>
                <w:color w:val="000000"/>
                <w:sz w:val="18"/>
                <w:szCs w:val="18"/>
              </w:rPr>
            </w:pPr>
          </w:p>
        </w:tc>
        <w:tc>
          <w:tcPr>
            <w:tcW w:w="978" w:type="dxa"/>
            <w:gridSpan w:val="5"/>
          </w:tcPr>
          <w:p w:rsidR="00197539" w:rsidRPr="002F1389" w:rsidP="00396884" w14:paraId="7EC48473" w14:textId="77777777">
            <w:pPr>
              <w:spacing w:before="40" w:after="40"/>
              <w:jc w:val="center"/>
              <w:rPr>
                <w:rFonts w:asciiTheme="majorBidi" w:eastAsiaTheme="minorHAnsi" w:hAnsiTheme="majorBidi" w:cstheme="majorBidi"/>
                <w:b/>
                <w:color w:val="000000"/>
                <w:sz w:val="18"/>
                <w:szCs w:val="18"/>
              </w:rPr>
            </w:pPr>
          </w:p>
        </w:tc>
        <w:tc>
          <w:tcPr>
            <w:tcW w:w="978" w:type="dxa"/>
            <w:gridSpan w:val="4"/>
          </w:tcPr>
          <w:p w:rsidR="00197539" w:rsidRPr="002F1389" w:rsidP="00396884" w14:paraId="541A2C62" w14:textId="77777777">
            <w:pPr>
              <w:spacing w:before="40" w:after="40"/>
              <w:jc w:val="center"/>
              <w:rPr>
                <w:rFonts w:asciiTheme="majorBidi" w:eastAsiaTheme="minorHAnsi" w:hAnsiTheme="majorBidi" w:cstheme="majorBidi"/>
                <w:b/>
                <w:color w:val="000000"/>
                <w:sz w:val="18"/>
                <w:szCs w:val="18"/>
              </w:rPr>
            </w:pPr>
          </w:p>
        </w:tc>
        <w:tc>
          <w:tcPr>
            <w:tcW w:w="977" w:type="dxa"/>
            <w:tcBorders>
              <w:right w:val="double" w:sz="4" w:space="0" w:color="auto"/>
            </w:tcBorders>
          </w:tcPr>
          <w:p w:rsidR="00197539" w:rsidRPr="002F1389" w:rsidP="00396884" w14:paraId="0B258824" w14:textId="77777777">
            <w:pPr>
              <w:spacing w:before="40" w:after="40"/>
              <w:jc w:val="center"/>
              <w:rPr>
                <w:rFonts w:asciiTheme="majorBidi" w:eastAsiaTheme="minorHAnsi" w:hAnsiTheme="majorBidi" w:cstheme="majorBidi"/>
                <w:b/>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39E48D11" w14:textId="77777777">
            <w:pPr>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1004A3AA" w14:textId="77777777">
            <w:pPr>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1D07661C"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FE5003C" w14:textId="77777777">
            <w:pPr>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F46E340" w14:textId="77777777">
            <w:pPr>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6D88E5D7" w14:textId="77777777">
            <w:pPr>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7E64FE8" w14:textId="77777777">
            <w:pPr>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9945937" w14:textId="77777777">
            <w:pPr>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vAlign w:val="center"/>
          </w:tcPr>
          <w:p w:rsidR="00197539" w:rsidRPr="002F1389" w:rsidP="00396884" w14:paraId="6B2F55F7"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DAC</w:t>
            </w:r>
          </w:p>
        </w:tc>
      </w:tr>
      <w:tr w14:paraId="073A1D57" w14:textId="77777777" w:rsidTr="00396884">
        <w:tblPrEx>
          <w:tblW w:w="20883" w:type="dxa"/>
          <w:tblInd w:w="-15" w:type="dxa"/>
          <w:tblLayout w:type="fixed"/>
          <w:tblLook w:val="04A0"/>
        </w:tblPrEx>
        <w:trPr>
          <w:gridBefore w:val="1"/>
          <w:wBefore w:w="14" w:type="dxa"/>
          <w:trHeight w:hRule="exact" w:val="3912"/>
        </w:trPr>
        <w:tc>
          <w:tcPr>
            <w:tcW w:w="959" w:type="dxa"/>
            <w:gridSpan w:val="3"/>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6A31DF2D"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20" w:type="dxa"/>
            <w:gridSpan w:val="2"/>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164BBDBB"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72BA767D"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76608527"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6FE1312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2D27E5CF"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6EA8100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407C214E" w14:textId="77777777">
            <w:pPr>
              <w:spacing w:before="30" w:after="30" w:line="196" w:lineRule="exact"/>
              <w:jc w:val="center"/>
              <w:rPr>
                <w:rFonts w:asciiTheme="majorBidi" w:eastAsiaTheme="minorHAnsi" w:hAnsiTheme="majorBidi" w:cstheme="majorBidi"/>
                <w:b/>
                <w:color w:val="000000"/>
                <w:sz w:val="18"/>
                <w:szCs w:val="18"/>
              </w:rPr>
            </w:pPr>
          </w:p>
        </w:tc>
        <w:tc>
          <w:tcPr>
            <w:tcW w:w="977" w:type="dxa"/>
            <w:tcBorders>
              <w:right w:val="double" w:sz="4" w:space="0" w:color="auto"/>
            </w:tcBorders>
            <w:textDirection w:val="btLr"/>
          </w:tcPr>
          <w:p w:rsidR="00197539" w:rsidRPr="002F1389" w:rsidP="00396884" w14:paraId="751686DF"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7C411B89"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40" w:type="dxa"/>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68CA40C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77" w:type="dxa"/>
            <w:gridSpan w:val="3"/>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3224867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3E481B9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6F582455"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2376C9F7"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39" w:type="dxa"/>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1F2ED097"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0"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6204EBB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2"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71D4F5B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42" w:type="dxa"/>
            <w:gridSpan w:val="4"/>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11E487CA"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0186A8D4" w14:textId="77777777" w:rsidTr="00396884">
        <w:tblPrEx>
          <w:tblW w:w="20883" w:type="dxa"/>
          <w:tblInd w:w="-15" w:type="dxa"/>
          <w:tblLayout w:type="fixed"/>
          <w:tblLook w:val="04A0"/>
        </w:tblPrEx>
        <w:trPr>
          <w:gridBefore w:val="1"/>
          <w:wBefore w:w="14" w:type="dxa"/>
        </w:trPr>
        <w:tc>
          <w:tcPr>
            <w:tcW w:w="959" w:type="dxa"/>
            <w:gridSpan w:val="3"/>
            <w:tcBorders>
              <w:top w:val="single" w:sz="7" w:space="0" w:color="000000"/>
              <w:left w:val="single" w:sz="12" w:space="0" w:color="000000"/>
              <w:bottom w:val="single" w:sz="2" w:space="0" w:color="000000"/>
              <w:right w:val="single" w:sz="8" w:space="0" w:color="000000"/>
            </w:tcBorders>
            <w:vAlign w:val="center"/>
          </w:tcPr>
          <w:p w:rsidR="00197539" w:rsidRPr="002F1389" w:rsidP="00396884" w14:paraId="5B84349F" w14:textId="77777777">
            <w:pPr>
              <w:keepNext/>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w:t>
            </w:r>
          </w:p>
        </w:tc>
        <w:tc>
          <w:tcPr>
            <w:tcW w:w="720" w:type="dxa"/>
            <w:gridSpan w:val="2"/>
            <w:tcBorders>
              <w:top w:val="single" w:sz="7" w:space="0" w:color="000000"/>
              <w:left w:val="single" w:sz="8" w:space="0" w:color="000000"/>
              <w:bottom w:val="single" w:sz="2" w:space="0" w:color="000000"/>
              <w:right w:val="double" w:sz="4" w:space="0" w:color="auto"/>
            </w:tcBorders>
          </w:tcPr>
          <w:p w:rsidR="00197539" w:rsidRPr="002F1389" w:rsidP="00396884" w14:paraId="79E3A36E"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7" w:space="0" w:color="000000"/>
              <w:left w:val="double" w:sz="4" w:space="0" w:color="auto"/>
              <w:bottom w:val="single" w:sz="2" w:space="0" w:color="000000"/>
              <w:right w:val="double" w:sz="4" w:space="0" w:color="auto"/>
            </w:tcBorders>
            <w:vAlign w:val="center"/>
          </w:tcPr>
          <w:p w:rsidR="00197539" w:rsidRPr="002F1389" w:rsidP="00396884" w14:paraId="2D01B3D7" w14:textId="77777777">
            <w:pPr>
              <w:keepNext/>
              <w:spacing w:before="40" w:after="4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Frequency information</w:t>
            </w:r>
          </w:p>
        </w:tc>
        <w:tc>
          <w:tcPr>
            <w:tcW w:w="977" w:type="dxa"/>
            <w:gridSpan w:val="4"/>
            <w:tcBorders>
              <w:left w:val="double" w:sz="4" w:space="0" w:color="auto"/>
            </w:tcBorders>
          </w:tcPr>
          <w:p w:rsidR="00197539" w:rsidRPr="002F1389" w:rsidP="00396884" w14:paraId="355D02C4" w14:textId="77777777">
            <w:pPr>
              <w:keepNext/>
              <w:spacing w:before="40" w:after="40"/>
              <w:rPr>
                <w:rFonts w:asciiTheme="majorBidi" w:eastAsiaTheme="minorHAnsi" w:hAnsiTheme="majorBidi" w:cstheme="majorBidi"/>
                <w:color w:val="000000"/>
                <w:sz w:val="18"/>
                <w:szCs w:val="18"/>
              </w:rPr>
            </w:pPr>
          </w:p>
        </w:tc>
        <w:tc>
          <w:tcPr>
            <w:tcW w:w="978" w:type="dxa"/>
            <w:gridSpan w:val="6"/>
          </w:tcPr>
          <w:p w:rsidR="00197539" w:rsidRPr="002F1389" w:rsidP="00396884" w14:paraId="4C3FF3DE" w14:textId="77777777">
            <w:pPr>
              <w:keepNext/>
              <w:spacing w:before="40" w:after="40"/>
              <w:rPr>
                <w:rFonts w:asciiTheme="majorBidi" w:eastAsiaTheme="minorHAnsi" w:hAnsiTheme="majorBidi" w:cstheme="majorBidi"/>
                <w:color w:val="000000"/>
                <w:sz w:val="18"/>
                <w:szCs w:val="18"/>
              </w:rPr>
            </w:pPr>
          </w:p>
        </w:tc>
        <w:tc>
          <w:tcPr>
            <w:tcW w:w="978" w:type="dxa"/>
            <w:gridSpan w:val="5"/>
          </w:tcPr>
          <w:p w:rsidR="00197539" w:rsidRPr="002F1389" w:rsidP="00396884" w14:paraId="4C7B5D3F" w14:textId="77777777">
            <w:pPr>
              <w:keepNext/>
              <w:spacing w:before="40" w:after="40"/>
              <w:rPr>
                <w:rFonts w:asciiTheme="majorBidi" w:eastAsiaTheme="minorHAnsi" w:hAnsiTheme="majorBidi" w:cstheme="majorBidi"/>
                <w:color w:val="000000"/>
                <w:sz w:val="18"/>
                <w:szCs w:val="18"/>
              </w:rPr>
            </w:pPr>
          </w:p>
        </w:tc>
        <w:tc>
          <w:tcPr>
            <w:tcW w:w="978" w:type="dxa"/>
            <w:gridSpan w:val="4"/>
          </w:tcPr>
          <w:p w:rsidR="00197539" w:rsidRPr="002F1389" w:rsidP="00396884" w14:paraId="33B50C4F" w14:textId="77777777">
            <w:pPr>
              <w:keepNext/>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
          <w:p w:rsidR="00197539" w:rsidRPr="002F1389" w:rsidP="00396884" w14:paraId="43A6050C" w14:textId="77777777">
            <w:pPr>
              <w:keepNext/>
              <w:spacing w:before="40" w:after="40"/>
              <w:rPr>
                <w:rFonts w:asciiTheme="majorBidi" w:eastAsiaTheme="minorHAnsi" w:hAnsiTheme="majorBidi" w:cstheme="majorBidi"/>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531C68BD" w14:textId="77777777">
            <w:pPr>
              <w:keepNext/>
              <w:spacing w:before="40" w:after="40"/>
              <w:rPr>
                <w:rFonts w:asciiTheme="majorBidi" w:eastAsiaTheme="minorHAnsi" w:hAnsiTheme="majorBidi" w:cstheme="majorBidi"/>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03EAEA2A" w14:textId="77777777">
            <w:pPr>
              <w:keepNext/>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6625F604" w14:textId="77777777">
            <w:pPr>
              <w:keepNext/>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95BF076" w14:textId="77777777">
            <w:pPr>
              <w:keepNext/>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724C61F" w14:textId="77777777">
            <w:pPr>
              <w:keepNext/>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18D15247" w14:textId="77777777">
            <w:pPr>
              <w:keepNext/>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14E3E6B" w14:textId="77777777">
            <w:pPr>
              <w:keepNext/>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1BD536F" w14:textId="77777777">
            <w:pPr>
              <w:keepNext/>
              <w:spacing w:before="40" w:after="40"/>
              <w:rPr>
                <w:rFonts w:asciiTheme="majorBidi" w:eastAsiaTheme="minorHAnsi" w:hAnsiTheme="majorBidi" w:cstheme="majorBidi"/>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77368484" w14:textId="77777777">
            <w:pPr>
              <w:keepNext/>
              <w:spacing w:before="40" w:after="40"/>
              <w:rPr>
                <w:rFonts w:asciiTheme="majorBidi" w:eastAsiaTheme="minorHAnsi" w:hAnsiTheme="majorBidi" w:cstheme="majorBidi"/>
                <w:color w:val="000000"/>
                <w:sz w:val="18"/>
                <w:szCs w:val="18"/>
              </w:rPr>
            </w:pPr>
          </w:p>
        </w:tc>
      </w:tr>
      <w:tr w14:paraId="1E3AB8AE"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26077DA5" w14:textId="77777777">
            <w:pPr>
              <w:keepNext/>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086BF85D"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123C976"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assigned frequency, as defined in Article </w:t>
            </w:r>
            <w:r w:rsidRPr="002F1389">
              <w:rPr>
                <w:rFonts w:asciiTheme="majorBidi" w:eastAsiaTheme="minorHAnsi" w:hAnsiTheme="majorBidi" w:cstheme="majorBidi"/>
                <w:b/>
                <w:color w:val="000000"/>
                <w:sz w:val="18"/>
                <w:szCs w:val="18"/>
              </w:rPr>
              <w:t>1</w:t>
            </w:r>
          </w:p>
          <w:p w:rsidR="00197539" w:rsidRPr="002F1389" w:rsidP="00396884" w14:paraId="44F48281"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all services, except adaptive systems in the fixed or mobile service operating in the bands between 300 kHz and 28 MHz (see also Resolution</w:t>
            </w:r>
            <w:r w:rsidRPr="002F1389">
              <w:rPr>
                <w:rFonts w:asciiTheme="majorBidi" w:eastAsiaTheme="minorHAnsi" w:hAnsiTheme="majorBidi" w:cstheme="majorBidi"/>
                <w:b/>
                <w:color w:val="000000"/>
                <w:sz w:val="18"/>
                <w:szCs w:val="18"/>
              </w:rPr>
              <w:t xml:space="preserve"> 729 (Rev.WRC</w:t>
            </w:r>
            <w:r w:rsidRPr="002F1389">
              <w:rPr>
                <w:rFonts w:asciiTheme="majorBidi" w:eastAsiaTheme="minorHAnsi" w:hAnsiTheme="majorBidi" w:cstheme="majorBidi"/>
                <w:b/>
                <w:color w:val="000000"/>
                <w:sz w:val="18"/>
                <w:szCs w:val="18"/>
              </w:rPr>
              <w:noBreakHyphen/>
              <w:t>07)</w:t>
            </w:r>
            <w:r w:rsidRPr="002F1389">
              <w:rPr>
                <w:rFonts w:asciiTheme="majorBidi" w:eastAsiaTheme="minorHAnsi" w:hAnsiTheme="majorBidi" w:cstheme="majorBidi"/>
                <w:color w:val="000000"/>
                <w:sz w:val="18"/>
                <w:szCs w:val="18"/>
              </w:rPr>
              <w:t>)</w:t>
            </w:r>
          </w:p>
          <w:p w:rsidR="00197539" w:rsidRPr="002F1389" w:rsidP="00396884" w14:paraId="733F6DC2"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an HF broadcasting station under Article </w:t>
            </w:r>
            <w:r w:rsidRPr="002F1389">
              <w:rPr>
                <w:rFonts w:asciiTheme="majorBidi" w:eastAsiaTheme="minorHAnsi" w:hAnsiTheme="majorBidi" w:cstheme="majorBidi"/>
                <w:b/>
                <w:color w:val="000000"/>
                <w:sz w:val="18"/>
                <w:szCs w:val="18"/>
              </w:rPr>
              <w:t>12</w:t>
            </w:r>
            <w:r w:rsidRPr="002F1389">
              <w:rPr>
                <w:rFonts w:asciiTheme="majorBidi" w:eastAsiaTheme="minorHAnsi" w:hAnsiTheme="majorBidi" w:cstheme="majorBidi"/>
                <w:color w:val="000000"/>
                <w:sz w:val="18"/>
                <w:szCs w:val="18"/>
              </w:rPr>
              <w:t>, required if neither the preferred band nor reference frequency is provided</w:t>
            </w:r>
          </w:p>
        </w:tc>
        <w:tc>
          <w:tcPr>
            <w:tcW w:w="977" w:type="dxa"/>
            <w:gridSpan w:val="4"/>
            <w:tcBorders>
              <w:left w:val="double" w:sz="4" w:space="0" w:color="auto"/>
            </w:tcBorders>
          </w:tcPr>
          <w:p w:rsidR="00197539" w:rsidRPr="002F1389" w:rsidP="00396884" w14:paraId="63629A5E" w14:textId="77777777">
            <w:pPr>
              <w:keepNext/>
              <w:spacing w:before="40" w:after="40"/>
              <w:jc w:val="center"/>
              <w:rPr>
                <w:rFonts w:asciiTheme="majorBidi" w:eastAsiaTheme="minorHAnsi" w:hAnsiTheme="majorBidi" w:cstheme="majorBidi"/>
                <w:b/>
                <w:color w:val="000000"/>
                <w:sz w:val="18"/>
                <w:szCs w:val="18"/>
              </w:rPr>
            </w:pPr>
          </w:p>
        </w:tc>
        <w:tc>
          <w:tcPr>
            <w:tcW w:w="978" w:type="dxa"/>
            <w:gridSpan w:val="6"/>
          </w:tcPr>
          <w:p w:rsidR="00197539" w:rsidRPr="002F1389" w:rsidP="00396884" w14:paraId="58C901C2" w14:textId="77777777">
            <w:pPr>
              <w:keepNext/>
              <w:spacing w:before="40" w:after="40"/>
              <w:jc w:val="center"/>
              <w:rPr>
                <w:rFonts w:asciiTheme="majorBidi" w:eastAsiaTheme="minorHAnsi" w:hAnsiTheme="majorBidi" w:cstheme="majorBidi"/>
                <w:b/>
                <w:color w:val="000000"/>
                <w:sz w:val="18"/>
                <w:szCs w:val="18"/>
              </w:rPr>
            </w:pPr>
          </w:p>
        </w:tc>
        <w:tc>
          <w:tcPr>
            <w:tcW w:w="978" w:type="dxa"/>
            <w:gridSpan w:val="5"/>
          </w:tcPr>
          <w:p w:rsidR="00197539" w:rsidRPr="002F1389" w:rsidP="00396884" w14:paraId="325541C0" w14:textId="77777777">
            <w:pPr>
              <w:keepNext/>
              <w:spacing w:before="40" w:after="40"/>
              <w:jc w:val="center"/>
              <w:rPr>
                <w:rFonts w:asciiTheme="majorBidi" w:eastAsiaTheme="minorHAnsi" w:hAnsiTheme="majorBidi" w:cstheme="majorBidi"/>
                <w:b/>
                <w:color w:val="000000"/>
                <w:sz w:val="18"/>
                <w:szCs w:val="18"/>
              </w:rPr>
            </w:pPr>
          </w:p>
        </w:tc>
        <w:tc>
          <w:tcPr>
            <w:tcW w:w="978" w:type="dxa"/>
            <w:gridSpan w:val="4"/>
          </w:tcPr>
          <w:p w:rsidR="00197539" w:rsidRPr="002F1389" w:rsidP="00396884" w14:paraId="0BC8272A" w14:textId="77777777">
            <w:pPr>
              <w:keepNext/>
              <w:spacing w:before="40" w:after="40"/>
              <w:jc w:val="center"/>
              <w:rPr>
                <w:rFonts w:asciiTheme="majorBidi" w:eastAsiaTheme="minorHAnsi" w:hAnsiTheme="majorBidi" w:cstheme="majorBidi"/>
                <w:b/>
                <w:color w:val="000000"/>
                <w:sz w:val="18"/>
                <w:szCs w:val="18"/>
              </w:rPr>
            </w:pPr>
          </w:p>
        </w:tc>
        <w:tc>
          <w:tcPr>
            <w:tcW w:w="977" w:type="dxa"/>
            <w:tcBorders>
              <w:right w:val="double" w:sz="4" w:space="0" w:color="auto"/>
            </w:tcBorders>
          </w:tcPr>
          <w:p w:rsidR="00197539" w:rsidRPr="002F1389" w:rsidP="00396884" w14:paraId="18932384" w14:textId="77777777">
            <w:pPr>
              <w:keepNext/>
              <w:spacing w:before="40" w:after="40"/>
              <w:jc w:val="center"/>
              <w:rPr>
                <w:rFonts w:asciiTheme="majorBidi" w:eastAsiaTheme="minorHAnsi" w:hAnsiTheme="majorBidi" w:cstheme="majorBidi"/>
                <w:b/>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5FC64DB3"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tcBorders>
              <w:top w:val="single" w:sz="4" w:space="0" w:color="auto"/>
              <w:left w:val="single" w:sz="4" w:space="0" w:color="auto"/>
              <w:bottom w:val="single" w:sz="4" w:space="0" w:color="auto"/>
              <w:right w:val="single" w:sz="12" w:space="0" w:color="000000"/>
            </w:tcBorders>
            <w:vAlign w:val="center"/>
          </w:tcPr>
          <w:p w:rsidR="00197539" w:rsidRPr="002F1389" w:rsidP="00396884" w14:paraId="559FC88F"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1077" w:type="dxa"/>
            <w:gridSpan w:val="3"/>
            <w:tcBorders>
              <w:top w:val="single" w:sz="4" w:space="0" w:color="auto"/>
              <w:left w:val="single" w:sz="12" w:space="0" w:color="000000"/>
              <w:bottom w:val="single" w:sz="4" w:space="0" w:color="auto"/>
              <w:right w:val="single" w:sz="4" w:space="0" w:color="auto"/>
            </w:tcBorders>
            <w:vAlign w:val="center"/>
          </w:tcPr>
          <w:p w:rsidR="00197539" w:rsidRPr="002F1389" w:rsidP="00396884" w14:paraId="6DDDEB71"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197539" w:rsidRPr="002F1389" w:rsidP="00396884" w14:paraId="759E318D"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0DFF6D1" w14:textId="77777777">
            <w:pPr>
              <w:keepNext/>
              <w:spacing w:before="40" w:after="40"/>
              <w:jc w:val="center"/>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X</w:t>
            </w:r>
          </w:p>
        </w:tc>
        <w:tc>
          <w:tcPr>
            <w:tcW w:w="739" w:type="dxa"/>
            <w:tcBorders>
              <w:top w:val="single" w:sz="4" w:space="0" w:color="auto"/>
              <w:left w:val="single" w:sz="4" w:space="0" w:color="auto"/>
              <w:bottom w:val="single" w:sz="4" w:space="0" w:color="auto"/>
              <w:right w:val="single" w:sz="4" w:space="0" w:color="auto"/>
            </w:tcBorders>
            <w:vAlign w:val="center"/>
          </w:tcPr>
          <w:p w:rsidR="00197539" w:rsidRPr="002F1389" w:rsidP="00396884" w14:paraId="3B0C8EDC"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X</w:t>
            </w: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BD16D14" w14:textId="77777777">
            <w:pPr>
              <w:keepNext/>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5C528C54"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65DE5A4A"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w:t>
            </w:r>
          </w:p>
        </w:tc>
      </w:tr>
      <w:tr w14:paraId="5A692C06"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4DCB9EFC" w14:textId="77777777">
            <w:pPr>
              <w:keepNext/>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1.5.2</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179F1718"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D45BCA0" w14:textId="77777777">
            <w:pPr>
              <w:keepNext/>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color w:val="000000"/>
                <w:sz w:val="18"/>
                <w:szCs w:val="18"/>
              </w:rPr>
              <w:t>the reference frequency, as defined in Article </w:t>
            </w:r>
            <w:r w:rsidRPr="002F1389">
              <w:rPr>
                <w:rFonts w:asciiTheme="majorBidi" w:eastAsiaTheme="minorHAnsi" w:hAnsiTheme="majorBidi" w:cstheme="majorBidi"/>
                <w:b/>
                <w:color w:val="000000"/>
                <w:sz w:val="18"/>
                <w:szCs w:val="18"/>
              </w:rPr>
              <w:t xml:space="preserve">1 </w:t>
            </w:r>
          </w:p>
          <w:p w:rsidR="00197539" w:rsidRPr="002F1389" w:rsidP="00396884" w14:paraId="076215DA"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modulation envelope is asymmetric</w:t>
            </w:r>
          </w:p>
        </w:tc>
        <w:tc>
          <w:tcPr>
            <w:tcW w:w="977" w:type="dxa"/>
            <w:gridSpan w:val="4"/>
            <w:tcBorders>
              <w:left w:val="double" w:sz="4" w:space="0" w:color="auto"/>
            </w:tcBorders>
          </w:tcPr>
          <w:p w:rsidR="00197539" w:rsidRPr="002F1389" w:rsidP="00396884" w14:paraId="58ED09DC" w14:textId="77777777">
            <w:pPr>
              <w:keepNext/>
              <w:spacing w:before="40" w:after="40"/>
              <w:rPr>
                <w:rFonts w:asciiTheme="majorBidi" w:eastAsiaTheme="minorHAnsi" w:hAnsiTheme="majorBidi" w:cstheme="majorBidi"/>
                <w:color w:val="000000"/>
                <w:sz w:val="18"/>
                <w:szCs w:val="18"/>
              </w:rPr>
            </w:pPr>
          </w:p>
        </w:tc>
        <w:tc>
          <w:tcPr>
            <w:tcW w:w="978" w:type="dxa"/>
            <w:gridSpan w:val="6"/>
          </w:tcPr>
          <w:p w:rsidR="00197539" w:rsidRPr="002F1389" w:rsidP="00396884" w14:paraId="18A02992" w14:textId="77777777">
            <w:pPr>
              <w:keepNext/>
              <w:spacing w:before="40" w:after="40"/>
              <w:rPr>
                <w:rFonts w:asciiTheme="majorBidi" w:eastAsiaTheme="minorHAnsi" w:hAnsiTheme="majorBidi" w:cstheme="majorBidi"/>
                <w:color w:val="000000"/>
                <w:sz w:val="18"/>
                <w:szCs w:val="18"/>
              </w:rPr>
            </w:pPr>
          </w:p>
        </w:tc>
        <w:tc>
          <w:tcPr>
            <w:tcW w:w="978" w:type="dxa"/>
            <w:gridSpan w:val="5"/>
          </w:tcPr>
          <w:p w:rsidR="00197539" w:rsidRPr="002F1389" w:rsidP="00396884" w14:paraId="5367880D" w14:textId="77777777">
            <w:pPr>
              <w:keepNext/>
              <w:spacing w:before="40" w:after="40"/>
              <w:rPr>
                <w:rFonts w:asciiTheme="majorBidi" w:eastAsiaTheme="minorHAnsi" w:hAnsiTheme="majorBidi" w:cstheme="majorBidi"/>
                <w:color w:val="000000"/>
                <w:sz w:val="18"/>
                <w:szCs w:val="18"/>
              </w:rPr>
            </w:pPr>
          </w:p>
        </w:tc>
        <w:tc>
          <w:tcPr>
            <w:tcW w:w="978" w:type="dxa"/>
            <w:gridSpan w:val="4"/>
          </w:tcPr>
          <w:p w:rsidR="00197539" w:rsidRPr="002F1389" w:rsidP="00396884" w14:paraId="45DB3589" w14:textId="77777777">
            <w:pPr>
              <w:keepNext/>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
          <w:p w:rsidR="00197539" w:rsidRPr="002F1389" w:rsidP="00396884" w14:paraId="05A1A84F" w14:textId="77777777">
            <w:pPr>
              <w:keepNext/>
              <w:spacing w:before="40" w:after="40"/>
              <w:rPr>
                <w:rFonts w:asciiTheme="majorBidi" w:eastAsiaTheme="minorHAnsi" w:hAnsiTheme="majorBidi" w:cstheme="majorBidi"/>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25C28284" w14:textId="77777777">
            <w:pPr>
              <w:keepNext/>
              <w:spacing w:before="40" w:after="40"/>
              <w:rPr>
                <w:rFonts w:asciiTheme="majorBidi" w:eastAsiaTheme="minorHAnsi" w:hAnsiTheme="majorBidi" w:cstheme="majorBidi"/>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3215D50D" w14:textId="77777777">
            <w:pPr>
              <w:keepNext/>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vAlign w:val="center"/>
          </w:tcPr>
          <w:p w:rsidR="00197539" w:rsidRPr="002F1389" w:rsidP="00396884" w14:paraId="0A9B1810"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197539" w:rsidRPr="002F1389" w:rsidP="00396884" w14:paraId="7AF6C419"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7CDEC50" w14:textId="77777777">
            <w:pPr>
              <w:keepNext/>
              <w:spacing w:before="40" w:after="40"/>
              <w:jc w:val="center"/>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vAlign w:val="center"/>
          </w:tcPr>
          <w:p w:rsidR="00197539" w:rsidRPr="002F1389" w:rsidP="00396884" w14:paraId="61EFB55E"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40DBE1A" w14:textId="77777777">
            <w:pPr>
              <w:keepNext/>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5E42B4F3"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bCs/>
                <w:color w:val="000000"/>
                <w:sz w:val="18"/>
                <w:szCs w:val="18"/>
              </w:rPr>
              <w:t>+</w:t>
            </w: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4024AF62"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1B</w:t>
            </w:r>
          </w:p>
        </w:tc>
      </w:tr>
      <w:tr w14:paraId="45377FD2"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0FCAD1D3" w14:textId="77777777">
            <w:pPr>
              <w:keepNext/>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1.5.3</w:t>
            </w:r>
          </w:p>
        </w:tc>
        <w:tc>
          <w:tcPr>
            <w:tcW w:w="720" w:type="dxa"/>
            <w:gridSpan w:val="2"/>
            <w:tcBorders>
              <w:top w:val="single" w:sz="2" w:space="0" w:color="000000"/>
              <w:left w:val="single" w:sz="8" w:space="0" w:color="000000"/>
              <w:bottom w:val="single" w:sz="2" w:space="0" w:color="000000"/>
              <w:right w:val="double" w:sz="4" w:space="0" w:color="auto"/>
            </w:tcBorders>
            <w:vAlign w:val="center"/>
          </w:tcPr>
          <w:p w:rsidR="00197539" w:rsidRPr="002F1389" w:rsidP="00396884" w14:paraId="72E057DA"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1G</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23973BFC"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alternative frequency</w:t>
            </w:r>
          </w:p>
        </w:tc>
        <w:tc>
          <w:tcPr>
            <w:tcW w:w="977" w:type="dxa"/>
            <w:gridSpan w:val="4"/>
            <w:tcBorders>
              <w:left w:val="double" w:sz="4" w:space="0" w:color="auto"/>
            </w:tcBorders>
          </w:tcPr>
          <w:p w:rsidR="00197539" w:rsidRPr="002F1389" w:rsidP="00396884" w14:paraId="7BE4FAB3" w14:textId="77777777">
            <w:pPr>
              <w:keepNext/>
              <w:spacing w:before="40" w:after="40"/>
              <w:rPr>
                <w:rFonts w:asciiTheme="majorBidi" w:eastAsiaTheme="minorHAnsi" w:hAnsiTheme="majorBidi" w:cstheme="majorBidi"/>
                <w:color w:val="000000"/>
                <w:sz w:val="18"/>
                <w:szCs w:val="18"/>
              </w:rPr>
            </w:pPr>
          </w:p>
        </w:tc>
        <w:tc>
          <w:tcPr>
            <w:tcW w:w="978" w:type="dxa"/>
            <w:gridSpan w:val="6"/>
          </w:tcPr>
          <w:p w:rsidR="00197539" w:rsidRPr="002F1389" w:rsidP="00396884" w14:paraId="1A72A229" w14:textId="77777777">
            <w:pPr>
              <w:keepNext/>
              <w:spacing w:before="40" w:after="40"/>
              <w:rPr>
                <w:rFonts w:asciiTheme="majorBidi" w:eastAsiaTheme="minorHAnsi" w:hAnsiTheme="majorBidi" w:cstheme="majorBidi"/>
                <w:color w:val="000000"/>
                <w:sz w:val="18"/>
                <w:szCs w:val="18"/>
              </w:rPr>
            </w:pPr>
          </w:p>
        </w:tc>
        <w:tc>
          <w:tcPr>
            <w:tcW w:w="978" w:type="dxa"/>
            <w:gridSpan w:val="5"/>
          </w:tcPr>
          <w:p w:rsidR="00197539" w:rsidRPr="002F1389" w:rsidP="00396884" w14:paraId="3AC3BF8F" w14:textId="77777777">
            <w:pPr>
              <w:keepNext/>
              <w:spacing w:before="40" w:after="40"/>
              <w:rPr>
                <w:rFonts w:asciiTheme="majorBidi" w:eastAsiaTheme="minorHAnsi" w:hAnsiTheme="majorBidi" w:cstheme="majorBidi"/>
                <w:color w:val="000000"/>
                <w:sz w:val="18"/>
                <w:szCs w:val="18"/>
              </w:rPr>
            </w:pPr>
          </w:p>
        </w:tc>
        <w:tc>
          <w:tcPr>
            <w:tcW w:w="978" w:type="dxa"/>
            <w:gridSpan w:val="4"/>
          </w:tcPr>
          <w:p w:rsidR="00197539" w:rsidRPr="002F1389" w:rsidP="00396884" w14:paraId="0298A16D" w14:textId="77777777">
            <w:pPr>
              <w:keepNext/>
              <w:spacing w:before="40" w:after="40"/>
              <w:rPr>
                <w:rFonts w:asciiTheme="majorBidi" w:eastAsiaTheme="minorHAnsi" w:hAnsiTheme="majorBidi" w:cstheme="majorBidi"/>
                <w:color w:val="000000"/>
                <w:sz w:val="18"/>
                <w:szCs w:val="18"/>
              </w:rPr>
            </w:pPr>
          </w:p>
        </w:tc>
        <w:tc>
          <w:tcPr>
            <w:tcW w:w="977" w:type="dxa"/>
            <w:tcBorders>
              <w:right w:val="double" w:sz="4" w:space="0" w:color="auto"/>
            </w:tcBorders>
          </w:tcPr>
          <w:p w:rsidR="00197539" w:rsidRPr="002F1389" w:rsidP="00396884" w14:paraId="34758939" w14:textId="77777777">
            <w:pPr>
              <w:keepNext/>
              <w:spacing w:before="40" w:after="40"/>
              <w:rPr>
                <w:rFonts w:asciiTheme="majorBidi" w:eastAsiaTheme="minorHAnsi" w:hAnsiTheme="majorBidi" w:cstheme="majorBidi"/>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1C1E1326" w14:textId="77777777">
            <w:pPr>
              <w:keepNext/>
              <w:spacing w:before="40" w:after="40"/>
              <w:rPr>
                <w:rFonts w:asciiTheme="majorBidi" w:eastAsiaTheme="minorHAnsi" w:hAnsiTheme="majorBidi" w:cstheme="majorBidi"/>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48D14F34" w14:textId="77777777">
            <w:pPr>
              <w:keepNext/>
              <w:spacing w:before="40" w:after="40"/>
              <w:rPr>
                <w:rFonts w:asciiTheme="majorBidi" w:eastAsiaTheme="minorHAnsi" w:hAnsiTheme="majorBidi" w:cstheme="majorBidi"/>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20D852C9" w14:textId="77777777">
            <w:pPr>
              <w:keepNext/>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5ECBB25" w14:textId="77777777">
            <w:pPr>
              <w:keepNext/>
              <w:spacing w:before="40" w:after="40"/>
              <w:rPr>
                <w:rFonts w:asciiTheme="majorBidi" w:eastAsiaTheme="minorHAnsi" w:hAnsiTheme="majorBidi" w:cstheme="majorBidi"/>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5D430EB" w14:textId="77777777">
            <w:pPr>
              <w:keepNext/>
              <w:spacing w:before="40" w:after="40"/>
              <w:rPr>
                <w:rFonts w:asciiTheme="majorBidi" w:eastAsiaTheme="minorHAnsi" w:hAnsiTheme="majorBidi" w:cstheme="majorBidi"/>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38655CDF" w14:textId="77777777">
            <w:pPr>
              <w:keepNext/>
              <w:spacing w:before="40" w:after="40"/>
              <w:rPr>
                <w:rFonts w:asciiTheme="majorBidi" w:eastAsiaTheme="minorHAnsi" w:hAnsiTheme="majorBidi" w:cstheme="majorBidi"/>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3A8A504" w14:textId="77777777">
            <w:pPr>
              <w:keepNext/>
              <w:spacing w:before="40" w:after="40"/>
              <w:rPr>
                <w:rFonts w:asciiTheme="majorBidi" w:eastAsiaTheme="minorHAnsi" w:hAnsiTheme="majorBidi" w:cstheme="majorBidi"/>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17CF414E" w14:textId="77777777">
            <w:pPr>
              <w:keepNext/>
              <w:spacing w:before="40" w:after="4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O</w:t>
            </w:r>
          </w:p>
        </w:tc>
        <w:tc>
          <w:tcPr>
            <w:tcW w:w="842" w:type="dxa"/>
            <w:gridSpan w:val="4"/>
            <w:tcBorders>
              <w:top w:val="single" w:sz="4" w:space="0" w:color="auto"/>
              <w:left w:val="double" w:sz="4" w:space="0" w:color="auto"/>
              <w:bottom w:val="single" w:sz="4" w:space="0" w:color="auto"/>
              <w:right w:val="single" w:sz="12" w:space="0" w:color="000000"/>
            </w:tcBorders>
            <w:vAlign w:val="center"/>
          </w:tcPr>
          <w:p w:rsidR="00197539" w:rsidRPr="002F1389" w:rsidP="00396884" w14:paraId="0508FF51"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1G</w:t>
            </w:r>
          </w:p>
        </w:tc>
      </w:tr>
      <w:tr w14:paraId="0150E2BF"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7D2F7A5F" w14:textId="77777777">
            <w:pPr>
              <w:keepNext/>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1.5.4</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21767B9C"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1X</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970D521"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channel number of the proposed or allotted channel</w:t>
            </w:r>
          </w:p>
          <w:p w:rsidR="00197539" w:rsidRPr="002F1389" w:rsidP="00396884" w14:paraId="58AD3B70"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submissions in accordance with Nos.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/1.1.1,</w:t>
            </w:r>
            <w:r w:rsidRPr="002F1389">
              <w:rPr>
                <w:rFonts w:asciiTheme="majorBidi" w:eastAsiaTheme="minorHAnsi" w:hAnsiTheme="majorBidi" w:cstheme="majorBidi"/>
                <w:b/>
                <w:color w:val="000000"/>
                <w:sz w:val="18"/>
                <w:szCs w:val="18"/>
              </w:rPr>
              <w:t xml:space="preserve"> 25</w:t>
            </w:r>
            <w:r w:rsidRPr="002F1389">
              <w:rPr>
                <w:rFonts w:asciiTheme="majorBidi" w:eastAsiaTheme="minorHAnsi" w:hAnsiTheme="majorBidi" w:cstheme="majorBidi"/>
                <w:color w:val="000000"/>
                <w:sz w:val="18"/>
                <w:szCs w:val="18"/>
              </w:rPr>
              <w:t>/1.1.2 or</w:t>
            </w:r>
            <w:r w:rsidRPr="002F1389">
              <w:rPr>
                <w:rFonts w:asciiTheme="majorBidi" w:eastAsiaTheme="minorHAnsi" w:hAnsiTheme="majorBidi" w:cstheme="majorBidi"/>
                <w:b/>
                <w:color w:val="000000"/>
                <w:sz w:val="18"/>
                <w:szCs w:val="18"/>
              </w:rPr>
              <w:t xml:space="preserve"> 25</w:t>
            </w:r>
            <w:r w:rsidRPr="002F1389">
              <w:rPr>
                <w:rFonts w:asciiTheme="majorBidi" w:eastAsiaTheme="minorHAnsi" w:hAnsiTheme="majorBidi" w:cstheme="majorBidi"/>
                <w:color w:val="000000"/>
                <w:sz w:val="18"/>
                <w:szCs w:val="18"/>
              </w:rPr>
              <w:t>/1.25 of Appendix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 xml:space="preserve"> if the assistance of the Bureau is not requested under No.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/1.3.1 of Appendix </w:t>
            </w:r>
            <w:r w:rsidRPr="002F1389">
              <w:rPr>
                <w:rFonts w:asciiTheme="majorBidi" w:eastAsiaTheme="minorHAnsi" w:hAnsiTheme="majorBidi" w:cstheme="majorBidi"/>
                <w:b/>
                <w:color w:val="000000"/>
                <w:sz w:val="18"/>
                <w:szCs w:val="18"/>
              </w:rPr>
              <w:t>25</w:t>
            </w:r>
          </w:p>
        </w:tc>
        <w:tc>
          <w:tcPr>
            <w:tcW w:w="977" w:type="dxa"/>
            <w:gridSpan w:val="4"/>
            <w:tcBorders>
              <w:left w:val="double" w:sz="4" w:space="0" w:color="auto"/>
            </w:tcBorders>
          </w:tcPr>
          <w:p w:rsidR="00197539" w:rsidRPr="002F1389" w:rsidP="00396884" w14:paraId="08CE1979" w14:textId="77777777">
            <w:pPr>
              <w:keepNext/>
              <w:spacing w:before="40" w:after="40"/>
              <w:rPr>
                <w:rFonts w:asciiTheme="majorBidi" w:eastAsiaTheme="minorHAnsi" w:hAnsiTheme="majorBidi" w:cstheme="majorBidi"/>
                <w:b/>
                <w:bCs/>
                <w:color w:val="000000"/>
                <w:sz w:val="18"/>
                <w:szCs w:val="18"/>
              </w:rPr>
            </w:pPr>
          </w:p>
        </w:tc>
        <w:tc>
          <w:tcPr>
            <w:tcW w:w="978" w:type="dxa"/>
            <w:gridSpan w:val="6"/>
          </w:tcPr>
          <w:p w:rsidR="00197539" w:rsidRPr="002F1389" w:rsidP="00396884" w14:paraId="65B3EC01" w14:textId="77777777">
            <w:pPr>
              <w:keepNext/>
              <w:spacing w:before="40" w:after="40"/>
              <w:rPr>
                <w:rFonts w:asciiTheme="majorBidi" w:eastAsiaTheme="minorHAnsi" w:hAnsiTheme="majorBidi" w:cstheme="majorBidi"/>
                <w:b/>
                <w:bCs/>
                <w:color w:val="000000"/>
                <w:sz w:val="18"/>
                <w:szCs w:val="18"/>
              </w:rPr>
            </w:pPr>
          </w:p>
        </w:tc>
        <w:tc>
          <w:tcPr>
            <w:tcW w:w="978" w:type="dxa"/>
            <w:gridSpan w:val="5"/>
          </w:tcPr>
          <w:p w:rsidR="00197539" w:rsidRPr="002F1389" w:rsidP="00396884" w14:paraId="4271D348" w14:textId="77777777">
            <w:pPr>
              <w:keepNext/>
              <w:spacing w:before="40" w:after="40"/>
              <w:rPr>
                <w:rFonts w:asciiTheme="majorBidi" w:eastAsiaTheme="minorHAnsi" w:hAnsiTheme="majorBidi" w:cstheme="majorBidi"/>
                <w:b/>
                <w:bCs/>
                <w:color w:val="000000"/>
                <w:sz w:val="18"/>
                <w:szCs w:val="18"/>
              </w:rPr>
            </w:pPr>
          </w:p>
        </w:tc>
        <w:tc>
          <w:tcPr>
            <w:tcW w:w="978" w:type="dxa"/>
            <w:gridSpan w:val="4"/>
          </w:tcPr>
          <w:p w:rsidR="00197539" w:rsidRPr="002F1389" w:rsidP="00396884" w14:paraId="23C340BB" w14:textId="77777777">
            <w:pPr>
              <w:keepNext/>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14971C07" w14:textId="77777777">
            <w:pPr>
              <w:keepNext/>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041B0712" w14:textId="77777777">
            <w:pPr>
              <w:keepNext/>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1BEAFECE" w14:textId="77777777">
            <w:pPr>
              <w:keepNext/>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213DE055"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DD3D8E5"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334B5FD" w14:textId="77777777">
            <w:pPr>
              <w:keepNext/>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38367ADC" w14:textId="77777777">
            <w:pPr>
              <w:keepNext/>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1D141C7F"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795EE0F" w14:textId="77777777">
            <w:pPr>
              <w:keepNext/>
              <w:spacing w:before="40" w:after="40"/>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3DDA7896" w14:textId="77777777">
            <w:pPr>
              <w:keepNext/>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1X</w:t>
            </w:r>
          </w:p>
        </w:tc>
      </w:tr>
      <w:tr w14:paraId="1B7DBA1E"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17175B1B"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1.5.5</w:t>
            </w:r>
          </w:p>
        </w:tc>
        <w:tc>
          <w:tcPr>
            <w:tcW w:w="720" w:type="dxa"/>
            <w:gridSpan w:val="2"/>
            <w:tcBorders>
              <w:top w:val="single" w:sz="2" w:space="0" w:color="000000"/>
              <w:left w:val="single" w:sz="8" w:space="0" w:color="000000"/>
              <w:bottom w:val="single" w:sz="2" w:space="0" w:color="000000"/>
              <w:right w:val="double" w:sz="4" w:space="0" w:color="auto"/>
            </w:tcBorders>
            <w:vAlign w:val="center"/>
          </w:tcPr>
          <w:p w:rsidR="00197539" w:rsidRPr="002F1389" w:rsidP="00396884" w14:paraId="760EEA9B"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1Y</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354B32CF"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channel number of the alternative proposed channel</w:t>
            </w:r>
          </w:p>
        </w:tc>
        <w:tc>
          <w:tcPr>
            <w:tcW w:w="977" w:type="dxa"/>
            <w:gridSpan w:val="4"/>
            <w:tcBorders>
              <w:left w:val="double" w:sz="4" w:space="0" w:color="auto"/>
            </w:tcBorders>
          </w:tcPr>
          <w:p w:rsidR="00197539" w:rsidRPr="002F1389" w:rsidP="00396884" w14:paraId="20E9000D" w14:textId="77777777">
            <w:pPr>
              <w:spacing w:before="40" w:after="40"/>
              <w:rPr>
                <w:rFonts w:asciiTheme="majorBidi" w:eastAsiaTheme="minorHAnsi" w:hAnsiTheme="majorBidi" w:cstheme="majorBidi"/>
                <w:b/>
                <w:bCs/>
                <w:color w:val="000000"/>
                <w:sz w:val="18"/>
                <w:szCs w:val="18"/>
              </w:rPr>
            </w:pPr>
          </w:p>
        </w:tc>
        <w:tc>
          <w:tcPr>
            <w:tcW w:w="978" w:type="dxa"/>
            <w:gridSpan w:val="6"/>
          </w:tcPr>
          <w:p w:rsidR="00197539" w:rsidRPr="002F1389" w:rsidP="00396884" w14:paraId="25B3A5D3" w14:textId="77777777">
            <w:pPr>
              <w:spacing w:before="40" w:after="40"/>
              <w:rPr>
                <w:rFonts w:asciiTheme="majorBidi" w:eastAsiaTheme="minorHAnsi" w:hAnsiTheme="majorBidi" w:cstheme="majorBidi"/>
                <w:b/>
                <w:bCs/>
                <w:color w:val="000000"/>
                <w:sz w:val="18"/>
                <w:szCs w:val="18"/>
              </w:rPr>
            </w:pPr>
          </w:p>
        </w:tc>
        <w:tc>
          <w:tcPr>
            <w:tcW w:w="978" w:type="dxa"/>
            <w:gridSpan w:val="5"/>
          </w:tcPr>
          <w:p w:rsidR="00197539" w:rsidRPr="002F1389" w:rsidP="00396884" w14:paraId="77ED64D8" w14:textId="77777777">
            <w:pPr>
              <w:spacing w:before="40" w:after="40"/>
              <w:rPr>
                <w:rFonts w:asciiTheme="majorBidi" w:eastAsiaTheme="minorHAnsi" w:hAnsiTheme="majorBidi" w:cstheme="majorBidi"/>
                <w:b/>
                <w:bCs/>
                <w:color w:val="000000"/>
                <w:sz w:val="18"/>
                <w:szCs w:val="18"/>
              </w:rPr>
            </w:pPr>
          </w:p>
        </w:tc>
        <w:tc>
          <w:tcPr>
            <w:tcW w:w="978" w:type="dxa"/>
            <w:gridSpan w:val="4"/>
          </w:tcPr>
          <w:p w:rsidR="00197539" w:rsidRPr="002F1389" w:rsidP="00396884" w14:paraId="6942A076"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3C12C195"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36994E7E"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3264F7B0"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667EF274"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F282BFA"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32BD583"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33AAC534"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395C21B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E869B23" w14:textId="77777777">
            <w:pPr>
              <w:spacing w:before="40" w:after="40"/>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vAlign w:val="center"/>
          </w:tcPr>
          <w:p w:rsidR="00197539" w:rsidRPr="002F1389" w:rsidP="00396884" w14:paraId="2CFA5AE4"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1Y</w:t>
            </w:r>
          </w:p>
        </w:tc>
      </w:tr>
      <w:tr w14:paraId="50D27340"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4159C9D8"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1.5.6</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2CA13F1C"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1Z</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0FECE44"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channel number of the channel to be replaced</w:t>
            </w:r>
          </w:p>
          <w:p w:rsidR="00197539" w:rsidRPr="002F1389" w:rsidP="00396884" w14:paraId="0A3BF048"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administration needs to replace its existing allotted channel</w:t>
            </w:r>
          </w:p>
        </w:tc>
        <w:tc>
          <w:tcPr>
            <w:tcW w:w="977" w:type="dxa"/>
            <w:gridSpan w:val="4"/>
            <w:tcBorders>
              <w:left w:val="double" w:sz="4" w:space="0" w:color="auto"/>
            </w:tcBorders>
          </w:tcPr>
          <w:p w:rsidR="00197539" w:rsidRPr="002F1389" w:rsidP="00396884" w14:paraId="387DAB03" w14:textId="77777777">
            <w:pPr>
              <w:spacing w:before="40" w:after="40"/>
              <w:rPr>
                <w:rFonts w:asciiTheme="majorBidi" w:eastAsiaTheme="minorHAnsi" w:hAnsiTheme="majorBidi" w:cstheme="majorBidi"/>
                <w:b/>
                <w:bCs/>
                <w:color w:val="000000"/>
                <w:sz w:val="18"/>
                <w:szCs w:val="18"/>
              </w:rPr>
            </w:pPr>
          </w:p>
        </w:tc>
        <w:tc>
          <w:tcPr>
            <w:tcW w:w="978" w:type="dxa"/>
            <w:gridSpan w:val="6"/>
          </w:tcPr>
          <w:p w:rsidR="00197539" w:rsidRPr="002F1389" w:rsidP="00396884" w14:paraId="4816560D" w14:textId="77777777">
            <w:pPr>
              <w:spacing w:before="40" w:after="40"/>
              <w:rPr>
                <w:rFonts w:asciiTheme="majorBidi" w:eastAsiaTheme="minorHAnsi" w:hAnsiTheme="majorBidi" w:cstheme="majorBidi"/>
                <w:b/>
                <w:bCs/>
                <w:color w:val="000000"/>
                <w:sz w:val="18"/>
                <w:szCs w:val="18"/>
              </w:rPr>
            </w:pPr>
          </w:p>
        </w:tc>
        <w:tc>
          <w:tcPr>
            <w:tcW w:w="978" w:type="dxa"/>
            <w:gridSpan w:val="5"/>
          </w:tcPr>
          <w:p w:rsidR="00197539" w:rsidRPr="002F1389" w:rsidP="00396884" w14:paraId="1BF000E6" w14:textId="77777777">
            <w:pPr>
              <w:spacing w:before="40" w:after="40"/>
              <w:rPr>
                <w:rFonts w:asciiTheme="majorBidi" w:eastAsiaTheme="minorHAnsi" w:hAnsiTheme="majorBidi" w:cstheme="majorBidi"/>
                <w:b/>
                <w:bCs/>
                <w:color w:val="000000"/>
                <w:sz w:val="18"/>
                <w:szCs w:val="18"/>
              </w:rPr>
            </w:pPr>
          </w:p>
        </w:tc>
        <w:tc>
          <w:tcPr>
            <w:tcW w:w="978" w:type="dxa"/>
            <w:gridSpan w:val="4"/>
          </w:tcPr>
          <w:p w:rsidR="00197539" w:rsidRPr="002F1389" w:rsidP="00396884" w14:paraId="615F38AA"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1D0DCC0B"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35598642"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468057A9"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44AFC563"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6343C63"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CFD5823"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5E2B1D11"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3706F3A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0BE761C" w14:textId="77777777">
            <w:pPr>
              <w:spacing w:before="40" w:after="40"/>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45C5D03C"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1Z</w:t>
            </w:r>
          </w:p>
        </w:tc>
      </w:tr>
      <w:tr w14:paraId="6E9ED1C5"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349C35D8"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1.5.7</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67CA5FE8"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9CE2936"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lower limit of the usable frequency range within which the carrier and the bandwidth of the emission will be located</w:t>
            </w:r>
          </w:p>
          <w:p w:rsidR="00197539" w:rsidRPr="002F1389" w:rsidP="00396884" w14:paraId="550FE5F7"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adaptive systems in the fixed or mobile service operating in the bands between 300 kHz and 28 MHz (see also Resolution</w:t>
            </w:r>
            <w:r w:rsidRPr="002F1389">
              <w:rPr>
                <w:rFonts w:asciiTheme="majorBidi" w:eastAsiaTheme="minorHAnsi" w:hAnsiTheme="majorBidi" w:cstheme="majorBidi"/>
                <w:b/>
                <w:color w:val="000000"/>
                <w:sz w:val="18"/>
                <w:szCs w:val="18"/>
              </w:rPr>
              <w:t xml:space="preserve"> 729 (Rev.WRC</w:t>
            </w:r>
            <w:r w:rsidRPr="002F1389">
              <w:rPr>
                <w:rFonts w:asciiTheme="majorBidi" w:eastAsiaTheme="minorHAnsi" w:hAnsiTheme="majorBidi" w:cstheme="majorBidi"/>
                <w:b/>
                <w:color w:val="000000"/>
                <w:sz w:val="18"/>
                <w:szCs w:val="18"/>
              </w:rPr>
              <w:noBreakHyphen/>
              <w:t>07</w:t>
            </w:r>
            <w:r w:rsidRPr="002F1389">
              <w:rPr>
                <w:rFonts w:asciiTheme="majorBidi" w:eastAsiaTheme="minorHAnsi" w:hAnsiTheme="majorBidi" w:cstheme="majorBidi"/>
                <w:color w:val="000000"/>
                <w:sz w:val="18"/>
                <w:szCs w:val="18"/>
              </w:rPr>
              <w:t>))</w:t>
            </w:r>
          </w:p>
        </w:tc>
        <w:tc>
          <w:tcPr>
            <w:tcW w:w="977" w:type="dxa"/>
            <w:gridSpan w:val="4"/>
            <w:tcBorders>
              <w:left w:val="double" w:sz="4" w:space="0" w:color="auto"/>
            </w:tcBorders>
          </w:tcPr>
          <w:p w:rsidR="00197539" w:rsidRPr="002F1389" w:rsidP="00396884" w14:paraId="5DF61D67" w14:textId="77777777">
            <w:pPr>
              <w:spacing w:before="40" w:after="40"/>
              <w:rPr>
                <w:rFonts w:asciiTheme="majorBidi" w:eastAsiaTheme="minorHAnsi" w:hAnsiTheme="majorBidi" w:cstheme="majorBidi"/>
                <w:b/>
                <w:bCs/>
                <w:color w:val="000000"/>
                <w:sz w:val="18"/>
                <w:szCs w:val="18"/>
              </w:rPr>
            </w:pPr>
          </w:p>
        </w:tc>
        <w:tc>
          <w:tcPr>
            <w:tcW w:w="978" w:type="dxa"/>
            <w:gridSpan w:val="6"/>
          </w:tcPr>
          <w:p w:rsidR="00197539" w:rsidRPr="002F1389" w:rsidP="00396884" w14:paraId="45D2EF1B" w14:textId="77777777">
            <w:pPr>
              <w:spacing w:before="40" w:after="40"/>
              <w:rPr>
                <w:rFonts w:asciiTheme="majorBidi" w:eastAsiaTheme="minorHAnsi" w:hAnsiTheme="majorBidi" w:cstheme="majorBidi"/>
                <w:b/>
                <w:bCs/>
                <w:color w:val="000000"/>
                <w:sz w:val="18"/>
                <w:szCs w:val="18"/>
              </w:rPr>
            </w:pPr>
          </w:p>
        </w:tc>
        <w:tc>
          <w:tcPr>
            <w:tcW w:w="978" w:type="dxa"/>
            <w:gridSpan w:val="5"/>
          </w:tcPr>
          <w:p w:rsidR="00197539" w:rsidRPr="002F1389" w:rsidP="00396884" w14:paraId="482BADDC" w14:textId="77777777">
            <w:pPr>
              <w:spacing w:before="40" w:after="40"/>
              <w:rPr>
                <w:rFonts w:asciiTheme="majorBidi" w:eastAsiaTheme="minorHAnsi" w:hAnsiTheme="majorBidi" w:cstheme="majorBidi"/>
                <w:b/>
                <w:bCs/>
                <w:color w:val="000000"/>
                <w:sz w:val="18"/>
                <w:szCs w:val="18"/>
              </w:rPr>
            </w:pPr>
          </w:p>
        </w:tc>
        <w:tc>
          <w:tcPr>
            <w:tcW w:w="978" w:type="dxa"/>
            <w:gridSpan w:val="4"/>
          </w:tcPr>
          <w:p w:rsidR="00197539" w:rsidRPr="002F1389" w:rsidP="00396884" w14:paraId="4EB99C99"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41B984F4"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052E69A6"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6097B316"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vAlign w:val="center"/>
          </w:tcPr>
          <w:p w:rsidR="00197539" w:rsidRPr="002F1389" w:rsidP="00396884" w14:paraId="36BE2C28"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8B0DA37"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3B04818"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4CCAB1EF"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7190959" w14:textId="77777777">
            <w:pPr>
              <w:spacing w:before="40" w:after="40"/>
              <w:rPr>
                <w:rFonts w:asciiTheme="majorBidi" w:eastAsiaTheme="minorHAnsi" w:hAnsiTheme="majorBidi" w:cstheme="majorBidi"/>
                <w:b/>
                <w:bCs/>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68867E9" w14:textId="77777777">
            <w:pPr>
              <w:spacing w:before="40" w:after="40"/>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2A07218C"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1AA</w:t>
            </w:r>
          </w:p>
        </w:tc>
      </w:tr>
      <w:tr w14:paraId="387D0AD5"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5DE27192"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1.5.8</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532BC362"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0F35C2B"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upper limit of the usable frequency range within which the carrier and the bandwidth of the emission will be located</w:t>
            </w:r>
          </w:p>
          <w:p w:rsidR="00197539" w:rsidRPr="002F1389" w:rsidP="00396884" w14:paraId="2323C81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adaptive systems in the fixed or mobile service operating in the bands between 300 kHz and 28 MHz (see also Resolution</w:t>
            </w:r>
            <w:r w:rsidRPr="002F1389">
              <w:rPr>
                <w:rFonts w:asciiTheme="majorBidi" w:eastAsiaTheme="minorHAnsi" w:hAnsiTheme="majorBidi" w:cstheme="majorBidi"/>
                <w:b/>
                <w:color w:val="000000"/>
                <w:sz w:val="18"/>
                <w:szCs w:val="18"/>
              </w:rPr>
              <w:t xml:space="preserve"> 729 (Rev.WRC</w:t>
            </w:r>
            <w:r w:rsidRPr="002F1389">
              <w:rPr>
                <w:rFonts w:asciiTheme="majorBidi" w:eastAsiaTheme="minorHAnsi" w:hAnsiTheme="majorBidi" w:cstheme="majorBidi"/>
                <w:b/>
                <w:color w:val="000000"/>
                <w:sz w:val="18"/>
                <w:szCs w:val="18"/>
              </w:rPr>
              <w:noBreakHyphen/>
              <w:t>07)</w:t>
            </w:r>
            <w:r w:rsidRPr="002F1389">
              <w:rPr>
                <w:rFonts w:asciiTheme="majorBidi" w:eastAsiaTheme="minorHAnsi" w:hAnsiTheme="majorBidi" w:cstheme="majorBidi"/>
                <w:color w:val="000000"/>
                <w:sz w:val="18"/>
                <w:szCs w:val="18"/>
              </w:rPr>
              <w:t>)</w:t>
            </w:r>
          </w:p>
        </w:tc>
        <w:tc>
          <w:tcPr>
            <w:tcW w:w="977" w:type="dxa"/>
            <w:gridSpan w:val="4"/>
            <w:tcBorders>
              <w:left w:val="double" w:sz="4" w:space="0" w:color="auto"/>
            </w:tcBorders>
          </w:tcPr>
          <w:p w:rsidR="00197539" w:rsidRPr="002F1389" w:rsidP="00396884" w14:paraId="2EC01ED4" w14:textId="77777777">
            <w:pPr>
              <w:spacing w:before="40" w:after="40"/>
              <w:rPr>
                <w:rFonts w:asciiTheme="majorBidi" w:eastAsiaTheme="minorHAnsi" w:hAnsiTheme="majorBidi" w:cstheme="majorBidi"/>
                <w:b/>
                <w:bCs/>
                <w:color w:val="000000"/>
                <w:sz w:val="18"/>
                <w:szCs w:val="18"/>
              </w:rPr>
            </w:pPr>
          </w:p>
        </w:tc>
        <w:tc>
          <w:tcPr>
            <w:tcW w:w="978" w:type="dxa"/>
            <w:gridSpan w:val="6"/>
          </w:tcPr>
          <w:p w:rsidR="00197539" w:rsidRPr="002F1389" w:rsidP="00396884" w14:paraId="1B6B8A41" w14:textId="77777777">
            <w:pPr>
              <w:spacing w:before="40" w:after="40"/>
              <w:rPr>
                <w:rFonts w:asciiTheme="majorBidi" w:eastAsiaTheme="minorHAnsi" w:hAnsiTheme="majorBidi" w:cstheme="majorBidi"/>
                <w:b/>
                <w:bCs/>
                <w:color w:val="000000"/>
                <w:sz w:val="18"/>
                <w:szCs w:val="18"/>
              </w:rPr>
            </w:pPr>
          </w:p>
        </w:tc>
        <w:tc>
          <w:tcPr>
            <w:tcW w:w="978" w:type="dxa"/>
            <w:gridSpan w:val="5"/>
          </w:tcPr>
          <w:p w:rsidR="00197539" w:rsidRPr="002F1389" w:rsidP="00396884" w14:paraId="07A38DEC" w14:textId="77777777">
            <w:pPr>
              <w:spacing w:before="40" w:after="40"/>
              <w:rPr>
                <w:rFonts w:asciiTheme="majorBidi" w:eastAsiaTheme="minorHAnsi" w:hAnsiTheme="majorBidi" w:cstheme="majorBidi"/>
                <w:b/>
                <w:bCs/>
                <w:color w:val="000000"/>
                <w:sz w:val="18"/>
                <w:szCs w:val="18"/>
              </w:rPr>
            </w:pPr>
          </w:p>
        </w:tc>
        <w:tc>
          <w:tcPr>
            <w:tcW w:w="978" w:type="dxa"/>
            <w:gridSpan w:val="4"/>
          </w:tcPr>
          <w:p w:rsidR="00197539" w:rsidRPr="002F1389" w:rsidP="00396884" w14:paraId="288853F4"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11097A7B"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33AC750F"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7A139903"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vAlign w:val="center"/>
          </w:tcPr>
          <w:p w:rsidR="00197539" w:rsidRPr="002F1389" w:rsidP="00396884" w14:paraId="5CE1FCC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4AA4AE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4089B77"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094127BC"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39E0262" w14:textId="77777777">
            <w:pPr>
              <w:spacing w:before="40" w:after="40"/>
              <w:rPr>
                <w:rFonts w:asciiTheme="majorBidi" w:eastAsiaTheme="minorHAnsi" w:hAnsiTheme="majorBidi" w:cstheme="majorBidi"/>
                <w:b/>
                <w:bCs/>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FCE2E15" w14:textId="77777777">
            <w:pPr>
              <w:spacing w:before="40" w:after="40"/>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23CADC95"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1AB</w:t>
            </w:r>
          </w:p>
        </w:tc>
      </w:tr>
      <w:tr w14:paraId="5CA572BF"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30156AE4"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1.5.9</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40B27AAE"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A19347D"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preferred band, in MHz</w:t>
            </w:r>
          </w:p>
          <w:p w:rsidR="00197539" w:rsidRPr="002F1389" w:rsidP="00396884" w14:paraId="53FF59A1"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maritime mobile frequency allotment, required if the assistance of the Bureau is requested under No.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/1.3.1 of Appendix </w:t>
            </w:r>
            <w:r w:rsidRPr="002F1389">
              <w:rPr>
                <w:rFonts w:asciiTheme="majorBidi" w:eastAsiaTheme="minorHAnsi" w:hAnsiTheme="majorBidi" w:cstheme="majorBidi"/>
                <w:b/>
                <w:color w:val="000000"/>
                <w:sz w:val="18"/>
                <w:szCs w:val="18"/>
              </w:rPr>
              <w:t>25</w:t>
            </w:r>
          </w:p>
          <w:p w:rsidR="00197539" w:rsidRPr="002F1389" w:rsidP="00396884" w14:paraId="061E5480"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an HF broadcasting station under Article </w:t>
            </w:r>
            <w:r w:rsidRPr="002F1389">
              <w:rPr>
                <w:rFonts w:asciiTheme="majorBidi" w:eastAsiaTheme="minorHAnsi" w:hAnsiTheme="majorBidi" w:cstheme="majorBidi"/>
                <w:b/>
                <w:color w:val="000000"/>
                <w:sz w:val="18"/>
                <w:szCs w:val="18"/>
              </w:rPr>
              <w:t>12</w:t>
            </w:r>
            <w:r w:rsidRPr="002F1389">
              <w:rPr>
                <w:rFonts w:asciiTheme="majorBidi" w:eastAsiaTheme="minorHAnsi" w:hAnsiTheme="majorBidi" w:cstheme="majorBidi"/>
                <w:color w:val="000000"/>
                <w:sz w:val="18"/>
                <w:szCs w:val="18"/>
              </w:rPr>
              <w:t>, required for notices if assistance is requested in accordance with No. </w:t>
            </w:r>
            <w:r w:rsidRPr="002F1389">
              <w:rPr>
                <w:rFonts w:asciiTheme="majorBidi" w:eastAsiaTheme="minorHAnsi" w:hAnsiTheme="majorBidi" w:cstheme="majorBidi"/>
                <w:b/>
                <w:color w:val="000000"/>
                <w:sz w:val="18"/>
                <w:szCs w:val="18"/>
              </w:rPr>
              <w:t>7.6</w:t>
            </w:r>
          </w:p>
        </w:tc>
        <w:tc>
          <w:tcPr>
            <w:tcW w:w="977" w:type="dxa"/>
            <w:gridSpan w:val="4"/>
            <w:tcBorders>
              <w:left w:val="double" w:sz="4" w:space="0" w:color="auto"/>
            </w:tcBorders>
          </w:tcPr>
          <w:p w:rsidR="00197539" w:rsidRPr="002F1389" w:rsidP="00396884" w14:paraId="549C7243" w14:textId="77777777">
            <w:pPr>
              <w:spacing w:before="40" w:after="40"/>
              <w:rPr>
                <w:rFonts w:asciiTheme="majorBidi" w:eastAsiaTheme="minorHAnsi" w:hAnsiTheme="majorBidi" w:cstheme="majorBidi"/>
                <w:b/>
                <w:bCs/>
                <w:color w:val="000000"/>
                <w:sz w:val="18"/>
                <w:szCs w:val="18"/>
              </w:rPr>
            </w:pPr>
          </w:p>
        </w:tc>
        <w:tc>
          <w:tcPr>
            <w:tcW w:w="978" w:type="dxa"/>
            <w:gridSpan w:val="6"/>
          </w:tcPr>
          <w:p w:rsidR="00197539" w:rsidRPr="002F1389" w:rsidP="00396884" w14:paraId="10D86449" w14:textId="77777777">
            <w:pPr>
              <w:spacing w:before="40" w:after="40"/>
              <w:rPr>
                <w:rFonts w:asciiTheme="majorBidi" w:eastAsiaTheme="minorHAnsi" w:hAnsiTheme="majorBidi" w:cstheme="majorBidi"/>
                <w:b/>
                <w:bCs/>
                <w:color w:val="000000"/>
                <w:sz w:val="18"/>
                <w:szCs w:val="18"/>
              </w:rPr>
            </w:pPr>
          </w:p>
        </w:tc>
        <w:tc>
          <w:tcPr>
            <w:tcW w:w="978" w:type="dxa"/>
            <w:gridSpan w:val="5"/>
          </w:tcPr>
          <w:p w:rsidR="00197539" w:rsidRPr="002F1389" w:rsidP="00396884" w14:paraId="588C063B" w14:textId="77777777">
            <w:pPr>
              <w:spacing w:before="40" w:after="40"/>
              <w:rPr>
                <w:rFonts w:asciiTheme="majorBidi" w:eastAsiaTheme="minorHAnsi" w:hAnsiTheme="majorBidi" w:cstheme="majorBidi"/>
                <w:b/>
                <w:bCs/>
                <w:color w:val="000000"/>
                <w:sz w:val="18"/>
                <w:szCs w:val="18"/>
              </w:rPr>
            </w:pPr>
          </w:p>
        </w:tc>
        <w:tc>
          <w:tcPr>
            <w:tcW w:w="978" w:type="dxa"/>
            <w:gridSpan w:val="4"/>
          </w:tcPr>
          <w:p w:rsidR="00197539" w:rsidRPr="002F1389" w:rsidP="00396884" w14:paraId="0ED7EABD"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0C551E51"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3878D21B"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0E2136FE"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2B47784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FDF0D7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B158DB6"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64EA7188"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1112564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2"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0783F26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6BF622E4"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1C</w:t>
            </w:r>
          </w:p>
        </w:tc>
      </w:tr>
      <w:tr w14:paraId="73E8FB7A"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522FF535"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1.5.10</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14DEDAB5" w14:textId="77777777">
            <w:pPr>
              <w:spacing w:before="40" w:after="40"/>
              <w:ind w:left="43"/>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4790D2C" w14:textId="77777777">
            <w:pPr>
              <w:spacing w:before="40" w:after="40"/>
              <w:ind w:left="170" w:right="57"/>
              <w:rPr>
                <w:rFonts w:eastAsiaTheme="minorHAnsi"/>
                <w:b/>
                <w:sz w:val="18"/>
                <w:szCs w:val="18"/>
              </w:rPr>
            </w:pPr>
            <w:r w:rsidRPr="002F1389">
              <w:rPr>
                <w:rFonts w:eastAsiaTheme="minorHAnsi"/>
                <w:b/>
                <w:sz w:val="18"/>
                <w:szCs w:val="18"/>
              </w:rPr>
              <w:t>For digital broadcasting (except assignments subject to § 5.1.3 of the GE06 Regional Agreement):</w:t>
            </w:r>
          </w:p>
        </w:tc>
        <w:tc>
          <w:tcPr>
            <w:tcW w:w="977" w:type="dxa"/>
            <w:gridSpan w:val="4"/>
            <w:tcBorders>
              <w:left w:val="double" w:sz="4" w:space="0" w:color="auto"/>
            </w:tcBorders>
          </w:tcPr>
          <w:p w:rsidR="00197539" w:rsidRPr="002F1389" w:rsidP="00396884" w14:paraId="72FB2C65" w14:textId="77777777">
            <w:pPr>
              <w:spacing w:before="40" w:after="40"/>
              <w:rPr>
                <w:rFonts w:asciiTheme="majorBidi" w:eastAsiaTheme="minorHAnsi" w:hAnsiTheme="majorBidi" w:cstheme="majorBidi"/>
                <w:b/>
                <w:bCs/>
                <w:color w:val="000000"/>
                <w:sz w:val="18"/>
                <w:szCs w:val="18"/>
              </w:rPr>
            </w:pPr>
          </w:p>
        </w:tc>
        <w:tc>
          <w:tcPr>
            <w:tcW w:w="978" w:type="dxa"/>
            <w:gridSpan w:val="6"/>
          </w:tcPr>
          <w:p w:rsidR="00197539" w:rsidRPr="002F1389" w:rsidP="00396884" w14:paraId="28E30F9C" w14:textId="77777777">
            <w:pPr>
              <w:spacing w:before="40" w:after="40"/>
              <w:rPr>
                <w:rFonts w:asciiTheme="majorBidi" w:eastAsiaTheme="minorHAnsi" w:hAnsiTheme="majorBidi" w:cstheme="majorBidi"/>
                <w:b/>
                <w:bCs/>
                <w:color w:val="000000"/>
                <w:sz w:val="18"/>
                <w:szCs w:val="18"/>
              </w:rPr>
            </w:pPr>
          </w:p>
        </w:tc>
        <w:tc>
          <w:tcPr>
            <w:tcW w:w="978" w:type="dxa"/>
            <w:gridSpan w:val="5"/>
          </w:tcPr>
          <w:p w:rsidR="00197539" w:rsidRPr="002F1389" w:rsidP="00396884" w14:paraId="29DAA353" w14:textId="77777777">
            <w:pPr>
              <w:spacing w:before="40" w:after="40"/>
              <w:rPr>
                <w:rFonts w:asciiTheme="majorBidi" w:eastAsiaTheme="minorHAnsi" w:hAnsiTheme="majorBidi" w:cstheme="majorBidi"/>
                <w:b/>
                <w:bCs/>
                <w:color w:val="000000"/>
                <w:sz w:val="18"/>
                <w:szCs w:val="18"/>
              </w:rPr>
            </w:pPr>
          </w:p>
        </w:tc>
        <w:tc>
          <w:tcPr>
            <w:tcW w:w="978" w:type="dxa"/>
            <w:gridSpan w:val="4"/>
          </w:tcPr>
          <w:p w:rsidR="00197539" w:rsidRPr="002F1389" w:rsidP="00396884" w14:paraId="43B85DDA" w14:textId="77777777">
            <w:pPr>
              <w:spacing w:before="40" w:after="40"/>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12F53E9A" w14:textId="77777777">
            <w:pPr>
              <w:spacing w:before="40" w:after="40"/>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tcPr>
          <w:p w:rsidR="00197539" w:rsidRPr="002F1389" w:rsidP="00396884" w14:paraId="656F5B95" w14:textId="77777777">
            <w:pPr>
              <w:spacing w:before="40" w:after="40"/>
              <w:rPr>
                <w:rFonts w:asciiTheme="majorBidi" w:eastAsiaTheme="minorHAnsi" w:hAnsiTheme="majorBidi" w:cstheme="majorBidi"/>
                <w:b/>
                <w:bCs/>
                <w:color w:val="000000"/>
                <w:sz w:val="18"/>
                <w:szCs w:val="18"/>
              </w:rPr>
            </w:pP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7C194176"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6FF14001"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531552F"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09DB86E"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5DB90AF5"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1EE63F49" w14:textId="77777777">
            <w:pPr>
              <w:spacing w:before="40" w:after="40"/>
              <w:jc w:val="center"/>
              <w:rPr>
                <w:rFonts w:asciiTheme="majorBidi" w:eastAsiaTheme="minorHAnsi" w:hAnsiTheme="majorBidi" w:cstheme="majorBidi"/>
                <w:b/>
                <w:bCs/>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021684AD" w14:textId="77777777">
            <w:pPr>
              <w:spacing w:before="40" w:after="40"/>
              <w:jc w:val="center"/>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34EC9A52" w14:textId="77777777">
            <w:pPr>
              <w:spacing w:before="40" w:after="40"/>
              <w:ind w:left="43"/>
              <w:rPr>
                <w:rFonts w:asciiTheme="majorBidi" w:eastAsiaTheme="minorHAnsi" w:hAnsiTheme="majorBidi" w:cstheme="majorBidi"/>
                <w:b/>
                <w:color w:val="000000"/>
                <w:sz w:val="18"/>
                <w:szCs w:val="18"/>
              </w:rPr>
            </w:pPr>
          </w:p>
        </w:tc>
      </w:tr>
      <w:tr w14:paraId="5B12C274" w14:textId="77777777" w:rsidTr="00396884">
        <w:tblPrEx>
          <w:tblW w:w="20883" w:type="dxa"/>
          <w:tblInd w:w="-15" w:type="dxa"/>
          <w:tblLayout w:type="fixed"/>
          <w:tblLook w:val="04A0"/>
        </w:tblPrEx>
        <w:trPr>
          <w:gridBefore w:val="1"/>
          <w:wBefore w:w="14" w:type="dxa"/>
        </w:trPr>
        <w:tc>
          <w:tcPr>
            <w:tcW w:w="959" w:type="dxa"/>
            <w:gridSpan w:val="3"/>
            <w:tcBorders>
              <w:top w:val="single" w:sz="2" w:space="0" w:color="000000"/>
              <w:left w:val="single" w:sz="12" w:space="0" w:color="000000"/>
              <w:bottom w:val="single" w:sz="2" w:space="0" w:color="000000"/>
              <w:right w:val="single" w:sz="8" w:space="0" w:color="000000"/>
            </w:tcBorders>
          </w:tcPr>
          <w:p w:rsidR="00197539" w:rsidRPr="002F1389" w:rsidP="00396884" w14:paraId="4C04774C" w14:textId="77777777">
            <w:pPr>
              <w:spacing w:before="40" w:after="40"/>
              <w:ind w:left="6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1.5.10.1</w:t>
            </w:r>
          </w:p>
        </w:tc>
        <w:tc>
          <w:tcPr>
            <w:tcW w:w="720" w:type="dxa"/>
            <w:gridSpan w:val="2"/>
            <w:tcBorders>
              <w:top w:val="single" w:sz="2" w:space="0" w:color="000000"/>
              <w:left w:val="single" w:sz="8" w:space="0" w:color="000000"/>
              <w:bottom w:val="single" w:sz="2" w:space="0" w:color="000000"/>
              <w:right w:val="double" w:sz="4" w:space="0" w:color="auto"/>
            </w:tcBorders>
          </w:tcPr>
          <w:p w:rsidR="00197539" w:rsidRPr="002F1389" w:rsidP="00396884" w14:paraId="626181BD"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1EO</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1BB156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frequency offset, in kHz</w:t>
            </w:r>
          </w:p>
          <w:p w:rsidR="00197539" w:rsidRPr="002F1389" w:rsidP="00396884" w14:paraId="1131509D"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centre frequency of the emission is offset from the assigned frequency</w:t>
            </w:r>
          </w:p>
        </w:tc>
        <w:tc>
          <w:tcPr>
            <w:tcW w:w="977" w:type="dxa"/>
            <w:gridSpan w:val="4"/>
            <w:tcBorders>
              <w:left w:val="double" w:sz="4" w:space="0" w:color="auto"/>
            </w:tcBorders>
          </w:tcPr>
          <w:p w:rsidR="00197539" w:rsidRPr="002F1389" w:rsidP="00396884" w14:paraId="2BEE46FE" w14:textId="77777777">
            <w:pPr>
              <w:spacing w:before="40" w:after="40"/>
              <w:jc w:val="center"/>
              <w:rPr>
                <w:rFonts w:asciiTheme="majorBidi" w:eastAsiaTheme="minorHAnsi" w:hAnsiTheme="majorBidi" w:cstheme="majorBidi"/>
                <w:b/>
                <w:bCs/>
                <w:color w:val="000000"/>
                <w:sz w:val="18"/>
                <w:szCs w:val="18"/>
              </w:rPr>
            </w:pPr>
          </w:p>
        </w:tc>
        <w:tc>
          <w:tcPr>
            <w:tcW w:w="978" w:type="dxa"/>
            <w:gridSpan w:val="6"/>
          </w:tcPr>
          <w:p w:rsidR="00197539" w:rsidRPr="002F1389" w:rsidP="00396884" w14:paraId="6F263B56"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Pr>
          <w:p w:rsidR="00197539" w:rsidRPr="002F1389" w:rsidP="00396884" w14:paraId="28BF53DF" w14:textId="77777777">
            <w:pPr>
              <w:spacing w:before="40" w:after="40"/>
              <w:jc w:val="center"/>
              <w:rPr>
                <w:rFonts w:asciiTheme="majorBidi" w:eastAsiaTheme="minorHAnsi" w:hAnsiTheme="majorBidi" w:cstheme="majorBidi"/>
                <w:b/>
                <w:bCs/>
                <w:color w:val="000000"/>
                <w:sz w:val="18"/>
                <w:szCs w:val="18"/>
              </w:rPr>
            </w:pPr>
          </w:p>
        </w:tc>
        <w:tc>
          <w:tcPr>
            <w:tcW w:w="978" w:type="dxa"/>
            <w:gridSpan w:val="4"/>
          </w:tcPr>
          <w:p w:rsidR="00197539" w:rsidRPr="002F1389" w:rsidP="00396884" w14:paraId="4F014EC7" w14:textId="77777777">
            <w:pPr>
              <w:spacing w:before="40" w:after="40"/>
              <w:jc w:val="center"/>
              <w:rPr>
                <w:rFonts w:asciiTheme="majorBidi" w:eastAsiaTheme="minorHAnsi" w:hAnsiTheme="majorBidi" w:cstheme="majorBidi"/>
                <w:b/>
                <w:bCs/>
                <w:color w:val="000000"/>
                <w:sz w:val="18"/>
                <w:szCs w:val="18"/>
              </w:rPr>
            </w:pPr>
          </w:p>
        </w:tc>
        <w:tc>
          <w:tcPr>
            <w:tcW w:w="977" w:type="dxa"/>
            <w:tcBorders>
              <w:right w:val="double" w:sz="4" w:space="0" w:color="auto"/>
            </w:tcBorders>
          </w:tcPr>
          <w:p w:rsidR="00197539" w:rsidRPr="002F1389" w:rsidP="00396884" w14:paraId="00380E0D" w14:textId="77777777">
            <w:pPr>
              <w:spacing w:before="40" w:after="40"/>
              <w:jc w:val="center"/>
              <w:rPr>
                <w:rFonts w:asciiTheme="majorBidi" w:eastAsiaTheme="minorHAnsi" w:hAnsiTheme="majorBidi" w:cstheme="majorBidi"/>
                <w:b/>
                <w:bCs/>
                <w:color w:val="000000"/>
                <w:sz w:val="18"/>
                <w:szCs w:val="18"/>
              </w:rPr>
            </w:pPr>
          </w:p>
        </w:tc>
        <w:tc>
          <w:tcPr>
            <w:tcW w:w="978" w:type="dxa"/>
            <w:gridSpan w:val="5"/>
            <w:tcBorders>
              <w:top w:val="single" w:sz="4" w:space="0" w:color="auto"/>
              <w:left w:val="double" w:sz="4" w:space="0" w:color="auto"/>
              <w:bottom w:val="single" w:sz="4" w:space="0" w:color="auto"/>
              <w:right w:val="single" w:sz="4" w:space="0" w:color="auto"/>
            </w:tcBorders>
            <w:vAlign w:val="center"/>
          </w:tcPr>
          <w:p w:rsidR="00197539" w:rsidRPr="002F1389" w:rsidP="00396884" w14:paraId="017FAF7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0" w:type="dxa"/>
            <w:tcBorders>
              <w:top w:val="single" w:sz="4" w:space="0" w:color="auto"/>
              <w:left w:val="single" w:sz="4" w:space="0" w:color="auto"/>
              <w:bottom w:val="single" w:sz="4" w:space="0" w:color="auto"/>
              <w:right w:val="single" w:sz="12" w:space="0" w:color="000000"/>
            </w:tcBorders>
          </w:tcPr>
          <w:p w:rsidR="00197539" w:rsidRPr="002F1389" w:rsidP="00396884" w14:paraId="1A7B1830" w14:textId="77777777">
            <w:pPr>
              <w:spacing w:before="40" w:after="40"/>
              <w:rPr>
                <w:rFonts w:asciiTheme="majorBidi" w:eastAsiaTheme="minorHAnsi" w:hAnsiTheme="majorBidi" w:cstheme="majorBidi"/>
                <w:b/>
                <w:bCs/>
                <w:color w:val="000000"/>
                <w:sz w:val="18"/>
                <w:szCs w:val="18"/>
              </w:rPr>
            </w:pPr>
          </w:p>
        </w:tc>
        <w:tc>
          <w:tcPr>
            <w:tcW w:w="1077" w:type="dxa"/>
            <w:gridSpan w:val="3"/>
            <w:tcBorders>
              <w:top w:val="single" w:sz="4" w:space="0" w:color="auto"/>
              <w:left w:val="single" w:sz="12" w:space="0" w:color="000000"/>
              <w:bottom w:val="single" w:sz="4" w:space="0" w:color="auto"/>
              <w:right w:val="single" w:sz="4" w:space="0" w:color="auto"/>
            </w:tcBorders>
          </w:tcPr>
          <w:p w:rsidR="00197539" w:rsidRPr="002F1389" w:rsidP="00396884" w14:paraId="7F5BB4E0"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C36E6D0"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141BA10" w14:textId="77777777">
            <w:pPr>
              <w:spacing w:before="40" w:after="40"/>
              <w:rPr>
                <w:rFonts w:asciiTheme="majorBidi" w:eastAsiaTheme="minorHAnsi" w:hAnsiTheme="majorBidi" w:cstheme="majorBidi"/>
                <w:b/>
                <w:bCs/>
                <w:color w:val="000000"/>
                <w:sz w:val="18"/>
                <w:szCs w:val="18"/>
              </w:rPr>
            </w:pPr>
          </w:p>
        </w:tc>
        <w:tc>
          <w:tcPr>
            <w:tcW w:w="739" w:type="dxa"/>
            <w:tcBorders>
              <w:top w:val="single" w:sz="4" w:space="0" w:color="auto"/>
              <w:left w:val="single" w:sz="4" w:space="0" w:color="auto"/>
              <w:bottom w:val="single" w:sz="4" w:space="0" w:color="auto"/>
              <w:right w:val="single" w:sz="4" w:space="0" w:color="auto"/>
            </w:tcBorders>
          </w:tcPr>
          <w:p w:rsidR="00197539" w:rsidRPr="002F1389" w:rsidP="00396884" w14:paraId="318BE56F" w14:textId="77777777">
            <w:pPr>
              <w:spacing w:before="40" w:after="40"/>
              <w:rPr>
                <w:rFonts w:asciiTheme="majorBidi" w:eastAsiaTheme="minorHAnsi" w:hAnsiTheme="majorBidi" w:cstheme="majorBidi"/>
                <w:b/>
                <w:bCs/>
                <w:color w:val="000000"/>
                <w:sz w:val="18"/>
                <w:szCs w:val="18"/>
              </w:rPr>
            </w:pPr>
          </w:p>
        </w:tc>
        <w:tc>
          <w:tcPr>
            <w:tcW w:w="740"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5EEDA332" w14:textId="77777777">
            <w:pPr>
              <w:spacing w:before="40" w:after="40"/>
              <w:jc w:val="center"/>
              <w:rPr>
                <w:rFonts w:asciiTheme="majorBidi" w:eastAsiaTheme="minorHAnsi" w:hAnsiTheme="majorBidi" w:cstheme="majorBidi"/>
                <w:b/>
                <w:bCs/>
                <w:color w:val="000000"/>
                <w:sz w:val="18"/>
                <w:szCs w:val="18"/>
              </w:rPr>
            </w:pPr>
          </w:p>
        </w:tc>
        <w:tc>
          <w:tcPr>
            <w:tcW w:w="742"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5D9AA721" w14:textId="77777777">
            <w:pPr>
              <w:spacing w:before="40" w:after="40"/>
              <w:jc w:val="center"/>
              <w:rPr>
                <w:rFonts w:asciiTheme="majorBidi" w:eastAsiaTheme="minorHAnsi" w:hAnsiTheme="majorBidi" w:cstheme="majorBidi"/>
                <w:b/>
                <w:bCs/>
                <w:color w:val="000000"/>
                <w:sz w:val="18"/>
                <w:szCs w:val="18"/>
              </w:rPr>
            </w:pPr>
          </w:p>
        </w:tc>
        <w:tc>
          <w:tcPr>
            <w:tcW w:w="842" w:type="dxa"/>
            <w:gridSpan w:val="4"/>
            <w:tcBorders>
              <w:top w:val="single" w:sz="4" w:space="0" w:color="auto"/>
              <w:left w:val="double" w:sz="4" w:space="0" w:color="auto"/>
              <w:bottom w:val="single" w:sz="4" w:space="0" w:color="auto"/>
              <w:right w:val="single" w:sz="12" w:space="0" w:color="000000"/>
            </w:tcBorders>
          </w:tcPr>
          <w:p w:rsidR="00197539" w:rsidRPr="002F1389" w:rsidP="00396884" w14:paraId="110A8165" w14:textId="77777777">
            <w:pPr>
              <w:spacing w:before="40" w:after="40"/>
              <w:ind w:left="4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1EO</w:t>
            </w:r>
          </w:p>
        </w:tc>
      </w:tr>
      <w:tr w14:paraId="7067CD74"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79BAAFE8"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09FB5A56"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0AC53CE2"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4BBD60F3"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3B3D229E"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3365E728"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6761C89D"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2D5A1C22"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74F609CF"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1DE332A7"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301AEC3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13E5A32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6BB0AB1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73A16E38"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130E4FC2"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2716913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27CE506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30EFAD07"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75CDBA0F"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37FC053B" w14:textId="77777777" w:rsidTr="00396884">
        <w:tblPrEx>
          <w:tblW w:w="20883" w:type="dxa"/>
          <w:tblInd w:w="-15" w:type="dxa"/>
          <w:tblLayout w:type="fixed"/>
          <w:tblLook w:val="04A0"/>
        </w:tblPrEx>
        <w:trPr>
          <w:gridBefore w:val="1"/>
          <w:wBefore w:w="14" w:type="dxa"/>
        </w:trPr>
        <w:tc>
          <w:tcPr>
            <w:tcW w:w="923" w:type="dxa"/>
            <w:gridSpan w:val="2"/>
            <w:tcBorders>
              <w:top w:val="single" w:sz="7" w:space="0" w:color="000000"/>
              <w:left w:val="single" w:sz="12" w:space="0" w:color="000000"/>
              <w:bottom w:val="single" w:sz="2" w:space="0" w:color="000000"/>
              <w:right w:val="single" w:sz="8" w:space="0" w:color="000000"/>
            </w:tcBorders>
            <w:vAlign w:val="center"/>
          </w:tcPr>
          <w:p w:rsidR="00197539" w:rsidRPr="002F1389" w:rsidP="00396884" w14:paraId="5941CCA8" w14:textId="77777777">
            <w:pPr>
              <w:keepNext/>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w:t>
            </w:r>
          </w:p>
        </w:tc>
        <w:tc>
          <w:tcPr>
            <w:tcW w:w="756" w:type="dxa"/>
            <w:gridSpan w:val="3"/>
            <w:tcBorders>
              <w:top w:val="single" w:sz="7" w:space="0" w:color="000000"/>
              <w:left w:val="single" w:sz="8" w:space="0" w:color="000000"/>
              <w:bottom w:val="single" w:sz="2" w:space="0" w:color="000000"/>
              <w:right w:val="double" w:sz="4" w:space="0" w:color="auto"/>
            </w:tcBorders>
          </w:tcPr>
          <w:p w:rsidR="00197539" w:rsidRPr="002F1389" w:rsidP="00396884" w14:paraId="4C552A10"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7" w:space="0" w:color="000000"/>
              <w:left w:val="double" w:sz="4" w:space="0" w:color="auto"/>
              <w:bottom w:val="single" w:sz="2" w:space="0" w:color="000000"/>
              <w:right w:val="double" w:sz="4" w:space="0" w:color="auto"/>
            </w:tcBorders>
            <w:vAlign w:val="center"/>
          </w:tcPr>
          <w:p w:rsidR="00197539" w:rsidRPr="002F1389" w:rsidP="00396884" w14:paraId="7A3B8A44" w14:textId="77777777">
            <w:pPr>
              <w:keepNext/>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analogue television broadcasting:</w:t>
            </w:r>
          </w:p>
        </w:tc>
        <w:tc>
          <w:tcPr>
            <w:tcW w:w="523" w:type="dxa"/>
            <w:gridSpan w:val="3"/>
            <w:tcBorders>
              <w:left w:val="double" w:sz="4" w:space="0" w:color="auto"/>
            </w:tcBorders>
            <w:textDirection w:val="btLr"/>
          </w:tcPr>
          <w:p w:rsidR="00197539" w:rsidRPr="002F1389" w:rsidP="00396884" w14:paraId="59344677"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extDirection w:val="btLr"/>
          </w:tcPr>
          <w:p w:rsidR="00197539" w:rsidRPr="002F1389" w:rsidP="00396884" w14:paraId="4580357F" w14:textId="77777777">
            <w:pPr>
              <w:keepNext/>
              <w:spacing w:before="40" w:after="40"/>
              <w:rPr>
                <w:rFonts w:asciiTheme="majorBidi" w:eastAsiaTheme="minorHAnsi" w:hAnsiTheme="majorBidi" w:cstheme="majorBidi"/>
                <w:b/>
                <w:bCs/>
                <w:color w:val="000000"/>
                <w:sz w:val="18"/>
                <w:szCs w:val="18"/>
              </w:rPr>
            </w:pPr>
          </w:p>
        </w:tc>
        <w:tc>
          <w:tcPr>
            <w:tcW w:w="932" w:type="dxa"/>
            <w:gridSpan w:val="4"/>
            <w:textDirection w:val="btLr"/>
          </w:tcPr>
          <w:p w:rsidR="00197539" w:rsidRPr="002F1389" w:rsidP="00396884" w14:paraId="6291230D" w14:textId="77777777">
            <w:pPr>
              <w:keepNext/>
              <w:spacing w:before="40" w:after="40"/>
              <w:rPr>
                <w:rFonts w:asciiTheme="majorBidi" w:eastAsiaTheme="minorHAnsi" w:hAnsiTheme="majorBidi" w:cstheme="majorBidi"/>
                <w:b/>
                <w:bCs/>
                <w:color w:val="000000"/>
                <w:sz w:val="18"/>
                <w:szCs w:val="18"/>
              </w:rPr>
            </w:pPr>
          </w:p>
        </w:tc>
        <w:tc>
          <w:tcPr>
            <w:tcW w:w="932" w:type="dxa"/>
            <w:gridSpan w:val="3"/>
            <w:textDirection w:val="btLr"/>
          </w:tcPr>
          <w:p w:rsidR="00197539" w:rsidRPr="002F1389" w:rsidP="00396884" w14:paraId="74FA825C" w14:textId="77777777">
            <w:pPr>
              <w:keepNext/>
              <w:spacing w:before="40" w:after="40"/>
              <w:rPr>
                <w:rFonts w:asciiTheme="majorBidi" w:eastAsiaTheme="minorHAnsi" w:hAnsiTheme="majorBidi" w:cstheme="majorBidi"/>
                <w:b/>
                <w:bCs/>
                <w:color w:val="000000"/>
                <w:sz w:val="18"/>
                <w:szCs w:val="18"/>
              </w:rPr>
            </w:pPr>
          </w:p>
        </w:tc>
        <w:tc>
          <w:tcPr>
            <w:tcW w:w="932" w:type="dxa"/>
            <w:gridSpan w:val="4"/>
            <w:textDirection w:val="btLr"/>
          </w:tcPr>
          <w:p w:rsidR="00197539" w:rsidRPr="002F1389" w:rsidP="00396884" w14:paraId="4967FF0E"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extDirection w:val="btLr"/>
          </w:tcPr>
          <w:p w:rsidR="00197539" w:rsidRPr="002F1389" w:rsidP="00396884" w14:paraId="35B08AD6"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0CB09E9"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8480524"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DF9F339"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18F48D94"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8E81F42"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C042587"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620A44E"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D4C0C57"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98254CD" w14:textId="77777777">
            <w:pPr>
              <w:keepNext/>
              <w:spacing w:before="40" w:after="40"/>
              <w:rPr>
                <w:rFonts w:asciiTheme="majorBidi" w:eastAsiaTheme="minorHAnsi" w:hAnsiTheme="majorBidi" w:cstheme="majorBidi"/>
                <w:color w:val="000000"/>
                <w:sz w:val="18"/>
                <w:szCs w:val="18"/>
              </w:rPr>
            </w:pPr>
          </w:p>
        </w:tc>
      </w:tr>
      <w:tr w14:paraId="570C906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5A616A38" w14:textId="77777777">
            <w:pPr>
              <w:keepNext/>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634D29D"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380BCE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vision carrier frequency offset, in multiples of 1/12 of the line frequency of the television system concerned, expressed by a number (positive or negative)</w:t>
            </w:r>
          </w:p>
          <w:p w:rsidR="00197539" w:rsidRPr="002F1389" w:rsidP="00396884" w14:paraId="4CDCE5E1" w14:textId="77777777">
            <w:pPr>
              <w:keepNext/>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vision carrier frequency offset, in kHz, (1E1) is not provided for assignments subject to the ST61, GE89 or GE06 Regional Agreements</w:t>
            </w:r>
          </w:p>
        </w:tc>
        <w:tc>
          <w:tcPr>
            <w:tcW w:w="523" w:type="dxa"/>
            <w:gridSpan w:val="3"/>
            <w:tcBorders>
              <w:left w:val="double" w:sz="4" w:space="0" w:color="auto"/>
            </w:tcBorders>
          </w:tcPr>
          <w:p w:rsidR="00197539" w:rsidRPr="002F1389" w:rsidP="00396884" w14:paraId="516BC666" w14:textId="77777777">
            <w:pPr>
              <w:keepNext/>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EA712D8"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5A8AAF80"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157BA2D6"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43229D58" w14:textId="77777777">
            <w:pPr>
              <w:keepNext/>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1FB1C40" w14:textId="77777777">
            <w:pPr>
              <w:keepNext/>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39779094"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AF242A0"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AF2CB30"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F69F330"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EA350EE"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A6481CB"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CD41F97"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0CCAB56"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6D5E706"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w:t>
            </w:r>
          </w:p>
        </w:tc>
      </w:tr>
      <w:tr w14:paraId="047BC00C"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80D3E67" w14:textId="77777777">
            <w:pPr>
              <w:keepNext/>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4F1FAD9D"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1E1</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D5442B8"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vision carrier frequency offset, in kHz, expressed by a number (positive or negative) </w:t>
            </w:r>
          </w:p>
          <w:p w:rsidR="00197539" w:rsidRPr="002F1389" w:rsidP="00396884" w14:paraId="749048C9" w14:textId="77777777">
            <w:pPr>
              <w:keepNext/>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vision carrier frequency offset, in multiples of 1/12 of the line frequency (1E) is not provided for assignments subject to the ST61, GE89 or GE06 Regional Agreements</w:t>
            </w:r>
          </w:p>
        </w:tc>
        <w:tc>
          <w:tcPr>
            <w:tcW w:w="523" w:type="dxa"/>
            <w:gridSpan w:val="3"/>
            <w:tcBorders>
              <w:left w:val="double" w:sz="4" w:space="0" w:color="auto"/>
            </w:tcBorders>
          </w:tcPr>
          <w:p w:rsidR="00197539" w:rsidRPr="002F1389" w:rsidP="00396884" w14:paraId="5E452CD8" w14:textId="77777777">
            <w:pPr>
              <w:keepNext/>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ED654FB"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1F86D3FD"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127F4A3C"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384F918D" w14:textId="77777777">
            <w:pPr>
              <w:keepNext/>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F8F9913" w14:textId="77777777">
            <w:pPr>
              <w:keepNext/>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22F0595A"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9A0974D"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20D95B5D"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D92B1F6"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FC20688"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18152EB"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956CE18"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22D6EED"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405257A"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1E1</w:t>
            </w:r>
          </w:p>
        </w:tc>
      </w:tr>
      <w:tr w14:paraId="224F10D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A833041"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5DEE151"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276A0A4" w14:textId="77777777">
            <w:pPr>
              <w:keepNext/>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the case where the sound carrier frequency offset is different from the vision carrier frequency offset:</w:t>
            </w:r>
          </w:p>
        </w:tc>
        <w:tc>
          <w:tcPr>
            <w:tcW w:w="523" w:type="dxa"/>
            <w:gridSpan w:val="3"/>
            <w:tcBorders>
              <w:left w:val="double" w:sz="4" w:space="0" w:color="auto"/>
            </w:tcBorders>
          </w:tcPr>
          <w:p w:rsidR="00197539" w:rsidRPr="002F1389" w:rsidP="00396884" w14:paraId="5BFD809A"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73B89A9" w14:textId="77777777">
            <w:pPr>
              <w:keepNext/>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321CD995" w14:textId="77777777">
            <w:pPr>
              <w:keepNext/>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17D40405" w14:textId="77777777">
            <w:pPr>
              <w:keepNext/>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3BAAF3F5"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85DC410"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30376D49"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59684A55"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0F87D4B"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7EB54A1"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A1A68AD"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22E7390"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B14366D"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178C8A5"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1B61BA2" w14:textId="77777777">
            <w:pPr>
              <w:keepNext/>
              <w:spacing w:before="40" w:after="40"/>
              <w:rPr>
                <w:rFonts w:asciiTheme="majorBidi" w:eastAsiaTheme="minorHAnsi" w:hAnsiTheme="majorBidi" w:cstheme="majorBidi"/>
                <w:color w:val="000000"/>
                <w:sz w:val="18"/>
                <w:szCs w:val="18"/>
              </w:rPr>
            </w:pPr>
          </w:p>
        </w:tc>
      </w:tr>
      <w:tr w14:paraId="24B6E475"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E44B1CF"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1.5.11.3.1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C663F85"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99FABA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sound carrier frequency offset, in multiples of 1/12 of the line frequency of the television system concerned, expressed by a number (positive or negative)</w:t>
            </w:r>
          </w:p>
          <w:p w:rsidR="00197539" w:rsidRPr="002F1389" w:rsidP="00396884" w14:paraId="3D8A0E4C"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sound carrier frequency offset, in kHz, (1E1A) is not provided for assignments subject to the ST61, GE89 or GE06 Regional Agreements</w:t>
            </w:r>
          </w:p>
        </w:tc>
        <w:tc>
          <w:tcPr>
            <w:tcW w:w="523" w:type="dxa"/>
            <w:gridSpan w:val="3"/>
            <w:tcBorders>
              <w:left w:val="double" w:sz="4" w:space="0" w:color="auto"/>
            </w:tcBorders>
          </w:tcPr>
          <w:p w:rsidR="00197539" w:rsidRPr="002F1389" w:rsidP="00396884" w14:paraId="74535C83"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3D1104CD"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50F20603"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6FDD7D40"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1F1AEA20"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6949A6D"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6DF5286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11BEB54"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71FF5B8"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022659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2A03237"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6B33217"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395508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23E4EE3"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B653533"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1EA</w:t>
            </w:r>
          </w:p>
        </w:tc>
      </w:tr>
      <w:tr w14:paraId="38F779D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7672AF5"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1.5.11.3.2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BE7B34C"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1E1A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2D65097"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sound carrier frequency offset, in kHz, expressed by a number (positive or negative)</w:t>
            </w:r>
          </w:p>
          <w:p w:rsidR="00197539" w:rsidRPr="002F1389" w:rsidP="00396884" w14:paraId="62DE6C92"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sound carrier frequency offset, in multiples of 1/12 of the line frequency (1EA) is not provided for assignments subject to the ST61, GE89 or GE06 Regional Agreements</w:t>
            </w:r>
          </w:p>
        </w:tc>
        <w:tc>
          <w:tcPr>
            <w:tcW w:w="523" w:type="dxa"/>
            <w:gridSpan w:val="3"/>
            <w:tcBorders>
              <w:left w:val="double" w:sz="4" w:space="0" w:color="auto"/>
            </w:tcBorders>
          </w:tcPr>
          <w:p w:rsidR="00197539" w:rsidRPr="002F1389" w:rsidP="00396884" w14:paraId="09F81454"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D309497"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1BC10F91"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587EF5AE"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19A40368"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4237589"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1F60F0E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650753A4"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6520A679"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09F5F60"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D1AC388"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6CC3A8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3EF470E"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D85CC63"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0FEC5D0"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1E1A</w:t>
            </w:r>
          </w:p>
        </w:tc>
      </w:tr>
      <w:tr w14:paraId="423E5755"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90A905E" w14:textId="77777777">
            <w:pPr>
              <w:tabs>
                <w:tab w:val="decimal" w:pos="172"/>
              </w:tabs>
              <w:spacing w:before="40" w:after="40"/>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1.5.12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5511666" w14:textId="77777777">
            <w:pPr>
              <w:spacing w:before="40" w:after="40"/>
              <w:ind w:left="34"/>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2D5465C" w14:textId="77777777">
            <w:pPr>
              <w:spacing w:before="40" w:after="40"/>
              <w:ind w:left="340" w:right="57"/>
              <w:rPr>
                <w:rFonts w:asciiTheme="majorBidi" w:eastAsiaTheme="minorHAnsi" w:hAnsiTheme="majorBidi" w:cstheme="majorBidi"/>
                <w:color w:val="000000"/>
                <w:sz w:val="18"/>
                <w:szCs w:val="18"/>
              </w:rPr>
            </w:pPr>
            <w:r w:rsidRPr="00AA3F62">
              <w:rPr>
                <w:rFonts w:asciiTheme="majorBidi" w:eastAsiaTheme="minorHAnsi" w:hAnsiTheme="majorBidi" w:cstheme="majorBidi"/>
                <w:b/>
                <w:color w:val="000000"/>
                <w:sz w:val="18"/>
                <w:szCs w:val="18"/>
              </w:rPr>
              <w:t xml:space="preserve">For </w:t>
            </w:r>
            <w:r w:rsidRPr="00AA3F62">
              <w:rPr>
                <w:rFonts w:asciiTheme="majorBidi" w:hAnsiTheme="majorBidi" w:cstheme="majorBidi"/>
                <w:b/>
                <w:color w:val="000000"/>
                <w:sz w:val="18"/>
                <w:szCs w:val="18"/>
                <w:lang w:eastAsia="ja-JP"/>
              </w:rPr>
              <w:t xml:space="preserve">receive-only </w:t>
            </w:r>
            <w:r w:rsidRPr="00AA3F62">
              <w:rPr>
                <w:rFonts w:asciiTheme="majorBidi" w:eastAsiaTheme="minorHAnsi" w:hAnsiTheme="majorBidi" w:cstheme="majorBidi"/>
                <w:b/>
                <w:color w:val="000000"/>
                <w:sz w:val="18"/>
                <w:szCs w:val="18"/>
              </w:rPr>
              <w:t>space weather station</w:t>
            </w:r>
          </w:p>
        </w:tc>
        <w:tc>
          <w:tcPr>
            <w:tcW w:w="523" w:type="dxa"/>
            <w:gridSpan w:val="3"/>
            <w:tcBorders>
              <w:left w:val="double" w:sz="4" w:space="0" w:color="auto"/>
            </w:tcBorders>
          </w:tcPr>
          <w:p w:rsidR="00197539" w:rsidRPr="002F1389" w:rsidP="00396884" w14:paraId="0AF90247"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DD922E1"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5E1BD758"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6D21415A"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2FD51999"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D43DED2"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4FC7E8C4" w14:textId="77777777">
            <w:pPr>
              <w:spacing w:before="40" w:after="40"/>
              <w:jc w:val="center"/>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339962C"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342F033"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A05A2A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53EB200"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13F53B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57C33C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8DC3DE0"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43EA4A0" w14:textId="77777777">
            <w:pPr>
              <w:spacing w:before="40" w:after="40"/>
              <w:ind w:left="33"/>
              <w:rPr>
                <w:rFonts w:asciiTheme="majorBidi" w:eastAsiaTheme="minorHAnsi" w:hAnsiTheme="majorBidi" w:cstheme="majorBidi"/>
                <w:b/>
                <w:color w:val="000000"/>
                <w:sz w:val="18"/>
                <w:szCs w:val="18"/>
              </w:rPr>
            </w:pPr>
          </w:p>
        </w:tc>
      </w:tr>
      <w:tr w14:paraId="4145BA05"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CA91D1C" w14:textId="77777777">
            <w:pPr>
              <w:tabs>
                <w:tab w:val="decimal" w:pos="172"/>
              </w:tabs>
              <w:spacing w:before="40" w:after="40"/>
              <w:rPr>
                <w:rFonts w:asciiTheme="majorBidi" w:eastAsiaTheme="minorHAnsi" w:hAnsiTheme="majorBidi" w:cstheme="majorBidi"/>
                <w:b/>
                <w:color w:val="000000"/>
                <w:sz w:val="18"/>
                <w:szCs w:val="18"/>
              </w:rPr>
            </w:pPr>
            <w:r w:rsidRPr="00AA3F62">
              <w:rPr>
                <w:rFonts w:asciiTheme="majorBidi" w:hAnsiTheme="majorBidi" w:cstheme="majorBidi"/>
                <w:b/>
                <w:color w:val="000000"/>
                <w:sz w:val="18"/>
                <w:szCs w:val="18"/>
                <w:lang w:eastAsia="ja-JP"/>
              </w:rPr>
              <w:t>1.5.12.</w:t>
            </w:r>
            <w:r>
              <w:rPr>
                <w:rFonts w:asciiTheme="majorBidi" w:hAnsiTheme="majorBidi" w:cstheme="majorBidi"/>
                <w:b/>
                <w:color w:val="000000"/>
                <w:sz w:val="18"/>
                <w:szCs w:val="18"/>
                <w:lang w:eastAsia="ja-JP"/>
              </w:rPr>
              <w:t>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ECEB515" w14:textId="77777777">
            <w:pPr>
              <w:spacing w:before="40" w:after="40"/>
              <w:ind w:left="34"/>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1SW1</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B05AE7C" w14:textId="77777777">
            <w:pPr>
              <w:spacing w:before="40" w:after="40"/>
              <w:ind w:left="340" w:right="57"/>
              <w:rPr>
                <w:rFonts w:asciiTheme="majorBidi" w:eastAsiaTheme="minorHAnsi" w:hAnsiTheme="majorBidi" w:cstheme="majorBidi"/>
                <w:color w:val="000000"/>
                <w:sz w:val="18"/>
                <w:szCs w:val="18"/>
              </w:rPr>
            </w:pPr>
            <w:r w:rsidRPr="00AA3F62">
              <w:rPr>
                <w:rFonts w:asciiTheme="majorBidi" w:eastAsiaTheme="minorHAnsi" w:hAnsiTheme="majorBidi" w:cstheme="majorBidi"/>
                <w:color w:val="000000"/>
                <w:sz w:val="18"/>
                <w:szCs w:val="18"/>
              </w:rPr>
              <w:t xml:space="preserve">the </w:t>
            </w:r>
            <w:r w:rsidRPr="00E93098">
              <w:rPr>
                <w:rFonts w:asciiTheme="majorBidi" w:eastAsiaTheme="minorHAnsi" w:hAnsiTheme="majorBidi" w:cstheme="majorBidi"/>
                <w:color w:val="000000"/>
                <w:sz w:val="18"/>
                <w:szCs w:val="18"/>
              </w:rPr>
              <w:t>bandwidth centered on the assigned frequency</w:t>
            </w:r>
            <w:r w:rsidRPr="00AA3F62">
              <w:rPr>
                <w:rFonts w:asciiTheme="majorBidi" w:eastAsiaTheme="minorHAnsi" w:hAnsiTheme="majorBidi" w:cstheme="majorBidi"/>
                <w:color w:val="000000"/>
                <w:sz w:val="18"/>
                <w:szCs w:val="18"/>
              </w:rPr>
              <w:t>, in kHz</w:t>
            </w:r>
          </w:p>
        </w:tc>
        <w:tc>
          <w:tcPr>
            <w:tcW w:w="523" w:type="dxa"/>
            <w:gridSpan w:val="3"/>
            <w:tcBorders>
              <w:left w:val="double" w:sz="4" w:space="0" w:color="auto"/>
            </w:tcBorders>
          </w:tcPr>
          <w:p w:rsidR="00197539" w:rsidRPr="002F1389" w:rsidP="00396884" w14:paraId="3403AC4E"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BF5FD56"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7048D47"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04ACD01D"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4B88AA0"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6AB0EC3"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4B624BBF" w14:textId="77777777">
            <w:pPr>
              <w:spacing w:before="40" w:after="40"/>
              <w:jc w:val="center"/>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500B05C"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67A8852"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5CC95E5"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49F3F72" w14:textId="77777777">
            <w:pPr>
              <w:spacing w:before="40" w:after="40"/>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C51B64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5CBA987"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13355C4"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96E231B" w14:textId="77777777">
            <w:pPr>
              <w:spacing w:before="40" w:after="40"/>
              <w:ind w:left="33"/>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1SW1</w:t>
            </w:r>
          </w:p>
        </w:tc>
      </w:tr>
      <w:tr w14:paraId="764BB0B5"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2AFE2B48"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3CF3E59"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7097CA53" w14:textId="77777777">
            <w:pPr>
              <w:keepNext/>
              <w:spacing w:before="40" w:after="4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DATE OF OPERATION</w:t>
            </w:r>
          </w:p>
        </w:tc>
        <w:tc>
          <w:tcPr>
            <w:tcW w:w="523" w:type="dxa"/>
            <w:gridSpan w:val="3"/>
            <w:tcBorders>
              <w:left w:val="double" w:sz="4" w:space="0" w:color="auto"/>
            </w:tcBorders>
          </w:tcPr>
          <w:p w:rsidR="00197539" w:rsidRPr="002F1389" w:rsidP="00396884" w14:paraId="0A39C4DF"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5425615" w14:textId="77777777">
            <w:pPr>
              <w:keepNext/>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3CED50E0" w14:textId="77777777">
            <w:pPr>
              <w:keepNext/>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774474C4" w14:textId="77777777">
            <w:pPr>
              <w:keepNext/>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184089C7"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EF25375" w14:textId="77777777">
            <w:pPr>
              <w:keepNext/>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3178AA3D" w14:textId="77777777">
            <w:pPr>
              <w:keepNext/>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7D27AE03" w14:textId="77777777">
            <w:pPr>
              <w:keepNext/>
              <w:spacing w:before="40" w:after="40"/>
              <w:rPr>
                <w:rFonts w:asciiTheme="majorBidi" w:eastAsiaTheme="minorHAnsi" w:hAnsiTheme="majorBidi" w:cstheme="majorBidi"/>
                <w:b/>
                <w:bCs/>
                <w:color w:val="000000"/>
                <w:sz w:val="18"/>
                <w:szCs w:val="18"/>
              </w:rPr>
            </w:pPr>
          </w:p>
        </w:tc>
      </w:tr>
      <w:tr w14:paraId="1ED5D66E"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50C70744"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E6E8AC0"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71CDD9CA"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date (actual or foreseen, as appropriate) of bringing the frequency assignment (new or modified) into use</w:t>
            </w:r>
          </w:p>
        </w:tc>
        <w:tc>
          <w:tcPr>
            <w:tcW w:w="523" w:type="dxa"/>
            <w:gridSpan w:val="3"/>
            <w:tcBorders>
              <w:left w:val="double" w:sz="4" w:space="0" w:color="auto"/>
            </w:tcBorders>
          </w:tcPr>
          <w:p w:rsidR="00197539" w:rsidRPr="002F1389" w:rsidP="00396884" w14:paraId="012905E9"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DD461EF"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7BDE0B1"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4A61EDF5"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29F2B7C8"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F813D16"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7C114F2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3F15928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39A35AD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4AE02E5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55D8EDA" w14:textId="77777777">
            <w:pPr>
              <w:spacing w:before="40" w:after="40"/>
              <w:jc w:val="center"/>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413E083A"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03CE7A68"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33A9963"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A1B27E2"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2C</w:t>
            </w:r>
          </w:p>
        </w:tc>
      </w:tr>
      <w:tr w14:paraId="0063CD28"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C8FFED3"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B2F955C"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2E</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B81A072"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date for the end of operation of a frequency assignment</w:t>
            </w:r>
          </w:p>
          <w:p w:rsidR="00197539" w:rsidRPr="002F1389" w:rsidP="00396884" w14:paraId="76F50DD4"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in the application of Article </w:t>
            </w:r>
            <w:r w:rsidRPr="002F1389">
              <w:rPr>
                <w:rFonts w:asciiTheme="majorBidi" w:eastAsiaTheme="minorHAnsi" w:hAnsiTheme="majorBidi" w:cstheme="majorBidi"/>
                <w:b/>
                <w:color w:val="000000"/>
                <w:sz w:val="18"/>
                <w:szCs w:val="18"/>
              </w:rPr>
              <w:t>11</w:t>
            </w:r>
            <w:r w:rsidRPr="002F1389">
              <w:rPr>
                <w:rFonts w:asciiTheme="majorBidi" w:eastAsiaTheme="minorHAnsi" w:hAnsiTheme="majorBidi" w:cstheme="majorBidi"/>
                <w:color w:val="000000"/>
                <w:sz w:val="18"/>
                <w:szCs w:val="18"/>
              </w:rPr>
              <w:t>, when the operation of an assignment is limited to a specific period of time under § 4.1.5.4 of the GE06 Regional Agreement</w:t>
            </w:r>
          </w:p>
          <w:p w:rsidR="00197539" w:rsidRPr="002F1389" w:rsidP="00396884" w14:paraId="322064B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a receiving land station, or a typical transmitting station, required, in the application of Article </w:t>
            </w:r>
            <w:r w:rsidRPr="002F1389">
              <w:rPr>
                <w:rFonts w:asciiTheme="majorBidi" w:eastAsiaTheme="minorHAnsi" w:hAnsiTheme="majorBidi" w:cstheme="majorBidi"/>
                <w:b/>
                <w:color w:val="000000"/>
                <w:sz w:val="18"/>
                <w:szCs w:val="18"/>
              </w:rPr>
              <w:t>11</w:t>
            </w:r>
            <w:r w:rsidRPr="002F1389">
              <w:rPr>
                <w:rFonts w:asciiTheme="majorBidi" w:eastAsiaTheme="minorHAnsi" w:hAnsiTheme="majorBidi" w:cstheme="majorBidi"/>
                <w:color w:val="000000"/>
                <w:sz w:val="18"/>
                <w:szCs w:val="18"/>
              </w:rPr>
              <w:t>, when the operation of an assignment is limited to a specific period of time under § 4.2.5.5 of the GE06 Regional Agreement</w:t>
            </w:r>
          </w:p>
        </w:tc>
        <w:tc>
          <w:tcPr>
            <w:tcW w:w="523" w:type="dxa"/>
            <w:gridSpan w:val="3"/>
            <w:tcBorders>
              <w:left w:val="double" w:sz="4" w:space="0" w:color="auto"/>
            </w:tcBorders>
          </w:tcPr>
          <w:p w:rsidR="00197539" w:rsidRPr="002F1389" w:rsidP="00396884" w14:paraId="1FC5A810"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7CCD3BE2"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687F57A4"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7852293C"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304C9E7"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9C253FE"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5F1D368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EC0CDAC"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459F4562"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0A358AD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31CCD9F" w14:textId="77777777">
            <w:pPr>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4309335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3035DA2"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32BDF33"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51E8F15"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2E</w:t>
            </w:r>
          </w:p>
        </w:tc>
      </w:tr>
      <w:tr w14:paraId="475750DC"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0FC237AC"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2.3</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28DE878C"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2F</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7C02C155"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season of operation code</w:t>
            </w:r>
          </w:p>
        </w:tc>
        <w:tc>
          <w:tcPr>
            <w:tcW w:w="523" w:type="dxa"/>
            <w:gridSpan w:val="3"/>
            <w:tcBorders>
              <w:left w:val="double" w:sz="4" w:space="0" w:color="auto"/>
            </w:tcBorders>
          </w:tcPr>
          <w:p w:rsidR="00197539" w:rsidRPr="002F1389" w:rsidP="00396884" w14:paraId="10BFC421"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7D3EF58"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0891D625"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5DD0EE61"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3355EE22"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29D619A"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6AB5FCD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62B221F8"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66CE11B7"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A8A858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F316308"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4B125B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AFFAD79"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7DAEE14E"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3906722F"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2F</w:t>
            </w:r>
          </w:p>
        </w:tc>
      </w:tr>
      <w:tr w14:paraId="4BD7600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7BC5F550"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2.4</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746105C1"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10CA</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4926BB84"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start date for the transmission</w:t>
            </w:r>
          </w:p>
        </w:tc>
        <w:tc>
          <w:tcPr>
            <w:tcW w:w="523" w:type="dxa"/>
            <w:gridSpan w:val="3"/>
            <w:tcBorders>
              <w:left w:val="double" w:sz="4" w:space="0" w:color="auto"/>
            </w:tcBorders>
          </w:tcPr>
          <w:p w:rsidR="00197539" w:rsidRPr="002F1389" w:rsidP="00396884" w14:paraId="6DF4A146"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CDBF0F7"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CB81B5A"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3DFE53EA"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60E61A89"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694F480"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4B74C092"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590C746F"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DDBA688"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E9091EF"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B3B788F"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038CCDC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BC03918"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285B1EB8"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4AB639E2"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10CA</w:t>
            </w:r>
          </w:p>
        </w:tc>
      </w:tr>
      <w:tr w14:paraId="1586A78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208CC178"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2.5</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52E6DDE7"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10CB</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7DDBC16E"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stop date for the transmission</w:t>
            </w:r>
          </w:p>
        </w:tc>
        <w:tc>
          <w:tcPr>
            <w:tcW w:w="523" w:type="dxa"/>
            <w:gridSpan w:val="3"/>
            <w:tcBorders>
              <w:left w:val="double" w:sz="4" w:space="0" w:color="auto"/>
            </w:tcBorders>
          </w:tcPr>
          <w:p w:rsidR="00197539" w:rsidRPr="002F1389" w:rsidP="00396884" w14:paraId="729882FB"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FE5D849"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0FA7412A"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1E7B972A"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0662F4DD"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D586428"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630709E7"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013C5AD"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19340C3"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928342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666C385"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F67941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3A82658"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24D3D39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6D69F91C"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10CB</w:t>
            </w:r>
          </w:p>
        </w:tc>
      </w:tr>
      <w:tr w14:paraId="1D454BF8"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69D59F5C"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2.6</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434F8AE7"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10CC</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5D908AC5"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days of operation for the transmission during the HFBC schedule</w:t>
            </w:r>
          </w:p>
        </w:tc>
        <w:tc>
          <w:tcPr>
            <w:tcW w:w="523" w:type="dxa"/>
            <w:gridSpan w:val="3"/>
            <w:tcBorders>
              <w:left w:val="double" w:sz="4" w:space="0" w:color="auto"/>
            </w:tcBorders>
          </w:tcPr>
          <w:p w:rsidR="00197539" w:rsidRPr="002F1389" w:rsidP="00396884" w14:paraId="0D289304"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89CC60F"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616723D6"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4CD6A248"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611C8051"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D738D4D"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5008FB2"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1959FDE"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422D965"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7FAD80C"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D3F34D4"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0CDA7525"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3CCD4E6"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541047D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0FA08CC6"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10CC</w:t>
            </w:r>
          </w:p>
        </w:tc>
      </w:tr>
      <w:tr w14:paraId="030D20D5"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068019E0"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B6D635D"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2E89E172" w14:textId="77777777">
            <w:pPr>
              <w:keepNext/>
              <w:spacing w:before="40" w:after="4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CALL SIGN AND STATION IDENTIFICATION</w:t>
            </w:r>
          </w:p>
        </w:tc>
        <w:tc>
          <w:tcPr>
            <w:tcW w:w="523" w:type="dxa"/>
            <w:gridSpan w:val="3"/>
            <w:tcBorders>
              <w:left w:val="double" w:sz="4" w:space="0" w:color="auto"/>
            </w:tcBorders>
          </w:tcPr>
          <w:p w:rsidR="00197539" w:rsidRPr="002F1389" w:rsidP="00396884" w14:paraId="7A9A9339"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70EF67C"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3412A16E"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49C7BD25"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0EB01986"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4CFDE6F" w14:textId="77777777">
            <w:pPr>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0594F702" w14:textId="77777777">
            <w:pPr>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3ED4C16C" w14:textId="77777777">
            <w:pPr>
              <w:spacing w:before="40" w:after="40"/>
              <w:rPr>
                <w:rFonts w:asciiTheme="majorBidi" w:eastAsiaTheme="minorHAnsi" w:hAnsiTheme="majorBidi" w:cstheme="majorBidi"/>
                <w:b/>
                <w:bCs/>
                <w:color w:val="000000"/>
                <w:sz w:val="18"/>
                <w:szCs w:val="18"/>
              </w:rPr>
            </w:pPr>
          </w:p>
        </w:tc>
      </w:tr>
      <w:tr w14:paraId="1723861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9B141A1" w14:textId="77777777">
            <w:pPr>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02F8473"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3A1</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9F8FAC9"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call sign used in accordance with Article </w:t>
            </w:r>
            <w:r w:rsidRPr="002F1389">
              <w:rPr>
                <w:rFonts w:asciiTheme="majorBidi" w:eastAsiaTheme="minorHAnsi" w:hAnsiTheme="majorBidi" w:cstheme="majorBidi"/>
                <w:b/>
                <w:color w:val="000000"/>
                <w:sz w:val="18"/>
                <w:szCs w:val="18"/>
              </w:rPr>
              <w:t>19</w:t>
            </w:r>
          </w:p>
          <w:p w:rsidR="00197539" w:rsidRPr="002F1389" w:rsidP="00396884" w14:paraId="2FB99DA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In the case of a transmitting station, for the fixed service below 28 MHz, mobile service, meteorological aids service, </w:t>
            </w:r>
            <w:r w:rsidRPr="002F1389">
              <w:rPr>
                <w:sz w:val="18"/>
                <w:szCs w:val="18"/>
                <w:lang w:eastAsia="zh-CN"/>
              </w:rPr>
              <w:t>radiolocation service between 3 and 50 MHz (operating in accordance with Resolution </w:t>
            </w:r>
            <w:r w:rsidRPr="002F1389">
              <w:rPr>
                <w:b/>
                <w:bCs/>
                <w:sz w:val="18"/>
                <w:szCs w:val="18"/>
                <w:lang w:eastAsia="zh-CN"/>
              </w:rPr>
              <w:t>612 (Rev.WRC</w:t>
            </w:r>
            <w:r w:rsidRPr="002F1389">
              <w:rPr>
                <w:b/>
                <w:bCs/>
                <w:sz w:val="18"/>
                <w:szCs w:val="18"/>
                <w:lang w:eastAsia="zh-CN"/>
              </w:rPr>
              <w:noBreakHyphen/>
              <w:t>12)</w:t>
            </w:r>
            <w:r w:rsidRPr="002F1389">
              <w:rPr>
                <w:sz w:val="18"/>
                <w:szCs w:val="18"/>
                <w:lang w:eastAsia="zh-CN"/>
              </w:rPr>
              <w:t xml:space="preserve">), </w:t>
            </w:r>
            <w:r w:rsidRPr="002F1389">
              <w:rPr>
                <w:rFonts w:asciiTheme="majorBidi" w:eastAsiaTheme="minorHAnsi" w:hAnsiTheme="majorBidi" w:cstheme="majorBidi"/>
                <w:color w:val="000000"/>
                <w:sz w:val="18"/>
                <w:szCs w:val="18"/>
              </w:rPr>
              <w:t>or standard frequency and time signal service, in application of Article </w:t>
            </w:r>
            <w:r w:rsidRPr="002F1389">
              <w:rPr>
                <w:rFonts w:asciiTheme="majorBidi" w:eastAsiaTheme="minorHAnsi" w:hAnsiTheme="majorBidi" w:cstheme="majorBidi"/>
                <w:b/>
                <w:color w:val="000000"/>
                <w:sz w:val="18"/>
                <w:szCs w:val="18"/>
              </w:rPr>
              <w:t>11</w:t>
            </w:r>
            <w:r w:rsidRPr="002F1389">
              <w:rPr>
                <w:rFonts w:asciiTheme="majorBidi" w:eastAsiaTheme="minorHAnsi" w:hAnsiTheme="majorBidi" w:cstheme="majorBidi"/>
                <w:color w:val="000000"/>
                <w:sz w:val="18"/>
                <w:szCs w:val="18"/>
              </w:rPr>
              <w:t>, required if the station identification (3A2) is not provided</w:t>
            </w:r>
          </w:p>
        </w:tc>
        <w:tc>
          <w:tcPr>
            <w:tcW w:w="523" w:type="dxa"/>
            <w:gridSpan w:val="3"/>
            <w:tcBorders>
              <w:left w:val="double" w:sz="4" w:space="0" w:color="auto"/>
            </w:tcBorders>
          </w:tcPr>
          <w:p w:rsidR="00197539" w:rsidRPr="002F1389" w:rsidP="00396884" w14:paraId="7EE2D993"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FC1D389"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29DD27C8"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244BE48C"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E8B8DE1"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ACE9B00"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031D139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0D843682"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242BDFB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2331D3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DF4B2BA"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F796B0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00CB7A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22ED502A"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5292956"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3A1</w:t>
            </w:r>
          </w:p>
        </w:tc>
      </w:tr>
      <w:tr w14:paraId="58D32AF4"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48DAC1AB"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0B449D42"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6251A22D"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70C770D6"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2E40AF70"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0297328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7D7A52E2"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58CAB33F"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734B4E20"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2B012474"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65E02F4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6483DA3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31584F9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23F34B19"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4794CABC"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3232612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51C6846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47D2AF8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78A4796C"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3809D924" w14:textId="77777777" w:rsidTr="00396884">
        <w:tblPrEx>
          <w:tblW w:w="20883" w:type="dxa"/>
          <w:tblInd w:w="-15" w:type="dxa"/>
          <w:tblLayout w:type="fixed"/>
          <w:tblLook w:val="04A0"/>
        </w:tblPrEx>
        <w:trPr>
          <w:gridBefore w:val="1"/>
          <w:wBefore w:w="14" w:type="dxa"/>
        </w:trPr>
        <w:tc>
          <w:tcPr>
            <w:tcW w:w="923" w:type="dxa"/>
            <w:gridSpan w:val="2"/>
            <w:tcBorders>
              <w:top w:val="single" w:sz="7" w:space="0" w:color="000000"/>
              <w:left w:val="single" w:sz="12" w:space="0" w:color="000000"/>
              <w:bottom w:val="single" w:sz="2" w:space="0" w:color="000000"/>
              <w:right w:val="single" w:sz="8" w:space="0" w:color="000000"/>
            </w:tcBorders>
          </w:tcPr>
          <w:p w:rsidR="00197539" w:rsidRPr="002F1389" w:rsidP="00396884" w14:paraId="3823C342" w14:textId="77777777">
            <w:pPr>
              <w:keepNext/>
              <w:tabs>
                <w:tab w:val="decimal" w:pos="172"/>
              </w:tabs>
              <w:spacing w:before="40" w:after="40"/>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3.2</w:t>
            </w:r>
          </w:p>
        </w:tc>
        <w:tc>
          <w:tcPr>
            <w:tcW w:w="756" w:type="dxa"/>
            <w:gridSpan w:val="3"/>
            <w:tcBorders>
              <w:top w:val="single" w:sz="7" w:space="0" w:color="000000"/>
              <w:left w:val="single" w:sz="8" w:space="0" w:color="000000"/>
              <w:bottom w:val="single" w:sz="2" w:space="0" w:color="000000"/>
              <w:right w:val="double" w:sz="4" w:space="0" w:color="auto"/>
            </w:tcBorders>
          </w:tcPr>
          <w:p w:rsidR="00197539" w:rsidRPr="002F1389" w:rsidP="00396884" w14:paraId="4F06950A"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3A2</w:t>
            </w:r>
          </w:p>
        </w:tc>
        <w:tc>
          <w:tcPr>
            <w:tcW w:w="6965" w:type="dxa"/>
            <w:gridSpan w:val="2"/>
            <w:tcBorders>
              <w:top w:val="single" w:sz="7" w:space="0" w:color="000000"/>
              <w:left w:val="double" w:sz="4" w:space="0" w:color="auto"/>
              <w:bottom w:val="single" w:sz="2" w:space="0" w:color="000000"/>
              <w:right w:val="double" w:sz="4" w:space="0" w:color="auto"/>
            </w:tcBorders>
          </w:tcPr>
          <w:p w:rsidR="00197539" w:rsidRPr="002F1389" w:rsidP="00396884" w14:paraId="4A908736"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station identification used in accordance with Article </w:t>
            </w:r>
            <w:r w:rsidRPr="002F1389">
              <w:rPr>
                <w:rFonts w:asciiTheme="majorBidi" w:eastAsiaTheme="minorHAnsi" w:hAnsiTheme="majorBidi" w:cstheme="majorBidi"/>
                <w:b/>
                <w:color w:val="000000"/>
                <w:sz w:val="18"/>
                <w:szCs w:val="18"/>
              </w:rPr>
              <w:t>19</w:t>
            </w:r>
          </w:p>
          <w:p w:rsidR="00197539" w:rsidRPr="002F1389" w:rsidP="00396884" w14:paraId="259FEFA5"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In the case of a transmitting station, for the fixed service below 28 MHz, mobile service, </w:t>
            </w:r>
            <w:r w:rsidRPr="002F1389">
              <w:rPr>
                <w:sz w:val="18"/>
                <w:szCs w:val="18"/>
                <w:lang w:eastAsia="zh-CN"/>
              </w:rPr>
              <w:t>meteorological</w:t>
            </w:r>
            <w:r w:rsidRPr="002F1389">
              <w:rPr>
                <w:rFonts w:asciiTheme="majorBidi" w:eastAsiaTheme="minorHAnsi" w:hAnsiTheme="majorBidi" w:cstheme="majorBidi"/>
                <w:color w:val="000000"/>
                <w:sz w:val="18"/>
                <w:szCs w:val="18"/>
              </w:rPr>
              <w:t xml:space="preserve"> aids service, </w:t>
            </w:r>
            <w:r w:rsidRPr="002F1389">
              <w:rPr>
                <w:sz w:val="18"/>
                <w:szCs w:val="18"/>
                <w:lang w:eastAsia="zh-CN"/>
              </w:rPr>
              <w:t>radiolocation service between 3 and 50 MHz (operating in accordance with Resolution </w:t>
            </w:r>
            <w:r w:rsidRPr="002F1389">
              <w:rPr>
                <w:b/>
                <w:bCs/>
                <w:sz w:val="18"/>
                <w:szCs w:val="18"/>
                <w:lang w:eastAsia="zh-CN"/>
              </w:rPr>
              <w:t>612 (Rev.WRC</w:t>
            </w:r>
            <w:r w:rsidRPr="002F1389">
              <w:rPr>
                <w:b/>
                <w:bCs/>
                <w:sz w:val="18"/>
                <w:szCs w:val="18"/>
                <w:lang w:eastAsia="zh-CN"/>
              </w:rPr>
              <w:noBreakHyphen/>
              <w:t>12)</w:t>
            </w:r>
            <w:r w:rsidRPr="002F1389">
              <w:rPr>
                <w:sz w:val="18"/>
                <w:szCs w:val="18"/>
                <w:lang w:eastAsia="zh-CN"/>
              </w:rPr>
              <w:t xml:space="preserve">), </w:t>
            </w:r>
            <w:r w:rsidRPr="002F1389">
              <w:rPr>
                <w:rFonts w:asciiTheme="majorBidi" w:eastAsiaTheme="minorHAnsi" w:hAnsiTheme="majorBidi" w:cstheme="majorBidi"/>
                <w:color w:val="000000"/>
                <w:sz w:val="18"/>
                <w:szCs w:val="18"/>
              </w:rPr>
              <w:t>or standard frequency and time signal service, in application of Article </w:t>
            </w:r>
            <w:r w:rsidRPr="002F1389">
              <w:rPr>
                <w:rFonts w:asciiTheme="majorBidi" w:eastAsiaTheme="minorHAnsi" w:hAnsiTheme="majorBidi" w:cstheme="majorBidi"/>
                <w:b/>
                <w:color w:val="000000"/>
                <w:sz w:val="18"/>
                <w:szCs w:val="18"/>
              </w:rPr>
              <w:t>11</w:t>
            </w:r>
            <w:r w:rsidRPr="002F1389">
              <w:rPr>
                <w:rFonts w:asciiTheme="majorBidi" w:eastAsiaTheme="minorHAnsi" w:hAnsiTheme="majorBidi" w:cstheme="majorBidi"/>
                <w:color w:val="000000"/>
                <w:sz w:val="18"/>
                <w:szCs w:val="18"/>
              </w:rPr>
              <w:t>, required if the call sign (3A1) is not provided</w:t>
            </w:r>
          </w:p>
        </w:tc>
        <w:tc>
          <w:tcPr>
            <w:tcW w:w="523" w:type="dxa"/>
            <w:gridSpan w:val="3"/>
            <w:tcBorders>
              <w:left w:val="double" w:sz="4" w:space="0" w:color="auto"/>
            </w:tcBorders>
          </w:tcPr>
          <w:p w:rsidR="00197539" w:rsidRPr="002F1389" w:rsidP="00396884" w14:paraId="03B95C4B" w14:textId="77777777">
            <w:pPr>
              <w:keepNext/>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79166A6E"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6BFDFF36"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0A34A133"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2018C844" w14:textId="77777777">
            <w:pPr>
              <w:keepNext/>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1C7AF05" w14:textId="77777777">
            <w:pPr>
              <w:keepNext/>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14923640"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4837EA39"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242176A8"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2D1DEBA"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85A5B4A"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D6CF7ED"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8703B54"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64A0E5A6"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B96ECDF"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3A2</w:t>
            </w:r>
          </w:p>
        </w:tc>
      </w:tr>
      <w:tr w14:paraId="09CF777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6CDC0168"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4F2EEFFC"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56B98477" w14:textId="77777777">
            <w:pPr>
              <w:keepNext/>
              <w:spacing w:before="40" w:after="40"/>
              <w:ind w:left="4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LOCATION OF THE TRANSMITTING ANTENNA(S)</w:t>
            </w:r>
          </w:p>
        </w:tc>
        <w:tc>
          <w:tcPr>
            <w:tcW w:w="523" w:type="dxa"/>
            <w:gridSpan w:val="3"/>
            <w:tcBorders>
              <w:left w:val="double" w:sz="4" w:space="0" w:color="auto"/>
            </w:tcBorders>
          </w:tcPr>
          <w:p w:rsidR="00197539" w:rsidRPr="002F1389" w:rsidP="00396884" w14:paraId="261BB4FB"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FFABC4E" w14:textId="77777777">
            <w:pPr>
              <w:keepNext/>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116BBE1" w14:textId="77777777">
            <w:pPr>
              <w:keepNext/>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00325B6B" w14:textId="77777777">
            <w:pPr>
              <w:keepNext/>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6E9BF96"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0679B4F" w14:textId="77777777">
            <w:pPr>
              <w:keepNext/>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51BE084E" w14:textId="77777777">
            <w:pPr>
              <w:keepNext/>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025173AD" w14:textId="77777777">
            <w:pPr>
              <w:keepNext/>
              <w:spacing w:before="40" w:after="40"/>
              <w:rPr>
                <w:rFonts w:asciiTheme="majorBidi" w:eastAsiaTheme="minorHAnsi" w:hAnsiTheme="majorBidi" w:cstheme="majorBidi"/>
                <w:b/>
                <w:bCs/>
                <w:color w:val="000000"/>
                <w:sz w:val="18"/>
                <w:szCs w:val="18"/>
              </w:rPr>
            </w:pPr>
          </w:p>
        </w:tc>
      </w:tr>
      <w:tr w14:paraId="4457F243"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7725B105"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4.1</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7C04F986"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4A</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5E5902D"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name of the locality by which the transmitting station is known or in which it is situated</w:t>
            </w:r>
          </w:p>
        </w:tc>
        <w:tc>
          <w:tcPr>
            <w:tcW w:w="523" w:type="dxa"/>
            <w:gridSpan w:val="3"/>
            <w:tcBorders>
              <w:left w:val="double" w:sz="4" w:space="0" w:color="auto"/>
            </w:tcBorders>
          </w:tcPr>
          <w:p w:rsidR="00197539" w:rsidRPr="002F1389" w:rsidP="00396884" w14:paraId="32D8E9FC" w14:textId="77777777">
            <w:pPr>
              <w:keepNext/>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6954801"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67F837EF"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3886C968" w14:textId="77777777">
            <w:pPr>
              <w:keepNext/>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25E95EBE" w14:textId="77777777">
            <w:pPr>
              <w:keepNext/>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4E46F33" w14:textId="77777777">
            <w:pPr>
              <w:keepNext/>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4A8AB8A4"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46DA3F7F"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3DC2D5C3"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68F5F85"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5506EAB"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9B291FB"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2970766"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703BD41"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2580415A"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4A</w:t>
            </w:r>
          </w:p>
        </w:tc>
      </w:tr>
      <w:tr w14:paraId="5E657A4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CF5C2A3"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B38E04C"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4AA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001B1D4"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name of the location of the intended coast station</w:t>
            </w:r>
          </w:p>
          <w:p w:rsidR="00197539" w:rsidRPr="002F1389" w:rsidP="00396884" w14:paraId="6C0FF358"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submissions in accordance with No.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/1.1.1 of Appendix </w:t>
            </w:r>
            <w:r w:rsidRPr="002F1389">
              <w:rPr>
                <w:rFonts w:asciiTheme="majorBidi" w:eastAsiaTheme="minorHAnsi" w:hAnsiTheme="majorBidi" w:cstheme="majorBidi"/>
                <w:b/>
                <w:color w:val="000000"/>
                <w:sz w:val="18"/>
                <w:szCs w:val="18"/>
              </w:rPr>
              <w:t>25</w:t>
            </w:r>
          </w:p>
        </w:tc>
        <w:tc>
          <w:tcPr>
            <w:tcW w:w="523" w:type="dxa"/>
            <w:gridSpan w:val="3"/>
            <w:tcBorders>
              <w:left w:val="double" w:sz="4" w:space="0" w:color="auto"/>
            </w:tcBorders>
          </w:tcPr>
          <w:p w:rsidR="00197539" w:rsidRPr="002F1389" w:rsidP="00396884" w14:paraId="3AF7754C"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25BC80A"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561602E5"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2579EE2C"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51B2E5CD"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726BED1"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4732D7F"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51A5253F"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792BFFF"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3DC78D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C15D7AF"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0D0011C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56B75B9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3413DDE"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8EF4638"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4AA</w:t>
            </w:r>
          </w:p>
        </w:tc>
      </w:tr>
      <w:tr w14:paraId="1544081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610EEE0"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2A8F599"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6E2A98D"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of the geographical area in which the transmitting station is located (see the Preface)</w:t>
            </w:r>
          </w:p>
        </w:tc>
        <w:tc>
          <w:tcPr>
            <w:tcW w:w="523" w:type="dxa"/>
            <w:gridSpan w:val="3"/>
            <w:tcBorders>
              <w:left w:val="double" w:sz="4" w:space="0" w:color="auto"/>
            </w:tcBorders>
          </w:tcPr>
          <w:p w:rsidR="00197539" w:rsidRPr="002F1389" w:rsidP="00396884" w14:paraId="608F5E30"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771D51B8"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3AD4EA78"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1533C35B"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DDA31A7"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36AFCB54"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1118328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6856424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503A49BB"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72B68E4"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763EA7E"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F279A53"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D581E9E"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89B83A4"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116082B"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4B</w:t>
            </w:r>
          </w:p>
        </w:tc>
      </w:tr>
      <w:tr w14:paraId="3EAE4D5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DF6B26B"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C2793D4"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55F07A8"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the transmitter site</w:t>
            </w:r>
          </w:p>
          <w:p w:rsidR="00197539" w:rsidRPr="002F1389" w:rsidP="00396884" w14:paraId="29B57121"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Latitude and longitude are provided in degrees, minutes and seconds</w:t>
            </w:r>
          </w:p>
        </w:tc>
        <w:tc>
          <w:tcPr>
            <w:tcW w:w="523" w:type="dxa"/>
            <w:gridSpan w:val="3"/>
            <w:tcBorders>
              <w:left w:val="double" w:sz="4" w:space="0" w:color="auto"/>
            </w:tcBorders>
          </w:tcPr>
          <w:p w:rsidR="00197539" w:rsidRPr="002F1389" w:rsidP="00396884" w14:paraId="30C1C233"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443F5BF"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E37645A"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7E117A80"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F958E56"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782739A"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5299A63F"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6B8BADC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896A4E6"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6410443"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74D7015"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0D1A547"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5BE71DA"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622A8F7"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AB8CD72"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w:t>
            </w:r>
          </w:p>
        </w:tc>
      </w:tr>
      <w:tr w14:paraId="7E8A6A22"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FDA65B7"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4.5</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87CE629"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A969414"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the intended coast station</w:t>
            </w:r>
          </w:p>
          <w:p w:rsidR="00197539" w:rsidRPr="002F1389" w:rsidP="00396884" w14:paraId="6DBB8D4B"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Latitude and longitude are provided in degrees, minutes and seconds</w:t>
            </w:r>
          </w:p>
          <w:p w:rsidR="00197539" w:rsidRPr="002F1389" w:rsidP="00396884" w14:paraId="4F2861C5"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submissions in accordance with No. </w:t>
            </w:r>
            <w:r w:rsidRPr="002F1389">
              <w:rPr>
                <w:rFonts w:asciiTheme="majorBidi" w:eastAsiaTheme="minorHAnsi" w:hAnsiTheme="majorBidi" w:cstheme="majorBidi"/>
                <w:b/>
                <w:color w:val="000000"/>
                <w:sz w:val="18"/>
                <w:szCs w:val="18"/>
              </w:rPr>
              <w:t>25</w:t>
            </w:r>
            <w:r w:rsidRPr="002F1389">
              <w:rPr>
                <w:rFonts w:asciiTheme="majorBidi" w:eastAsiaTheme="minorHAnsi" w:hAnsiTheme="majorBidi" w:cstheme="majorBidi"/>
                <w:color w:val="000000"/>
                <w:sz w:val="18"/>
                <w:szCs w:val="18"/>
              </w:rPr>
              <w:t>/1.1.1 of Appendix </w:t>
            </w:r>
            <w:r w:rsidRPr="002F1389">
              <w:rPr>
                <w:rFonts w:asciiTheme="majorBidi" w:eastAsiaTheme="minorHAnsi" w:hAnsiTheme="majorBidi" w:cstheme="majorBidi"/>
                <w:b/>
                <w:color w:val="000000"/>
                <w:sz w:val="18"/>
                <w:szCs w:val="18"/>
              </w:rPr>
              <w:t>25</w:t>
            </w:r>
          </w:p>
        </w:tc>
        <w:tc>
          <w:tcPr>
            <w:tcW w:w="523" w:type="dxa"/>
            <w:gridSpan w:val="3"/>
            <w:tcBorders>
              <w:left w:val="double" w:sz="4" w:space="0" w:color="auto"/>
            </w:tcBorders>
          </w:tcPr>
          <w:p w:rsidR="00197539" w:rsidRPr="002F1389" w:rsidP="00396884" w14:paraId="5B3B8F37"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6F22A38"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634A55C6"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35C965F2"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0A58C6AA"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ACA21C2"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77DB339"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C513778"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2C9E569"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672DFDD"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002D849"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830286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5A8C01D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82F74F0"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FA6013D"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4CA</w:t>
            </w:r>
          </w:p>
        </w:tc>
      </w:tr>
      <w:tr w14:paraId="135DC0B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F16868D"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4.6</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E348DCA"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4H</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1304B90"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HFBC site code</w:t>
            </w:r>
          </w:p>
          <w:p w:rsidR="00197539" w:rsidRPr="002F1389" w:rsidP="00396884" w14:paraId="34CF8A3C" w14:textId="77777777">
            <w:pPr>
              <w:spacing w:before="40" w:after="4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 –</w:t>
            </w:r>
            <w:r w:rsidRPr="002F1389">
              <w:rPr>
                <w:rFonts w:asciiTheme="majorBidi" w:eastAsiaTheme="minorHAnsi" w:hAnsiTheme="majorBidi" w:cstheme="majorBidi"/>
                <w:color w:val="000000"/>
                <w:sz w:val="18"/>
                <w:szCs w:val="18"/>
              </w:rPr>
              <w:t xml:space="preserve"> The code is assigned by the Bureau prior to commencement of the Article </w:t>
            </w:r>
            <w:r w:rsidRPr="002F1389">
              <w:rPr>
                <w:rFonts w:asciiTheme="majorBidi" w:eastAsiaTheme="minorHAnsi" w:hAnsiTheme="majorBidi" w:cstheme="majorBidi"/>
                <w:b/>
                <w:color w:val="000000"/>
                <w:sz w:val="18"/>
                <w:szCs w:val="18"/>
              </w:rPr>
              <w:t xml:space="preserve">12 </w:t>
            </w:r>
            <w:r w:rsidRPr="002F1389">
              <w:rPr>
                <w:rFonts w:asciiTheme="majorBidi" w:eastAsiaTheme="minorHAnsi" w:hAnsiTheme="majorBidi" w:cstheme="majorBidi"/>
                <w:color w:val="000000"/>
                <w:sz w:val="18"/>
                <w:szCs w:val="18"/>
              </w:rPr>
              <w:t>procedure and represents the location of the station, its geographical area and geographical coordinates</w:t>
            </w:r>
          </w:p>
        </w:tc>
        <w:tc>
          <w:tcPr>
            <w:tcW w:w="523" w:type="dxa"/>
            <w:gridSpan w:val="3"/>
            <w:tcBorders>
              <w:left w:val="double" w:sz="4" w:space="0" w:color="auto"/>
            </w:tcBorders>
          </w:tcPr>
          <w:p w:rsidR="00197539" w:rsidRPr="002F1389" w:rsidP="00396884" w14:paraId="18F6FF1C"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6A595F2"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9765306"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3B5BD0C4"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4C64C2E6"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095C746"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D0A9A7B"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AD51030"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ADAE16C"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A06B9DC"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F150DA7"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5B9AC9C"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F1FE0E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35048824"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9E78ECB"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4H</w:t>
            </w:r>
          </w:p>
        </w:tc>
      </w:tr>
      <w:tr w14:paraId="7B2DE78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EB5E998"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4.7</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3CF34E5"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F2D3CBC" w14:textId="77777777">
            <w:pPr>
              <w:spacing w:before="40" w:after="40"/>
              <w:ind w:left="4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an area in which transmitting stations operate:</w:t>
            </w:r>
          </w:p>
        </w:tc>
        <w:tc>
          <w:tcPr>
            <w:tcW w:w="523" w:type="dxa"/>
            <w:gridSpan w:val="3"/>
            <w:tcBorders>
              <w:left w:val="double" w:sz="4" w:space="0" w:color="auto"/>
            </w:tcBorders>
          </w:tcPr>
          <w:p w:rsidR="00197539" w:rsidRPr="002F1389" w:rsidP="00396884" w14:paraId="357FE8C4"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7117369"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43852C35"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66FDB568"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E2553EA"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910F885"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4B1AEF37"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6357F635"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08D384E"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4B5D524"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EBE8086"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D55623A"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FA64B32"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99FAE62"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DF1AAB0" w14:textId="77777777">
            <w:pPr>
              <w:spacing w:before="40" w:after="40"/>
              <w:rPr>
                <w:rFonts w:asciiTheme="majorBidi" w:eastAsiaTheme="minorHAnsi" w:hAnsiTheme="majorBidi" w:cstheme="majorBidi"/>
                <w:color w:val="000000"/>
                <w:sz w:val="18"/>
                <w:szCs w:val="18"/>
              </w:rPr>
            </w:pPr>
          </w:p>
        </w:tc>
      </w:tr>
      <w:tr w14:paraId="592B0865"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B18B5E2"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4.7.1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E0678A3"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94F07BE"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the centre of the circular zone, in which mobile transmitting stations associated with a receiving land station, or a typical transmitting station are operating</w:t>
            </w:r>
          </w:p>
          <w:p w:rsidR="00197539" w:rsidRPr="002F1389" w:rsidP="00396884" w14:paraId="37E8C7A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Latitude and longitude are provided in degrees, minutes and seconds</w:t>
            </w:r>
          </w:p>
          <w:p w:rsidR="00197539" w:rsidRPr="002F1389" w:rsidP="00396884" w14:paraId="78415F3C"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w:t>
            </w:r>
          </w:p>
          <w:p w:rsidR="00197539" w:rsidRPr="002F1389" w:rsidP="00396884" w14:paraId="7EEF78C1"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the maritime radionavigation service; and</w:t>
            </w:r>
          </w:p>
          <w:p w:rsidR="00197539" w:rsidRPr="002F1389" w:rsidP="00396884" w14:paraId="43F87CF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other services if the code of a geographical area or standard defined area (4E) is not provided</w:t>
            </w:r>
          </w:p>
          <w:p w:rsidR="00197539" w:rsidRPr="002F1389" w:rsidP="00396884" w14:paraId="2EDF35D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typical transmitting station, required if a geographical area or standard defined area (4E) is not provided</w:t>
            </w:r>
          </w:p>
        </w:tc>
        <w:tc>
          <w:tcPr>
            <w:tcW w:w="523" w:type="dxa"/>
            <w:gridSpan w:val="3"/>
            <w:tcBorders>
              <w:left w:val="double" w:sz="4" w:space="0" w:color="auto"/>
            </w:tcBorders>
          </w:tcPr>
          <w:p w:rsidR="00197539" w:rsidRPr="002F1389" w:rsidP="00396884" w14:paraId="4421940F"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739CF33"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5FCEC9DE"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1B232A89"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F2377ED"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EBC94BD"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3A3081B"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07AA796"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C7BECAD"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793371C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59FC8D6" w14:textId="77777777">
            <w:pPr>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1DE89DC6"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FF97B35"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0F8AEFF"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F5E2128"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4CC</w:t>
            </w:r>
          </w:p>
        </w:tc>
      </w:tr>
      <w:tr w14:paraId="51EB20A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2EDF71C"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4.7.2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E2DE701"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4D</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203F88B" w14:textId="77777777">
            <w:pPr>
              <w:keepNext/>
              <w:widowControl w:val="0"/>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nominal radius, in km, of the circular zone, in which mobile transmitting stations associated with a receiving land station, or a typical transmitting station are operating</w:t>
            </w:r>
          </w:p>
          <w:p w:rsidR="00197539" w:rsidRPr="002F1389" w:rsidP="00396884" w14:paraId="0D62A48C"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w:t>
            </w:r>
          </w:p>
          <w:p w:rsidR="00197539" w:rsidRPr="002F1389" w:rsidP="00396884" w14:paraId="1C4F3D3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the maritime radionavigation service; and</w:t>
            </w:r>
          </w:p>
          <w:p w:rsidR="00197539" w:rsidRPr="002F1389" w:rsidP="00396884" w14:paraId="26ED37B6"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other services if the code of a geographical area or standard defined area (4E) is not provided</w:t>
            </w:r>
          </w:p>
          <w:p w:rsidR="00197539" w:rsidRPr="002F1389" w:rsidP="00396884" w14:paraId="757EFFD4"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typical transmitting station, required if a geographical area or standard defined area (4E) is not provided</w:t>
            </w:r>
          </w:p>
        </w:tc>
        <w:tc>
          <w:tcPr>
            <w:tcW w:w="523" w:type="dxa"/>
            <w:gridSpan w:val="3"/>
            <w:tcBorders>
              <w:left w:val="double" w:sz="4" w:space="0" w:color="auto"/>
            </w:tcBorders>
          </w:tcPr>
          <w:p w:rsidR="00197539" w:rsidRPr="002F1389" w:rsidP="00396884" w14:paraId="2429697E"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3C0DBD1"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8BDC0FB"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22A15825"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2BF39C4"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D17E222"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384AE23B"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BD5CDE6"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448A993"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329E4F02"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E49DB10" w14:textId="77777777">
            <w:pPr>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7265DEC2"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91FB2A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016C74D"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4E8CC1B"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4D</w:t>
            </w:r>
          </w:p>
        </w:tc>
      </w:tr>
      <w:tr w14:paraId="0EE0738F"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44511970"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7649A4F1"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0249A7CB"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5EB6BC22"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235C56B2"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2876BC30"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6E1E48E3"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1ADF294C"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7E4013C2"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7B4300CB"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54826DB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2AB917E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19D782E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7BC61E1A"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7A7DB624"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43C17618"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6FDC49A9"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7102DB84"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15AC525D"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08A091CD" w14:textId="77777777" w:rsidTr="00396884">
        <w:tblPrEx>
          <w:tblW w:w="20883" w:type="dxa"/>
          <w:tblInd w:w="-15" w:type="dxa"/>
          <w:tblLayout w:type="fixed"/>
          <w:tblLook w:val="04A0"/>
        </w:tblPrEx>
        <w:trPr>
          <w:gridBefore w:val="1"/>
          <w:wBefore w:w="14" w:type="dxa"/>
        </w:trPr>
        <w:tc>
          <w:tcPr>
            <w:tcW w:w="923" w:type="dxa"/>
            <w:gridSpan w:val="2"/>
            <w:tcBorders>
              <w:top w:val="single" w:sz="7" w:space="0" w:color="000000"/>
              <w:left w:val="single" w:sz="12" w:space="0" w:color="000000"/>
              <w:bottom w:val="single" w:sz="2" w:space="0" w:color="000000"/>
              <w:right w:val="single" w:sz="8" w:space="0" w:color="000000"/>
            </w:tcBorders>
          </w:tcPr>
          <w:p w:rsidR="00197539" w:rsidRPr="002F1389" w:rsidP="00396884" w14:paraId="53BDEA26"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4.7.3</w:t>
            </w:r>
          </w:p>
        </w:tc>
        <w:tc>
          <w:tcPr>
            <w:tcW w:w="756" w:type="dxa"/>
            <w:gridSpan w:val="3"/>
            <w:tcBorders>
              <w:top w:val="single" w:sz="7" w:space="0" w:color="000000"/>
              <w:left w:val="single" w:sz="8" w:space="0" w:color="000000"/>
              <w:bottom w:val="single" w:sz="2" w:space="0" w:color="000000"/>
              <w:right w:val="double" w:sz="4" w:space="0" w:color="auto"/>
            </w:tcBorders>
          </w:tcPr>
          <w:p w:rsidR="00197539" w:rsidRPr="002F1389" w:rsidP="00396884" w14:paraId="37CC8C4C"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4E</w:t>
            </w:r>
          </w:p>
        </w:tc>
        <w:tc>
          <w:tcPr>
            <w:tcW w:w="6965" w:type="dxa"/>
            <w:gridSpan w:val="2"/>
            <w:tcBorders>
              <w:top w:val="single" w:sz="7" w:space="0" w:color="000000"/>
              <w:left w:val="double" w:sz="4" w:space="0" w:color="auto"/>
              <w:bottom w:val="single" w:sz="2" w:space="0" w:color="000000"/>
              <w:right w:val="double" w:sz="4" w:space="0" w:color="auto"/>
            </w:tcBorders>
          </w:tcPr>
          <w:p w:rsidR="00197539" w:rsidRPr="002F1389" w:rsidP="00396884" w14:paraId="3D2F06F1"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of the geographical area or standard defined area (see the Preface)</w:t>
            </w:r>
          </w:p>
          <w:p w:rsidR="00197539" w:rsidRPr="002F1389" w:rsidP="00396884" w14:paraId="502A2264" w14:textId="77777777">
            <w:pPr>
              <w:keepNext/>
              <w:spacing w:before="40" w:after="4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The standard defined area for a receiving land station in the maritime mobile service may be a maritime zone. The standard defined area for a maritime mobile frequency allotment is the allotment area</w:t>
            </w:r>
          </w:p>
          <w:p w:rsidR="00197539" w:rsidRPr="002F1389" w:rsidP="00396884" w14:paraId="7B76442B"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for all services, except the maritime radionavigation service, required if a circular zone (4CC and 4D) is not provided</w:t>
            </w:r>
          </w:p>
          <w:p w:rsidR="00197539" w:rsidRPr="002F1389" w:rsidP="00396884" w14:paraId="032230C4"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typical transmitting station, required if a circular zone (4CC and 4D) is not provided</w:t>
            </w:r>
          </w:p>
        </w:tc>
        <w:tc>
          <w:tcPr>
            <w:tcW w:w="523" w:type="dxa"/>
            <w:gridSpan w:val="3"/>
            <w:tcBorders>
              <w:left w:val="double" w:sz="4" w:space="0" w:color="auto"/>
            </w:tcBorders>
          </w:tcPr>
          <w:p w:rsidR="00197539" w:rsidRPr="002F1389" w:rsidP="00396884" w14:paraId="51B58E84"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3D294A74" w14:textId="77777777">
            <w:pPr>
              <w:keepNext/>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41A0F37" w14:textId="77777777">
            <w:pPr>
              <w:keepNext/>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26C6B156" w14:textId="77777777">
            <w:pPr>
              <w:keepNext/>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F8DE990"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246116D"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51773D1"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6FC2DE15"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21CEBE92"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1371B318"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BF06136" w14:textId="77777777">
            <w:pPr>
              <w:keepNext/>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1FCDFEA7"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3CAF22B0"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5D2817F"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7BEAA86"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4E</w:t>
            </w:r>
          </w:p>
        </w:tc>
      </w:tr>
      <w:tr w14:paraId="12EF295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3062504"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4.8</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DC6BF20"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4G</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7C9F230F"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ground conductivity</w:t>
            </w:r>
          </w:p>
          <w:p w:rsidR="00197539" w:rsidRPr="002F1389" w:rsidP="00396884" w14:paraId="00110125"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subject to the GE75 Regional Agreement</w:t>
            </w:r>
          </w:p>
        </w:tc>
        <w:tc>
          <w:tcPr>
            <w:tcW w:w="523" w:type="dxa"/>
            <w:gridSpan w:val="3"/>
            <w:tcBorders>
              <w:left w:val="double" w:sz="4" w:space="0" w:color="auto"/>
            </w:tcBorders>
          </w:tcPr>
          <w:p w:rsidR="00197539" w:rsidRPr="002F1389" w:rsidP="00396884" w14:paraId="2765A450" w14:textId="77777777">
            <w:pPr>
              <w:keepNext/>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15D4990" w14:textId="77777777">
            <w:pPr>
              <w:keepNext/>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2DBD8C6" w14:textId="77777777">
            <w:pPr>
              <w:keepNext/>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77181E5C" w14:textId="77777777">
            <w:pPr>
              <w:keepNext/>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351B385" w14:textId="77777777">
            <w:pPr>
              <w:keepNext/>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060D826"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3E50F3C2"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42A43E08"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1EC899B"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A67CAD6"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ADD512D"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7801897"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83C529E"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D3A3152"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C82D9EE" w14:textId="77777777">
            <w:pPr>
              <w:keepNext/>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4G</w:t>
            </w:r>
          </w:p>
        </w:tc>
      </w:tr>
      <w:tr w14:paraId="0FABAAF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7C120369"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A19C94E"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2A4CA069" w14:textId="77777777">
            <w:pPr>
              <w:spacing w:before="40" w:after="4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LOCATION OF THE RECEIVING ANTENNA(S)</w:t>
            </w:r>
          </w:p>
        </w:tc>
        <w:tc>
          <w:tcPr>
            <w:tcW w:w="523" w:type="dxa"/>
            <w:gridSpan w:val="3"/>
            <w:tcBorders>
              <w:left w:val="double" w:sz="4" w:space="0" w:color="auto"/>
            </w:tcBorders>
          </w:tcPr>
          <w:p w:rsidR="00197539" w:rsidRPr="002F1389" w:rsidP="00396884" w14:paraId="58B2A546"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87B530F"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0E2E3E1E"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1F11CC4F"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08D7AA26"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4A7372A" w14:textId="77777777">
            <w:pPr>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2DFC2B6A" w14:textId="77777777">
            <w:pPr>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3E1A3D3A" w14:textId="77777777">
            <w:pPr>
              <w:spacing w:before="40" w:after="40"/>
              <w:rPr>
                <w:rFonts w:asciiTheme="majorBidi" w:eastAsiaTheme="minorHAnsi" w:hAnsiTheme="majorBidi" w:cstheme="majorBidi"/>
                <w:b/>
                <w:bCs/>
                <w:color w:val="000000"/>
                <w:sz w:val="18"/>
                <w:szCs w:val="18"/>
              </w:rPr>
            </w:pPr>
          </w:p>
        </w:tc>
      </w:tr>
      <w:tr w14:paraId="5DE1A606"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7CBB2B5"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C939AD3"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75A77F05"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name of the locality by which the receiving station is known or in which it is situated </w:t>
            </w:r>
          </w:p>
          <w:p w:rsidR="00197539" w:rsidRPr="002F1389" w:rsidP="00396884" w14:paraId="35C0D216"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associated receiving station in the fixed service if the geographical coordinates of a given reception zone (5CA) are not provided</w:t>
            </w:r>
          </w:p>
        </w:tc>
        <w:tc>
          <w:tcPr>
            <w:tcW w:w="523" w:type="dxa"/>
            <w:gridSpan w:val="3"/>
            <w:tcBorders>
              <w:left w:val="double" w:sz="4" w:space="0" w:color="auto"/>
            </w:tcBorders>
          </w:tcPr>
          <w:p w:rsidR="00197539" w:rsidRPr="002F1389" w:rsidP="00396884" w14:paraId="414865CB"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175E162"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2542EC3"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2292D797"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665934B"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31D0A37A"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C1C4348"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534DF154"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70300AF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7E22863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D82F06D" w14:textId="77777777">
            <w:pPr>
              <w:spacing w:before="40" w:after="40"/>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34E4B5A"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DADC005"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DAC5144"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6B66230"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5A</w:t>
            </w:r>
          </w:p>
        </w:tc>
      </w:tr>
      <w:tr w14:paraId="122BA40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4AB252C"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4BDDF87"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3351004"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of the geographical area in which the receiving station(s) is located (see the Preface)</w:t>
            </w:r>
          </w:p>
          <w:p w:rsidR="00197539" w:rsidRPr="002F1389" w:rsidP="00396884" w14:paraId="45B4385A"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associated receiving station in the fixed service if the geographical coordinates of a given reception zone (5CA) are not provided</w:t>
            </w:r>
          </w:p>
        </w:tc>
        <w:tc>
          <w:tcPr>
            <w:tcW w:w="523" w:type="dxa"/>
            <w:gridSpan w:val="3"/>
            <w:tcBorders>
              <w:left w:val="double" w:sz="4" w:space="0" w:color="auto"/>
            </w:tcBorders>
          </w:tcPr>
          <w:p w:rsidR="00197539" w:rsidRPr="002F1389" w:rsidP="00396884" w14:paraId="2DE2B8CD"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DD85DB9"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0906677"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5EB79834"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4456ECD7"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5C8C7CD"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2A5D932"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F89FED8"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C02A0B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3BDBD32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B40A787" w14:textId="77777777">
            <w:pPr>
              <w:spacing w:before="40" w:after="40"/>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A67EBD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FD0670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90C9CF4"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3EE25C3"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5B</w:t>
            </w:r>
          </w:p>
        </w:tc>
      </w:tr>
      <w:tr w14:paraId="266ADEE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F414417"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5DDF720"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F5E7F7C"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the site of the receiving station</w:t>
            </w:r>
          </w:p>
          <w:p w:rsidR="00197539" w:rsidRPr="002F1389" w:rsidP="00396884" w14:paraId="474D9170"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Latitude and longitude are provided in degrees, minutes and seconds</w:t>
            </w:r>
          </w:p>
          <w:p w:rsidR="00197539" w:rsidRPr="002F1389" w:rsidP="00396884" w14:paraId="05D143EB"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associated receiving station in the fixed service if the geographical coordinates of a given reception zone (5CA) are not provided</w:t>
            </w:r>
          </w:p>
        </w:tc>
        <w:tc>
          <w:tcPr>
            <w:tcW w:w="523" w:type="dxa"/>
            <w:gridSpan w:val="3"/>
            <w:tcBorders>
              <w:left w:val="double" w:sz="4" w:space="0" w:color="auto"/>
            </w:tcBorders>
          </w:tcPr>
          <w:p w:rsidR="00197539" w:rsidRPr="002F1389" w:rsidP="00396884" w14:paraId="482733C3"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2F98BD2"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5A75B1CF"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703326B7"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561367C"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D742491"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BAB8958"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5EC0D76C"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27153E0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74F851D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56804F5" w14:textId="77777777">
            <w:pPr>
              <w:spacing w:before="40" w:after="40"/>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2932E34"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3605CD4"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2D605F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7B06DA3"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5C</w:t>
            </w:r>
          </w:p>
        </w:tc>
      </w:tr>
      <w:tr w14:paraId="635174D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6CF72CB2"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17A9981"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375FD8FC" w14:textId="77777777">
            <w:pPr>
              <w:spacing w:before="40" w:after="4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an area in which receiving stations operate:</w:t>
            </w:r>
          </w:p>
        </w:tc>
        <w:tc>
          <w:tcPr>
            <w:tcW w:w="523" w:type="dxa"/>
            <w:gridSpan w:val="3"/>
            <w:tcBorders>
              <w:left w:val="double" w:sz="4" w:space="0" w:color="auto"/>
            </w:tcBorders>
          </w:tcPr>
          <w:p w:rsidR="00197539" w:rsidRPr="002F1389" w:rsidP="00396884" w14:paraId="7313FD55"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0EA9226"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1F5A7C7"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68324D50"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6CCCF5F6"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E04E0E5"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6C3474D9"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373A9DC"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7482EAA"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733367B"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2BDD6EF"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7EB8F4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2E370F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A7201DD"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2BE22FF" w14:textId="77777777">
            <w:pPr>
              <w:spacing w:before="40" w:after="40"/>
              <w:rPr>
                <w:rFonts w:asciiTheme="majorBidi" w:eastAsiaTheme="minorHAnsi" w:hAnsiTheme="majorBidi" w:cstheme="majorBidi"/>
                <w:color w:val="000000"/>
                <w:sz w:val="18"/>
                <w:szCs w:val="18"/>
              </w:rPr>
            </w:pPr>
          </w:p>
        </w:tc>
      </w:tr>
      <w:tr w14:paraId="1DDCA555"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6FB4A25" w14:textId="77777777">
            <w:pPr>
              <w:spacing w:before="40" w:after="40"/>
              <w:ind w:lef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5.4.1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1584D93"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5CA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3A4DBF7"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a given reception zone</w:t>
            </w:r>
          </w:p>
          <w:p w:rsidR="00197539" w:rsidRPr="002F1389" w:rsidP="00396884" w14:paraId="06976B3A"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A minimum of 3 geographical coordinates are to be provided. All geographical coordinates (latitude and longitude) are provided in degrees, minutes and seconds</w:t>
            </w:r>
          </w:p>
          <w:p w:rsidR="00197539" w:rsidRPr="002F1389" w:rsidP="00396884" w14:paraId="79F93109"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an associated receiving station in the fixed service, required if the name of the locality (5A), geographical area (5B) and geographical coordinates (5C) are not provided</w:t>
            </w:r>
          </w:p>
          <w:p w:rsidR="00197539" w:rsidRPr="002F1389" w:rsidP="00396884" w14:paraId="67DB2379"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all other services, except where the assignment is subject to the GE06 Agreement, required if neither a circular area (5E and 5F) nor a geographical area or standard defined area of reception (5D) is provided</w:t>
            </w:r>
          </w:p>
        </w:tc>
        <w:tc>
          <w:tcPr>
            <w:tcW w:w="523" w:type="dxa"/>
            <w:gridSpan w:val="3"/>
            <w:tcBorders>
              <w:left w:val="double" w:sz="4" w:space="0" w:color="auto"/>
            </w:tcBorders>
          </w:tcPr>
          <w:p w:rsidR="00197539" w:rsidRPr="002F1389" w:rsidP="00396884" w14:paraId="5CECC6E0"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2966B20"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5F9865BE"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74840FED"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0963E924"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8F3CF3C"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C6223BD"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C01D58F"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D6ACF3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59CBCB6"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9006776"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F8DEF6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3275FC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892F34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88C6A73" w14:textId="77777777">
            <w:pPr>
              <w:spacing w:before="40" w:after="40"/>
              <w:ind w:left="33"/>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5CA</w:t>
            </w:r>
          </w:p>
        </w:tc>
      </w:tr>
      <w:tr w14:paraId="306971F3"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34BF6268"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2D2EEFEC"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7CB6F6CA"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12269D38"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6E6A2E4E"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7A7F52AE"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0193D03B"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1EA81405"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3114BA37"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0338B061"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30D333A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31711E3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5BA01D7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2896863B"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31A83F21"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1E8AA99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489895B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20B560F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6956578B"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3CA1A60E" w14:textId="77777777" w:rsidTr="00396884">
        <w:tblPrEx>
          <w:tblW w:w="20883" w:type="dxa"/>
          <w:tblInd w:w="-15" w:type="dxa"/>
          <w:tblLayout w:type="fixed"/>
          <w:tblLook w:val="04A0"/>
        </w:tblPrEx>
        <w:trPr>
          <w:gridBefore w:val="1"/>
          <w:wBefore w:w="14" w:type="dxa"/>
        </w:trPr>
        <w:tc>
          <w:tcPr>
            <w:tcW w:w="923" w:type="dxa"/>
            <w:gridSpan w:val="2"/>
            <w:tcBorders>
              <w:top w:val="single" w:sz="7" w:space="0" w:color="000000"/>
              <w:left w:val="single" w:sz="12" w:space="0" w:color="000000"/>
              <w:bottom w:val="single" w:sz="7" w:space="0" w:color="000000"/>
              <w:right w:val="single" w:sz="8" w:space="0" w:color="000000"/>
            </w:tcBorders>
          </w:tcPr>
          <w:p w:rsidR="00197539" w:rsidRPr="002F1389" w:rsidP="00396884" w14:paraId="584533D1"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5.4.2</w:t>
            </w:r>
          </w:p>
        </w:tc>
        <w:tc>
          <w:tcPr>
            <w:tcW w:w="756" w:type="dxa"/>
            <w:gridSpan w:val="3"/>
            <w:tcBorders>
              <w:top w:val="single" w:sz="7" w:space="0" w:color="000000"/>
              <w:left w:val="single" w:sz="8" w:space="0" w:color="000000"/>
              <w:bottom w:val="single" w:sz="7" w:space="0" w:color="000000"/>
              <w:right w:val="double" w:sz="4" w:space="0" w:color="auto"/>
            </w:tcBorders>
          </w:tcPr>
          <w:p w:rsidR="00197539" w:rsidRPr="002F1389" w:rsidP="00396884" w14:paraId="71E1D022"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5D</w:t>
            </w:r>
          </w:p>
        </w:tc>
        <w:tc>
          <w:tcPr>
            <w:tcW w:w="6965" w:type="dxa"/>
            <w:gridSpan w:val="2"/>
            <w:tcBorders>
              <w:top w:val="single" w:sz="7" w:space="0" w:color="000000"/>
              <w:left w:val="double" w:sz="4" w:space="0" w:color="auto"/>
              <w:bottom w:val="single" w:sz="7" w:space="0" w:color="000000"/>
              <w:right w:val="double" w:sz="4" w:space="0" w:color="auto"/>
            </w:tcBorders>
          </w:tcPr>
          <w:p w:rsidR="00197539" w:rsidRPr="002F1389" w:rsidP="00396884" w14:paraId="7EFAA82D"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of the geographical area or standard defined area of reception (see the Preface)</w:t>
            </w:r>
          </w:p>
          <w:p w:rsidR="00197539" w:rsidRPr="002F1389" w:rsidP="00396884" w14:paraId="7112C20D"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i/>
                <w:color w:val="000000"/>
                <w:sz w:val="18"/>
                <w:szCs w:val="18"/>
              </w:rPr>
              <w:t>Note –</w:t>
            </w:r>
            <w:r w:rsidRPr="002F1389">
              <w:rPr>
                <w:rFonts w:asciiTheme="majorBidi" w:eastAsiaTheme="minorHAnsi" w:hAnsiTheme="majorBidi" w:cstheme="majorBidi"/>
                <w:color w:val="000000"/>
                <w:sz w:val="18"/>
                <w:szCs w:val="18"/>
              </w:rPr>
              <w:t xml:space="preserve"> The standard defined area of a transmitting station may be represented by a maritime zone or aeronautical zone. The standard defined area of a maritime mobile frequency allotment is a maritime zone. The standard defined area of an HF broadcasting station subject to Article </w:t>
            </w:r>
            <w:r w:rsidRPr="002F1389">
              <w:rPr>
                <w:rFonts w:asciiTheme="majorBidi" w:eastAsiaTheme="minorHAnsi" w:hAnsiTheme="majorBidi" w:cstheme="majorBidi"/>
                <w:b/>
                <w:color w:val="000000"/>
                <w:sz w:val="18"/>
                <w:szCs w:val="18"/>
              </w:rPr>
              <w:t>12</w:t>
            </w:r>
            <w:r w:rsidRPr="002F1389">
              <w:rPr>
                <w:rFonts w:asciiTheme="majorBidi" w:eastAsiaTheme="minorHAnsi" w:hAnsiTheme="majorBidi" w:cstheme="majorBidi"/>
                <w:color w:val="000000"/>
                <w:sz w:val="18"/>
                <w:szCs w:val="18"/>
              </w:rPr>
              <w:t xml:space="preserve"> is represented by a CIRAF zone</w:t>
            </w:r>
          </w:p>
          <w:p w:rsidR="00197539" w:rsidRPr="002F1389" w:rsidP="00396884" w14:paraId="77AB68BA"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except transmitting stations in the fixed service, maritime radionavigation service, aeronautical radionavigation service subject to the GE85-MM-R1 Regional Agreement or the maritime mobile service subject to the GE85-MM-R1 Regional Agreement, required if neither a circular receiving area (5E and 5F) nor geographical coordinates of a given reception zone (5CA) is provided</w:t>
            </w:r>
          </w:p>
        </w:tc>
        <w:tc>
          <w:tcPr>
            <w:tcW w:w="523" w:type="dxa"/>
            <w:gridSpan w:val="3"/>
            <w:tcBorders>
              <w:left w:val="double" w:sz="4" w:space="0" w:color="auto"/>
            </w:tcBorders>
          </w:tcPr>
          <w:p w:rsidR="00197539" w:rsidRPr="002F1389" w:rsidP="00396884" w14:paraId="05DD9917"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146C207"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328E42A3"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169F349E"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4B25D39"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9AF4D03"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52A6F4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57FC45D2"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040F5E4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C9FE311"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CD6DBE3"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59BE961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7F8FD4BA"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4BE0D982"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C052679"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5D</w:t>
            </w:r>
          </w:p>
        </w:tc>
      </w:tr>
      <w:tr w14:paraId="66D51E0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06C467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5.4.3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4D84C32"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5E</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8F01BDE"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geographical coordinates of the centre of the circular receiving area</w:t>
            </w:r>
          </w:p>
          <w:p w:rsidR="00197539" w:rsidRPr="002F1389" w:rsidP="00396884" w14:paraId="1E69D750"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Latitude and longitude are provided in degrees, minutes and seconds</w:t>
            </w:r>
          </w:p>
          <w:p w:rsidR="00197539" w:rsidRPr="002F1389" w:rsidP="00396884" w14:paraId="5D75CC5C"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w:t>
            </w:r>
          </w:p>
          <w:p w:rsidR="00197539" w:rsidRPr="002F1389" w:rsidP="00396884" w14:paraId="0B2DDD63"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the maritime radionavigation service, aeronautical radionavigation service subject to the GE85-MM-R1 Regional Agreement or the maritime mobile service subject</w:t>
            </w:r>
          </w:p>
          <w:p w:rsidR="00197539" w:rsidRPr="002F1389" w:rsidP="00396884" w14:paraId="7992CB05" w14:textId="77777777">
            <w:pPr>
              <w:spacing w:before="40" w:after="40"/>
              <w:ind w:left="48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to the GE85-MM-R1 Regional Agreement; and</w:t>
            </w:r>
          </w:p>
          <w:p w:rsidR="00197539" w:rsidRPr="002F1389" w:rsidP="00396884" w14:paraId="0F837787"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all other services, except the fixed service, if neither a geographical area or</w:t>
            </w:r>
          </w:p>
          <w:p w:rsidR="00197539" w:rsidRPr="002F1389" w:rsidP="00396884" w14:paraId="418D417F" w14:textId="77777777">
            <w:pPr>
              <w:spacing w:before="40" w:after="40"/>
              <w:ind w:left="48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standard defined area of reception (5D) nor the geographical coordinates of a given reception zone (5CA) is provided</w:t>
            </w:r>
          </w:p>
        </w:tc>
        <w:tc>
          <w:tcPr>
            <w:tcW w:w="523" w:type="dxa"/>
            <w:gridSpan w:val="3"/>
            <w:tcBorders>
              <w:left w:val="double" w:sz="4" w:space="0" w:color="auto"/>
            </w:tcBorders>
          </w:tcPr>
          <w:p w:rsidR="00197539" w:rsidRPr="002F1389" w:rsidP="00396884" w14:paraId="63167B9A"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7090B44F"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A623414"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2474ED5C"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34C2B345"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C643788"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BB3319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482A894"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38A021E"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0801642"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CE2C842"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3293D2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01AFAD3"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615306A"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5EF4274"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5E</w:t>
            </w:r>
          </w:p>
        </w:tc>
      </w:tr>
      <w:tr w14:paraId="37557B72"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8ECD93E"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5.4.4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156E0EF"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5F</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D00209F"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radius, in km, of the circular receiving area</w:t>
            </w:r>
          </w:p>
          <w:p w:rsidR="00197539" w:rsidRPr="002F1389" w:rsidP="00396884" w14:paraId="58F02789"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w:t>
            </w:r>
          </w:p>
          <w:p w:rsidR="00197539" w:rsidRPr="002F1389" w:rsidP="00396884" w14:paraId="1029A051"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the maritime radionavigation service, aeronautical radionavigation service subject to the GE85-MM-R1 Regional Agreement or the maritime mobile service subject to the GE85-MM-R1 Regional Agreement; and</w:t>
            </w:r>
          </w:p>
          <w:p w:rsidR="00197539" w:rsidRPr="002F1389" w:rsidP="00396884" w14:paraId="27F80C55"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all other services, except the fixed service, if neither the geographical area or standard defined area of reception (5D) nor the geographical coordinates of a given reception zone (5CA) is provided</w:t>
            </w:r>
          </w:p>
        </w:tc>
        <w:tc>
          <w:tcPr>
            <w:tcW w:w="523" w:type="dxa"/>
            <w:gridSpan w:val="3"/>
            <w:tcBorders>
              <w:left w:val="double" w:sz="4" w:space="0" w:color="auto"/>
            </w:tcBorders>
          </w:tcPr>
          <w:p w:rsidR="00197539" w:rsidRPr="002F1389" w:rsidP="00396884" w14:paraId="71FDE89A"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34D13FFA"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5A90202D"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662F4DB0"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3FC455FE"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A23D12E"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B1CBEB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8CDF0CA"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2F9B3BBE"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14FB100"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9464A0F"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893DB12"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B480F2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67A9EFE"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9323CDC"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5F</w:t>
            </w:r>
          </w:p>
        </w:tc>
      </w:tr>
      <w:tr w14:paraId="61121AE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56D8EBE"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5.5</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709F00E"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5G</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34B2B8B"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maximum length of the circuit, in km, for non-circular receiving areas</w:t>
            </w:r>
          </w:p>
          <w:p w:rsidR="00197539" w:rsidRPr="002F1389" w:rsidP="00396884" w14:paraId="45D240E6"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Stations in the HF bands only</w:t>
            </w:r>
          </w:p>
        </w:tc>
        <w:tc>
          <w:tcPr>
            <w:tcW w:w="523" w:type="dxa"/>
            <w:gridSpan w:val="3"/>
            <w:tcBorders>
              <w:left w:val="double" w:sz="4" w:space="0" w:color="auto"/>
            </w:tcBorders>
          </w:tcPr>
          <w:p w:rsidR="00197539" w:rsidRPr="002F1389" w:rsidP="00396884" w14:paraId="2E108362"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A8D198C"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219EC9F"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579764A8"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65FD5327"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26BDC01"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3EE3EE3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936F512"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5C6490C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1911EE1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FE7C81D"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59F4DF9E"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22339D7F"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12DD699"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68E6DAB"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5G</w:t>
            </w:r>
          </w:p>
        </w:tc>
      </w:tr>
      <w:tr w14:paraId="700D2D8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0E9EEB55"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1B6E670"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0B2FFE5" w14:textId="77777777">
            <w:pPr>
              <w:spacing w:before="40" w:after="4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CLASS OF STATION AND NATURE OF SERVICE</w:t>
            </w:r>
          </w:p>
        </w:tc>
        <w:tc>
          <w:tcPr>
            <w:tcW w:w="523" w:type="dxa"/>
            <w:gridSpan w:val="3"/>
            <w:tcBorders>
              <w:left w:val="double" w:sz="4" w:space="0" w:color="auto"/>
            </w:tcBorders>
          </w:tcPr>
          <w:p w:rsidR="00197539" w:rsidRPr="002F1389" w:rsidP="00396884" w14:paraId="4E0FF0A6"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48FF5D5"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31D6CAF1"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18343BDF"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26E995F5"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A2A9777" w14:textId="77777777">
            <w:pPr>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7F01AAA9" w14:textId="77777777">
            <w:pPr>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7DFD0DF3" w14:textId="77777777">
            <w:pPr>
              <w:spacing w:before="40" w:after="40"/>
              <w:rPr>
                <w:rFonts w:asciiTheme="majorBidi" w:eastAsiaTheme="minorHAnsi" w:hAnsiTheme="majorBidi" w:cstheme="majorBidi"/>
                <w:b/>
                <w:bCs/>
                <w:color w:val="000000"/>
                <w:sz w:val="18"/>
                <w:szCs w:val="18"/>
              </w:rPr>
            </w:pPr>
          </w:p>
        </w:tc>
      </w:tr>
      <w:tr w14:paraId="042F219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4498261A"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6.1</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1BFA84BF"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6A</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74C349EE"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class of station, using the symbols from the Preface</w:t>
            </w:r>
          </w:p>
        </w:tc>
        <w:tc>
          <w:tcPr>
            <w:tcW w:w="523" w:type="dxa"/>
            <w:gridSpan w:val="3"/>
            <w:tcBorders>
              <w:left w:val="double" w:sz="4" w:space="0" w:color="auto"/>
            </w:tcBorders>
          </w:tcPr>
          <w:p w:rsidR="00197539" w:rsidRPr="002F1389" w:rsidP="00396884" w14:paraId="02F838A9"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7A24EFD"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8BCFE1A"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056D1324"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4483FF67"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6E9FC85"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29893596"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0FD988F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276864E4"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6AF34DA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2F6DCCF" w14:textId="77777777">
            <w:pPr>
              <w:spacing w:before="40" w:after="40"/>
              <w:jc w:val="center"/>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23819C4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3E55610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6C773DF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35908445"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6A</w:t>
            </w:r>
          </w:p>
        </w:tc>
      </w:tr>
      <w:tr w14:paraId="3A24753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F292FA5"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A159BD8"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7A086B35"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nature of service, using the symbols from the Preface</w:t>
            </w:r>
          </w:p>
          <w:p w:rsidR="00197539" w:rsidRPr="002F1389" w:rsidP="00396884" w14:paraId="3005C3D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all services, except the broadcasting service</w:t>
            </w:r>
          </w:p>
        </w:tc>
        <w:tc>
          <w:tcPr>
            <w:tcW w:w="523" w:type="dxa"/>
            <w:gridSpan w:val="3"/>
            <w:tcBorders>
              <w:left w:val="double" w:sz="4" w:space="0" w:color="auto"/>
            </w:tcBorders>
          </w:tcPr>
          <w:p w:rsidR="00197539" w:rsidRPr="002F1389" w:rsidP="00396884" w14:paraId="6837FFFA"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763FBFA"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61C67DB6"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16D18B6F"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FDECC68"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1549CA2"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4609A73A"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B6134A2"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5B2D1F8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6D1EDDBF"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42DDD93" w14:textId="77777777">
            <w:pPr>
              <w:spacing w:before="40" w:after="40"/>
              <w:jc w:val="center"/>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7E9A2D8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7BD1D88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C6BB0E5"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A6E078D"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6B</w:t>
            </w:r>
          </w:p>
        </w:tc>
      </w:tr>
      <w:tr w14:paraId="2B790AF2"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3B12296"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D888E09"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ABDDC4A" w14:textId="77777777">
            <w:pPr>
              <w:spacing w:before="40" w:after="40"/>
              <w:ind w:left="494" w:right="57" w:hanging="45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CLASS OF EMISSION AND NECESSARY BANDWIDTH </w:t>
            </w:r>
            <w:r w:rsidRPr="002F1389">
              <w:rPr>
                <w:rFonts w:asciiTheme="majorBidi" w:eastAsiaTheme="minorHAnsi" w:hAnsiTheme="majorBidi" w:cstheme="majorBidi"/>
                <w:b/>
                <w:color w:val="000000"/>
                <w:sz w:val="18"/>
                <w:szCs w:val="18"/>
              </w:rPr>
              <w:br/>
            </w:r>
            <w:r w:rsidRPr="002F1389">
              <w:rPr>
                <w:rFonts w:asciiTheme="majorBidi" w:eastAsiaTheme="minorHAnsi" w:hAnsiTheme="majorBidi" w:cstheme="majorBidi"/>
                <w:i/>
                <w:color w:val="000000"/>
                <w:sz w:val="18"/>
                <w:szCs w:val="18"/>
              </w:rPr>
              <w:t>(in accordance with Article </w:t>
            </w:r>
            <w:r w:rsidRPr="002F1389">
              <w:rPr>
                <w:rFonts w:asciiTheme="majorBidi" w:eastAsiaTheme="minorHAnsi" w:hAnsiTheme="majorBidi" w:cstheme="majorBidi"/>
                <w:b/>
                <w:i/>
                <w:color w:val="000000"/>
                <w:sz w:val="18"/>
                <w:szCs w:val="18"/>
              </w:rPr>
              <w:t>2</w:t>
            </w:r>
            <w:r w:rsidRPr="002F1389">
              <w:rPr>
                <w:rFonts w:asciiTheme="majorBidi" w:eastAsiaTheme="minorHAnsi" w:hAnsiTheme="majorBidi" w:cstheme="majorBidi"/>
                <w:i/>
                <w:color w:val="000000"/>
                <w:sz w:val="18"/>
                <w:szCs w:val="18"/>
              </w:rPr>
              <w:t xml:space="preserve"> and Appendix </w:t>
            </w:r>
            <w:r w:rsidRPr="002F1389">
              <w:rPr>
                <w:rFonts w:asciiTheme="majorBidi" w:eastAsiaTheme="minorHAnsi" w:hAnsiTheme="majorBidi" w:cstheme="majorBidi"/>
                <w:b/>
                <w:i/>
                <w:color w:val="000000"/>
                <w:sz w:val="18"/>
                <w:szCs w:val="18"/>
              </w:rPr>
              <w:t>1</w:t>
            </w:r>
            <w:r w:rsidRPr="002F1389">
              <w:rPr>
                <w:rFonts w:asciiTheme="majorBidi" w:eastAsiaTheme="minorHAnsi" w:hAnsiTheme="majorBidi" w:cstheme="majorBidi"/>
                <w:i/>
                <w:color w:val="000000"/>
                <w:sz w:val="18"/>
                <w:szCs w:val="18"/>
              </w:rPr>
              <w:t>)</w:t>
            </w:r>
          </w:p>
        </w:tc>
        <w:tc>
          <w:tcPr>
            <w:tcW w:w="523" w:type="dxa"/>
            <w:gridSpan w:val="3"/>
            <w:tcBorders>
              <w:left w:val="double" w:sz="4" w:space="0" w:color="auto"/>
            </w:tcBorders>
          </w:tcPr>
          <w:p w:rsidR="00197539" w:rsidRPr="002F1389" w:rsidP="00396884" w14:paraId="40B8E7BD" w14:textId="77777777">
            <w:pPr>
              <w:spacing w:before="40" w:after="4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09F03DF"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3F643D0E" w14:textId="77777777">
            <w:pPr>
              <w:spacing w:before="40" w:after="40"/>
              <w:rPr>
                <w:rFonts w:asciiTheme="majorBidi" w:eastAsiaTheme="minorHAnsi" w:hAnsiTheme="majorBidi" w:cstheme="majorBidi"/>
                <w:b/>
                <w:bCs/>
                <w:color w:val="000000"/>
                <w:sz w:val="18"/>
                <w:szCs w:val="18"/>
              </w:rPr>
            </w:pPr>
          </w:p>
        </w:tc>
        <w:tc>
          <w:tcPr>
            <w:tcW w:w="932" w:type="dxa"/>
            <w:gridSpan w:val="3"/>
          </w:tcPr>
          <w:p w:rsidR="00197539" w:rsidRPr="002F1389" w:rsidP="00396884" w14:paraId="03872106" w14:textId="77777777">
            <w:pPr>
              <w:spacing w:before="40" w:after="40"/>
              <w:rPr>
                <w:rFonts w:asciiTheme="majorBidi" w:eastAsiaTheme="minorHAnsi" w:hAnsiTheme="majorBidi" w:cstheme="majorBidi"/>
                <w:b/>
                <w:bCs/>
                <w:color w:val="000000"/>
                <w:sz w:val="18"/>
                <w:szCs w:val="18"/>
              </w:rPr>
            </w:pPr>
          </w:p>
        </w:tc>
        <w:tc>
          <w:tcPr>
            <w:tcW w:w="932" w:type="dxa"/>
            <w:gridSpan w:val="4"/>
          </w:tcPr>
          <w:p w:rsidR="00197539" w:rsidRPr="002F1389" w:rsidP="00396884" w14:paraId="720A9BF9" w14:textId="77777777">
            <w:pPr>
              <w:spacing w:before="40" w:after="4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C0E9386" w14:textId="77777777">
            <w:pPr>
              <w:spacing w:before="40" w:after="4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763E3D17" w14:textId="77777777">
            <w:pPr>
              <w:spacing w:before="40" w:after="4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4CBA8B26" w14:textId="77777777">
            <w:pPr>
              <w:spacing w:before="40" w:after="40"/>
              <w:rPr>
                <w:rFonts w:asciiTheme="majorBidi" w:eastAsiaTheme="minorHAnsi" w:hAnsiTheme="majorBidi" w:cstheme="majorBidi"/>
                <w:b/>
                <w:bCs/>
                <w:color w:val="000000"/>
                <w:sz w:val="18"/>
                <w:szCs w:val="18"/>
              </w:rPr>
            </w:pPr>
          </w:p>
        </w:tc>
      </w:tr>
      <w:tr w14:paraId="5061F56C"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5DA5AD18"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7EE60FD"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F0B99A2"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class of emission</w:t>
            </w:r>
          </w:p>
          <w:p w:rsidR="00197539" w:rsidRPr="002F1389" w:rsidP="00396884" w14:paraId="0B11BFE2"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digital broadcasting assignments</w:t>
            </w:r>
          </w:p>
        </w:tc>
        <w:tc>
          <w:tcPr>
            <w:tcW w:w="523" w:type="dxa"/>
            <w:gridSpan w:val="3"/>
            <w:tcBorders>
              <w:left w:val="double" w:sz="4" w:space="0" w:color="auto"/>
            </w:tcBorders>
          </w:tcPr>
          <w:p w:rsidR="00197539" w:rsidRPr="002F1389" w:rsidP="00396884" w14:paraId="42FB0762"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335722FA"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30E5ABA2"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75F64562"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3D0B126"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828ABAF"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4B4F513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3CEB492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296324E8"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5B8B9ECA"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657824D" w14:textId="77777777">
            <w:pPr>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362E926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33B419E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F5225CF"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D8131D8"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w:t>
            </w:r>
          </w:p>
        </w:tc>
      </w:tr>
      <w:tr w14:paraId="056AAF11"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591114C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F575A14"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527A328"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necessary bandwidth</w:t>
            </w:r>
          </w:p>
          <w:p w:rsidR="00197539" w:rsidRPr="002F1389" w:rsidP="00396884" w14:paraId="6CAB12F7"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analogue sound and digital broadcasting assignments</w:t>
            </w:r>
          </w:p>
        </w:tc>
        <w:tc>
          <w:tcPr>
            <w:tcW w:w="523" w:type="dxa"/>
            <w:gridSpan w:val="3"/>
            <w:tcBorders>
              <w:left w:val="double" w:sz="4" w:space="0" w:color="auto"/>
            </w:tcBorders>
          </w:tcPr>
          <w:p w:rsidR="00197539" w:rsidRPr="002F1389" w:rsidP="00396884" w14:paraId="7A037AF9" w14:textId="77777777">
            <w:pPr>
              <w:spacing w:before="40" w:after="4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72919C5D"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57288A01" w14:textId="77777777">
            <w:pPr>
              <w:spacing w:before="40" w:after="4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494329B2" w14:textId="77777777">
            <w:pPr>
              <w:spacing w:before="40" w:after="4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30A369A2" w14:textId="77777777">
            <w:pPr>
              <w:spacing w:before="40" w:after="4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81828C6" w14:textId="77777777">
            <w:pPr>
              <w:spacing w:before="40" w:after="4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21E0DAE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4A3A480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38EAF1CA"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284AAEC5"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41F93FB" w14:textId="77777777">
            <w:pPr>
              <w:spacing w:before="40" w:after="4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5A7CEAE9"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054CC79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6D9272C7"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64A2498"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7AB</w:t>
            </w:r>
          </w:p>
        </w:tc>
      </w:tr>
      <w:tr w14:paraId="52673E3C"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68CADC77"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4978B166"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363A6CAC"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7A67DB6C"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7D59AF5F"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74A9DA80"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33305E9B"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61AA2EC2"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58D0A922"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57F56354"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7BF06F8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51F331A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79C3F87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6E205E59"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6AD06A40"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5889051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1B946C1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28028A90"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048A8D9C"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2F8DBD8D" w14:textId="77777777" w:rsidTr="00396884">
        <w:tblPrEx>
          <w:tblW w:w="20883" w:type="dxa"/>
          <w:tblInd w:w="-15" w:type="dxa"/>
          <w:tblLayout w:type="fixed"/>
          <w:tblLook w:val="04A0"/>
        </w:tblPrEx>
        <w:trPr>
          <w:gridBefore w:val="1"/>
          <w:wBefore w:w="14" w:type="dxa"/>
        </w:trPr>
        <w:tc>
          <w:tcPr>
            <w:tcW w:w="923" w:type="dxa"/>
            <w:gridSpan w:val="2"/>
            <w:tcBorders>
              <w:top w:val="single" w:sz="7" w:space="0" w:color="000000"/>
              <w:left w:val="single" w:sz="12" w:space="0" w:color="000000"/>
              <w:bottom w:val="single" w:sz="2" w:space="0" w:color="000000"/>
              <w:right w:val="single" w:sz="8" w:space="0" w:color="000000"/>
            </w:tcBorders>
            <w:vAlign w:val="center"/>
          </w:tcPr>
          <w:p w:rsidR="00197539" w:rsidRPr="002F1389" w:rsidP="00396884" w14:paraId="5DCB7636" w14:textId="77777777">
            <w:pPr>
              <w:keepNext/>
              <w:keepLines/>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w:t>
            </w:r>
          </w:p>
        </w:tc>
        <w:tc>
          <w:tcPr>
            <w:tcW w:w="756" w:type="dxa"/>
            <w:gridSpan w:val="3"/>
            <w:tcBorders>
              <w:top w:val="single" w:sz="7" w:space="0" w:color="000000"/>
              <w:left w:val="single" w:sz="8" w:space="0" w:color="000000"/>
              <w:bottom w:val="single" w:sz="2" w:space="0" w:color="000000"/>
              <w:right w:val="double" w:sz="4" w:space="0" w:color="auto"/>
            </w:tcBorders>
          </w:tcPr>
          <w:p w:rsidR="00197539" w:rsidRPr="002F1389" w:rsidP="00396884" w14:paraId="6182DD77" w14:textId="77777777">
            <w:pPr>
              <w:keepNext/>
              <w:keepLines/>
              <w:spacing w:before="30" w:after="30"/>
              <w:rPr>
                <w:rFonts w:asciiTheme="majorBidi" w:eastAsiaTheme="minorHAnsi" w:hAnsiTheme="majorBidi" w:cstheme="majorBidi"/>
                <w:color w:val="000000"/>
                <w:sz w:val="18"/>
                <w:szCs w:val="18"/>
              </w:rPr>
            </w:pPr>
          </w:p>
        </w:tc>
        <w:tc>
          <w:tcPr>
            <w:tcW w:w="6965" w:type="dxa"/>
            <w:gridSpan w:val="2"/>
            <w:tcBorders>
              <w:top w:val="single" w:sz="7" w:space="0" w:color="000000"/>
              <w:left w:val="double" w:sz="4" w:space="0" w:color="auto"/>
              <w:bottom w:val="single" w:sz="2" w:space="0" w:color="000000"/>
              <w:right w:val="double" w:sz="4" w:space="0" w:color="auto"/>
            </w:tcBorders>
            <w:vAlign w:val="center"/>
          </w:tcPr>
          <w:p w:rsidR="00197539" w:rsidRPr="002F1389" w:rsidP="00396884" w14:paraId="747714FD" w14:textId="77777777">
            <w:pPr>
              <w:keepNext/>
              <w:keepLines/>
              <w:spacing w:before="30" w:after="30"/>
              <w:ind w:left="4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System characteristics:</w:t>
            </w:r>
          </w:p>
        </w:tc>
        <w:tc>
          <w:tcPr>
            <w:tcW w:w="523" w:type="dxa"/>
            <w:gridSpan w:val="3"/>
            <w:tcBorders>
              <w:left w:val="double" w:sz="4" w:space="0" w:color="auto"/>
            </w:tcBorders>
          </w:tcPr>
          <w:p w:rsidR="00197539" w:rsidRPr="002F1389" w:rsidP="00396884" w14:paraId="176D2A4B" w14:textId="77777777">
            <w:pPr>
              <w:keepNext/>
              <w:keepLines/>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1FC46CD" w14:textId="77777777">
            <w:pPr>
              <w:keepNext/>
              <w:keepLines/>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56351238" w14:textId="77777777">
            <w:pPr>
              <w:keepNext/>
              <w:keepLines/>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4D08CFD3" w14:textId="77777777">
            <w:pPr>
              <w:keepNext/>
              <w:keepLines/>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619B78E" w14:textId="77777777">
            <w:pPr>
              <w:keepNext/>
              <w:keepLines/>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3A39DA1" w14:textId="77777777">
            <w:pPr>
              <w:keepNext/>
              <w:keepLines/>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36E2D133" w14:textId="77777777">
            <w:pPr>
              <w:keepNext/>
              <w:keepLines/>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68075B5" w14:textId="77777777">
            <w:pPr>
              <w:keepNext/>
              <w:keepLines/>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93074F8" w14:textId="77777777">
            <w:pPr>
              <w:keepNext/>
              <w:keepLines/>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3045497" w14:textId="77777777">
            <w:pPr>
              <w:keepNext/>
              <w:keepLines/>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82E007E" w14:textId="77777777">
            <w:pPr>
              <w:keepNext/>
              <w:keepLines/>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7D5C13B" w14:textId="77777777">
            <w:pPr>
              <w:keepNext/>
              <w:keepLines/>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E62DE01" w14:textId="77777777">
            <w:pPr>
              <w:keepNext/>
              <w:keepLines/>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1EBC9F1" w14:textId="77777777">
            <w:pPr>
              <w:keepNext/>
              <w:keepLines/>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DAF0CE0" w14:textId="77777777">
            <w:pPr>
              <w:keepNext/>
              <w:keepLines/>
              <w:spacing w:before="30" w:after="30"/>
              <w:rPr>
                <w:rFonts w:asciiTheme="majorBidi" w:eastAsiaTheme="minorHAnsi" w:hAnsiTheme="majorBidi" w:cstheme="majorBidi"/>
                <w:color w:val="000000"/>
                <w:sz w:val="18"/>
                <w:szCs w:val="18"/>
              </w:rPr>
            </w:pPr>
          </w:p>
        </w:tc>
      </w:tr>
      <w:tr w14:paraId="26A30D4F" w14:textId="77777777" w:rsidTr="00396884">
        <w:tblPrEx>
          <w:tblW w:w="20883" w:type="dxa"/>
          <w:tblInd w:w="-15" w:type="dxa"/>
          <w:tblLayout w:type="fixed"/>
          <w:tblLook w:val="04A0"/>
        </w:tblPrEx>
        <w:trPr>
          <w:gridBefore w:val="1"/>
          <w:wBefore w:w="14" w:type="dxa"/>
          <w:cantSplit/>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BAD8B55"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BC73629"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7A1</w:t>
            </w:r>
          </w:p>
        </w:tc>
        <w:tc>
          <w:tcPr>
            <w:tcW w:w="6965" w:type="dxa"/>
            <w:gridSpan w:val="2"/>
            <w:tcBorders>
              <w:top w:val="single" w:sz="2" w:space="0" w:color="000000"/>
              <w:left w:val="double" w:sz="4" w:space="0" w:color="auto"/>
              <w:bottom w:val="single" w:sz="2" w:space="0" w:color="000000"/>
              <w:right w:val="double" w:sz="4" w:space="0" w:color="auto"/>
            </w:tcBorders>
            <w:noWrap/>
          </w:tcPr>
          <w:p w:rsidR="00197539" w:rsidRPr="002F1389" w:rsidP="00396884" w14:paraId="2475AD85"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describing the frequency stability (RELAXED, NORMAL or PRECISION)</w:t>
            </w:r>
          </w:p>
          <w:p w:rsidR="00197539" w:rsidRPr="002F1389" w:rsidP="00396884" w14:paraId="518E8D13"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analogue television broadcasting</w:t>
            </w:r>
          </w:p>
        </w:tc>
        <w:tc>
          <w:tcPr>
            <w:tcW w:w="523" w:type="dxa"/>
            <w:gridSpan w:val="3"/>
            <w:tcBorders>
              <w:left w:val="double" w:sz="4" w:space="0" w:color="auto"/>
            </w:tcBorders>
          </w:tcPr>
          <w:p w:rsidR="00197539" w:rsidRPr="002F1389" w:rsidP="00396884" w14:paraId="64C6EFDC" w14:textId="77777777">
            <w:pPr>
              <w:keepNext/>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3EECC295"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1BF1AB0B"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213B8177"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2E27C1D" w14:textId="77777777">
            <w:pPr>
              <w:keepNext/>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5C01BC2" w14:textId="77777777">
            <w:pPr>
              <w:keepNext/>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75F5B64B" w14:textId="77777777">
            <w:pPr>
              <w:keepNext/>
              <w:spacing w:before="30" w:after="30"/>
              <w:jc w:val="center"/>
              <w:rPr>
                <w:rFonts w:ascii="Symbol" w:hAnsi="Symbol" w:eastAsiaTheme="minorHAns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6E5F63C3"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C832E3E"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F91EAD9"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BEB5702"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5E75A8D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2DB140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99C14CE"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3D6E885"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7A1</w:t>
            </w:r>
          </w:p>
        </w:tc>
      </w:tr>
      <w:tr w14:paraId="388F26A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5842651E"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62E0C70"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F9FE4AD" w14:textId="77777777">
            <w:pPr>
              <w:keepNext/>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for the type of modulation</w:t>
            </w:r>
          </w:p>
          <w:p w:rsidR="00197539" w:rsidRPr="002F1389" w:rsidP="00396884" w14:paraId="24149F56"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type of modulation denotes the use of DSB, SSB or any new modulation techniques recommended by ITU</w:t>
            </w:r>
            <w:r w:rsidRPr="002F1389">
              <w:rPr>
                <w:rFonts w:asciiTheme="majorBidi" w:eastAsiaTheme="minorHAnsi" w:hAnsiTheme="majorBidi" w:cstheme="majorBidi"/>
                <w:color w:val="000000"/>
                <w:sz w:val="18"/>
                <w:szCs w:val="18"/>
              </w:rPr>
              <w:noBreakHyphen/>
              <w:t>R</w:t>
            </w:r>
          </w:p>
          <w:p w:rsidR="00197539" w:rsidRPr="002F1389" w:rsidP="00396884" w14:paraId="46315B97" w14:textId="77777777">
            <w:pPr>
              <w:keepNext/>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an LF/MF broadcasting station, required for a digital assignment subject to the GE75 Regional Agreement</w:t>
            </w:r>
          </w:p>
        </w:tc>
        <w:tc>
          <w:tcPr>
            <w:tcW w:w="523" w:type="dxa"/>
            <w:gridSpan w:val="3"/>
            <w:tcBorders>
              <w:left w:val="double" w:sz="4" w:space="0" w:color="auto"/>
            </w:tcBorders>
          </w:tcPr>
          <w:p w:rsidR="00197539" w:rsidRPr="002F1389" w:rsidP="00396884" w14:paraId="6E939648"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EF92D9C"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2857916A" w14:textId="77777777">
            <w:pPr>
              <w:keepNext/>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42725DE2"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388880CB"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7C1AF7B"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C75E352"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219E67E7" w14:textId="77777777">
            <w:pPr>
              <w:spacing w:before="30" w:after="30"/>
              <w:jc w:val="center"/>
              <w:rPr>
                <w:rFonts w:asciiTheme="majorBidi" w:eastAsiaTheme="minorHAnsi" w:hAnsiTheme="majorBidi" w:cstheme="majorBidi"/>
                <w:b/>
                <w:bCs/>
                <w:color w:val="000000"/>
                <w:sz w:val="18"/>
                <w:szCs w:val="18"/>
              </w:rPr>
            </w:pPr>
            <w:r w:rsidRPr="002F1389">
              <w:rPr>
                <w:rFonts w:eastAsia="Calibr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504DBB6"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66DCA4E"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CF6EF79"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84DC655"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ABE6864"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75B7C966"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6B63EAC"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7AA</w:t>
            </w:r>
          </w:p>
        </w:tc>
      </w:tr>
      <w:tr w14:paraId="7B957CA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6C98F4E"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D8B929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7B1</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E841408" w14:textId="77777777">
            <w:pPr>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adjacent channel protection ratio, in dB</w:t>
            </w:r>
          </w:p>
          <w:p w:rsidR="00197539" w:rsidRPr="002F1389" w:rsidP="00396884" w14:paraId="3C015AF0"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the GE75 Regional Agreement</w:t>
            </w:r>
          </w:p>
        </w:tc>
        <w:tc>
          <w:tcPr>
            <w:tcW w:w="523" w:type="dxa"/>
            <w:gridSpan w:val="3"/>
            <w:tcBorders>
              <w:left w:val="double" w:sz="4" w:space="0" w:color="auto"/>
            </w:tcBorders>
          </w:tcPr>
          <w:p w:rsidR="00197539" w:rsidRPr="002F1389" w:rsidP="00396884" w14:paraId="1B0A6F79"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7A6336F7"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B40A2E8"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09B67DD2"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3905851B"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3D02FE8"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4CA9B9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6BC0C90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DEDCA98"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681FF2A"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426AED9"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B0E845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6F7B85A"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86817C2"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C6436C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7B1</w:t>
            </w:r>
          </w:p>
        </w:tc>
      </w:tr>
      <w:tr w14:paraId="4BD9BD0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0DCEEA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6BBAB5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7B2</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8AA3248" w14:textId="77777777">
            <w:pPr>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“RJ 81 class” (A, B or C)</w:t>
            </w:r>
          </w:p>
          <w:p w:rsidR="00197539" w:rsidRPr="002F1389" w:rsidP="00396884" w14:paraId="0457B4AC"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the RJ81 Regional Agreement</w:t>
            </w:r>
          </w:p>
        </w:tc>
        <w:tc>
          <w:tcPr>
            <w:tcW w:w="523" w:type="dxa"/>
            <w:gridSpan w:val="3"/>
            <w:tcBorders>
              <w:left w:val="double" w:sz="4" w:space="0" w:color="auto"/>
            </w:tcBorders>
          </w:tcPr>
          <w:p w:rsidR="00197539" w:rsidRPr="002F1389" w:rsidP="00396884" w14:paraId="33BAED06"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523BE0C"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73E950B"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66E8BA29"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093A97B5"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7DAA1F1"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9837452"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1312122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74E5980"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3CC515A"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059B8F8"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D19E2A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519E5D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D93E8B0"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E527184"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7B2</w:t>
            </w:r>
          </w:p>
        </w:tc>
      </w:tr>
      <w:tr w14:paraId="4A58087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B359AD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7.3.4.1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282407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7B3</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69F0C42A" w14:textId="77777777">
            <w:pPr>
              <w:keepNext/>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rate</w:t>
            </w:r>
          </w:p>
          <w:p w:rsidR="00197539" w:rsidRPr="002F1389" w:rsidP="00396884" w14:paraId="54A26768" w14:textId="77777777">
            <w:pPr>
              <w:spacing w:before="30" w:after="30"/>
              <w:ind w:left="128"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digital assignments subject to the GE75 Regional Agreement</w:t>
            </w:r>
          </w:p>
        </w:tc>
        <w:tc>
          <w:tcPr>
            <w:tcW w:w="523" w:type="dxa"/>
            <w:gridSpan w:val="3"/>
            <w:tcBorders>
              <w:left w:val="double" w:sz="4" w:space="0" w:color="auto"/>
            </w:tcBorders>
          </w:tcPr>
          <w:p w:rsidR="00197539" w:rsidRPr="002F1389" w:rsidP="00396884" w14:paraId="7565ED0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243F79E"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47F57D1"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0458CA97"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5D60B847"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28A6930"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2F237C4"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51525888" w14:textId="77777777">
            <w:pPr>
              <w:spacing w:before="30" w:after="30"/>
              <w:jc w:val="center"/>
              <w:rPr>
                <w:rFonts w:asciiTheme="majorBidi" w:eastAsiaTheme="minorHAnsi" w:hAnsiTheme="majorBidi" w:cstheme="majorBidi"/>
                <w:b/>
                <w:bCs/>
                <w:color w:val="000000"/>
                <w:sz w:val="18"/>
                <w:szCs w:val="18"/>
              </w:rPr>
            </w:pPr>
            <w:r w:rsidRPr="002F1389">
              <w:rPr>
                <w:rFonts w:eastAsia="Calibr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5F1B3CD6"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2F9B902"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13B3E58"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8D38DC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6F32D5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A201E5A"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D394D51" w14:textId="77777777">
            <w:pPr>
              <w:spacing w:before="30" w:after="30"/>
              <w:ind w:left="38"/>
              <w:rPr>
                <w:rFonts w:asciiTheme="majorBidi" w:eastAsiaTheme="minorHAnsi" w:hAnsiTheme="majorBidi" w:cstheme="majorBidi"/>
                <w:b/>
                <w:color w:val="000000"/>
                <w:sz w:val="18"/>
                <w:szCs w:val="18"/>
              </w:rPr>
            </w:pPr>
            <w:r w:rsidRPr="002F1389">
              <w:rPr>
                <w:rFonts w:eastAsia="Calibri"/>
                <w:b/>
                <w:color w:val="000000"/>
                <w:sz w:val="18"/>
                <w:szCs w:val="18"/>
              </w:rPr>
              <w:t>7B3</w:t>
            </w:r>
          </w:p>
        </w:tc>
      </w:tr>
      <w:tr w14:paraId="6A3612D7" w14:textId="77777777" w:rsidTr="00396884">
        <w:tblPrEx>
          <w:tblW w:w="20883" w:type="dxa"/>
          <w:tblInd w:w="-15" w:type="dxa"/>
          <w:tblLayout w:type="fixed"/>
          <w:tblLook w:val="04A0"/>
        </w:tblPrEx>
        <w:trPr>
          <w:gridBefore w:val="1"/>
          <w:wBefore w:w="14" w:type="dxa"/>
          <w:cantSplit/>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E49E11A"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7.3.5</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34D5F6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7G</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A531FFC"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system code</w:t>
            </w:r>
          </w:p>
          <w:p w:rsidR="00197539" w:rsidRPr="002F1389" w:rsidP="00396884" w14:paraId="51FEC749" w14:textId="77777777">
            <w:pPr>
              <w:spacing w:before="30" w:after="3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The code identifies the category of system to which the station belongs and hence its protection requirements</w:t>
            </w:r>
          </w:p>
          <w:p w:rsidR="00197539" w:rsidRPr="002F1389" w:rsidP="00396884" w14:paraId="363012F6"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VHF band two codes are required for protection from T-DAB and DVB-T</w:t>
            </w:r>
          </w:p>
          <w:p w:rsidR="00197539" w:rsidRPr="002F1389" w:rsidP="00396884" w14:paraId="6D54403B"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UHF band only one code is required for protection from DVB-T</w:t>
            </w:r>
          </w:p>
          <w:p w:rsidR="00197539" w:rsidRPr="002F1389" w:rsidP="00396884" w14:paraId="5431019B" w14:textId="77777777">
            <w:pPr>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subject to the GE06 Regional Agreement</w:t>
            </w:r>
          </w:p>
        </w:tc>
        <w:tc>
          <w:tcPr>
            <w:tcW w:w="523" w:type="dxa"/>
            <w:gridSpan w:val="3"/>
            <w:tcBorders>
              <w:left w:val="double" w:sz="4" w:space="0" w:color="auto"/>
            </w:tcBorders>
          </w:tcPr>
          <w:p w:rsidR="00197539" w:rsidRPr="002F1389" w:rsidP="00396884" w14:paraId="77177FFB"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B95B6DE"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19955810"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1160297E"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31248BC9"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2135CA8"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BD6938B"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1E6EE4D"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350B94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2AE14A5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FEE9CA4"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1FFC04A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24BB35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D2CED2C"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F938A8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7G</w:t>
            </w:r>
          </w:p>
        </w:tc>
      </w:tr>
      <w:tr w14:paraId="3B5A2EB6"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77DABF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7.3.6</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B3B88E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7C1</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66002C7B"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identifying the television system (see the Preface)</w:t>
            </w:r>
          </w:p>
          <w:p w:rsidR="00197539" w:rsidRPr="002F1389" w:rsidP="00396884" w14:paraId="2FB762CC"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television broadcasting assignments, except assignments subject to § 5.1.3 of the GE06 Regional Agreement</w:t>
            </w:r>
          </w:p>
        </w:tc>
        <w:tc>
          <w:tcPr>
            <w:tcW w:w="523" w:type="dxa"/>
            <w:gridSpan w:val="3"/>
            <w:tcBorders>
              <w:left w:val="double" w:sz="4" w:space="0" w:color="auto"/>
            </w:tcBorders>
          </w:tcPr>
          <w:p w:rsidR="00197539" w:rsidRPr="002F1389" w:rsidP="00396884" w14:paraId="2955E61B"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F6963E9"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692AD422"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2B190B2C"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ACE6342"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AC2D7BB"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7FDB0B67"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15172E5"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CB1740F"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EBE5E7B"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83B786A"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0C874B4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D5FDBA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17A6EFC"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10080C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7C1</w:t>
            </w:r>
          </w:p>
        </w:tc>
      </w:tr>
      <w:tr w14:paraId="408C962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DBEC7E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7.3.7</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B0681F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7C2</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73B5A7CA"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code corresponding to the colour system (see the Preface) </w:t>
            </w:r>
          </w:p>
          <w:p w:rsidR="00197539" w:rsidRPr="002F1389" w:rsidP="00396884" w14:paraId="1AF2EB58" w14:textId="77777777">
            <w:pPr>
              <w:spacing w:before="30" w:after="30"/>
              <w:ind w:left="340" w:right="57" w:firstLine="36"/>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analogue television broadcasting</w:t>
            </w:r>
          </w:p>
        </w:tc>
        <w:tc>
          <w:tcPr>
            <w:tcW w:w="523" w:type="dxa"/>
            <w:gridSpan w:val="3"/>
            <w:tcBorders>
              <w:left w:val="double" w:sz="4" w:space="0" w:color="auto"/>
            </w:tcBorders>
          </w:tcPr>
          <w:p w:rsidR="00197539" w:rsidRPr="002F1389" w:rsidP="00396884" w14:paraId="743B454A"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0DE1C2C"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3EB9A3B"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00887F89"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F9163CB"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7AE1EFD"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4DE7B6C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D5AB605"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2C05C897"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4ED1C79"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76A4312"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529BDFC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0E4D81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643D649"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3806AC4"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7C2</w:t>
            </w:r>
          </w:p>
        </w:tc>
      </w:tr>
      <w:tr w14:paraId="336C757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C6A264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7.3.8</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F4C054E"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7D</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62745721"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code corresponding to the sound broadcasting transmission system (see the Preface) </w:t>
            </w:r>
          </w:p>
          <w:p w:rsidR="00197539" w:rsidRPr="002F1389" w:rsidP="00396884" w14:paraId="243F6601" w14:textId="77777777">
            <w:pPr>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For LF/MF systems, the signal may consist of analogue or digital modulation or data or some combination of them: the latter case is referred to as hybrid modulation </w:t>
            </w:r>
          </w:p>
          <w:p w:rsidR="00197539" w:rsidRPr="002F1389" w:rsidP="00396884" w14:paraId="2F39061D"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sound broadcasting assignments, except assignments subject to the GE06 Regional Agreement</w:t>
            </w:r>
          </w:p>
          <w:p w:rsidR="00197539" w:rsidRPr="002F1389" w:rsidP="00396884" w14:paraId="39AC4088"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an LF/MF broadcasting station, required for an assignment with digital or hybrid modulation</w:t>
            </w:r>
          </w:p>
        </w:tc>
        <w:tc>
          <w:tcPr>
            <w:tcW w:w="523" w:type="dxa"/>
            <w:gridSpan w:val="3"/>
            <w:tcBorders>
              <w:left w:val="double" w:sz="4" w:space="0" w:color="auto"/>
            </w:tcBorders>
          </w:tcPr>
          <w:p w:rsidR="00197539" w:rsidRPr="002F1389" w:rsidP="00396884" w14:paraId="20346B83"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60D4CB8"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1744F74D"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4BD01140"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8329AA5"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8636FFB"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39CBA0F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53EAE0B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4BBED80"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8932E99"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16FA162"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28F2BD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9914E5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6772FC7"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570CCC4"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7D</w:t>
            </w:r>
          </w:p>
        </w:tc>
      </w:tr>
      <w:tr w14:paraId="04D5219C"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2E400A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7.3.9</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FFA8C2B"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9E0249D" w14:textId="77777777">
            <w:pPr>
              <w:spacing w:before="30" w:after="3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the GE06 Regional Agreement (except notices subject to § 5.1.3 of the GE06 Regional Agreement):</w:t>
            </w:r>
          </w:p>
        </w:tc>
        <w:tc>
          <w:tcPr>
            <w:tcW w:w="523" w:type="dxa"/>
            <w:gridSpan w:val="3"/>
            <w:tcBorders>
              <w:left w:val="double" w:sz="4" w:space="0" w:color="auto"/>
            </w:tcBorders>
          </w:tcPr>
          <w:p w:rsidR="00197539" w:rsidRPr="002F1389" w:rsidP="00396884" w14:paraId="16E97075"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48BEEAE"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57504933"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3E150803"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7E136CD"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6003CE7"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22D2901"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98B0951"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5F14F4D"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57C25DF"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6C5C13D"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B932A36"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7C7266B"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E19B7AE"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BA85BC2" w14:textId="77777777">
            <w:pPr>
              <w:spacing w:before="30" w:after="30"/>
              <w:rPr>
                <w:rFonts w:asciiTheme="majorBidi" w:eastAsiaTheme="minorHAnsi" w:hAnsiTheme="majorBidi" w:cstheme="majorBidi"/>
                <w:color w:val="000000"/>
                <w:sz w:val="18"/>
                <w:szCs w:val="18"/>
              </w:rPr>
            </w:pPr>
          </w:p>
        </w:tc>
      </w:tr>
      <w:tr w14:paraId="1A3C73B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F77022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7.3.9.1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39ACA5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7H</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45157BA"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reference planning configuration (see the Preface) </w:t>
            </w:r>
          </w:p>
          <w:p w:rsidR="00197539" w:rsidRPr="002F1389" w:rsidP="00396884" w14:paraId="2F9F5888" w14:textId="77777777">
            <w:pPr>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digital sound broadcasting</w:t>
            </w:r>
          </w:p>
        </w:tc>
        <w:tc>
          <w:tcPr>
            <w:tcW w:w="523" w:type="dxa"/>
            <w:gridSpan w:val="3"/>
            <w:tcBorders>
              <w:left w:val="double" w:sz="4" w:space="0" w:color="auto"/>
            </w:tcBorders>
          </w:tcPr>
          <w:p w:rsidR="00197539" w:rsidRPr="002F1389" w:rsidP="00396884" w14:paraId="0F142AB5"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3B7184E"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22C24CD"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228CBCB8"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C309638"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3EFF9EBD"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6F797B9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28671BF"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AC680D5"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C493A0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044FA49"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1429C2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36CA77B"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A61FF71"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C9138C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7H</w:t>
            </w:r>
          </w:p>
        </w:tc>
      </w:tr>
      <w:tr w14:paraId="651D2E3A"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1C2F7D7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7.3.9.2</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64ECCCC4"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7J</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B785E2E"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type of spectrum mask</w:t>
            </w:r>
          </w:p>
        </w:tc>
        <w:tc>
          <w:tcPr>
            <w:tcW w:w="523" w:type="dxa"/>
            <w:gridSpan w:val="3"/>
            <w:tcBorders>
              <w:left w:val="double" w:sz="4" w:space="0" w:color="auto"/>
            </w:tcBorders>
          </w:tcPr>
          <w:p w:rsidR="00197539" w:rsidRPr="002F1389" w:rsidP="00396884" w14:paraId="03C208E5"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5DBE82C"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2066B58E"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1F4FCCB3"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536CA6C6"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A46D92B"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5B05F4E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E920BAE"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3D6D50D"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3B80819"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61B7FA6"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57FCD19B"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901FA0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BE1CCC2"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2079361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7J</w:t>
            </w:r>
          </w:p>
        </w:tc>
      </w:tr>
      <w:tr w14:paraId="4609AB71" w14:textId="77777777" w:rsidTr="00396884">
        <w:tblPrEx>
          <w:tblW w:w="20883" w:type="dxa"/>
          <w:tblInd w:w="-15" w:type="dxa"/>
          <w:tblLayout w:type="fixed"/>
          <w:tblLook w:val="04A0"/>
        </w:tblPrEx>
        <w:trPr>
          <w:gridBefore w:val="1"/>
          <w:wBefore w:w="14" w:type="dxa"/>
          <w:trHeight w:val="60"/>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B835C6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7.3.9.3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97CECD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7K</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789756AF"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reception mode (see the Preface) </w:t>
            </w:r>
          </w:p>
          <w:p w:rsidR="00197539" w:rsidRPr="002F1389" w:rsidP="00396884" w14:paraId="60E58291" w14:textId="77777777">
            <w:pPr>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digital television broadcasting</w:t>
            </w:r>
          </w:p>
        </w:tc>
        <w:tc>
          <w:tcPr>
            <w:tcW w:w="523" w:type="dxa"/>
            <w:gridSpan w:val="3"/>
            <w:tcBorders>
              <w:left w:val="double" w:sz="4" w:space="0" w:color="auto"/>
            </w:tcBorders>
          </w:tcPr>
          <w:p w:rsidR="00197539" w:rsidRPr="002F1389" w:rsidP="00396884" w14:paraId="5FCECC6A"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B84F340"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56749193"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51019E80"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462A7622"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602C3D3"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131F6ED1"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7EAF063"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B14E31A"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B592DD0"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73F8ECF"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C56539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6D2CBF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FE8587C"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F979A5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7K</w:t>
            </w:r>
          </w:p>
        </w:tc>
      </w:tr>
      <w:tr w14:paraId="52DFD07F"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7C02D6BA"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13F4A51E"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2B6F3A01"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6511047D"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58E61E3A"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0F2289B7"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3B09E183"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051D22A1"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49C62B44"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5276B30F"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2EC01AB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1ACED22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0B5FED1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7A167E0A"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4BEE2FCE"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0BACDA84"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0147A3E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3468170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18496621"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07122CE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F4E8BC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7.3.10</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35598E7"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75D7AB8F" w14:textId="77777777">
            <w:pPr>
              <w:spacing w:before="30" w:after="3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the fixed service in the bands shared with space services and any type of modulation as applicable:</w:t>
            </w:r>
          </w:p>
        </w:tc>
        <w:tc>
          <w:tcPr>
            <w:tcW w:w="523" w:type="dxa"/>
            <w:gridSpan w:val="3"/>
            <w:tcBorders>
              <w:left w:val="double" w:sz="4" w:space="0" w:color="auto"/>
            </w:tcBorders>
          </w:tcPr>
          <w:p w:rsidR="00197539" w:rsidRPr="002F1389" w:rsidP="00396884" w14:paraId="6DDD7E63"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5469C77"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0ED6ED9"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0FC27112"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31788B25"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87EC87B"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32DDFFC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9AB7C0C"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2C295A7"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DF3F179"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2838594"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AA8315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179C7C0"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7F0CEDF"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C3CE461" w14:textId="77777777">
            <w:pPr>
              <w:spacing w:before="30" w:after="30"/>
              <w:rPr>
                <w:rFonts w:asciiTheme="majorBidi" w:eastAsiaTheme="minorHAnsi" w:hAnsiTheme="majorBidi" w:cstheme="majorBidi"/>
                <w:color w:val="000000"/>
                <w:sz w:val="18"/>
                <w:szCs w:val="18"/>
              </w:rPr>
            </w:pPr>
          </w:p>
        </w:tc>
      </w:tr>
      <w:tr w14:paraId="1152727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5F50DD8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7.3.10.1</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3C4F4E7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7E</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4981536A"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peak to peak frequency deviation, in MHz</w:t>
            </w:r>
          </w:p>
        </w:tc>
        <w:tc>
          <w:tcPr>
            <w:tcW w:w="523" w:type="dxa"/>
            <w:gridSpan w:val="3"/>
            <w:tcBorders>
              <w:left w:val="double" w:sz="4" w:space="0" w:color="auto"/>
            </w:tcBorders>
          </w:tcPr>
          <w:p w:rsidR="00197539" w:rsidRPr="002F1389" w:rsidP="00396884" w14:paraId="0169E7D9"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6F0173E"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53B89431"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6B1A0BF7"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149FFB6"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EE3C20E"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3298843B"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01589B4"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75506FB1"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C</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9D9C713"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2B6DB6D"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5C0CAEE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D9F9B2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F0F2372"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22CF99F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7E</w:t>
            </w:r>
          </w:p>
        </w:tc>
      </w:tr>
      <w:tr w14:paraId="659EA7E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22FF3CD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7.3.10.2</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34CDE19E"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7F</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5955383F"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sweep frequency, in kHz, of the energy dispersal waveform</w:t>
            </w:r>
          </w:p>
        </w:tc>
        <w:tc>
          <w:tcPr>
            <w:tcW w:w="523" w:type="dxa"/>
            <w:gridSpan w:val="3"/>
            <w:tcBorders>
              <w:left w:val="double" w:sz="4" w:space="0" w:color="auto"/>
            </w:tcBorders>
          </w:tcPr>
          <w:p w:rsidR="00197539" w:rsidRPr="002F1389" w:rsidP="00396884" w14:paraId="355BBE86"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BA8FB44"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3CBC1859"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16FEF476"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DF51C72"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F51297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7B185B6"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0638722"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3544127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C</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F856DD3"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CD2DE2B"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0A1D90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C0FF7B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B9E682A"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070F00C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7F</w:t>
            </w:r>
          </w:p>
        </w:tc>
      </w:tr>
      <w:tr w14:paraId="4A142B3F" w14:textId="77777777" w:rsidTr="00396884">
        <w:tblPrEx>
          <w:tblW w:w="20883" w:type="dxa"/>
          <w:tblInd w:w="-15" w:type="dxa"/>
          <w:tblLayout w:type="fixed"/>
          <w:tblLook w:val="04A0"/>
        </w:tblPrEx>
        <w:trPr>
          <w:gridBefore w:val="1"/>
          <w:wBefore w:w="14" w:type="dxa"/>
        </w:trPr>
        <w:tc>
          <w:tcPr>
            <w:tcW w:w="923" w:type="dxa"/>
            <w:gridSpan w:val="2"/>
            <w:tcBorders>
              <w:top w:val="single" w:sz="7" w:space="0" w:color="000000"/>
              <w:left w:val="single" w:sz="12" w:space="0" w:color="000000"/>
              <w:bottom w:val="single" w:sz="2" w:space="0" w:color="000000"/>
              <w:right w:val="single" w:sz="8" w:space="0" w:color="000000"/>
            </w:tcBorders>
            <w:vAlign w:val="center"/>
          </w:tcPr>
          <w:p w:rsidR="00197539" w:rsidRPr="002F1389" w:rsidP="00396884" w14:paraId="129BB37E"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w:t>
            </w:r>
          </w:p>
        </w:tc>
        <w:tc>
          <w:tcPr>
            <w:tcW w:w="756" w:type="dxa"/>
            <w:gridSpan w:val="3"/>
            <w:tcBorders>
              <w:top w:val="single" w:sz="7" w:space="0" w:color="000000"/>
              <w:left w:val="single" w:sz="8" w:space="0" w:color="000000"/>
              <w:bottom w:val="single" w:sz="2" w:space="0" w:color="000000"/>
              <w:right w:val="double" w:sz="4" w:space="0" w:color="auto"/>
            </w:tcBorders>
          </w:tcPr>
          <w:p w:rsidR="00197539" w:rsidRPr="002F1389" w:rsidP="00396884" w14:paraId="7A419E32"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7" w:space="0" w:color="000000"/>
              <w:left w:val="double" w:sz="4" w:space="0" w:color="auto"/>
              <w:bottom w:val="single" w:sz="2" w:space="0" w:color="000000"/>
              <w:right w:val="double" w:sz="4" w:space="0" w:color="auto"/>
            </w:tcBorders>
            <w:vAlign w:val="center"/>
          </w:tcPr>
          <w:p w:rsidR="00197539" w:rsidRPr="002F1389" w:rsidP="00396884" w14:paraId="425ED18F" w14:textId="77777777">
            <w:pPr>
              <w:spacing w:before="30" w:after="30"/>
              <w:ind w:left="34"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POWER CHARACTERISTICS</w:t>
            </w:r>
          </w:p>
        </w:tc>
        <w:tc>
          <w:tcPr>
            <w:tcW w:w="523" w:type="dxa"/>
            <w:gridSpan w:val="3"/>
            <w:tcBorders>
              <w:left w:val="double" w:sz="4" w:space="0" w:color="auto"/>
            </w:tcBorders>
          </w:tcPr>
          <w:p w:rsidR="00197539" w:rsidRPr="002F1389" w:rsidP="00396884" w14:paraId="4A9A3C48"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A076E20"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2A187E8B"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08BB67D3"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188ACE84"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0214EA9" w14:textId="77777777">
            <w:pPr>
              <w:spacing w:before="30" w:after="3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38D35F6B" w14:textId="77777777">
            <w:pPr>
              <w:spacing w:before="30" w:after="3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2000644A" w14:textId="77777777">
            <w:pPr>
              <w:spacing w:before="30" w:after="30"/>
              <w:rPr>
                <w:rFonts w:asciiTheme="majorBidi" w:eastAsiaTheme="minorHAnsi" w:hAnsiTheme="majorBidi" w:cstheme="majorBidi"/>
                <w:b/>
                <w:bCs/>
                <w:color w:val="000000"/>
                <w:sz w:val="18"/>
                <w:szCs w:val="18"/>
              </w:rPr>
            </w:pPr>
          </w:p>
        </w:tc>
      </w:tr>
      <w:tr w14:paraId="41F730E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2CBEAD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3FD744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D639647"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(X, Y or Z, as appropriate) describing the type of power (see Article </w:t>
            </w:r>
            <w:r w:rsidRPr="002F1389">
              <w:rPr>
                <w:rFonts w:asciiTheme="majorBidi" w:eastAsiaTheme="minorHAnsi" w:hAnsiTheme="majorBidi" w:cstheme="majorBidi"/>
                <w:b/>
                <w:color w:val="000000"/>
                <w:sz w:val="18"/>
                <w:szCs w:val="18"/>
              </w:rPr>
              <w:t>1</w:t>
            </w:r>
            <w:r w:rsidRPr="002F1389">
              <w:rPr>
                <w:rFonts w:asciiTheme="majorBidi" w:eastAsiaTheme="minorHAnsi" w:hAnsiTheme="majorBidi" w:cstheme="majorBidi"/>
                <w:color w:val="000000"/>
                <w:sz w:val="18"/>
                <w:szCs w:val="18"/>
              </w:rPr>
              <w:t>) corresponding to the class of emission</w:t>
            </w:r>
          </w:p>
        </w:tc>
        <w:tc>
          <w:tcPr>
            <w:tcW w:w="523" w:type="dxa"/>
            <w:gridSpan w:val="3"/>
            <w:tcBorders>
              <w:left w:val="double" w:sz="4" w:space="0" w:color="auto"/>
            </w:tcBorders>
          </w:tcPr>
          <w:p w:rsidR="00197539" w:rsidRPr="002F1389" w:rsidP="00396884" w14:paraId="4088E647"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EF70C61"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46A2D63B"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70016BF9"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19827CC"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53B65CC"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12BD0EC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79ED2BD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1AB84D8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2B83B75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71E843C"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68C3F1F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4027BBB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4F5A6EBE"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B575F7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w:t>
            </w:r>
          </w:p>
        </w:tc>
      </w:tr>
      <w:tr w14:paraId="4CCBE89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431BD66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8.2</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1DFBED2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4C5C78F"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power delivered to the antenna transmission line, in kW</w:t>
            </w:r>
          </w:p>
        </w:tc>
        <w:tc>
          <w:tcPr>
            <w:tcW w:w="523" w:type="dxa"/>
            <w:gridSpan w:val="3"/>
            <w:tcBorders>
              <w:left w:val="double" w:sz="4" w:space="0" w:color="auto"/>
            </w:tcBorders>
          </w:tcPr>
          <w:p w:rsidR="00197539" w:rsidRPr="002F1389" w:rsidP="00396884" w14:paraId="1285A35A"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BD8647A"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27935950"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5AD6265B"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48A5828"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A64F456"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DFE601B"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22B9D5F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E52E6DC"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D6F563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34C7DF0"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8882BD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B07A8A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0FDE1A1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569C7F4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w:t>
            </w:r>
          </w:p>
        </w:tc>
      </w:tr>
      <w:tr w14:paraId="7CF785A3"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5A5BC5F"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2385D1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758B16B" w14:textId="77777777">
            <w:pPr>
              <w:spacing w:before="80" w:after="8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power delivered to the antenna, in dBW</w:t>
            </w:r>
          </w:p>
          <w:p w:rsidR="00197539" w:rsidRPr="002F1389" w:rsidP="00396884" w14:paraId="309B4332" w14:textId="77777777">
            <w:pPr>
              <w:spacing w:before="80" w:after="80"/>
              <w:ind w:left="340" w:right="57"/>
              <w:rPr>
                <w:rFonts w:asciiTheme="majorBidi" w:hAnsiTheme="majorBidi" w:cstheme="majorBidi"/>
                <w:color w:val="000000"/>
                <w:sz w:val="18"/>
                <w:szCs w:val="18"/>
              </w:rPr>
            </w:pPr>
            <w:r w:rsidRPr="002F1389">
              <w:rPr>
                <w:rFonts w:asciiTheme="majorBidi" w:eastAsiaTheme="minorHAnsi" w:hAnsiTheme="majorBidi" w:cstheme="majorBidi"/>
                <w:color w:val="000000"/>
                <w:sz w:val="18"/>
                <w:szCs w:val="18"/>
              </w:rPr>
              <w:t xml:space="preserve">For </w:t>
            </w:r>
            <w:r w:rsidRPr="002F1389">
              <w:rPr>
                <w:rFonts w:asciiTheme="majorBidi" w:hAnsiTheme="majorBidi" w:cstheme="majorBidi"/>
                <w:color w:val="000000"/>
                <w:sz w:val="18"/>
                <w:szCs w:val="18"/>
              </w:rPr>
              <w:t>stations where the power delivered to the antenna cannot be measured:</w:t>
            </w:r>
          </w:p>
          <w:p w:rsidR="00197539" w:rsidRPr="002F1389" w:rsidP="00396884" w14:paraId="4F6DA02B"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 </w:t>
            </w:r>
            <w:r w:rsidRPr="002F1389">
              <w:rPr>
                <w:rFonts w:asciiTheme="majorBidi" w:hAnsiTheme="majorBidi" w:cstheme="majorBidi"/>
                <w:color w:val="000000"/>
                <w:sz w:val="18"/>
                <w:szCs w:val="18"/>
              </w:rPr>
              <w:t xml:space="preserve">the </w:t>
            </w:r>
            <w:r w:rsidRPr="002F1389">
              <w:rPr>
                <w:rFonts w:asciiTheme="majorBidi" w:eastAsiaTheme="minorHAnsi" w:hAnsiTheme="majorBidi" w:cstheme="majorBidi"/>
                <w:color w:val="000000"/>
                <w:sz w:val="18"/>
                <w:szCs w:val="18"/>
              </w:rPr>
              <w:t>total</w:t>
            </w:r>
            <w:r w:rsidRPr="002F1389">
              <w:rPr>
                <w:rFonts w:asciiTheme="majorBidi" w:hAnsiTheme="majorBidi" w:cstheme="majorBidi"/>
                <w:color w:val="000000"/>
                <w:sz w:val="18"/>
                <w:szCs w:val="18"/>
              </w:rPr>
              <w:t xml:space="preserve"> radiated power (TRP*); or</w:t>
            </w:r>
          </w:p>
          <w:p w:rsidR="00197539" w:rsidRPr="002F1389" w:rsidP="00396884" w14:paraId="3BA664A4"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 </w:t>
            </w:r>
            <w:r w:rsidRPr="002F1389">
              <w:rPr>
                <w:rFonts w:asciiTheme="majorBidi" w:hAnsiTheme="majorBidi" w:cstheme="majorBidi"/>
                <w:color w:val="000000"/>
                <w:sz w:val="18"/>
                <w:szCs w:val="18"/>
              </w:rPr>
              <w:t xml:space="preserve">the </w:t>
            </w:r>
            <w:r w:rsidRPr="002F1389">
              <w:rPr>
                <w:rFonts w:asciiTheme="majorBidi" w:eastAsiaTheme="minorHAnsi" w:hAnsiTheme="majorBidi" w:cstheme="majorBidi"/>
                <w:color w:val="000000"/>
                <w:sz w:val="18"/>
                <w:szCs w:val="18"/>
              </w:rPr>
              <w:t>calculated</w:t>
            </w:r>
            <w:r w:rsidRPr="002F1389">
              <w:rPr>
                <w:rFonts w:asciiTheme="majorBidi" w:hAnsiTheme="majorBidi" w:cstheme="majorBidi"/>
                <w:color w:val="000000"/>
                <w:sz w:val="18"/>
                <w:szCs w:val="18"/>
              </w:rPr>
              <w:t xml:space="preserve"> TRP (e.i.r.p. minus antenna directivity); or</w:t>
            </w:r>
          </w:p>
          <w:p w:rsidR="00197539" w:rsidRPr="002F1389" w:rsidP="00396884" w14:paraId="796FCB4E" w14:textId="77777777">
            <w:pPr>
              <w:spacing w:before="80" w:after="80"/>
              <w:ind w:left="340" w:right="57"/>
              <w:rPr>
                <w:rFonts w:asciiTheme="majorBidi" w:hAnsiTheme="majorBidi" w:cstheme="majorBidi"/>
                <w:color w:val="000000"/>
                <w:sz w:val="18"/>
                <w:szCs w:val="18"/>
              </w:rPr>
            </w:pPr>
            <w:r w:rsidRPr="002F1389">
              <w:rPr>
                <w:rFonts w:asciiTheme="majorBidi" w:eastAsiaTheme="minorHAnsi" w:hAnsiTheme="majorBidi" w:cstheme="majorBidi"/>
                <w:color w:val="000000"/>
                <w:sz w:val="18"/>
                <w:szCs w:val="18"/>
              </w:rPr>
              <w:t xml:space="preserve">– </w:t>
            </w:r>
            <w:r w:rsidRPr="002F1389">
              <w:rPr>
                <w:rFonts w:asciiTheme="majorBidi" w:hAnsiTheme="majorBidi" w:cstheme="majorBidi"/>
                <w:color w:val="000000"/>
                <w:sz w:val="18"/>
                <w:szCs w:val="18"/>
              </w:rPr>
              <w:t xml:space="preserve">the </w:t>
            </w:r>
            <w:r w:rsidRPr="002F1389">
              <w:rPr>
                <w:rFonts w:asciiTheme="majorBidi" w:eastAsiaTheme="minorHAnsi" w:hAnsiTheme="majorBidi" w:cstheme="majorBidi"/>
                <w:color w:val="000000"/>
                <w:sz w:val="18"/>
                <w:szCs w:val="18"/>
              </w:rPr>
              <w:t>calculated</w:t>
            </w:r>
            <w:r w:rsidRPr="002F1389">
              <w:rPr>
                <w:rFonts w:asciiTheme="majorBidi" w:hAnsiTheme="majorBidi" w:cstheme="majorBidi"/>
                <w:color w:val="000000"/>
                <w:sz w:val="18"/>
                <w:szCs w:val="18"/>
              </w:rPr>
              <w:t xml:space="preserve"> power delivered to the antenna (e.i.r.p. minus maximum antenna gain (9G))</w:t>
            </w:r>
          </w:p>
          <w:p w:rsidR="00197539" w:rsidRPr="002F1389" w:rsidP="00396884" w14:paraId="50D76679"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The TRP is to be understood here as the integral of the power transmitted from all antenna elements in different directions over the entire radiation sphere</w:t>
            </w:r>
          </w:p>
          <w:p w:rsidR="00197539" w:rsidRPr="002F1389" w:rsidP="00396884" w14:paraId="7283029A"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w:t>
            </w:r>
          </w:p>
          <w:p w:rsidR="00197539" w:rsidRPr="002F1389" w:rsidP="00396884" w14:paraId="2707B533"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 in the frequency bands below 28 MHz, in all services except the radionavigation service; or </w:t>
            </w:r>
          </w:p>
          <w:p w:rsidR="00197539" w:rsidRPr="002F1389" w:rsidP="00396884" w14:paraId="6DBF24B0"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in the frequency bands above 28 MHz shared with space services; or</w:t>
            </w:r>
          </w:p>
          <w:p w:rsidR="00197539" w:rsidRPr="002F1389" w:rsidP="00396884" w14:paraId="58EF78DC"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in the frequency bands above 28 MHz not shared with space services:</w:t>
            </w:r>
          </w:p>
          <w:p w:rsidR="00197539" w:rsidRPr="002F1389" w:rsidP="00396884" w14:paraId="75FC72C0" w14:textId="77777777">
            <w:pPr>
              <w:tabs>
                <w:tab w:val="left" w:pos="760"/>
              </w:tabs>
              <w:spacing w:before="80" w:after="80"/>
              <w:ind w:left="501"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w:t>
            </w:r>
            <w:r w:rsidRPr="002F1389">
              <w:rPr>
                <w:rFonts w:asciiTheme="majorBidi" w:eastAsiaTheme="minorHAnsi" w:hAnsiTheme="majorBidi" w:cstheme="majorBidi"/>
                <w:color w:val="000000"/>
                <w:sz w:val="18"/>
                <w:szCs w:val="18"/>
              </w:rPr>
              <w:tab/>
              <w:t>in the aeronautical mobile service, meteorological aids service; or</w:t>
            </w:r>
          </w:p>
          <w:p w:rsidR="00197539" w:rsidRPr="002F1389" w:rsidP="00396884" w14:paraId="70CB1FFD" w14:textId="77777777">
            <w:pPr>
              <w:tabs>
                <w:tab w:val="left" w:pos="760"/>
              </w:tabs>
              <w:spacing w:before="80" w:after="80"/>
              <w:ind w:left="501"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w:t>
            </w:r>
            <w:r w:rsidRPr="002F1389">
              <w:rPr>
                <w:rFonts w:asciiTheme="majorBidi" w:eastAsiaTheme="minorHAnsi" w:hAnsiTheme="majorBidi" w:cstheme="majorBidi"/>
                <w:color w:val="000000"/>
                <w:sz w:val="18"/>
                <w:szCs w:val="18"/>
              </w:rPr>
              <w:tab/>
              <w:t>in all other services, if the radiated power is not supplied</w:t>
            </w:r>
          </w:p>
          <w:p w:rsidR="00197539" w:rsidRPr="002F1389" w:rsidP="00396884" w14:paraId="3B973102" w14:textId="77777777">
            <w:pPr>
              <w:spacing w:before="80" w:after="8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 if the associated transmitting station’s radiated power is not supplied</w:t>
            </w:r>
          </w:p>
          <w:p w:rsidR="00197539" w:rsidRPr="002F1389" w:rsidP="00396884" w14:paraId="323FFC8F"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typical transmitting station, required if the radiated power is not supplied</w:t>
            </w:r>
          </w:p>
        </w:tc>
        <w:tc>
          <w:tcPr>
            <w:tcW w:w="523" w:type="dxa"/>
            <w:gridSpan w:val="3"/>
            <w:tcBorders>
              <w:left w:val="double" w:sz="4" w:space="0" w:color="auto"/>
            </w:tcBorders>
          </w:tcPr>
          <w:p w:rsidR="00197539" w:rsidRPr="002F1389" w:rsidP="00396884" w14:paraId="5BC8C3D4"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00D799A"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5FFEDDC3"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4F8E735B"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26EC4B05"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206B3F1"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6631F612"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5BA025B"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BF9338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523A8D0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B41D875"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1819C4D7"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2FA138C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70B3D59"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53D551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8AA</w:t>
            </w:r>
          </w:p>
        </w:tc>
      </w:tr>
      <w:tr w14:paraId="3EC1CFD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ECEB65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B356E9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6BE04190"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maximum power density</w:t>
            </w:r>
            <w:r w:rsidRPr="002F1389">
              <w:rPr>
                <w:rFonts w:asciiTheme="majorBidi" w:eastAsiaTheme="minorHAnsi" w:hAnsiTheme="majorBidi" w:cstheme="majorBidi"/>
                <w:color w:val="000000"/>
                <w:sz w:val="18"/>
                <w:szCs w:val="18"/>
                <w:vertAlign w:val="superscript"/>
              </w:rPr>
              <w:t>1</w:t>
            </w:r>
            <w:r w:rsidRPr="002F1389">
              <w:rPr>
                <w:rFonts w:asciiTheme="majorBidi" w:eastAsiaTheme="minorHAnsi" w:hAnsiTheme="majorBidi" w:cstheme="majorBidi"/>
                <w:color w:val="000000"/>
                <w:sz w:val="18"/>
                <w:szCs w:val="18"/>
              </w:rPr>
              <w:t xml:space="preserve"> (dB(W/Hz)) for each carrier type averaged over the worst 4 kHz band for carriers below 15 GHz, or averaged over the worst 1 MHz band for carriers above 15 GHz, supplied to the antenna transmission line</w:t>
            </w:r>
          </w:p>
          <w:p w:rsidR="00197539" w:rsidRPr="002F1389" w:rsidP="00396884" w14:paraId="15401FAF"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the fixed service in the bands shared with space services</w:t>
            </w:r>
          </w:p>
        </w:tc>
        <w:tc>
          <w:tcPr>
            <w:tcW w:w="523" w:type="dxa"/>
            <w:gridSpan w:val="3"/>
            <w:tcBorders>
              <w:left w:val="double" w:sz="4" w:space="0" w:color="auto"/>
            </w:tcBorders>
          </w:tcPr>
          <w:p w:rsidR="00197539" w:rsidRPr="002F1389" w:rsidP="00396884" w14:paraId="580C457A"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9D24F68"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43D2CD0"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79ECEDD8"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116D5FD9"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C02BC5C"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000D591"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B0DBB5F"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18D9FEF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C</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E17D825"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3CBF208"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211210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62C063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1F6761F"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71E417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8AB</w:t>
            </w:r>
          </w:p>
        </w:tc>
      </w:tr>
      <w:tr w14:paraId="4BC5EA8C"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2C4F36A2"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75EFC249"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09FD57C5"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571CCDBF"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070E068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401D69B2"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436CA6C8"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3A472DAF"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57B0630C"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24D4A059"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0C1839C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186D0054"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28B24E1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2F1389" w:rsidP="00396884" w14:paraId="5B6B7FD5" w14:textId="77777777">
            <w:pPr>
              <w:spacing w:before="30" w:after="30" w:line="197" w:lineRule="exact"/>
              <w:jc w:val="center"/>
              <w:rPr>
                <w:rFonts w:asciiTheme="majorBidi" w:eastAsiaTheme="minorHAnsi" w:hAnsiTheme="majorBidi" w:cstheme="majorBidi"/>
                <w:b/>
                <w:color w:val="000000"/>
                <w:sz w:val="18"/>
                <w:szCs w:val="18"/>
              </w:rPr>
            </w:pP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4613EB4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053658B8"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10F62E5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4F5D5D02"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0982F5C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2C3C804"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8.5</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BDCFC0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7BE33D9"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maximum power density (dB(W/Hz)) averaged over the worst 4 kHz band, calculated for the maximum effective radiated power</w:t>
            </w:r>
          </w:p>
          <w:p w:rsidR="00197539" w:rsidRPr="002F1389" w:rsidP="00396884" w14:paraId="36D7F45C" w14:textId="77777777">
            <w:pPr>
              <w:spacing w:before="30" w:after="3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For a receiving land station, the maximum power density refers to the associated transmitting station</w:t>
            </w:r>
          </w:p>
          <w:p w:rsidR="00197539" w:rsidRPr="002F1389" w:rsidP="00396884" w14:paraId="15C62FD0"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assignments subject to § 5.1.3 of the GE06 Regional Agreement</w:t>
            </w:r>
          </w:p>
          <w:p w:rsidR="00197539" w:rsidRPr="002F1389" w:rsidP="00396884" w14:paraId="6F24EF7D"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a receiving land station, or a typical transmitting station, required for assignments subject to the GE06 Regional Agreement</w:t>
            </w:r>
          </w:p>
        </w:tc>
        <w:tc>
          <w:tcPr>
            <w:tcW w:w="523" w:type="dxa"/>
            <w:gridSpan w:val="3"/>
            <w:tcBorders>
              <w:left w:val="double" w:sz="4" w:space="0" w:color="auto"/>
            </w:tcBorders>
          </w:tcPr>
          <w:p w:rsidR="00197539" w:rsidRPr="002F1389" w:rsidP="00396884" w14:paraId="77047FB3"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2A3E872"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65191EF9"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0FC63431"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41CCFE56"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0460E78"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4AA5FAA5"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5C8D58E4"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3598119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25E6F9B7"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90695A2"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7CA72B8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43D1B4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74B5E5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16FCFC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8AC</w:t>
            </w:r>
          </w:p>
        </w:tc>
      </w:tr>
      <w:tr w14:paraId="541650DC"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01B05F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8.6</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7C0C38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91AC481"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radiated power, in dBW, in one of the forms described in Nos. </w:t>
            </w:r>
            <w:r w:rsidRPr="002F1389">
              <w:rPr>
                <w:rFonts w:asciiTheme="majorBidi" w:eastAsiaTheme="minorHAnsi" w:hAnsiTheme="majorBidi" w:cstheme="majorBidi"/>
                <w:b/>
                <w:color w:val="000000"/>
                <w:sz w:val="18"/>
                <w:szCs w:val="18"/>
              </w:rPr>
              <w:t>1.161</w:t>
            </w:r>
            <w:r w:rsidRPr="002F1389">
              <w:rPr>
                <w:rFonts w:asciiTheme="majorBidi" w:eastAsiaTheme="minorHAnsi" w:hAnsiTheme="majorBidi" w:cstheme="majorBidi"/>
                <w:color w:val="000000"/>
                <w:sz w:val="18"/>
                <w:szCs w:val="18"/>
              </w:rPr>
              <w:t xml:space="preserve"> to</w:t>
            </w:r>
            <w:r w:rsidRPr="002F1389">
              <w:rPr>
                <w:rFonts w:asciiTheme="majorBidi" w:eastAsiaTheme="minorHAnsi" w:hAnsiTheme="majorBidi" w:cstheme="majorBidi"/>
                <w:b/>
                <w:color w:val="000000"/>
                <w:sz w:val="18"/>
                <w:szCs w:val="18"/>
              </w:rPr>
              <w:t xml:space="preserve"> 1.163</w:t>
            </w:r>
          </w:p>
          <w:p w:rsidR="00197539" w:rsidRPr="002F1389" w:rsidP="00396884" w14:paraId="02F14748" w14:textId="77777777">
            <w:pPr>
              <w:spacing w:before="30" w:after="3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Where adaptive systems in the fixed or mobile service operating in the bands between 300 kHz and 28 MHz (see also Resolution</w:t>
            </w:r>
            <w:r w:rsidRPr="002F1389">
              <w:rPr>
                <w:rFonts w:asciiTheme="majorBidi" w:eastAsiaTheme="minorHAnsi" w:hAnsiTheme="majorBidi" w:cstheme="majorBidi"/>
                <w:b/>
                <w:color w:val="000000"/>
                <w:sz w:val="18"/>
                <w:szCs w:val="18"/>
              </w:rPr>
              <w:t xml:space="preserve"> 729 (Rev.WRC</w:t>
            </w:r>
            <w:r w:rsidRPr="002F1389">
              <w:rPr>
                <w:rFonts w:asciiTheme="majorBidi" w:eastAsiaTheme="minorHAnsi" w:hAnsiTheme="majorBidi" w:cstheme="majorBidi"/>
                <w:b/>
                <w:color w:val="000000"/>
                <w:sz w:val="18"/>
                <w:szCs w:val="18"/>
              </w:rPr>
              <w:noBreakHyphen/>
              <w:t>07)</w:t>
            </w:r>
            <w:r w:rsidRPr="002F1389">
              <w:rPr>
                <w:rFonts w:asciiTheme="majorBidi" w:eastAsiaTheme="minorHAnsi" w:hAnsiTheme="majorBidi" w:cstheme="majorBidi"/>
                <w:color w:val="000000"/>
                <w:sz w:val="18"/>
                <w:szCs w:val="18"/>
              </w:rPr>
              <w:t>) use automatic power control, the radiated power includes the level of power control listed</w:t>
            </w:r>
          </w:p>
          <w:p w:rsidR="00197539" w:rsidRPr="002F1389" w:rsidP="00396884" w14:paraId="7D485464" w14:textId="77777777">
            <w:pPr>
              <w:spacing w:before="30" w:after="30"/>
              <w:ind w:left="493"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under 8BA</w:t>
            </w:r>
          </w:p>
          <w:p w:rsidR="00197539" w:rsidRPr="002F1389" w:rsidP="00396884" w14:paraId="5ADA8C38"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assignments in all services and frequency bands, except assignments subject to the GE06 Regional Agreement, required if the power delivered to the antenna (8AA), or the maximum antenna gain (9G), is not provided</w:t>
            </w:r>
          </w:p>
          <w:p w:rsidR="00197539" w:rsidRPr="002F1389" w:rsidP="00396884" w14:paraId="0D4235E9"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an assignment subject to the GE06 Regional Agreement, required if the power delivered to the antenna (8AA) is not provided</w:t>
            </w:r>
          </w:p>
        </w:tc>
        <w:tc>
          <w:tcPr>
            <w:tcW w:w="523" w:type="dxa"/>
            <w:gridSpan w:val="3"/>
            <w:tcBorders>
              <w:left w:val="double" w:sz="4" w:space="0" w:color="auto"/>
            </w:tcBorders>
          </w:tcPr>
          <w:p w:rsidR="00197539" w:rsidRPr="002F1389" w:rsidP="00396884" w14:paraId="401ADEE5"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1E5DA52"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9F5618B"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65ABDE98"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0D8769E7"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EF67FF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198C1C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C50052F"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74E38D9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58BC2941"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5879A6C"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7E3C0C14"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0A85C3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5E69B0C"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AD6F8DE"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w:t>
            </w:r>
          </w:p>
        </w:tc>
      </w:tr>
      <w:tr w14:paraId="476A439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728FDA2"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8.7</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A97176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169A576"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range of power control, in dB</w:t>
            </w:r>
          </w:p>
          <w:p w:rsidR="00197539" w:rsidRPr="002F1389" w:rsidP="00396884" w14:paraId="1CFD47A8"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adaptive systems in the fixed or mobile service operating in the bands between 300 kHz and 28 MHz (see also Resolution</w:t>
            </w:r>
            <w:r w:rsidRPr="002F1389">
              <w:rPr>
                <w:rFonts w:asciiTheme="majorBidi" w:eastAsiaTheme="minorHAnsi" w:hAnsiTheme="majorBidi" w:cstheme="majorBidi"/>
                <w:b/>
                <w:color w:val="000000"/>
                <w:sz w:val="18"/>
                <w:szCs w:val="18"/>
              </w:rPr>
              <w:t xml:space="preserve"> 729 (Rev.WRC</w:t>
            </w:r>
            <w:r w:rsidRPr="002F1389">
              <w:rPr>
                <w:rFonts w:asciiTheme="majorBidi" w:eastAsiaTheme="minorHAnsi" w:hAnsiTheme="majorBidi" w:cstheme="majorBidi"/>
                <w:b/>
                <w:color w:val="000000"/>
                <w:sz w:val="18"/>
                <w:szCs w:val="18"/>
              </w:rPr>
              <w:noBreakHyphen/>
              <w:t>07)</w:t>
            </w:r>
            <w:r w:rsidRPr="002F1389">
              <w:rPr>
                <w:rFonts w:asciiTheme="majorBidi" w:eastAsiaTheme="minorHAnsi" w:hAnsiTheme="majorBidi" w:cstheme="majorBidi"/>
                <w:color w:val="000000"/>
                <w:sz w:val="18"/>
                <w:szCs w:val="18"/>
              </w:rPr>
              <w:t>), if automatic power control is used</w:t>
            </w:r>
          </w:p>
        </w:tc>
        <w:tc>
          <w:tcPr>
            <w:tcW w:w="523" w:type="dxa"/>
            <w:gridSpan w:val="3"/>
            <w:tcBorders>
              <w:left w:val="double" w:sz="4" w:space="0" w:color="auto"/>
            </w:tcBorders>
          </w:tcPr>
          <w:p w:rsidR="00197539" w:rsidRPr="002F1389" w:rsidP="00396884" w14:paraId="3BB2BCD1"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3026E06"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1F43BCB1"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04AA83FB"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1C95F812"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05A93BF"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6DE2CB9E"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0AA664F"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1423AC8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79FA4D8"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283C378"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3EE93A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2A27AC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E4E1038"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3D116F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8BA</w:t>
            </w:r>
          </w:p>
        </w:tc>
      </w:tr>
      <w:tr w14:paraId="2E081E0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4" w:space="0" w:color="auto"/>
              <w:right w:val="single" w:sz="8" w:space="0" w:color="000000"/>
            </w:tcBorders>
          </w:tcPr>
          <w:p w:rsidR="00197539" w:rsidRPr="002F1389" w:rsidP="00396884" w14:paraId="52B0C7FC"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8.8</w:t>
            </w:r>
          </w:p>
        </w:tc>
        <w:tc>
          <w:tcPr>
            <w:tcW w:w="756" w:type="dxa"/>
            <w:gridSpan w:val="3"/>
            <w:tcBorders>
              <w:top w:val="single" w:sz="2" w:space="0" w:color="000000"/>
              <w:left w:val="single" w:sz="8" w:space="0" w:color="000000"/>
              <w:bottom w:val="single" w:sz="4" w:space="0" w:color="auto"/>
              <w:right w:val="double" w:sz="4" w:space="0" w:color="auto"/>
            </w:tcBorders>
          </w:tcPr>
          <w:p w:rsidR="00197539" w:rsidRPr="002F1389" w:rsidP="00396884" w14:paraId="62F4E23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8BH</w:t>
            </w:r>
          </w:p>
        </w:tc>
        <w:tc>
          <w:tcPr>
            <w:tcW w:w="6965" w:type="dxa"/>
            <w:gridSpan w:val="2"/>
            <w:tcBorders>
              <w:top w:val="single" w:sz="2" w:space="0" w:color="000000"/>
              <w:left w:val="double" w:sz="4" w:space="0" w:color="auto"/>
              <w:bottom w:val="single" w:sz="4" w:space="0" w:color="auto"/>
              <w:right w:val="double" w:sz="4" w:space="0" w:color="auto"/>
            </w:tcBorders>
          </w:tcPr>
          <w:p w:rsidR="00197539" w:rsidRPr="002F1389" w:rsidP="00396884" w14:paraId="67983A3D"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maximum effective radiated power, in dBW, of the horizontally polarized component </w:t>
            </w:r>
          </w:p>
          <w:p w:rsidR="00197539" w:rsidRPr="002F1389" w:rsidP="00396884" w14:paraId="55FF2E92"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horizontal or mixed polarization</w:t>
            </w:r>
          </w:p>
        </w:tc>
        <w:tc>
          <w:tcPr>
            <w:tcW w:w="523" w:type="dxa"/>
            <w:gridSpan w:val="3"/>
            <w:tcBorders>
              <w:left w:val="double" w:sz="4" w:space="0" w:color="auto"/>
            </w:tcBorders>
          </w:tcPr>
          <w:p w:rsidR="00197539" w:rsidRPr="002F1389" w:rsidP="00396884" w14:paraId="39AA6CE8"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A20E043"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3A485E54"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05579D41"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D3866D6"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7CDD744"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3EC81608"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D0211F1"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37706A4"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846B558"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BA7BCE0"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D0590E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995ACB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E10A3EE"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F6DB00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8BH</w:t>
            </w:r>
          </w:p>
        </w:tc>
      </w:tr>
      <w:tr w14:paraId="5BCA48B8" w14:textId="77777777" w:rsidTr="00396884">
        <w:tblPrEx>
          <w:tblW w:w="20883" w:type="dxa"/>
          <w:tblInd w:w="-15" w:type="dxa"/>
          <w:tblLayout w:type="fixed"/>
          <w:tblLook w:val="04A0"/>
        </w:tblPrEx>
        <w:trPr>
          <w:gridBefore w:val="1"/>
          <w:wBefore w:w="14" w:type="dxa"/>
        </w:trPr>
        <w:tc>
          <w:tcPr>
            <w:tcW w:w="923" w:type="dxa"/>
            <w:gridSpan w:val="2"/>
            <w:tcBorders>
              <w:top w:val="single" w:sz="4" w:space="0" w:color="auto"/>
              <w:left w:val="single" w:sz="12" w:space="0" w:color="000000"/>
              <w:bottom w:val="single" w:sz="2" w:space="0" w:color="000000"/>
              <w:right w:val="single" w:sz="8" w:space="0" w:color="000000"/>
            </w:tcBorders>
          </w:tcPr>
          <w:p w:rsidR="00197539" w:rsidRPr="002F1389" w:rsidP="00396884" w14:paraId="087569BC" w14:textId="77777777">
            <w:pPr>
              <w:keepNext/>
              <w:keepLines/>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8.9</w:t>
            </w:r>
          </w:p>
        </w:tc>
        <w:tc>
          <w:tcPr>
            <w:tcW w:w="756" w:type="dxa"/>
            <w:gridSpan w:val="3"/>
            <w:tcBorders>
              <w:top w:val="single" w:sz="4" w:space="0" w:color="auto"/>
              <w:left w:val="single" w:sz="8" w:space="0" w:color="000000"/>
              <w:bottom w:val="single" w:sz="2" w:space="0" w:color="000000"/>
              <w:right w:val="double" w:sz="4" w:space="0" w:color="auto"/>
            </w:tcBorders>
          </w:tcPr>
          <w:p w:rsidR="00197539" w:rsidRPr="002F1389" w:rsidP="00396884" w14:paraId="1B660DB1" w14:textId="77777777">
            <w:pPr>
              <w:keepNext/>
              <w:keepLines/>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8BV</w:t>
            </w:r>
          </w:p>
        </w:tc>
        <w:tc>
          <w:tcPr>
            <w:tcW w:w="6965" w:type="dxa"/>
            <w:gridSpan w:val="2"/>
            <w:tcBorders>
              <w:top w:val="single" w:sz="4" w:space="0" w:color="auto"/>
              <w:left w:val="double" w:sz="4" w:space="0" w:color="auto"/>
              <w:bottom w:val="single" w:sz="2" w:space="0" w:color="000000"/>
              <w:right w:val="double" w:sz="4" w:space="0" w:color="auto"/>
            </w:tcBorders>
          </w:tcPr>
          <w:p w:rsidR="00197539" w:rsidRPr="002F1389" w:rsidP="00396884" w14:paraId="35280236" w14:textId="77777777">
            <w:pPr>
              <w:keepNext/>
              <w:keepLines/>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maximum effective radiated power, in dBW, of the vertically polarized component </w:t>
            </w:r>
          </w:p>
          <w:p w:rsidR="00197539" w:rsidRPr="002F1389" w:rsidP="00396884" w14:paraId="5AE9B353" w14:textId="77777777">
            <w:pPr>
              <w:keepNext/>
              <w:keepLines/>
              <w:tabs>
                <w:tab w:val="left" w:pos="368"/>
              </w:tabs>
              <w:spacing w:before="30" w:after="30"/>
              <w:ind w:left="521" w:right="57" w:hanging="181"/>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vertical or mixed polarization</w:t>
            </w:r>
          </w:p>
        </w:tc>
        <w:tc>
          <w:tcPr>
            <w:tcW w:w="523" w:type="dxa"/>
            <w:gridSpan w:val="3"/>
            <w:tcBorders>
              <w:left w:val="double" w:sz="4" w:space="0" w:color="auto"/>
            </w:tcBorders>
          </w:tcPr>
          <w:p w:rsidR="00197539" w:rsidRPr="002F1389" w:rsidP="00396884" w14:paraId="52914B99" w14:textId="77777777">
            <w:pPr>
              <w:keepNext/>
              <w:keepLines/>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B0DFB42" w14:textId="77777777">
            <w:pPr>
              <w:keepNext/>
              <w:keepLines/>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526CE22D" w14:textId="77777777">
            <w:pPr>
              <w:keepNext/>
              <w:keepLines/>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362DB1F6" w14:textId="77777777">
            <w:pPr>
              <w:keepNext/>
              <w:keepLines/>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12110D80" w14:textId="77777777">
            <w:pPr>
              <w:keepNext/>
              <w:keepLines/>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333FA6E4" w14:textId="77777777">
            <w:pPr>
              <w:keepNext/>
              <w:keepLines/>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2BF245EE" w14:textId="77777777">
            <w:pPr>
              <w:keepNext/>
              <w:keepLines/>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87191C8" w14:textId="77777777">
            <w:pPr>
              <w:keepNext/>
              <w:keepLines/>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07F262BA" w14:textId="77777777">
            <w:pPr>
              <w:keepNext/>
              <w:keepLines/>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8C22E77" w14:textId="77777777">
            <w:pPr>
              <w:keepNext/>
              <w:keepLines/>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C7D9493" w14:textId="77777777">
            <w:pPr>
              <w:keepNext/>
              <w:keepLines/>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08B9A34C" w14:textId="77777777">
            <w:pPr>
              <w:keepNext/>
              <w:keepLines/>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4BA508F" w14:textId="77777777">
            <w:pPr>
              <w:keepNext/>
              <w:keepLines/>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AB14F66" w14:textId="77777777">
            <w:pPr>
              <w:keepNext/>
              <w:keepLines/>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F3FC08A" w14:textId="77777777">
            <w:pPr>
              <w:keepNext/>
              <w:keepLines/>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8BV</w:t>
            </w:r>
          </w:p>
        </w:tc>
      </w:tr>
      <w:tr w14:paraId="071D18DA"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A54ABD5"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8.10</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D510749" w14:textId="77777777">
            <w:pPr>
              <w:keepNext/>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8BT</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8914D91"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maximum effective radiated power, in dBW, in the plane defined by the beam tilt angle </w:t>
            </w:r>
          </w:p>
          <w:p w:rsidR="00197539" w:rsidRPr="002F1389" w:rsidP="00396884" w14:paraId="0959898C" w14:textId="77777777">
            <w:pPr>
              <w:tabs>
                <w:tab w:val="left" w:pos="368"/>
              </w:tabs>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 digital broadcasting assignment in the UHF band subject to the GE06 Regional Agreement only</w:t>
            </w:r>
          </w:p>
        </w:tc>
        <w:tc>
          <w:tcPr>
            <w:tcW w:w="523" w:type="dxa"/>
            <w:gridSpan w:val="3"/>
            <w:tcBorders>
              <w:left w:val="double" w:sz="4" w:space="0" w:color="auto"/>
            </w:tcBorders>
          </w:tcPr>
          <w:p w:rsidR="00197539" w:rsidRPr="002F1389" w:rsidP="00396884" w14:paraId="4AFE797B" w14:textId="77777777">
            <w:pPr>
              <w:keepNext/>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F873150"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207B846F"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3D945CE8" w14:textId="77777777">
            <w:pPr>
              <w:keepNext/>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FBD0E2A" w14:textId="77777777">
            <w:pPr>
              <w:keepNext/>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2D551F4" w14:textId="77777777">
            <w:pPr>
              <w:keepNext/>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1CB5B850"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26C9129"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A0978EF"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87134A7"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9FDD49E"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09D2853F"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C4E7F2D"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A71D18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B7F8BA6"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8BT</w:t>
            </w:r>
          </w:p>
        </w:tc>
      </w:tr>
      <w:tr w14:paraId="4B6E48E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24F29DB"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205750D"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8D</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66839F0"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vision-to-sound carrier power ratio, in dB </w:t>
            </w:r>
          </w:p>
          <w:p w:rsidR="00197539" w:rsidRPr="002F1389" w:rsidP="00396884" w14:paraId="378357DF" w14:textId="77777777">
            <w:pPr>
              <w:spacing w:before="30" w:after="30"/>
              <w:ind w:left="521" w:right="57" w:hanging="181"/>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analogue television broadcasting</w:t>
            </w:r>
          </w:p>
        </w:tc>
        <w:tc>
          <w:tcPr>
            <w:tcW w:w="523" w:type="dxa"/>
            <w:gridSpan w:val="3"/>
            <w:tcBorders>
              <w:left w:val="double" w:sz="4" w:space="0" w:color="auto"/>
            </w:tcBorders>
          </w:tcPr>
          <w:p w:rsidR="00197539" w:rsidRPr="002F1389" w:rsidP="00396884" w14:paraId="44CEDBE1"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ED626B9"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89854D6"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56FB501C"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23D2F1F"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0456FCA"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02DE3C5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2BE1A5D"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2062AEC"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1A9939C"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190B140"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6EC952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D23D0A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207EFA2"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580DB6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8D</w:t>
            </w:r>
          </w:p>
        </w:tc>
      </w:tr>
      <w:tr w14:paraId="338F96A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0EE8B45"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A61C45D"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9L</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3B6E5A5"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maximum effective monopole radiated power, in dB(kW) </w:t>
            </w:r>
          </w:p>
          <w:p w:rsidR="00197539" w:rsidRPr="002F1389" w:rsidP="00396884" w14:paraId="2A94DE2F" w14:textId="77777777">
            <w:pPr>
              <w:tabs>
                <w:tab w:val="left" w:pos="368"/>
              </w:tabs>
              <w:spacing w:before="30" w:after="30"/>
              <w:ind w:left="521" w:right="57" w:hanging="181"/>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the GE75 Regional Agreement</w:t>
            </w:r>
          </w:p>
        </w:tc>
        <w:tc>
          <w:tcPr>
            <w:tcW w:w="523" w:type="dxa"/>
            <w:gridSpan w:val="3"/>
            <w:tcBorders>
              <w:left w:val="double" w:sz="4" w:space="0" w:color="auto"/>
            </w:tcBorders>
          </w:tcPr>
          <w:p w:rsidR="00197539" w:rsidRPr="002F1389" w:rsidP="00396884" w14:paraId="2C1C727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A60EED7"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53B7883E"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42F2A012"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70F39B71"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C9F3423"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2A006B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202F93A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C40EF7F"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230B5F3"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1C10ACF"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5C897B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B72271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5539499"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2787E3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9L</w:t>
            </w:r>
          </w:p>
        </w:tc>
      </w:tr>
      <w:tr w14:paraId="231C64E3"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2693F3EA"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15013107"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69C284ED"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66725874"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4BB84A9C"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78130ECC"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0E2B96EF"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3949F4D0"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6541ACEC"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2393C003"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763A0A9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2BB5BC2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75FF9734"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695895D5"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0678F49C"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694CAB2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3D5011D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43C9A1A0"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294A5144"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79E6222E"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1357216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0A8093D"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197726D4" w14:textId="77777777">
            <w:pPr>
              <w:spacing w:before="30" w:after="30"/>
              <w:ind w:left="3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the RJ81 and RJ88 Regional Agreements:</w:t>
            </w:r>
          </w:p>
        </w:tc>
        <w:tc>
          <w:tcPr>
            <w:tcW w:w="523" w:type="dxa"/>
            <w:gridSpan w:val="3"/>
            <w:tcBorders>
              <w:left w:val="double" w:sz="4" w:space="0" w:color="auto"/>
            </w:tcBorders>
          </w:tcPr>
          <w:p w:rsidR="00197539" w:rsidRPr="002F1389" w:rsidP="00396884" w14:paraId="0B19594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683A0FC"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2C3BE5C"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0A6AAEF6"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39C6B72F"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76E592C"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F5FB151"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5226372"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634DB8FF"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7BEEB66"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2597CF3"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E1B4866"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7B54DE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179FFB1"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052F74D" w14:textId="77777777">
            <w:pPr>
              <w:spacing w:before="30" w:after="30"/>
              <w:rPr>
                <w:rFonts w:asciiTheme="majorBidi" w:eastAsiaTheme="minorHAnsi" w:hAnsiTheme="majorBidi" w:cstheme="majorBidi"/>
                <w:color w:val="000000"/>
                <w:sz w:val="18"/>
                <w:szCs w:val="18"/>
              </w:rPr>
            </w:pPr>
          </w:p>
        </w:tc>
      </w:tr>
      <w:tr w14:paraId="4E71B9B1"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CBA3D6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8.13.1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FD2EB57"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9I</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99B4EA9"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r.m.s. value of radiation</w:t>
            </w:r>
          </w:p>
          <w:p w:rsidR="00197539" w:rsidRPr="002F1389" w:rsidP="00396884" w14:paraId="16256C02"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product of the r.m.s. characteristic field strength in the horizontal plane and the square root of the power</w:t>
            </w:r>
          </w:p>
        </w:tc>
        <w:tc>
          <w:tcPr>
            <w:tcW w:w="523" w:type="dxa"/>
            <w:gridSpan w:val="3"/>
            <w:tcBorders>
              <w:left w:val="double" w:sz="4" w:space="0" w:color="auto"/>
            </w:tcBorders>
          </w:tcPr>
          <w:p w:rsidR="00197539" w:rsidRPr="002F1389" w:rsidP="00396884" w14:paraId="34AD4E90"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77ABA8E0"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0F7A8CEB"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6B7CCA71"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2D6F3E4C"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FB5BD28"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A266F51"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4F892A5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C2A93D0"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8757996"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DC66653"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F50818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E84F56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DC6309B"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7435DC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9I</w:t>
            </w:r>
          </w:p>
        </w:tc>
      </w:tr>
      <w:tr w14:paraId="04D659D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BED94B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8.13.2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46E1886"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9IA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6EAFBECB"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value of the radiation at the central azimuth of the augmentation, in mV/m at 1 km </w:t>
            </w:r>
          </w:p>
          <w:p w:rsidR="00197539" w:rsidRPr="002F1389" w:rsidP="00396884" w14:paraId="67376416"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antenna radiation pattern type “M” (see 9O)</w:t>
            </w:r>
          </w:p>
        </w:tc>
        <w:tc>
          <w:tcPr>
            <w:tcW w:w="523" w:type="dxa"/>
            <w:gridSpan w:val="3"/>
            <w:tcBorders>
              <w:left w:val="double" w:sz="4" w:space="0" w:color="auto"/>
            </w:tcBorders>
          </w:tcPr>
          <w:p w:rsidR="00197539" w:rsidRPr="002F1389" w:rsidP="00396884" w14:paraId="53078106"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1EDA5A2"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74F82B9D"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6FAE1839"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04E43C05"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2DF424A"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9FEECC0"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13CD2964"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0B9982D"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B0FCEB1"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87915B3"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8422CB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DBB887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E6FC281"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085B75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9IA</w:t>
            </w:r>
          </w:p>
        </w:tc>
      </w:tr>
      <w:tr w14:paraId="3784BF2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E418EE2"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8.13.3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4133EA8"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9P</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157829C"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value of the special quadrature factor, in mV/m at 1 km</w:t>
            </w:r>
          </w:p>
          <w:p w:rsidR="00197539" w:rsidRPr="002F1389" w:rsidP="00396884" w14:paraId="653A4A66" w14:textId="77777777">
            <w:pPr>
              <w:spacing w:before="30" w:after="3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A special quadrature factor may be used with antenna pattern type “M” or “E” to replace the normal expanded quadrature factor when special precautions are taken to ensure pattern stability</w:t>
            </w:r>
          </w:p>
        </w:tc>
        <w:tc>
          <w:tcPr>
            <w:tcW w:w="523" w:type="dxa"/>
            <w:gridSpan w:val="3"/>
            <w:tcBorders>
              <w:left w:val="double" w:sz="4" w:space="0" w:color="auto"/>
            </w:tcBorders>
          </w:tcPr>
          <w:p w:rsidR="00197539" w:rsidRPr="002F1389" w:rsidP="00396884" w14:paraId="08451FF2"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EE7482D"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9C8C834"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56B55545"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059524DE"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5B4023C"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5C68A5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4CB7186E"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27311D76"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244081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6F82EFB"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A2F22F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D5DE22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5BAE73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E45D18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9P</w:t>
            </w:r>
          </w:p>
        </w:tc>
      </w:tr>
      <w:tr w14:paraId="7B9DC346"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7AA6061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4E44B922"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3D7F3547" w14:textId="77777777">
            <w:pPr>
              <w:spacing w:before="30" w:after="30"/>
              <w:ind w:left="3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ANTENNA CHARACTERISTICS</w:t>
            </w:r>
          </w:p>
        </w:tc>
        <w:tc>
          <w:tcPr>
            <w:tcW w:w="523" w:type="dxa"/>
            <w:gridSpan w:val="3"/>
            <w:tcBorders>
              <w:left w:val="double" w:sz="4" w:space="0" w:color="auto"/>
            </w:tcBorders>
          </w:tcPr>
          <w:p w:rsidR="00197539" w:rsidRPr="002F1389" w:rsidP="00396884" w14:paraId="542BBC29"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CDE42CB"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5B52DAD"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72A62E12"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C425BC7"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8C7C938" w14:textId="77777777">
            <w:pPr>
              <w:spacing w:before="30" w:after="30"/>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337F40C9" w14:textId="77777777">
            <w:pPr>
              <w:spacing w:before="30" w:after="30"/>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33E537E3" w14:textId="77777777">
            <w:pPr>
              <w:spacing w:before="30" w:after="30"/>
              <w:rPr>
                <w:rFonts w:asciiTheme="majorBidi" w:eastAsiaTheme="minorHAnsi" w:hAnsiTheme="majorBidi" w:cstheme="majorBidi"/>
                <w:b/>
                <w:bCs/>
                <w:color w:val="000000"/>
                <w:sz w:val="18"/>
                <w:szCs w:val="18"/>
              </w:rPr>
            </w:pPr>
          </w:p>
        </w:tc>
      </w:tr>
      <w:tr w14:paraId="1242087A"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6E593D07"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0872542"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0BAD4E97" w14:textId="77777777">
            <w:pPr>
              <w:spacing w:before="30" w:after="30"/>
              <w:ind w:left="3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transmitting or receiving antenna:</w:t>
            </w:r>
          </w:p>
        </w:tc>
        <w:tc>
          <w:tcPr>
            <w:tcW w:w="523" w:type="dxa"/>
            <w:gridSpan w:val="3"/>
            <w:tcBorders>
              <w:left w:val="double" w:sz="4" w:space="0" w:color="auto"/>
            </w:tcBorders>
          </w:tcPr>
          <w:p w:rsidR="00197539" w:rsidRPr="002F1389" w:rsidP="00396884" w14:paraId="12ACA2D7"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3EFDD7D"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2410AD8C"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2EDEA2FC"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2E1F7032"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71FEF0E"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6F22AB19"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00AD512"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A9CD819"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E1B18A3"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08D1217"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EFBACE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825351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672C5D8"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C1CA711" w14:textId="77777777">
            <w:pPr>
              <w:spacing w:before="30" w:after="30"/>
              <w:rPr>
                <w:rFonts w:asciiTheme="majorBidi" w:eastAsiaTheme="minorHAnsi" w:hAnsiTheme="majorBidi" w:cstheme="majorBidi"/>
                <w:color w:val="000000"/>
                <w:sz w:val="18"/>
                <w:szCs w:val="18"/>
              </w:rPr>
            </w:pPr>
          </w:p>
        </w:tc>
      </w:tr>
      <w:tr w14:paraId="20BE5FA3"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A4BE6DF"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9.1.1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CE4B57B"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D12F991"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indicator showing whether the antenna is directional (D) or non-directional (ND)</w:t>
            </w:r>
          </w:p>
          <w:p w:rsidR="00197539" w:rsidRPr="002F1389" w:rsidP="00396884" w14:paraId="2BFCE6E6"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 for an assignment subject to the GE06 Regional Agreement</w:t>
            </w:r>
          </w:p>
        </w:tc>
        <w:tc>
          <w:tcPr>
            <w:tcW w:w="523" w:type="dxa"/>
            <w:gridSpan w:val="3"/>
            <w:tcBorders>
              <w:left w:val="double" w:sz="4" w:space="0" w:color="auto"/>
            </w:tcBorders>
          </w:tcPr>
          <w:p w:rsidR="00197539" w:rsidRPr="002F1389" w:rsidP="00396884" w14:paraId="2032DA60"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9F06007"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5A0CD7F"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34F882FD"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3CC5F582"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1684EA7"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699E08A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6EBEBA0B"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25F42DD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2390202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B2D1EE0"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D065A8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37CAECB1"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7EE7165E"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2520CB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w:t>
            </w:r>
          </w:p>
        </w:tc>
      </w:tr>
      <w:tr w14:paraId="50890DC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267A89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9.1.2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DBA7D92"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9D</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6701B0A"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code indicating the type of polarization (see the Preface)</w:t>
            </w:r>
          </w:p>
          <w:p w:rsidR="00197539" w:rsidRPr="002F1389" w:rsidP="00396884" w14:paraId="65CA0FAB"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w:t>
            </w:r>
          </w:p>
          <w:p w:rsidR="00197539" w:rsidRPr="002F1389" w:rsidP="00396884" w14:paraId="13C80670"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in the fixed service in the bands shared with space services; or</w:t>
            </w:r>
          </w:p>
          <w:p w:rsidR="00197539" w:rsidRPr="002F1389" w:rsidP="00396884" w14:paraId="7BABBF11"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subject to the GE06 Regional Agreement</w:t>
            </w:r>
          </w:p>
          <w:p w:rsidR="00197539" w:rsidRPr="002F1389" w:rsidP="00396884" w14:paraId="06CDDADA"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 for an assignment subject to the GE06 Regional Agreement</w:t>
            </w:r>
          </w:p>
        </w:tc>
        <w:tc>
          <w:tcPr>
            <w:tcW w:w="523" w:type="dxa"/>
            <w:gridSpan w:val="3"/>
            <w:tcBorders>
              <w:left w:val="double" w:sz="4" w:space="0" w:color="auto"/>
            </w:tcBorders>
          </w:tcPr>
          <w:p w:rsidR="00197539" w:rsidRPr="002F1389" w:rsidP="00396884" w14:paraId="2251916C"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E44A6DD"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1AC242D4"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298A90FD"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43E908CF"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E03D14D"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53816A9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6E2E0C0"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8D4DA9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48D2156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E8C5F72"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A366D6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50F21B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08C5C04"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3B2E1B1"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9D</w:t>
            </w:r>
          </w:p>
        </w:tc>
      </w:tr>
      <w:tr w14:paraId="0D4866B3"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4E27A4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9.1.3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F79368D" w14:textId="77777777">
            <w:pPr>
              <w:spacing w:before="30" w:after="3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82EB3BD" w14:textId="77777777">
            <w:pPr>
              <w:keepNext/>
              <w:spacing w:before="30" w:after="30"/>
              <w:ind w:left="350" w:right="57" w:hanging="180"/>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height of the antenna above ground level, in metres</w:t>
            </w:r>
          </w:p>
          <w:p w:rsidR="00197539" w:rsidRPr="002F1389" w:rsidP="00396884" w14:paraId="52B21E85"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the ST61, GE84, GE89 or GE06 Regional Agreements, and optional for assignments not subject to these Agreements</w:t>
            </w:r>
          </w:p>
          <w:p w:rsidR="00197539" w:rsidRPr="002F1389" w:rsidP="00396884" w14:paraId="1649AB63"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w:t>
            </w:r>
          </w:p>
          <w:p w:rsidR="00197539" w:rsidRPr="002F1389" w:rsidP="00396884" w14:paraId="2340AAFD"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in the bands shared with space services; or</w:t>
            </w:r>
          </w:p>
          <w:p w:rsidR="00197539" w:rsidRPr="002F1389" w:rsidP="00396884" w14:paraId="02EC8454"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subject to the GE06 Regional Agreement</w:t>
            </w:r>
          </w:p>
          <w:p w:rsidR="00197539" w:rsidRPr="002F1389" w:rsidP="00396884" w14:paraId="469D4AE1"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required for an assignment subject to the GE06 Regional Agreement</w:t>
            </w:r>
          </w:p>
        </w:tc>
        <w:tc>
          <w:tcPr>
            <w:tcW w:w="523" w:type="dxa"/>
            <w:gridSpan w:val="3"/>
            <w:tcBorders>
              <w:left w:val="double" w:sz="4" w:space="0" w:color="auto"/>
            </w:tcBorders>
          </w:tcPr>
          <w:p w:rsidR="00197539" w:rsidRPr="002F1389" w:rsidP="00396884" w14:paraId="1B4E74B5"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BDFFB81"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4AC03CBC"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4BE6CCF7"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052034F"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555D6E7"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1922104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AD7E5D0"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57982AD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03B1330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FFE9B95"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5A3846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D1A9AF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0B7B6C4"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2EB7085"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w:t>
            </w:r>
          </w:p>
        </w:tc>
      </w:tr>
      <w:tr w14:paraId="25215D9A" w14:textId="77777777" w:rsidTr="00396884">
        <w:tblPrEx>
          <w:tblW w:w="20883" w:type="dxa"/>
          <w:tblInd w:w="-15" w:type="dxa"/>
          <w:tblLayout w:type="fixed"/>
          <w:tblLook w:val="04A0"/>
        </w:tblPrEx>
        <w:trPr>
          <w:gridBefore w:val="1"/>
          <w:wBefore w:w="14" w:type="dxa"/>
        </w:trPr>
        <w:tc>
          <w:tcPr>
            <w:tcW w:w="923" w:type="dxa"/>
            <w:gridSpan w:val="2"/>
            <w:tcBorders>
              <w:top w:val="single" w:sz="7" w:space="0" w:color="000000"/>
              <w:left w:val="single" w:sz="12" w:space="0" w:color="000000"/>
              <w:bottom w:val="single" w:sz="2" w:space="0" w:color="000000"/>
              <w:right w:val="single" w:sz="8" w:space="0" w:color="000000"/>
            </w:tcBorders>
            <w:vAlign w:val="center"/>
          </w:tcPr>
          <w:p w:rsidR="00197539" w:rsidRPr="002F1389" w:rsidP="00396884" w14:paraId="2D98A656"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9.2</w:t>
            </w:r>
          </w:p>
        </w:tc>
        <w:tc>
          <w:tcPr>
            <w:tcW w:w="756" w:type="dxa"/>
            <w:gridSpan w:val="3"/>
            <w:tcBorders>
              <w:top w:val="single" w:sz="7" w:space="0" w:color="000000"/>
              <w:left w:val="single" w:sz="8" w:space="0" w:color="000000"/>
              <w:bottom w:val="single" w:sz="2" w:space="0" w:color="000000"/>
              <w:right w:val="double" w:sz="4" w:space="0" w:color="auto"/>
            </w:tcBorders>
          </w:tcPr>
          <w:p w:rsidR="00197539" w:rsidRPr="002F1389" w:rsidP="00396884" w14:paraId="54320BC1" w14:textId="77777777">
            <w:pPr>
              <w:keepNext/>
              <w:spacing w:before="30" w:after="30"/>
              <w:rPr>
                <w:rFonts w:asciiTheme="majorBidi" w:eastAsiaTheme="minorHAnsi" w:hAnsiTheme="majorBidi" w:cstheme="majorBidi"/>
                <w:color w:val="000000"/>
                <w:sz w:val="18"/>
                <w:szCs w:val="18"/>
              </w:rPr>
            </w:pPr>
          </w:p>
        </w:tc>
        <w:tc>
          <w:tcPr>
            <w:tcW w:w="6965" w:type="dxa"/>
            <w:gridSpan w:val="2"/>
            <w:tcBorders>
              <w:top w:val="single" w:sz="7" w:space="0" w:color="000000"/>
              <w:left w:val="double" w:sz="4" w:space="0" w:color="auto"/>
              <w:bottom w:val="single" w:sz="2" w:space="0" w:color="000000"/>
              <w:right w:val="double" w:sz="4" w:space="0" w:color="auto"/>
            </w:tcBorders>
            <w:vAlign w:val="center"/>
          </w:tcPr>
          <w:p w:rsidR="00197539" w:rsidRPr="002F1389" w:rsidP="00396884" w14:paraId="1EF9D524" w14:textId="77777777">
            <w:pPr>
              <w:keepNext/>
              <w:spacing w:before="30" w:after="30"/>
              <w:ind w:left="4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directional transmitting or receiving antenna:</w:t>
            </w:r>
          </w:p>
        </w:tc>
        <w:tc>
          <w:tcPr>
            <w:tcW w:w="523" w:type="dxa"/>
            <w:gridSpan w:val="3"/>
            <w:tcBorders>
              <w:left w:val="double" w:sz="4" w:space="0" w:color="auto"/>
            </w:tcBorders>
          </w:tcPr>
          <w:p w:rsidR="00197539" w:rsidRPr="002F1389" w:rsidP="00396884" w14:paraId="71727A60"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FCDACD6"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206C603E" w14:textId="77777777">
            <w:pPr>
              <w:keepNext/>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78B4DD79"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DA15894"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41CFF5B7"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6212400D"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1301301"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C55F6DC"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8EC4C88"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C40EBDA"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1A4D9FE"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C4BD045"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381CF97"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605BC9C" w14:textId="77777777">
            <w:pPr>
              <w:keepNext/>
              <w:spacing w:before="30" w:after="30"/>
              <w:rPr>
                <w:rFonts w:asciiTheme="majorBidi" w:eastAsiaTheme="minorHAnsi" w:hAnsiTheme="majorBidi" w:cstheme="majorBidi"/>
                <w:color w:val="000000"/>
                <w:sz w:val="18"/>
                <w:szCs w:val="18"/>
              </w:rPr>
            </w:pPr>
          </w:p>
        </w:tc>
      </w:tr>
      <w:tr w14:paraId="6DA44F33"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C10A7E1"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9.2.1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605086D"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A212573"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total angular width of the radiation main lobe (beamwidth) measured horizontally in a plane containing the direction of maximum radiation, in degrees, within which the power radiated in any direction does not fall more than 3 dB below the power radiated in the direction of maximum radiation</w:t>
            </w:r>
          </w:p>
          <w:p w:rsidR="00197539" w:rsidRPr="002F1389" w:rsidP="00396884" w14:paraId="24A67D54"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all assignments, except assignments subject to GE06 Regional Agreement where it is optional</w:t>
            </w:r>
          </w:p>
          <w:p w:rsidR="00197539" w:rsidRPr="002F1389" w:rsidP="00396884" w14:paraId="2222BD1C"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receiving land station, for an assignment subject to the GE06 Regional Agreement only</w:t>
            </w:r>
          </w:p>
        </w:tc>
        <w:tc>
          <w:tcPr>
            <w:tcW w:w="523" w:type="dxa"/>
            <w:gridSpan w:val="3"/>
            <w:tcBorders>
              <w:left w:val="double" w:sz="4" w:space="0" w:color="auto"/>
            </w:tcBorders>
          </w:tcPr>
          <w:p w:rsidR="00197539" w:rsidRPr="002F1389" w:rsidP="00396884" w14:paraId="29BD9A7D"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69DC738A"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94975EF" w14:textId="77777777">
            <w:pPr>
              <w:keepNext/>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223E34E2"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77F7A86"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08C37E8"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E496EDD"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22ED4E1"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59A96A61" w14:textId="77777777">
            <w:pPr>
              <w:keepNext/>
              <w:spacing w:before="30" w:after="30"/>
              <w:ind w:right="571"/>
              <w:jc w:val="right"/>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5362FAFF"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743E314"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26B32F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058EBFCB"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060799B"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0260541"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9C</w:t>
            </w:r>
          </w:p>
        </w:tc>
      </w:tr>
      <w:tr w14:paraId="6E6F6587"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537F4765"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54E2CEDF"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1C273168"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269F27F1"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42CC1521"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2A535EE4"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5B6C2ABE"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5FB093A9"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141DB607"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52DCF924"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024EC8A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23754C39"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65F9E319"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3E8A365C"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57544010"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562A7B14"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36C0A33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1742D6A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7A32157D"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1644B3C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296D578"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9.2.2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F8825F3"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9GL</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524AE73"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antenna gain towards the local horizon</w:t>
            </w:r>
          </w:p>
          <w:p w:rsidR="00197539" w:rsidRPr="002F1389" w:rsidP="00396884" w14:paraId="3B453D15"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an assignment subject to the GE06 Regional Agreement only</w:t>
            </w:r>
          </w:p>
        </w:tc>
        <w:tc>
          <w:tcPr>
            <w:tcW w:w="523" w:type="dxa"/>
            <w:gridSpan w:val="3"/>
            <w:tcBorders>
              <w:left w:val="double" w:sz="4" w:space="0" w:color="auto"/>
            </w:tcBorders>
          </w:tcPr>
          <w:p w:rsidR="00197539" w:rsidRPr="002F1389" w:rsidP="00396884" w14:paraId="6A451728"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77965323"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5D005E59" w14:textId="77777777">
            <w:pPr>
              <w:keepNext/>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72306741"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5F60A2B"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AF100A5"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AB2786E"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BC30089"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52F842D0"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19280480"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F415B4C"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958404F"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9A7FE6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CD777E1"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11ED101"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9GL</w:t>
            </w:r>
          </w:p>
        </w:tc>
      </w:tr>
      <w:tr w14:paraId="5FD58DC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4B2D8A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9.2.3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C2D61F5"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9K</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413BE7C"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lowest total receiving system noise temperature, in kelvins</w:t>
            </w:r>
          </w:p>
          <w:p w:rsidR="00197539" w:rsidRPr="002F1389" w:rsidP="00396884" w14:paraId="747F63A6"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an associated receiving antenna in the fixed service operating in the bands shared with space services only</w:t>
            </w:r>
          </w:p>
        </w:tc>
        <w:tc>
          <w:tcPr>
            <w:tcW w:w="523" w:type="dxa"/>
            <w:gridSpan w:val="3"/>
            <w:tcBorders>
              <w:left w:val="double" w:sz="4" w:space="0" w:color="auto"/>
            </w:tcBorders>
          </w:tcPr>
          <w:p w:rsidR="00197539" w:rsidRPr="002F1389" w:rsidP="00396884" w14:paraId="561ED7E1"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784CC740"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3484CD66"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65C8924D"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5AA1826A"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11512A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07A151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689086E"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52150B7C"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C</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C6679F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262AA4A"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E2BA86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BE786B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C286037"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400053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9K</w:t>
            </w:r>
          </w:p>
        </w:tc>
      </w:tr>
      <w:tr w14:paraId="324F322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1EAE3530"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C3B3700" w14:textId="77777777">
            <w:pPr>
              <w:keepNext/>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26B9B632" w14:textId="77777777">
            <w:pPr>
              <w:keepNext/>
              <w:spacing w:before="30" w:after="30"/>
              <w:ind w:left="43"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transmitting antenna:</w:t>
            </w:r>
          </w:p>
        </w:tc>
        <w:tc>
          <w:tcPr>
            <w:tcW w:w="523" w:type="dxa"/>
            <w:gridSpan w:val="3"/>
            <w:tcBorders>
              <w:left w:val="double" w:sz="4" w:space="0" w:color="auto"/>
            </w:tcBorders>
          </w:tcPr>
          <w:p w:rsidR="00197539" w:rsidRPr="002F1389" w:rsidP="00396884" w14:paraId="3D8F62AC"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0C93767"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025F38DF" w14:textId="77777777">
            <w:pPr>
              <w:keepNext/>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1A157D4F"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574FF51"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34739913"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1C42ECA"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6E43E0C2"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D126977" w14:textId="77777777">
            <w:pPr>
              <w:keepNext/>
              <w:spacing w:before="30" w:after="30"/>
              <w:jc w:val="center"/>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664BECB"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1F82CF0"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08E0E010"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600765E"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AC9C299"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93B483E" w14:textId="77777777">
            <w:pPr>
              <w:keepNext/>
              <w:spacing w:before="30" w:after="30"/>
              <w:rPr>
                <w:rFonts w:asciiTheme="majorBidi" w:eastAsiaTheme="minorHAnsi" w:hAnsiTheme="majorBidi" w:cstheme="majorBidi"/>
                <w:color w:val="000000"/>
                <w:sz w:val="18"/>
                <w:szCs w:val="18"/>
              </w:rPr>
            </w:pPr>
          </w:p>
        </w:tc>
      </w:tr>
      <w:tr w14:paraId="145118C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3434AB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796652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FB3BA74"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altitude of the site above mean sea level, in metres</w:t>
            </w:r>
          </w:p>
          <w:p w:rsidR="00197539" w:rsidRPr="002F1389" w:rsidP="00396884" w14:paraId="7D049E79"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required for assignments subject to the ST61, GE84, GE89, or GE06 Regional Agreements, and optional for assignments not subject to these Agreements</w:t>
            </w:r>
          </w:p>
          <w:p w:rsidR="00197539" w:rsidRPr="002F1389" w:rsidP="00396884" w14:paraId="354079D9"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w:t>
            </w:r>
          </w:p>
          <w:p w:rsidR="00197539" w:rsidRPr="002F1389" w:rsidP="00396884" w14:paraId="058F5746"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 in the fixed or mobile service in the bands shared with space services; or </w:t>
            </w:r>
          </w:p>
          <w:p w:rsidR="00197539" w:rsidRPr="002F1389" w:rsidP="00396884" w14:paraId="6713B8F2"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subject to the GE06 Regional Agreement</w:t>
            </w:r>
          </w:p>
        </w:tc>
        <w:tc>
          <w:tcPr>
            <w:tcW w:w="523" w:type="dxa"/>
            <w:gridSpan w:val="3"/>
            <w:tcBorders>
              <w:left w:val="double" w:sz="4" w:space="0" w:color="auto"/>
            </w:tcBorders>
          </w:tcPr>
          <w:p w:rsidR="00197539" w:rsidRPr="002F1389" w:rsidP="00396884" w14:paraId="7AAB15AB"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06B47B2"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EAA33D4"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629346BF"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470DFB9B"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7E7A4A90"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348B6DA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63FB46F5"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39DE1F4A"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19631E25"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A883721"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6B79D9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D268BD0"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ACEAD75"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5E16E4B"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9EA</w:t>
            </w:r>
          </w:p>
        </w:tc>
      </w:tr>
      <w:tr w14:paraId="541E058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630427E"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473981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619E8CA9"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maximum effective height of the antenna, in metres, above the mean level of the ground between 3 and 15 km from the transmitting antenna</w:t>
            </w:r>
          </w:p>
          <w:p w:rsidR="00197539" w:rsidRPr="002F1389" w:rsidP="00396884" w14:paraId="1A87153A"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 subject to the GE06 Regional Agreement</w:t>
            </w:r>
          </w:p>
        </w:tc>
        <w:tc>
          <w:tcPr>
            <w:tcW w:w="523" w:type="dxa"/>
            <w:gridSpan w:val="3"/>
            <w:tcBorders>
              <w:left w:val="double" w:sz="4" w:space="0" w:color="auto"/>
            </w:tcBorders>
          </w:tcPr>
          <w:p w:rsidR="00197539" w:rsidRPr="002F1389" w:rsidP="00396884" w14:paraId="4B45FFC7"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772477D"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562D6A37"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275097B9"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59D96295"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3A7C7D2"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56A9870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0ADD2D0"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77D4309"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B81A96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84DAFC9"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75D8F2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B49C2E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7C6FBC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7B69FD2"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9EB</w:t>
            </w:r>
          </w:p>
        </w:tc>
      </w:tr>
      <w:tr w14:paraId="04893481"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EC77F9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675778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3774312"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effective height of the antenna, in metres, above the mean level of the ground between 3 and 15 km from the transmitting antenna, at 36 different azimuths in 10° intervals (i.e. 0°, 10°, ..., 350°), measured in the horizontal plane from True North in a clockwise direction</w:t>
            </w:r>
          </w:p>
          <w:p w:rsidR="00197539" w:rsidRPr="002F1389" w:rsidP="00396884" w14:paraId="5154D8E3"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required for an assignment subject to the GE06 Regional Agreement</w:t>
            </w:r>
          </w:p>
        </w:tc>
        <w:tc>
          <w:tcPr>
            <w:tcW w:w="523" w:type="dxa"/>
            <w:gridSpan w:val="3"/>
            <w:tcBorders>
              <w:left w:val="double" w:sz="4" w:space="0" w:color="auto"/>
            </w:tcBorders>
          </w:tcPr>
          <w:p w:rsidR="00197539" w:rsidRPr="002F1389" w:rsidP="00396884" w14:paraId="3F116404"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936C858"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65B0981B"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42C8303B"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14EF1AE8"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33E7F718"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64FF322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D32F0BC"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164A207C"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4CCF3C3"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5B05AF4"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99E17A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0FF74A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32A3F71"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6D0D507"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9EC</w:t>
            </w:r>
          </w:p>
        </w:tc>
      </w:tr>
      <w:tr w14:paraId="005F03C8" w14:textId="77777777" w:rsidTr="00396884">
        <w:tblPrEx>
          <w:tblW w:w="20883" w:type="dxa"/>
          <w:tblInd w:w="-15" w:type="dxa"/>
          <w:tblLayout w:type="fixed"/>
          <w:tblLook w:val="04A0"/>
        </w:tblPrEx>
        <w:trPr>
          <w:gridBefore w:val="1"/>
          <w:wBefore w:w="14" w:type="dxa"/>
        </w:trPr>
        <w:tc>
          <w:tcPr>
            <w:tcW w:w="923" w:type="dxa"/>
            <w:gridSpan w:val="2"/>
            <w:tcBorders>
              <w:top w:val="single" w:sz="7" w:space="0" w:color="000000"/>
              <w:left w:val="single" w:sz="12" w:space="0" w:color="000000"/>
              <w:bottom w:val="single" w:sz="2" w:space="0" w:color="000000"/>
              <w:right w:val="single" w:sz="8" w:space="0" w:color="000000"/>
            </w:tcBorders>
          </w:tcPr>
          <w:p w:rsidR="00197539" w:rsidRPr="002F1389" w:rsidP="00396884" w14:paraId="1EAFECDE"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9.3.4</w:t>
            </w:r>
          </w:p>
        </w:tc>
        <w:tc>
          <w:tcPr>
            <w:tcW w:w="756" w:type="dxa"/>
            <w:gridSpan w:val="3"/>
            <w:tcBorders>
              <w:top w:val="single" w:sz="7" w:space="0" w:color="000000"/>
              <w:left w:val="single" w:sz="8" w:space="0" w:color="000000"/>
              <w:bottom w:val="single" w:sz="2" w:space="0" w:color="000000"/>
              <w:right w:val="double" w:sz="4" w:space="0" w:color="auto"/>
            </w:tcBorders>
          </w:tcPr>
          <w:p w:rsidR="00197539" w:rsidRPr="002F1389" w:rsidP="00396884" w14:paraId="5E1EB65F"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w:t>
            </w:r>
          </w:p>
        </w:tc>
        <w:tc>
          <w:tcPr>
            <w:tcW w:w="6965" w:type="dxa"/>
            <w:gridSpan w:val="2"/>
            <w:tcBorders>
              <w:top w:val="single" w:sz="7" w:space="0" w:color="000000"/>
              <w:left w:val="double" w:sz="4" w:space="0" w:color="auto"/>
              <w:bottom w:val="single" w:sz="2" w:space="0" w:color="000000"/>
              <w:right w:val="double" w:sz="4" w:space="0" w:color="auto"/>
            </w:tcBorders>
          </w:tcPr>
          <w:p w:rsidR="00197539" w:rsidRPr="002F1389" w:rsidP="00396884" w14:paraId="5B473D6A"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maximum antenna gain (isotropic, relative to a short vertical antenna or relative to a half-wave dipole, as appropriate) of the transmitting antenna (see No. </w:t>
            </w:r>
            <w:r w:rsidRPr="002F1389">
              <w:rPr>
                <w:rFonts w:asciiTheme="majorBidi" w:eastAsiaTheme="minorHAnsi" w:hAnsiTheme="majorBidi" w:cstheme="majorBidi"/>
                <w:b/>
                <w:color w:val="000000"/>
                <w:sz w:val="18"/>
                <w:szCs w:val="18"/>
              </w:rPr>
              <w:t>1.160</w:t>
            </w:r>
            <w:r w:rsidRPr="002F1389">
              <w:rPr>
                <w:rFonts w:asciiTheme="majorBidi" w:eastAsiaTheme="minorHAnsi" w:hAnsiTheme="majorBidi" w:cstheme="majorBidi"/>
                <w:color w:val="000000"/>
                <w:sz w:val="18"/>
                <w:szCs w:val="18"/>
              </w:rPr>
              <w:t>)</w:t>
            </w:r>
          </w:p>
          <w:p w:rsidR="00197539" w:rsidRPr="002F1389" w:rsidP="00396884" w14:paraId="570C02B8"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 directional antenna, the gain is in the direction of maximum radiation</w:t>
            </w:r>
          </w:p>
          <w:p w:rsidR="00197539" w:rsidRPr="002F1389" w:rsidP="00396884" w14:paraId="02D12650"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or a typical transmitting station:</w:t>
            </w:r>
          </w:p>
          <w:p w:rsidR="00197539" w:rsidRPr="002F1389" w:rsidP="00396884" w14:paraId="2CB779E5"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all frequency bands and services, except assignments subject to the GE06 Regional Agreement, required if the antenna is:</w:t>
            </w:r>
          </w:p>
          <w:p w:rsidR="00197539" w:rsidRPr="002F1389" w:rsidP="00396884" w14:paraId="15CC0DD4"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directional, including where the antenna beam is rotating or swept; or</w:t>
            </w:r>
          </w:p>
          <w:p w:rsidR="00197539" w:rsidRPr="002F1389" w:rsidP="00396884" w14:paraId="503B3B02"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non-directional, and the power to the antenna (8AA) or the radiated power (8B) is not provided</w:t>
            </w:r>
          </w:p>
          <w:p w:rsidR="00197539" w:rsidRPr="002F1389" w:rsidP="00396884" w14:paraId="0B539006"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for an assignment subject to the GE06 Regional Agreement required if the radiated power (8B) is not provided</w:t>
            </w:r>
          </w:p>
          <w:p w:rsidR="00197539" w:rsidRPr="002F1389" w:rsidP="00396884" w14:paraId="1FC8F6EC"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maritime mobile frequency allotment, required if the antenna is directional, including where the antenna beam is rotating or swept</w:t>
            </w:r>
          </w:p>
        </w:tc>
        <w:tc>
          <w:tcPr>
            <w:tcW w:w="523" w:type="dxa"/>
            <w:gridSpan w:val="3"/>
            <w:tcBorders>
              <w:left w:val="double" w:sz="4" w:space="0" w:color="auto"/>
            </w:tcBorders>
          </w:tcPr>
          <w:p w:rsidR="00197539" w:rsidRPr="002F1389" w:rsidP="00396884" w14:paraId="7BB56CCF"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7A1C406D"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28E07FEC" w14:textId="77777777">
            <w:pPr>
              <w:keepNext/>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479850FC"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39679BA1"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6CA3F49"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7EABE85"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39BB67A"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37B44F12"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1B4A3CFC"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A12420D" w14:textId="77777777">
            <w:pPr>
              <w:keepNext/>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797CB088"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3F8D3A02"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7F7281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FC980CC"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w:t>
            </w:r>
          </w:p>
        </w:tc>
      </w:tr>
      <w:tr w14:paraId="456A01E4"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5820B1D3"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7952BEE5"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76725E36"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1C9523BF"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2089200B"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479F0EAD"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3C02E408"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55F2D0EF"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5F464C58"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26EBBEE9"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3D07BC8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6CD920C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60CB249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6C46CA61"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72CEE72B"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0687473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0EC501A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36DCF4E7"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55AC1337"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4FF0E8F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0ED76AA9"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9.3.5</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79239F45"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9M</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6A21E03"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transmitting antenna design frequency</w:t>
            </w:r>
          </w:p>
        </w:tc>
        <w:tc>
          <w:tcPr>
            <w:tcW w:w="523" w:type="dxa"/>
            <w:gridSpan w:val="3"/>
            <w:tcBorders>
              <w:left w:val="double" w:sz="4" w:space="0" w:color="auto"/>
            </w:tcBorders>
          </w:tcPr>
          <w:p w:rsidR="00197539" w:rsidRPr="002F1389" w:rsidP="00396884" w14:paraId="74665458" w14:textId="77777777">
            <w:pPr>
              <w:keepNext/>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14BEAC75"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71EABAF9" w14:textId="77777777">
            <w:pPr>
              <w:keepNext/>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5513E4AE" w14:textId="77777777">
            <w:pPr>
              <w:keepNext/>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7738DBB9" w14:textId="77777777">
            <w:pPr>
              <w:keepNext/>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B52335A"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B88FA4E"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50F770C8"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FAE789B"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355A4E2"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7A32C06"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9DCA551"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0BEE4AC"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165788EE"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372CE243"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9M</w:t>
            </w:r>
          </w:p>
        </w:tc>
      </w:tr>
      <w:tr w14:paraId="339DB35C" w14:textId="77777777" w:rsidTr="00396884">
        <w:tblPrEx>
          <w:tblW w:w="20883" w:type="dxa"/>
          <w:tblInd w:w="-15" w:type="dxa"/>
          <w:tblLayout w:type="fixed"/>
          <w:tblLook w:val="04A0"/>
        </w:tblPrEx>
        <w:trPr>
          <w:gridBefore w:val="1"/>
          <w:wBefore w:w="14" w:type="dxa"/>
          <w:cantSplit/>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82680F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9.3.6</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82F05E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9S</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F03791E"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beam tilt angle, in degrees</w:t>
            </w:r>
          </w:p>
          <w:p w:rsidR="00197539" w:rsidRPr="002F1389" w:rsidP="00396884" w14:paraId="334A3ED4"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beam tilt angle is measured from the horizontal plane towards ground and the sign of the angle is negative</w:t>
            </w:r>
          </w:p>
          <w:p w:rsidR="00197539" w:rsidRPr="002F1389" w:rsidP="00396884" w14:paraId="42591711" w14:textId="77777777">
            <w:pPr>
              <w:keepNext/>
              <w:spacing w:before="30" w:after="30"/>
              <w:ind w:left="34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In some broadcasting definitions, the angle may have the opposite sign</w:t>
            </w:r>
          </w:p>
          <w:p w:rsidR="00197539" w:rsidRPr="002F1389" w:rsidP="00396884" w14:paraId="6ED6CF06"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 digital broadcasting assignment in the UHF band subject to the GE06 Regional Agreement only</w:t>
            </w:r>
          </w:p>
        </w:tc>
        <w:tc>
          <w:tcPr>
            <w:tcW w:w="523" w:type="dxa"/>
            <w:gridSpan w:val="3"/>
            <w:tcBorders>
              <w:left w:val="double" w:sz="4" w:space="0" w:color="auto"/>
            </w:tcBorders>
          </w:tcPr>
          <w:p w:rsidR="00197539" w:rsidRPr="002F1389" w:rsidP="00396884" w14:paraId="41D10FF1"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C5D66A6"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76379677"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4D943ADB"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4AA2C57D"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17F35C2"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683E3C26"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696747E"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4FFD4D3"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5946E55"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A5977E3"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559247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7D8E3B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46A5A2D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B64585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9S</w:t>
            </w:r>
          </w:p>
        </w:tc>
      </w:tr>
      <w:tr w14:paraId="6E61586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3F69B4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9.3.7</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6AFB7E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9J</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7E2DF858"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measured radiation pattern of the antenna, the reference radiation pattern or the symbols in standard references to be used for coordination</w:t>
            </w:r>
          </w:p>
        </w:tc>
        <w:tc>
          <w:tcPr>
            <w:tcW w:w="523" w:type="dxa"/>
            <w:gridSpan w:val="3"/>
            <w:tcBorders>
              <w:left w:val="double" w:sz="4" w:space="0" w:color="auto"/>
            </w:tcBorders>
          </w:tcPr>
          <w:p w:rsidR="00197539" w:rsidRPr="002F1389" w:rsidP="00396884" w14:paraId="449D3E5B"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F6E0299"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1A6683BF"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69D8F9E5"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3F7B948"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18BD900"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3D10804F"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D173017"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3D9CB095"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F2F0FE2"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B811D15"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3456925"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8DFAB5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47BC64C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173B131"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9J</w:t>
            </w:r>
          </w:p>
        </w:tc>
      </w:tr>
      <w:tr w14:paraId="7B3F646E"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78A2D35"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AF51B66"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28290D65" w14:textId="77777777">
            <w:pPr>
              <w:spacing w:before="30" w:after="30"/>
              <w:ind w:left="36"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directional transmitting antenna where the antenna beam is rotating</w:t>
            </w:r>
            <w:r w:rsidRPr="002F1389">
              <w:rPr>
                <w:rFonts w:asciiTheme="majorBidi" w:eastAsiaTheme="minorHAnsi" w:hAnsiTheme="majorBidi" w:cstheme="majorBidi"/>
                <w:color w:val="000000"/>
                <w:sz w:val="18"/>
                <w:szCs w:val="18"/>
              </w:rPr>
              <w:t xml:space="preserve"> </w:t>
            </w:r>
            <w:r w:rsidRPr="002F1389">
              <w:rPr>
                <w:rFonts w:asciiTheme="majorBidi" w:eastAsiaTheme="minorHAnsi" w:hAnsiTheme="majorBidi" w:cstheme="majorBidi"/>
                <w:b/>
                <w:color w:val="000000"/>
                <w:sz w:val="18"/>
                <w:szCs w:val="18"/>
              </w:rPr>
              <w:t>or swept:</w:t>
            </w:r>
          </w:p>
        </w:tc>
        <w:tc>
          <w:tcPr>
            <w:tcW w:w="523" w:type="dxa"/>
            <w:gridSpan w:val="3"/>
            <w:tcBorders>
              <w:left w:val="double" w:sz="4" w:space="0" w:color="auto"/>
            </w:tcBorders>
          </w:tcPr>
          <w:p w:rsidR="00197539" w:rsidRPr="002F1389" w:rsidP="00396884" w14:paraId="49F3A08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263184B"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EA7AB45"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11624E7C"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0369AB6A"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7E1B61C"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9141747"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2CDE719"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00275791"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05712F9"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77F7DE7"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10DC58B"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8605A5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376D941"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179730D" w14:textId="77777777">
            <w:pPr>
              <w:spacing w:before="30" w:after="30"/>
              <w:rPr>
                <w:rFonts w:asciiTheme="majorBidi" w:eastAsiaTheme="minorHAnsi" w:hAnsiTheme="majorBidi" w:cstheme="majorBidi"/>
                <w:color w:val="000000"/>
                <w:sz w:val="18"/>
                <w:szCs w:val="18"/>
              </w:rPr>
            </w:pPr>
          </w:p>
        </w:tc>
      </w:tr>
      <w:tr w14:paraId="3A31997A"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9FCBE54"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9.4.1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01E8BC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9AB1</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EE56DBF"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start azimuth for the range of operational angles for the antenna’s main beam axis, measured in the horizontal plane from True North in a clockwise direction</w:t>
            </w:r>
          </w:p>
        </w:tc>
        <w:tc>
          <w:tcPr>
            <w:tcW w:w="523" w:type="dxa"/>
            <w:gridSpan w:val="3"/>
            <w:tcBorders>
              <w:left w:val="double" w:sz="4" w:space="0" w:color="auto"/>
            </w:tcBorders>
          </w:tcPr>
          <w:p w:rsidR="00197539" w:rsidRPr="002F1389" w:rsidP="00396884" w14:paraId="32AFF60E"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237F4BC2"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58A0EB1"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7C62857F"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6AA85A3C"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579AAEC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6430C3BD"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DD21EA0"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40EDA85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86088CA"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A6CB681"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7A235E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14FB8E61"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191EB72"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6021D7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9AB1</w:t>
            </w:r>
          </w:p>
        </w:tc>
      </w:tr>
      <w:tr w14:paraId="3FDFA713"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BD9B417"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9.4.2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9DE96D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9AB2</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B4EAB8C"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end azimuth for the range of operational angles for the antenna’s main beam axis, measured in the horizontal plane from True North in a clockwise direction</w:t>
            </w:r>
          </w:p>
        </w:tc>
        <w:tc>
          <w:tcPr>
            <w:tcW w:w="523" w:type="dxa"/>
            <w:gridSpan w:val="3"/>
            <w:tcBorders>
              <w:left w:val="double" w:sz="4" w:space="0" w:color="auto"/>
            </w:tcBorders>
          </w:tcPr>
          <w:p w:rsidR="00197539" w:rsidRPr="002F1389" w:rsidP="00396884" w14:paraId="5417FF16"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37A1D80B"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56E9EACC"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66E174EA"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724F28EB"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1E1BF7F"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C7C5C5B"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9EFD425"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40AA550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18DA3BF"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1CFAFEE"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79CF34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0B2D14D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B85BBEC"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487269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9AB2</w:t>
            </w:r>
          </w:p>
        </w:tc>
      </w:tr>
      <w:tr w14:paraId="75438DD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2195D4C"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21CD479"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70FF1B6" w14:textId="77777777">
            <w:pPr>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directional transmitting antenna where the antenna beam is not rotating or swept:</w:t>
            </w:r>
          </w:p>
        </w:tc>
        <w:tc>
          <w:tcPr>
            <w:tcW w:w="523" w:type="dxa"/>
            <w:gridSpan w:val="3"/>
            <w:tcBorders>
              <w:left w:val="double" w:sz="4" w:space="0" w:color="auto"/>
            </w:tcBorders>
          </w:tcPr>
          <w:p w:rsidR="00197539" w:rsidRPr="002F1389" w:rsidP="00396884" w14:paraId="49B8B619"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E2EB4E6"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70DEB0E5"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2A353D20"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5776B8E2"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09FA227"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71C62CD"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67070187"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2D28016"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088744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DE2A388"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AA8986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0EACAB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A704DC3"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16405EA" w14:textId="77777777">
            <w:pPr>
              <w:spacing w:before="30" w:after="30"/>
              <w:rPr>
                <w:rFonts w:asciiTheme="majorBidi" w:eastAsiaTheme="minorHAnsi" w:hAnsiTheme="majorBidi" w:cstheme="majorBidi"/>
                <w:color w:val="000000"/>
                <w:sz w:val="18"/>
                <w:szCs w:val="18"/>
              </w:rPr>
            </w:pPr>
          </w:p>
        </w:tc>
      </w:tr>
      <w:tr w14:paraId="054B8C53"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BA554E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0B751E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3CEBE6D"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azimuth of maximum radiation of the transmitting antenna, measured in the horizontal plane from True North in a clockwise direction</w:t>
            </w:r>
          </w:p>
        </w:tc>
        <w:tc>
          <w:tcPr>
            <w:tcW w:w="523" w:type="dxa"/>
            <w:gridSpan w:val="3"/>
            <w:tcBorders>
              <w:left w:val="double" w:sz="4" w:space="0" w:color="auto"/>
            </w:tcBorders>
          </w:tcPr>
          <w:p w:rsidR="00197539" w:rsidRPr="002F1389" w:rsidP="00396884" w14:paraId="4D6C2075"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4825FF92"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74CA606C"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12E20E04"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05406FD2"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140E7FE4"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B4D14F0"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728FD20"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A838878"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317473F"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F152C0E"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A47EBB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242A3155"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01B354A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7C39582"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w:t>
            </w:r>
          </w:p>
        </w:tc>
      </w:tr>
      <w:tr w14:paraId="15427A8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E530C71"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3111F0C"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2E0DA97"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elevation angle of maximum directivity, in degrees</w:t>
            </w:r>
          </w:p>
          <w:p w:rsidR="00197539" w:rsidRPr="002F1389" w:rsidP="00396884" w14:paraId="572E946B"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in the bands shared with space services</w:t>
            </w:r>
          </w:p>
        </w:tc>
        <w:tc>
          <w:tcPr>
            <w:tcW w:w="523" w:type="dxa"/>
            <w:gridSpan w:val="3"/>
            <w:tcBorders>
              <w:left w:val="double" w:sz="4" w:space="0" w:color="auto"/>
            </w:tcBorders>
          </w:tcPr>
          <w:p w:rsidR="00197539" w:rsidRPr="002F1389" w:rsidP="00396884" w14:paraId="3100A43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0A98A10"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03222962"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509A5677"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4BF3EB9B"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67A278C4"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EFFE0C7"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95F0983"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DFCAA8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1127B366"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B1A1151"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217324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EF0D689"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86332A3"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09A949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9B</w:t>
            </w:r>
          </w:p>
        </w:tc>
      </w:tr>
      <w:tr w14:paraId="2FB7B56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26396EA"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1A14AE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9R</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3C2523D"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slew angle measured between the azimuth of maximum radiation and the direction of unslewed radiation</w:t>
            </w:r>
          </w:p>
        </w:tc>
        <w:tc>
          <w:tcPr>
            <w:tcW w:w="523" w:type="dxa"/>
            <w:gridSpan w:val="3"/>
            <w:tcBorders>
              <w:left w:val="double" w:sz="4" w:space="0" w:color="auto"/>
            </w:tcBorders>
          </w:tcPr>
          <w:p w:rsidR="00197539" w:rsidRPr="002F1389" w:rsidP="00396884" w14:paraId="20D99FFD" w14:textId="77777777">
            <w:pPr>
              <w:spacing w:before="30" w:after="30"/>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57DB7EBB"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1A99B343" w14:textId="77777777">
            <w:pPr>
              <w:spacing w:before="30" w:after="30"/>
              <w:rPr>
                <w:rFonts w:asciiTheme="majorBidi" w:eastAsiaTheme="minorHAnsi" w:hAnsiTheme="majorBidi" w:cstheme="majorBidi"/>
                <w:b/>
                <w:bCs/>
                <w:color w:val="000000"/>
                <w:sz w:val="18"/>
                <w:szCs w:val="18"/>
              </w:rPr>
            </w:pPr>
          </w:p>
        </w:tc>
        <w:tc>
          <w:tcPr>
            <w:tcW w:w="932" w:type="dxa"/>
            <w:gridSpan w:val="3"/>
          </w:tcPr>
          <w:p w:rsidR="00197539" w:rsidRPr="002F1389" w:rsidP="00396884" w14:paraId="157ED753" w14:textId="77777777">
            <w:pPr>
              <w:spacing w:before="30" w:after="30"/>
              <w:rPr>
                <w:rFonts w:asciiTheme="majorBidi" w:eastAsiaTheme="minorHAnsi" w:hAnsiTheme="majorBidi" w:cstheme="majorBidi"/>
                <w:b/>
                <w:bCs/>
                <w:color w:val="000000"/>
                <w:sz w:val="18"/>
                <w:szCs w:val="18"/>
              </w:rPr>
            </w:pPr>
          </w:p>
        </w:tc>
        <w:tc>
          <w:tcPr>
            <w:tcW w:w="932" w:type="dxa"/>
            <w:gridSpan w:val="4"/>
          </w:tcPr>
          <w:p w:rsidR="00197539" w:rsidRPr="002F1389" w:rsidP="00396884" w14:paraId="3E1757A8" w14:textId="77777777">
            <w:pPr>
              <w:spacing w:before="30" w:after="30"/>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208A8CF8"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E4EBDC3"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DD2E078"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0DFA3489"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2BE368C"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63F7D56"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CB83C56"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2EF7EE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28E3CDE4"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65E6E3B"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9R</w:t>
            </w:r>
          </w:p>
        </w:tc>
      </w:tr>
      <w:tr w14:paraId="4F1FCAE1"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5B841A9"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8BBBE2B"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9NH</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57B664A"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value of attenuation of the horizontally polarized component, at 36 different azimuths in 10° intervals (i.e. 0°, 10°, ..., 350°), measured in the horizontal plane from True North in a clockwise direction, with respect to the maximum effective radiated power of this component, in dB</w:t>
            </w:r>
          </w:p>
          <w:p w:rsidR="00197539" w:rsidRPr="002F1389" w:rsidP="00396884" w14:paraId="7A1009A8"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all assignments, except digital broadcasting assignments subject to the GE06 Regional Agreement and broadcasting assignments subject to § 5.1.3 of the GE06 Regional Agreement, required if the polarization is horizontal or mixed</w:t>
            </w:r>
          </w:p>
        </w:tc>
        <w:tc>
          <w:tcPr>
            <w:tcW w:w="523" w:type="dxa"/>
            <w:gridSpan w:val="3"/>
            <w:tcBorders>
              <w:left w:val="double" w:sz="4" w:space="0" w:color="auto"/>
            </w:tcBorders>
          </w:tcPr>
          <w:p w:rsidR="00197539" w:rsidRPr="002F1389" w:rsidP="00396884" w14:paraId="544F7DFF" w14:textId="77777777">
            <w:pPr>
              <w:spacing w:before="30" w:after="30"/>
              <w:jc w:val="center"/>
              <w:rPr>
                <w:rFonts w:asciiTheme="majorBidi" w:eastAsiaTheme="minorHAnsi" w:hAnsiTheme="majorBidi" w:cstheme="majorBidi"/>
                <w:b/>
                <w:bCs/>
                <w:color w:val="000000"/>
                <w:sz w:val="18"/>
                <w:szCs w:val="18"/>
              </w:rPr>
            </w:pPr>
          </w:p>
        </w:tc>
        <w:tc>
          <w:tcPr>
            <w:tcW w:w="536" w:type="dxa"/>
            <w:gridSpan w:val="4"/>
            <w:tcBorders>
              <w:left w:val="nil"/>
            </w:tcBorders>
          </w:tcPr>
          <w:p w:rsidR="00197539" w:rsidRPr="002F1389" w:rsidP="00396884" w14:paraId="08A1852B"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377E7AD1" w14:textId="77777777">
            <w:pPr>
              <w:spacing w:before="30" w:after="30"/>
              <w:jc w:val="center"/>
              <w:rPr>
                <w:rFonts w:asciiTheme="majorBidi" w:eastAsiaTheme="minorHAnsi" w:hAnsiTheme="majorBidi" w:cstheme="majorBidi"/>
                <w:b/>
                <w:bCs/>
                <w:color w:val="000000"/>
                <w:sz w:val="18"/>
                <w:szCs w:val="18"/>
              </w:rPr>
            </w:pPr>
          </w:p>
        </w:tc>
        <w:tc>
          <w:tcPr>
            <w:tcW w:w="932" w:type="dxa"/>
            <w:gridSpan w:val="3"/>
          </w:tcPr>
          <w:p w:rsidR="00197539" w:rsidRPr="002F1389" w:rsidP="00396884" w14:paraId="0A3A869C" w14:textId="77777777">
            <w:pPr>
              <w:spacing w:before="30" w:after="30"/>
              <w:jc w:val="center"/>
              <w:rPr>
                <w:rFonts w:asciiTheme="majorBidi" w:eastAsiaTheme="minorHAnsi" w:hAnsiTheme="majorBidi" w:cstheme="majorBidi"/>
                <w:b/>
                <w:bCs/>
                <w:color w:val="000000"/>
                <w:sz w:val="18"/>
                <w:szCs w:val="18"/>
              </w:rPr>
            </w:pPr>
          </w:p>
        </w:tc>
        <w:tc>
          <w:tcPr>
            <w:tcW w:w="932" w:type="dxa"/>
            <w:gridSpan w:val="4"/>
          </w:tcPr>
          <w:p w:rsidR="00197539" w:rsidRPr="002F1389" w:rsidP="00396884" w14:paraId="024ACA9E" w14:textId="77777777">
            <w:pPr>
              <w:spacing w:before="30" w:after="30"/>
              <w:jc w:val="center"/>
              <w:rPr>
                <w:rFonts w:asciiTheme="majorBidi" w:eastAsiaTheme="minorHAnsi" w:hAnsiTheme="majorBidi" w:cstheme="majorBidi"/>
                <w:b/>
                <w:bCs/>
                <w:color w:val="000000"/>
                <w:sz w:val="18"/>
                <w:szCs w:val="18"/>
              </w:rPr>
            </w:pPr>
          </w:p>
        </w:tc>
        <w:tc>
          <w:tcPr>
            <w:tcW w:w="1051" w:type="dxa"/>
            <w:gridSpan w:val="3"/>
            <w:tcBorders>
              <w:right w:val="double" w:sz="4" w:space="0" w:color="auto"/>
            </w:tcBorders>
          </w:tcPr>
          <w:p w:rsidR="00197539" w:rsidRPr="002F1389" w:rsidP="00396884" w14:paraId="0A4BCEDE"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194BC85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B523441"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6BAB46BD"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4C5ADCC"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EA920FB"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9632E06"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CE98B25"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68C0B05"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58F8CF7"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9NH</w:t>
            </w:r>
          </w:p>
        </w:tc>
      </w:tr>
      <w:tr w14:paraId="016EBCA2" w14:textId="77777777" w:rsidTr="00396884">
        <w:tblPrEx>
          <w:tblW w:w="20883" w:type="dxa"/>
          <w:tblInd w:w="-15" w:type="dxa"/>
          <w:tblLayout w:type="fixed"/>
          <w:tblLook w:val="04A0"/>
        </w:tblPrEx>
        <w:trPr>
          <w:gridBefore w:val="1"/>
          <w:wBefore w:w="14" w:type="dxa"/>
        </w:trPr>
        <w:tc>
          <w:tcPr>
            <w:tcW w:w="923" w:type="dxa"/>
            <w:gridSpan w:val="2"/>
            <w:tcBorders>
              <w:top w:val="single" w:sz="7" w:space="0" w:color="000000"/>
              <w:left w:val="single" w:sz="12" w:space="0" w:color="000000"/>
              <w:bottom w:val="single" w:sz="2" w:space="0" w:color="000000"/>
              <w:right w:val="single" w:sz="8" w:space="0" w:color="000000"/>
            </w:tcBorders>
          </w:tcPr>
          <w:p w:rsidR="00197539" w:rsidRPr="002F1389" w:rsidP="00396884" w14:paraId="11B6E9D7"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9.5.5</w:t>
            </w:r>
          </w:p>
        </w:tc>
        <w:tc>
          <w:tcPr>
            <w:tcW w:w="756" w:type="dxa"/>
            <w:gridSpan w:val="3"/>
            <w:tcBorders>
              <w:top w:val="single" w:sz="7" w:space="0" w:color="000000"/>
              <w:left w:val="single" w:sz="8" w:space="0" w:color="000000"/>
              <w:bottom w:val="single" w:sz="2" w:space="0" w:color="000000"/>
              <w:right w:val="double" w:sz="4" w:space="0" w:color="auto"/>
            </w:tcBorders>
          </w:tcPr>
          <w:p w:rsidR="00197539" w:rsidRPr="002F1389" w:rsidP="00396884" w14:paraId="31359740"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9NV</w:t>
            </w:r>
          </w:p>
        </w:tc>
        <w:tc>
          <w:tcPr>
            <w:tcW w:w="6965" w:type="dxa"/>
            <w:gridSpan w:val="2"/>
            <w:tcBorders>
              <w:top w:val="single" w:sz="7" w:space="0" w:color="000000"/>
              <w:left w:val="double" w:sz="4" w:space="0" w:color="auto"/>
              <w:bottom w:val="single" w:sz="2" w:space="0" w:color="000000"/>
              <w:right w:val="double" w:sz="4" w:space="0" w:color="auto"/>
            </w:tcBorders>
          </w:tcPr>
          <w:p w:rsidR="00197539" w:rsidRPr="002F1389" w:rsidP="00396884" w14:paraId="6FF84A4A"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value of attenuation of the vertically polarized component, at 36 different azimuths in 10° intervals (i.e. 0°, 10°, ..., 350°), measured in the horizontal plane from True North in a clockwise direction, with respect to the maximum effective radiated power of this component, in dB</w:t>
            </w:r>
          </w:p>
          <w:p w:rsidR="00197539" w:rsidRPr="002F1389" w:rsidP="00396884" w14:paraId="2346E322"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For all assignments, except digital broadcasting assignments subject to the GE06 Regional Agreement and broadcasting assignments subject to § 5.1.3 of the GE06 Regional Agreement, required if the polarization is vertical or mixed</w:t>
            </w:r>
          </w:p>
        </w:tc>
        <w:tc>
          <w:tcPr>
            <w:tcW w:w="126" w:type="dxa"/>
            <w:gridSpan w:val="2"/>
            <w:tcBorders>
              <w:left w:val="double" w:sz="4" w:space="0" w:color="auto"/>
            </w:tcBorders>
            <w:textDirection w:val="btLr"/>
          </w:tcPr>
          <w:p w:rsidR="00197539" w:rsidRPr="002F1389" w:rsidP="00396884" w14:paraId="718458B4" w14:textId="77777777">
            <w:pPr>
              <w:keepNext/>
              <w:spacing w:before="30" w:after="30"/>
              <w:jc w:val="center"/>
              <w:rPr>
                <w:rFonts w:asciiTheme="majorBidi" w:eastAsiaTheme="minorHAnsi" w:hAnsiTheme="majorBidi" w:cstheme="majorBidi"/>
                <w:b/>
                <w:bCs/>
                <w:color w:val="000000"/>
                <w:sz w:val="18"/>
                <w:szCs w:val="18"/>
              </w:rPr>
            </w:pPr>
          </w:p>
        </w:tc>
        <w:tc>
          <w:tcPr>
            <w:tcW w:w="892" w:type="dxa"/>
            <w:gridSpan w:val="4"/>
            <w:textDirection w:val="btLr"/>
          </w:tcPr>
          <w:p w:rsidR="00197539" w:rsidRPr="002F1389" w:rsidP="00396884" w14:paraId="7D4BEAEC"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3"/>
            <w:textDirection w:val="btLr"/>
          </w:tcPr>
          <w:p w:rsidR="00197539" w:rsidRPr="002F1389" w:rsidP="00396884" w14:paraId="6480518C"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4"/>
            <w:textDirection w:val="btLr"/>
          </w:tcPr>
          <w:p w:rsidR="00197539" w:rsidRPr="002F1389" w:rsidP="00396884" w14:paraId="29C564C4"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4"/>
            <w:textDirection w:val="btLr"/>
          </w:tcPr>
          <w:p w:rsidR="00197539" w:rsidRPr="002F1389" w:rsidP="00396884" w14:paraId="14B7852D" w14:textId="77777777">
            <w:pPr>
              <w:keepNext/>
              <w:spacing w:before="30" w:after="30"/>
              <w:jc w:val="center"/>
              <w:rPr>
                <w:rFonts w:asciiTheme="majorBidi" w:eastAsiaTheme="minorHAnsi" w:hAnsiTheme="majorBidi" w:cstheme="majorBidi"/>
                <w:b/>
                <w:bCs/>
                <w:color w:val="000000"/>
                <w:sz w:val="18"/>
                <w:szCs w:val="18"/>
              </w:rPr>
            </w:pPr>
          </w:p>
        </w:tc>
        <w:tc>
          <w:tcPr>
            <w:tcW w:w="1215" w:type="dxa"/>
            <w:gridSpan w:val="4"/>
          </w:tcPr>
          <w:p w:rsidR="00197539" w:rsidRPr="002F1389" w:rsidP="00396884" w14:paraId="5F7CDE3F" w14:textId="77777777">
            <w:pPr>
              <w:keepNext/>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5466FAFD"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DB7AF87"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AD58BEF"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D662B03"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38CEE1A"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0973762"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4347F92"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D0EDD21"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E4613B5"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9NV</w:t>
            </w:r>
          </w:p>
        </w:tc>
      </w:tr>
      <w:tr w14:paraId="574DBFF2"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104736F8"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171490B4"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0B0008BF"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1B5C3DD3"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3CBC8CD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28744414"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0F6469F7"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1A41F323"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6F194759"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37D32608"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3A66CEC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1516B7C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2394215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04CF98E4"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2B292298"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6420EACC"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5DDC7C2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6E94FC60"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64A2DEE4"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4D57518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5CC98F1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9.5.6</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B824516"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9UH</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FA12287"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value of attenuation of the horizontally polarized component in the horizontal plane, normalized to 0 dB, at 36 different azimuths in 10° intervals (i.e. 0°, 10°, ..., 350°), measured in the horizontal plane from True North in a clockwise direction, with respect to the maximum radiated power of this component, in dB</w:t>
            </w:r>
          </w:p>
          <w:p w:rsidR="00197539" w:rsidRPr="002F1389" w:rsidP="00396884" w14:paraId="33B65E19"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for a digital broadcasting assignment subject to the GE06 Regional Agreement and an assignment subject to § 5.1.3 of the GE06 Regional Agreement, required if the polarization is horizontal or mixed</w:t>
            </w:r>
          </w:p>
          <w:p w:rsidR="00197539" w:rsidRPr="002F1389" w:rsidP="00396884" w14:paraId="7644C2BD"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for an assignment subject to § 5.1.3 of the GE06 Regional Agreement, required if the polarization is horizontal or mixed</w:t>
            </w:r>
          </w:p>
        </w:tc>
        <w:tc>
          <w:tcPr>
            <w:tcW w:w="126" w:type="dxa"/>
            <w:gridSpan w:val="2"/>
            <w:tcBorders>
              <w:left w:val="double" w:sz="4" w:space="0" w:color="auto"/>
            </w:tcBorders>
            <w:textDirection w:val="btLr"/>
          </w:tcPr>
          <w:p w:rsidR="00197539" w:rsidRPr="002F1389" w:rsidP="00396884" w14:paraId="46EFCECF" w14:textId="77777777">
            <w:pPr>
              <w:spacing w:before="30" w:after="30"/>
              <w:jc w:val="center"/>
              <w:rPr>
                <w:rFonts w:asciiTheme="majorBidi" w:eastAsiaTheme="minorHAnsi" w:hAnsiTheme="majorBidi" w:cstheme="majorBidi"/>
                <w:b/>
                <w:bCs/>
                <w:color w:val="000000"/>
                <w:sz w:val="18"/>
                <w:szCs w:val="18"/>
              </w:rPr>
            </w:pPr>
          </w:p>
        </w:tc>
        <w:tc>
          <w:tcPr>
            <w:tcW w:w="892" w:type="dxa"/>
            <w:gridSpan w:val="4"/>
            <w:textDirection w:val="btLr"/>
          </w:tcPr>
          <w:p w:rsidR="00197539" w:rsidRPr="002F1389" w:rsidP="00396884" w14:paraId="78DDC8AB" w14:textId="77777777">
            <w:pPr>
              <w:spacing w:before="30" w:after="30"/>
              <w:jc w:val="center"/>
              <w:rPr>
                <w:rFonts w:asciiTheme="majorBidi" w:eastAsiaTheme="minorHAnsi" w:hAnsiTheme="majorBidi" w:cstheme="majorBidi"/>
                <w:b/>
                <w:bCs/>
                <w:color w:val="000000"/>
                <w:sz w:val="18"/>
                <w:szCs w:val="18"/>
              </w:rPr>
            </w:pPr>
          </w:p>
        </w:tc>
        <w:tc>
          <w:tcPr>
            <w:tcW w:w="891" w:type="dxa"/>
            <w:gridSpan w:val="3"/>
            <w:textDirection w:val="btLr"/>
          </w:tcPr>
          <w:p w:rsidR="00197539" w:rsidRPr="002F1389" w:rsidP="00396884" w14:paraId="6F68306B"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extDirection w:val="btLr"/>
          </w:tcPr>
          <w:p w:rsidR="00197539" w:rsidRPr="002F1389" w:rsidP="00396884" w14:paraId="0B167315"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extDirection w:val="btLr"/>
          </w:tcPr>
          <w:p w:rsidR="00197539" w:rsidRPr="002F1389" w:rsidP="00396884" w14:paraId="7749A9FE" w14:textId="77777777">
            <w:pPr>
              <w:spacing w:before="30" w:after="30"/>
              <w:jc w:val="center"/>
              <w:rPr>
                <w:rFonts w:asciiTheme="majorBidi" w:eastAsiaTheme="minorHAnsi" w:hAnsiTheme="majorBidi" w:cstheme="majorBidi"/>
                <w:b/>
                <w:bCs/>
                <w:color w:val="000000"/>
                <w:sz w:val="18"/>
                <w:szCs w:val="18"/>
              </w:rPr>
            </w:pPr>
          </w:p>
        </w:tc>
        <w:tc>
          <w:tcPr>
            <w:tcW w:w="1215" w:type="dxa"/>
            <w:gridSpan w:val="4"/>
            <w:textDirection w:val="btLr"/>
          </w:tcPr>
          <w:p w:rsidR="00197539" w:rsidRPr="002F1389" w:rsidP="00396884" w14:paraId="600B6C68"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314ACAC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D528EA3"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0336C23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6C6220E"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A155E02"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00C46B4A"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A54B35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E704EE4"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58F8111"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9UH</w:t>
            </w:r>
          </w:p>
        </w:tc>
      </w:tr>
      <w:tr w14:paraId="0845323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9E0690A"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9.5.7</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12A5DCE"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9UV</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715D7203"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value of attenuation of the vertically polarized component in the horizontal plane, normalized to 0 dB, at 36 different azimuths in 10° intervals (i.e. 0°, 10°, ..., 350°), measured in the horizontal plane from True North in a clockwise direction, with respect to the maximum radiated power of this component, in dB</w:t>
            </w:r>
          </w:p>
          <w:p w:rsidR="00197539" w:rsidRPr="002F1389" w:rsidP="00396884" w14:paraId="28EBD68D"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for a digital broadcasting assignment subject to the GE06 Regional Agreement and an assignment subject to § 5.1.3 of the GE06 Regional Agreement, required if the polarization is vertical or mixed</w:t>
            </w:r>
          </w:p>
          <w:p w:rsidR="00197539" w:rsidRPr="002F1389" w:rsidP="00396884" w14:paraId="7A92A3A1"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transmitting station, for an assignment subject to § 5.1.3 of the GE06 Regional Agreement, required if the polarization is vertical or mixed</w:t>
            </w:r>
          </w:p>
        </w:tc>
        <w:tc>
          <w:tcPr>
            <w:tcW w:w="126" w:type="dxa"/>
            <w:gridSpan w:val="2"/>
            <w:tcBorders>
              <w:left w:val="double" w:sz="4" w:space="0" w:color="auto"/>
            </w:tcBorders>
          </w:tcPr>
          <w:p w:rsidR="00197539" w:rsidRPr="002F1389" w:rsidP="00396884" w14:paraId="669C5178" w14:textId="77777777">
            <w:pPr>
              <w:spacing w:before="30" w:after="30"/>
              <w:jc w:val="center"/>
              <w:rPr>
                <w:rFonts w:asciiTheme="majorBidi" w:eastAsiaTheme="minorHAnsi" w:hAnsiTheme="majorBidi" w:cstheme="majorBidi"/>
                <w:b/>
                <w:bCs/>
                <w:color w:val="000000"/>
                <w:sz w:val="18"/>
                <w:szCs w:val="18"/>
              </w:rPr>
            </w:pPr>
          </w:p>
        </w:tc>
        <w:tc>
          <w:tcPr>
            <w:tcW w:w="892" w:type="dxa"/>
            <w:gridSpan w:val="4"/>
          </w:tcPr>
          <w:p w:rsidR="00197539" w:rsidRPr="002F1389" w:rsidP="00396884" w14:paraId="15EE5DB6" w14:textId="77777777">
            <w:pPr>
              <w:spacing w:before="30" w:after="30"/>
              <w:jc w:val="center"/>
              <w:rPr>
                <w:rFonts w:asciiTheme="majorBidi" w:eastAsiaTheme="minorHAnsi" w:hAnsiTheme="majorBidi" w:cstheme="majorBidi"/>
                <w:b/>
                <w:bCs/>
                <w:color w:val="000000"/>
                <w:sz w:val="18"/>
                <w:szCs w:val="18"/>
              </w:rPr>
            </w:pPr>
          </w:p>
        </w:tc>
        <w:tc>
          <w:tcPr>
            <w:tcW w:w="891" w:type="dxa"/>
            <w:gridSpan w:val="3"/>
          </w:tcPr>
          <w:p w:rsidR="00197539" w:rsidRPr="002F1389" w:rsidP="00396884" w14:paraId="748DBEEB"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7CE23939"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0DBA49A7" w14:textId="77777777">
            <w:pPr>
              <w:spacing w:before="30" w:after="30"/>
              <w:jc w:val="center"/>
              <w:rPr>
                <w:rFonts w:asciiTheme="majorBidi" w:eastAsiaTheme="minorHAnsi" w:hAnsiTheme="majorBidi" w:cstheme="majorBidi"/>
                <w:b/>
                <w:bCs/>
                <w:color w:val="000000"/>
                <w:sz w:val="18"/>
                <w:szCs w:val="18"/>
              </w:rPr>
            </w:pPr>
          </w:p>
        </w:tc>
        <w:tc>
          <w:tcPr>
            <w:tcW w:w="1215" w:type="dxa"/>
            <w:gridSpan w:val="4"/>
          </w:tcPr>
          <w:p w:rsidR="00197539" w:rsidRPr="002F1389" w:rsidP="00396884" w14:paraId="3EA84E94"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59DB657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50D0A767"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FB2E917"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DA50CEB"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FED6D0F"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527DC28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D9D567E"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80BED40"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C99830B"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9UV</w:t>
            </w:r>
          </w:p>
        </w:tc>
      </w:tr>
      <w:tr w14:paraId="5C530B42"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1A31235"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9.6</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47FE72F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9Q</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78E37CB"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identifying the type of antenna</w:t>
            </w:r>
          </w:p>
          <w:p w:rsidR="00197539" w:rsidRPr="002F1389" w:rsidP="00396884" w14:paraId="75FF1F17"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Type A – a simple vertical antenna</w:t>
            </w:r>
          </w:p>
          <w:p w:rsidR="00197539" w:rsidRPr="002F1389" w:rsidP="00396884" w14:paraId="5758A5F9"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Type B – a directional or omnidirectional antenna of complex construction</w:t>
            </w:r>
          </w:p>
        </w:tc>
        <w:tc>
          <w:tcPr>
            <w:tcW w:w="126" w:type="dxa"/>
            <w:gridSpan w:val="2"/>
            <w:tcBorders>
              <w:left w:val="double" w:sz="4" w:space="0" w:color="auto"/>
            </w:tcBorders>
          </w:tcPr>
          <w:p w:rsidR="00197539" w:rsidRPr="002F1389" w:rsidP="00396884" w14:paraId="7EE41B98"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100383C4"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71E2BF41"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22D024A4"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261A5D27"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5C747623"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AE4F5CD"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3CB6B88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8D2D576"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B53DA58"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AEC50F0"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6E9E16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578FA9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D3177D3"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DCEA9C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9Q</w:t>
            </w:r>
          </w:p>
        </w:tc>
      </w:tr>
      <w:tr w14:paraId="2E1ECC9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78E3BB04"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9.7</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38A72B3"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015F2CC0" w14:textId="77777777">
            <w:pPr>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type A antenna (simple vertical antenna):</w:t>
            </w:r>
          </w:p>
        </w:tc>
        <w:tc>
          <w:tcPr>
            <w:tcW w:w="126" w:type="dxa"/>
            <w:gridSpan w:val="2"/>
            <w:tcBorders>
              <w:left w:val="double" w:sz="4" w:space="0" w:color="auto"/>
            </w:tcBorders>
          </w:tcPr>
          <w:p w:rsidR="00197539" w:rsidRPr="002F1389" w:rsidP="00396884" w14:paraId="3B446E8F"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4B522F41"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2AEBA49C"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2D16BFE7"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5CCCC27B"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364DC00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FCD849E"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6A658FB1"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5466186"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81844EC"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618D326"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169223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95331E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7AF8B5E"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482846B" w14:textId="77777777">
            <w:pPr>
              <w:spacing w:before="30" w:after="30"/>
              <w:rPr>
                <w:rFonts w:asciiTheme="majorBidi" w:eastAsiaTheme="minorHAnsi" w:hAnsiTheme="majorBidi" w:cstheme="majorBidi"/>
                <w:color w:val="000000"/>
                <w:sz w:val="18"/>
                <w:szCs w:val="18"/>
              </w:rPr>
            </w:pPr>
          </w:p>
        </w:tc>
      </w:tr>
      <w:tr w14:paraId="0D5A140A"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E9BC73F"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9.7.1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937A88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9EP</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74951EF"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transmitting antenna’s physical length in metres</w:t>
            </w:r>
          </w:p>
          <w:p w:rsidR="00197539" w:rsidRPr="002F1389" w:rsidP="00396884" w14:paraId="72D90035"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the GE75 Regional Agreement</w:t>
            </w:r>
          </w:p>
        </w:tc>
        <w:tc>
          <w:tcPr>
            <w:tcW w:w="126" w:type="dxa"/>
            <w:gridSpan w:val="2"/>
            <w:tcBorders>
              <w:left w:val="double" w:sz="4" w:space="0" w:color="auto"/>
            </w:tcBorders>
          </w:tcPr>
          <w:p w:rsidR="00197539" w:rsidRPr="002F1389" w:rsidP="00396884" w14:paraId="09E9EEEA"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6E7F2BA5"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1FBA5254"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9F51DE2"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5B8837DF"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13D45EE0"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5486A53"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5623DFC5"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94C7ECE"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6A97070"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D4B5D17"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F3F247A"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467568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B6F5CC5"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A46E8B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9EP</w:t>
            </w:r>
          </w:p>
        </w:tc>
      </w:tr>
      <w:tr w14:paraId="16FDA8E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53BF849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9.7.2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54EA79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9F</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657F322D"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electrical height of the antenna, in degrees </w:t>
            </w:r>
          </w:p>
          <w:p w:rsidR="00197539" w:rsidRPr="002F1389" w:rsidP="00396884" w14:paraId="5BB4D3B8"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the RJ81 or RJ88 Regional Agreements</w:t>
            </w:r>
          </w:p>
        </w:tc>
        <w:tc>
          <w:tcPr>
            <w:tcW w:w="126" w:type="dxa"/>
            <w:gridSpan w:val="2"/>
            <w:tcBorders>
              <w:left w:val="double" w:sz="4" w:space="0" w:color="auto"/>
            </w:tcBorders>
          </w:tcPr>
          <w:p w:rsidR="00197539" w:rsidRPr="002F1389" w:rsidP="00396884" w14:paraId="432B1ED9"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684B3EF9"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29BBD5FD"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260D043B"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5C68238C"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2228A314"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C04FB5A"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362B714E"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BA68D5C"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F89DBF5"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6C84887"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C934D1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A005FD7"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B698CB3"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B47A7D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9F</w:t>
            </w:r>
          </w:p>
        </w:tc>
      </w:tr>
      <w:tr w14:paraId="68D8BBEE"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C45BE0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9.8</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A97BBAE"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A07D155" w14:textId="77777777">
            <w:pPr>
              <w:spacing w:before="30" w:after="30"/>
              <w:ind w:left="36"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station subject to the GE75 Regional Agreement with a type B antenna (a directional antenna, or omnidirectional antenna of complex construction):</w:t>
            </w:r>
          </w:p>
        </w:tc>
        <w:tc>
          <w:tcPr>
            <w:tcW w:w="126" w:type="dxa"/>
            <w:gridSpan w:val="2"/>
            <w:tcBorders>
              <w:left w:val="double" w:sz="4" w:space="0" w:color="auto"/>
            </w:tcBorders>
          </w:tcPr>
          <w:p w:rsidR="00197539" w:rsidRPr="002F1389" w:rsidP="00396884" w14:paraId="48F6A2E3"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38D3C5B7"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2F54E2DC"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668FE28B"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38F2D96B"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578BBF6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73BA578"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647C383"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A244709"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CC62B4A"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9779C03"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CA8E8AC"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6F2D03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C29F378"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06E0C40" w14:textId="77777777">
            <w:pPr>
              <w:spacing w:before="30" w:after="30"/>
              <w:rPr>
                <w:rFonts w:asciiTheme="majorBidi" w:eastAsiaTheme="minorHAnsi" w:hAnsiTheme="majorBidi" w:cstheme="majorBidi"/>
                <w:color w:val="000000"/>
                <w:sz w:val="18"/>
                <w:szCs w:val="18"/>
              </w:rPr>
            </w:pPr>
          </w:p>
        </w:tc>
      </w:tr>
      <w:tr w14:paraId="404B883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5DAE7AA4"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9.8.1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9A3D5F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9GH</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6D54769D" w14:textId="77777777">
            <w:pPr>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antenna gain, in dB, in the horizontal plane, at 36 different azimuths in 10° intervals (i.e. 0°, 10°, ..., 350°), measured in the horizontal plane from True North in a clockwise direction</w:t>
            </w:r>
          </w:p>
        </w:tc>
        <w:tc>
          <w:tcPr>
            <w:tcW w:w="126" w:type="dxa"/>
            <w:gridSpan w:val="2"/>
            <w:tcBorders>
              <w:left w:val="double" w:sz="4" w:space="0" w:color="auto"/>
            </w:tcBorders>
          </w:tcPr>
          <w:p w:rsidR="00197539" w:rsidRPr="002F1389" w:rsidP="00396884" w14:paraId="5C5757F9"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1DD6DDE0"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570A9BDC"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D0A3DAF"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1CED3898"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53A0E6C6"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EC225AD"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592C3F54"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1865F6C"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B0766E8"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603C6B9"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9EB652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6952B24"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3A4DBF8"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6979568"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9GH</w:t>
            </w:r>
          </w:p>
        </w:tc>
      </w:tr>
      <w:tr w14:paraId="0C26F313" w14:textId="77777777" w:rsidTr="00396884">
        <w:tblPrEx>
          <w:tblW w:w="20883" w:type="dxa"/>
          <w:tblInd w:w="-15" w:type="dxa"/>
          <w:tblLayout w:type="fixed"/>
          <w:tblLook w:val="04A0"/>
        </w:tblPrEx>
        <w:trPr>
          <w:gridBefore w:val="1"/>
          <w:wBefore w:w="14" w:type="dxa"/>
        </w:trPr>
        <w:tc>
          <w:tcPr>
            <w:tcW w:w="923" w:type="dxa"/>
            <w:gridSpan w:val="2"/>
            <w:tcBorders>
              <w:top w:val="single" w:sz="7" w:space="0" w:color="000000"/>
              <w:left w:val="single" w:sz="12" w:space="0" w:color="000000"/>
              <w:bottom w:val="single" w:sz="2" w:space="0" w:color="000000"/>
              <w:right w:val="single" w:sz="8" w:space="0" w:color="000000"/>
            </w:tcBorders>
          </w:tcPr>
          <w:p w:rsidR="00197539" w:rsidRPr="002F1389" w:rsidP="00396884" w14:paraId="2CB603EB" w14:textId="77777777">
            <w:pPr>
              <w:keepNext/>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9.8.2</w:t>
            </w:r>
          </w:p>
        </w:tc>
        <w:tc>
          <w:tcPr>
            <w:tcW w:w="756" w:type="dxa"/>
            <w:gridSpan w:val="3"/>
            <w:tcBorders>
              <w:top w:val="single" w:sz="7" w:space="0" w:color="000000"/>
              <w:left w:val="single" w:sz="8" w:space="0" w:color="000000"/>
              <w:bottom w:val="single" w:sz="2" w:space="0" w:color="000000"/>
              <w:right w:val="double" w:sz="4" w:space="0" w:color="auto"/>
            </w:tcBorders>
          </w:tcPr>
          <w:p w:rsidR="00197539" w:rsidRPr="002F1389" w:rsidP="00396884" w14:paraId="5DC128F5" w14:textId="77777777">
            <w:pPr>
              <w:keepNext/>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9GV</w:t>
            </w:r>
          </w:p>
        </w:tc>
        <w:tc>
          <w:tcPr>
            <w:tcW w:w="6965" w:type="dxa"/>
            <w:gridSpan w:val="2"/>
            <w:tcBorders>
              <w:top w:val="single" w:sz="7" w:space="0" w:color="000000"/>
              <w:left w:val="double" w:sz="4" w:space="0" w:color="auto"/>
              <w:bottom w:val="single" w:sz="2" w:space="0" w:color="000000"/>
              <w:right w:val="double" w:sz="4" w:space="0" w:color="auto"/>
            </w:tcBorders>
          </w:tcPr>
          <w:p w:rsidR="00197539" w:rsidRPr="002F1389" w:rsidP="00396884" w14:paraId="564D2FFF" w14:textId="77777777">
            <w:pPr>
              <w:keepNext/>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antenna gain, in dB, in the vertical plane, at 36 different azimuths in 10° intervals (i.e. 0°, 10°, ..., 350°) measured in the horizontal plane from True North in a clockwise direction, and at ten different elevations in 10° intervals (i.e. 0°, 10°, ..., 90°) measured in the vertical plane</w:t>
            </w:r>
          </w:p>
          <w:p w:rsidR="00197539" w:rsidRPr="002F1389" w:rsidP="00396884" w14:paraId="6A37202D" w14:textId="77777777">
            <w:pPr>
              <w:keepNext/>
              <w:spacing w:before="40" w:after="40"/>
              <w:ind w:left="510" w:right="57"/>
              <w:rPr>
                <w:rFonts w:asciiTheme="majorBidi" w:eastAsiaTheme="minorHAnsi" w:hAnsiTheme="majorBidi" w:cstheme="majorBidi"/>
                <w:i/>
                <w:color w:val="000000"/>
                <w:sz w:val="18"/>
                <w:szCs w:val="18"/>
              </w:rPr>
            </w:pPr>
            <w:r w:rsidRPr="002F1389">
              <w:rPr>
                <w:rFonts w:asciiTheme="majorBidi" w:eastAsiaTheme="minorHAnsi" w:hAnsiTheme="majorBidi" w:cstheme="majorBidi"/>
                <w:i/>
                <w:color w:val="000000"/>
                <w:sz w:val="18"/>
                <w:szCs w:val="18"/>
              </w:rPr>
              <w:t>Note</w:t>
            </w:r>
            <w:r w:rsidRPr="002F1389">
              <w:rPr>
                <w:rFonts w:asciiTheme="majorBidi" w:eastAsiaTheme="minorHAnsi" w:hAnsiTheme="majorBidi" w:cstheme="majorBidi"/>
                <w:color w:val="000000"/>
                <w:sz w:val="18"/>
                <w:szCs w:val="18"/>
              </w:rPr>
              <w:t xml:space="preserve"> – If administrations have difficulty in providing this information, they can provide a reference to any other information that may be of assistance (e.g. ITU</w:t>
            </w:r>
            <w:r w:rsidRPr="002F1389">
              <w:rPr>
                <w:rFonts w:asciiTheme="majorBidi" w:eastAsiaTheme="minorHAnsi" w:hAnsiTheme="majorBidi" w:cstheme="majorBidi"/>
                <w:color w:val="000000"/>
                <w:sz w:val="18"/>
                <w:szCs w:val="18"/>
              </w:rPr>
              <w:noBreakHyphen/>
              <w:t>R Recommendation, antenna pattern)</w:t>
            </w:r>
          </w:p>
          <w:p w:rsidR="00197539" w:rsidRPr="002F1389" w:rsidP="00396884" w14:paraId="5FDA56AE" w14:textId="77777777">
            <w:pPr>
              <w:keepNext/>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to be used for night-time operation</w:t>
            </w:r>
          </w:p>
        </w:tc>
        <w:tc>
          <w:tcPr>
            <w:tcW w:w="126" w:type="dxa"/>
            <w:gridSpan w:val="2"/>
            <w:tcBorders>
              <w:left w:val="double" w:sz="4" w:space="0" w:color="auto"/>
            </w:tcBorders>
          </w:tcPr>
          <w:p w:rsidR="00197539" w:rsidRPr="002F1389" w:rsidP="00396884" w14:paraId="563C4679" w14:textId="77777777">
            <w:pPr>
              <w:keepNext/>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6168740F" w14:textId="77777777">
            <w:pPr>
              <w:keepNext/>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7F39570F" w14:textId="77777777">
            <w:pPr>
              <w:keepNext/>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55CDE511" w14:textId="77777777">
            <w:pPr>
              <w:keepNext/>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56D99883" w14:textId="77777777">
            <w:pPr>
              <w:keepNext/>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74BCC389"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8A658D5"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70AA92CE" w14:textId="77777777">
            <w:pPr>
              <w:keepNext/>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ACEE836"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EAF57BA"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7C55AEE"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93E2691"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05A54CD"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4742B4B"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7ADA885" w14:textId="77777777">
            <w:pPr>
              <w:keepNext/>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9GV</w:t>
            </w:r>
          </w:p>
        </w:tc>
      </w:tr>
      <w:tr w14:paraId="3707F2E4"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4D47E3F0"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5A004554"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57708ADF"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138C614F"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0B7DD471"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754BA420"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71E45EDA"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6117BB84"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6681AD90"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17EC5BC2"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6188F14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5D9CF56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69803F1F"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78027102"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10B65762"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3E43159B"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2EA0AE5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654CB03E"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4A1231A9"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7FBD0C2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6FDEE24" w14:textId="77777777">
            <w:pPr>
              <w:keepNext/>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6A5C8B3"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71114AE6" w14:textId="77777777">
            <w:pPr>
              <w:keepNext/>
              <w:spacing w:before="40" w:after="40"/>
              <w:ind w:left="36"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 station subject to the RJ81 or RJ88 Regional Agreements with a type B antenna (a directional antenna, or omnidirectional antenna of complex construction):</w:t>
            </w:r>
          </w:p>
        </w:tc>
        <w:tc>
          <w:tcPr>
            <w:tcW w:w="126" w:type="dxa"/>
            <w:gridSpan w:val="2"/>
            <w:tcBorders>
              <w:left w:val="double" w:sz="4" w:space="0" w:color="auto"/>
            </w:tcBorders>
          </w:tcPr>
          <w:p w:rsidR="00197539" w:rsidRPr="002F1389" w:rsidP="00396884" w14:paraId="3F734B85" w14:textId="77777777">
            <w:pPr>
              <w:keepNext/>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452511CC" w14:textId="77777777">
            <w:pPr>
              <w:keepNext/>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3A2888D7" w14:textId="77777777">
            <w:pPr>
              <w:keepNext/>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40166FC1" w14:textId="77777777">
            <w:pPr>
              <w:keepNext/>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37CA1C2D" w14:textId="77777777">
            <w:pPr>
              <w:keepNext/>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5FA7B4C0"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3FCE11C0"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5F8BD115"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1E106C5"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0CD7BE0"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615FEB7"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4D9911D"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9A0FAA6"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FBC888D"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ECF3F52" w14:textId="77777777">
            <w:pPr>
              <w:keepNext/>
              <w:spacing w:before="40" w:after="40"/>
              <w:rPr>
                <w:rFonts w:asciiTheme="majorBidi" w:eastAsiaTheme="minorHAnsi" w:hAnsiTheme="majorBidi" w:cstheme="majorBidi"/>
                <w:color w:val="000000"/>
                <w:sz w:val="18"/>
                <w:szCs w:val="18"/>
              </w:rPr>
            </w:pPr>
          </w:p>
        </w:tc>
      </w:tr>
      <w:tr w14:paraId="0A81AFD8"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1288D698"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9.9.1</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269D3A32"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9O</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78CE53BF" w14:textId="77777777">
            <w:pPr>
              <w:spacing w:before="40" w:after="4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identifying the type of antenna radiation pattern (T, M, or E)</w:t>
            </w:r>
          </w:p>
        </w:tc>
        <w:tc>
          <w:tcPr>
            <w:tcW w:w="126" w:type="dxa"/>
            <w:gridSpan w:val="2"/>
            <w:tcBorders>
              <w:left w:val="double" w:sz="4" w:space="0" w:color="auto"/>
            </w:tcBorders>
          </w:tcPr>
          <w:p w:rsidR="00197539" w:rsidRPr="002F1389" w:rsidP="00396884" w14:paraId="1E6FC073"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4036AB35"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0C52E946"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63CBCDD0"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1CA384EC"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482F1BD7"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24BD33B"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41F36D4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2B322E4"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1D4E5B39"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20E5DBD"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5C2F192A"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5E5439E"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75FB255"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4D49279E"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9O</w:t>
            </w:r>
          </w:p>
        </w:tc>
      </w:tr>
      <w:tr w14:paraId="13C4AAD6"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2C43A3F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9F64B45"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38B2584E" w14:textId="77777777">
            <w:pPr>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antenna radiation pattern type M:</w:t>
            </w:r>
          </w:p>
        </w:tc>
        <w:tc>
          <w:tcPr>
            <w:tcW w:w="126" w:type="dxa"/>
            <w:gridSpan w:val="2"/>
            <w:tcBorders>
              <w:left w:val="double" w:sz="4" w:space="0" w:color="auto"/>
            </w:tcBorders>
          </w:tcPr>
          <w:p w:rsidR="00197539" w:rsidRPr="002F1389" w:rsidP="00396884" w14:paraId="2CF271B1"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6C006678"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6667FB42"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3E1F01F2"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469A7B21"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2F726F24"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41E7CDD"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0A8FA62"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D9A621C"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6B2A437"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E5295DE"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14C2ED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2AE4CC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3C4DB4A"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21D9408" w14:textId="77777777">
            <w:pPr>
              <w:spacing w:before="40" w:after="40"/>
              <w:rPr>
                <w:rFonts w:asciiTheme="majorBidi" w:eastAsiaTheme="minorHAnsi" w:hAnsiTheme="majorBidi" w:cstheme="majorBidi"/>
                <w:color w:val="000000"/>
                <w:sz w:val="18"/>
                <w:szCs w:val="18"/>
              </w:rPr>
            </w:pPr>
          </w:p>
        </w:tc>
      </w:tr>
      <w:tr w14:paraId="3277B35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7ADA827F"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9.9.2.1</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2BCD292A"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9NA</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78B100CD"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serial number of the augmentation as described by items 9IA, 9AA and 9CA</w:t>
            </w:r>
          </w:p>
        </w:tc>
        <w:tc>
          <w:tcPr>
            <w:tcW w:w="126" w:type="dxa"/>
            <w:gridSpan w:val="2"/>
            <w:tcBorders>
              <w:left w:val="double" w:sz="4" w:space="0" w:color="auto"/>
            </w:tcBorders>
          </w:tcPr>
          <w:p w:rsidR="00197539" w:rsidRPr="002F1389" w:rsidP="00396884" w14:paraId="3978C2CB"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68D5A535"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672FDCAF"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32321E23"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47BAE228"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6782F045"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5487BCE"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68C26786"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050A69C8"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B88D8EC"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BF6C993"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559FDF59"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1483617"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A500B9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6BDA583B"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9NA</w:t>
            </w:r>
          </w:p>
        </w:tc>
      </w:tr>
      <w:tr w14:paraId="1D420FB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3526E2D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9.9.2.2</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2FD9700E"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9AA</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43AC9F07"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central azimuth of the augmentation (centre of the span) in degrees</w:t>
            </w:r>
          </w:p>
        </w:tc>
        <w:tc>
          <w:tcPr>
            <w:tcW w:w="126" w:type="dxa"/>
            <w:gridSpan w:val="2"/>
            <w:tcBorders>
              <w:left w:val="double" w:sz="4" w:space="0" w:color="auto"/>
            </w:tcBorders>
          </w:tcPr>
          <w:p w:rsidR="00197539" w:rsidRPr="002F1389" w:rsidP="00396884" w14:paraId="505DB67E"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362EEFA4"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41AC47AF"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0946EE01"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01253F49"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0CF9795D"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9B18DD9"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0B9B917E"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6A294DDC"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D9CEEE0"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884EE2E"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EB21648"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10D8B24"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F9FCCC2"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007ED871"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9AA</w:t>
            </w:r>
          </w:p>
        </w:tc>
      </w:tr>
      <w:tr w14:paraId="15BACA9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0A629158"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9.9.2.3</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026E871F"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9CA</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542572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total span of the augmentation, in degrees</w:t>
            </w:r>
          </w:p>
        </w:tc>
        <w:tc>
          <w:tcPr>
            <w:tcW w:w="126" w:type="dxa"/>
            <w:gridSpan w:val="2"/>
            <w:tcBorders>
              <w:left w:val="double" w:sz="4" w:space="0" w:color="auto"/>
            </w:tcBorders>
          </w:tcPr>
          <w:p w:rsidR="00197539" w:rsidRPr="002F1389" w:rsidP="00396884" w14:paraId="3D17A0FF"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4E88338C"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5A2E64B0"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40D9A42E"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787C564B"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5507766D"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A57251E"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1C37AA7F"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E947F43"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1E2FEDD"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C582FBD"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E2C3C2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20B88FE"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F934B4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40BC5FFA"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9CA</w:t>
            </w:r>
          </w:p>
        </w:tc>
      </w:tr>
      <w:tr w14:paraId="44926C78"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39FAFBB7" w14:textId="77777777">
            <w:pPr>
              <w:keepNext/>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C9774CB" w14:textId="77777777">
            <w:pPr>
              <w:keepNext/>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09687D5F" w14:textId="77777777">
            <w:pPr>
              <w:keepNext/>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each tower of a type B antenna in the RJ81 or RJ88 Regional Agreements:</w:t>
            </w:r>
          </w:p>
        </w:tc>
        <w:tc>
          <w:tcPr>
            <w:tcW w:w="126" w:type="dxa"/>
            <w:gridSpan w:val="2"/>
            <w:tcBorders>
              <w:left w:val="double" w:sz="4" w:space="0" w:color="auto"/>
            </w:tcBorders>
          </w:tcPr>
          <w:p w:rsidR="00197539" w:rsidRPr="002F1389" w:rsidP="00396884" w14:paraId="089E4F1A" w14:textId="77777777">
            <w:pPr>
              <w:keepNext/>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3C4D44A7" w14:textId="77777777">
            <w:pPr>
              <w:keepNext/>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7B4F9AF3" w14:textId="77777777">
            <w:pPr>
              <w:keepNext/>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37F845C7" w14:textId="77777777">
            <w:pPr>
              <w:keepNext/>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4A99B38A" w14:textId="77777777">
            <w:pPr>
              <w:keepNext/>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0589A395" w14:textId="77777777">
            <w:pPr>
              <w:keepNext/>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C553491" w14:textId="77777777">
            <w:pPr>
              <w:keepNext/>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BCE6350" w14:textId="77777777">
            <w:pPr>
              <w:keepNext/>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7C4B639" w14:textId="77777777">
            <w:pPr>
              <w:keepNext/>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08F9175" w14:textId="77777777">
            <w:pPr>
              <w:keepNext/>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ECC0CF2" w14:textId="77777777">
            <w:pPr>
              <w:keepNext/>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51978C7"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D3B5478" w14:textId="77777777">
            <w:pPr>
              <w:keepNext/>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82441D6" w14:textId="77777777">
            <w:pPr>
              <w:keepNext/>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1FE51BB" w14:textId="77777777">
            <w:pPr>
              <w:keepNext/>
              <w:spacing w:before="40" w:after="40"/>
              <w:rPr>
                <w:rFonts w:asciiTheme="majorBidi" w:eastAsiaTheme="minorHAnsi" w:hAnsiTheme="majorBidi" w:cstheme="majorBidi"/>
                <w:color w:val="000000"/>
                <w:sz w:val="18"/>
                <w:szCs w:val="18"/>
              </w:rPr>
            </w:pPr>
          </w:p>
        </w:tc>
      </w:tr>
      <w:tr w14:paraId="6F42610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058030C"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B79B9D5"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9T1</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7DAC505"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serial number of each of the towers whose characteristics are described in items 9T2 to 9T8</w:t>
            </w:r>
          </w:p>
        </w:tc>
        <w:tc>
          <w:tcPr>
            <w:tcW w:w="126" w:type="dxa"/>
            <w:gridSpan w:val="2"/>
            <w:tcBorders>
              <w:left w:val="double" w:sz="4" w:space="0" w:color="auto"/>
            </w:tcBorders>
          </w:tcPr>
          <w:p w:rsidR="00197539" w:rsidRPr="002F1389" w:rsidP="00396884" w14:paraId="7EC523D5"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6BFCAC78"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57716ECE"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35B4AE60"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6F927509"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60A0C424"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2918C3F"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74BE0754"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92C156E"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B3EF6CC"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98EE824"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A6CACFB"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634F559"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8B51AD7"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6D39D32"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9T1</w:t>
            </w:r>
          </w:p>
        </w:tc>
      </w:tr>
      <w:tr w14:paraId="0C33A77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6090350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9.9.3.2</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174F73D0"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9T8</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5E1AA85C"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corresponding to the tower structure</w:t>
            </w:r>
          </w:p>
        </w:tc>
        <w:tc>
          <w:tcPr>
            <w:tcW w:w="126" w:type="dxa"/>
            <w:gridSpan w:val="2"/>
            <w:tcBorders>
              <w:left w:val="double" w:sz="4" w:space="0" w:color="auto"/>
            </w:tcBorders>
          </w:tcPr>
          <w:p w:rsidR="00197539" w:rsidRPr="002F1389" w:rsidP="00396884" w14:paraId="3FB9BB4C"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53531F56"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36E60015"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309DF74D"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37251E5D"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260AA403"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142D2D9"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7B9F7471"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2F431A4D"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C54B5BE"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8CD1597"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0EC1F3FC"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1B9D1E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0B57B95"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1D52CA9D"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9T8</w:t>
            </w:r>
          </w:p>
        </w:tc>
      </w:tr>
      <w:tr w14:paraId="0FDAEFEC"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4ABCC62"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DCC8AC4"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9T7</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6AF45FC3"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electrical height, in degrees, of the tower under consideration</w:t>
            </w:r>
          </w:p>
          <w:p w:rsidR="00197539" w:rsidRPr="002F1389" w:rsidP="00396884" w14:paraId="3C0A9E85"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tower is not top-loaded nor sectionalized (see 9.9.4)</w:t>
            </w:r>
          </w:p>
        </w:tc>
        <w:tc>
          <w:tcPr>
            <w:tcW w:w="126" w:type="dxa"/>
            <w:gridSpan w:val="2"/>
            <w:tcBorders>
              <w:left w:val="double" w:sz="4" w:space="0" w:color="auto"/>
            </w:tcBorders>
          </w:tcPr>
          <w:p w:rsidR="00197539" w:rsidRPr="002F1389" w:rsidP="00396884" w14:paraId="7E7036B2"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31EF3776"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412F79D1"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5561197F"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091BFD6C"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11D5DB60"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44D9BC2"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405D4FE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6CFE088"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FE5AC66"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913D3F2"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8B6AD5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3261A23"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7C577A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D8CDBD9"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9T7</w:t>
            </w:r>
          </w:p>
        </w:tc>
      </w:tr>
      <w:tr w14:paraId="1E5CA2A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5D32ED46"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5C58DA5"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9T2</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6D7A60C"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ratio of the tower field to the field of the reference tower </w:t>
            </w:r>
          </w:p>
          <w:p w:rsidR="00197539" w:rsidRPr="002F1389" w:rsidP="00396884" w14:paraId="1A09C931"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antenna consists of two or more towers</w:t>
            </w:r>
          </w:p>
        </w:tc>
        <w:tc>
          <w:tcPr>
            <w:tcW w:w="126" w:type="dxa"/>
            <w:gridSpan w:val="2"/>
            <w:tcBorders>
              <w:left w:val="double" w:sz="4" w:space="0" w:color="auto"/>
            </w:tcBorders>
          </w:tcPr>
          <w:p w:rsidR="00197539" w:rsidRPr="002F1389" w:rsidP="00396884" w14:paraId="04782470"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101A82AE"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64140435"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6EF24B87"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604877EC"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572D7891"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67738BB"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26C8208C"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669560B1"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BAB4B3C"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571E39C"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D35B4F5"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06BFA5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96EAAB3"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597747D"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9T2</w:t>
            </w:r>
          </w:p>
        </w:tc>
      </w:tr>
      <w:tr w14:paraId="63568C6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2D784FA"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9.9.3.5</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1155526"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9T3</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A703C9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positive or negative phase difference in the tower field with respect to the field of the reference tower, in degrees</w:t>
            </w:r>
          </w:p>
          <w:p w:rsidR="00197539" w:rsidRPr="002F1389" w:rsidP="00396884" w14:paraId="2ED23A83"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antenna consists of two or more towers</w:t>
            </w:r>
          </w:p>
        </w:tc>
        <w:tc>
          <w:tcPr>
            <w:tcW w:w="126" w:type="dxa"/>
            <w:gridSpan w:val="2"/>
            <w:tcBorders>
              <w:left w:val="double" w:sz="4" w:space="0" w:color="auto"/>
            </w:tcBorders>
          </w:tcPr>
          <w:p w:rsidR="00197539" w:rsidRPr="002F1389" w:rsidP="00396884" w14:paraId="521B9303"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06E3AD00"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67709F21"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6695B5CA"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186BE971"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7EE74C78"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A6D8F2F"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281AADA8"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2284C69F"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AC48B44"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11F90CF"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3033E9F"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E864967"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0BAE722"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D41E0B5"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9T3</w:t>
            </w:r>
          </w:p>
        </w:tc>
      </w:tr>
      <w:tr w14:paraId="7DB55FA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A54D64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9.9.3.6</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3AD6EF4"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9T4</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F868EE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electrical spacing of the tower from the reference point, in degrees</w:t>
            </w:r>
          </w:p>
          <w:p w:rsidR="00197539" w:rsidRPr="002F1389" w:rsidP="00396884" w14:paraId="48265040"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antenna consists of two or more towers</w:t>
            </w:r>
          </w:p>
        </w:tc>
        <w:tc>
          <w:tcPr>
            <w:tcW w:w="126" w:type="dxa"/>
            <w:gridSpan w:val="2"/>
            <w:tcBorders>
              <w:left w:val="double" w:sz="4" w:space="0" w:color="auto"/>
            </w:tcBorders>
          </w:tcPr>
          <w:p w:rsidR="00197539" w:rsidRPr="002F1389" w:rsidP="00396884" w14:paraId="00E17089"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63A6DD9B"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1390791A"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288287B4"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329CD324"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455CE23F"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7606062"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675E4CBE"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27B2F742"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17C4577A"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25C9525"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4D2A4A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0027573"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960A920"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C44FD46"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9T4</w:t>
            </w:r>
          </w:p>
        </w:tc>
      </w:tr>
      <w:tr w14:paraId="7054D963"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223D2B4"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9.9.3.7</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2357040E"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9T5</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C435D8F"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angular orientation of the tower from the reference point, in degrees (clockwise) from True North</w:t>
            </w:r>
          </w:p>
          <w:p w:rsidR="00197539" w:rsidRPr="002F1389" w:rsidP="00396884" w14:paraId="1F6913F0"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antenna consists of two or more towers</w:t>
            </w:r>
          </w:p>
        </w:tc>
        <w:tc>
          <w:tcPr>
            <w:tcW w:w="126" w:type="dxa"/>
            <w:gridSpan w:val="2"/>
            <w:tcBorders>
              <w:left w:val="double" w:sz="4" w:space="0" w:color="auto"/>
            </w:tcBorders>
          </w:tcPr>
          <w:p w:rsidR="00197539" w:rsidRPr="002F1389" w:rsidP="00396884" w14:paraId="1D2EA1A0"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20FB3CE3"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615B880F"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0F7F9F1D"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2E07D216"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7D135275"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694F42BF"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20C07720"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2A6C305"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29459BB"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0431647"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8BA763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456D0D6"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19670F1"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377A72B"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9T5</w:t>
            </w:r>
          </w:p>
        </w:tc>
      </w:tr>
      <w:tr w14:paraId="3A5489C1"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22490B9"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4FD0B018" w14:textId="77777777">
            <w:pPr>
              <w:spacing w:before="40" w:after="4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4006CFA" w14:textId="77777777">
            <w:pPr>
              <w:keepNext/>
              <w:spacing w:before="40" w:after="4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For each tower of a type B antenna that is top-loaded or sectionalized in accordance with the Regional Administrative MF Broadcasting Conference (Region 2) Rio de Janeiro, 1981 or 1988 Agreements:</w:t>
            </w:r>
          </w:p>
        </w:tc>
        <w:tc>
          <w:tcPr>
            <w:tcW w:w="126" w:type="dxa"/>
            <w:gridSpan w:val="2"/>
            <w:tcBorders>
              <w:left w:val="double" w:sz="4" w:space="0" w:color="auto"/>
            </w:tcBorders>
          </w:tcPr>
          <w:p w:rsidR="00197539" w:rsidRPr="002F1389" w:rsidP="00396884" w14:paraId="6F617EA5"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0A447941"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7FEC6915"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2B884CDB"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26F93BB6"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427479E7"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9756305"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76470F5" w14:textId="77777777">
            <w:pPr>
              <w:spacing w:before="40" w:after="4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634E6568"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195311B"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389A8FB"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3248CA9"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C35035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8CCFEB0"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B536B9F" w14:textId="77777777">
            <w:pPr>
              <w:spacing w:before="40" w:after="40"/>
              <w:rPr>
                <w:rFonts w:asciiTheme="majorBidi" w:eastAsiaTheme="minorHAnsi" w:hAnsiTheme="majorBidi" w:cstheme="majorBidi"/>
                <w:color w:val="000000"/>
                <w:sz w:val="18"/>
                <w:szCs w:val="18"/>
              </w:rPr>
            </w:pPr>
          </w:p>
        </w:tc>
      </w:tr>
      <w:tr w14:paraId="1091757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58358688"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9.9.4.1</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1876EBF2"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9T9A</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254662E8"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description of a top-loaded or sectionalized tower</w:t>
            </w:r>
          </w:p>
        </w:tc>
        <w:tc>
          <w:tcPr>
            <w:tcW w:w="126" w:type="dxa"/>
            <w:gridSpan w:val="2"/>
            <w:tcBorders>
              <w:left w:val="double" w:sz="4" w:space="0" w:color="auto"/>
            </w:tcBorders>
          </w:tcPr>
          <w:p w:rsidR="00197539" w:rsidRPr="002F1389" w:rsidP="00396884" w14:paraId="184D1668"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60614921"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0F3F5D6B"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0CEF90F7"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5D9904F5"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526011CE"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4A97EDC4"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4189618D"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E7046E6"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45CB5E1"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3BA47CA"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0C60DC10"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AE716D1"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E635B4C"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14B22065"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9T9A</w:t>
            </w:r>
          </w:p>
        </w:tc>
      </w:tr>
      <w:tr w14:paraId="745FFC2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4" w:space="0" w:color="auto"/>
              <w:right w:val="single" w:sz="8" w:space="0" w:color="000000"/>
            </w:tcBorders>
          </w:tcPr>
          <w:p w:rsidR="00197539" w:rsidRPr="002F1389" w:rsidP="00396884" w14:paraId="37554275" w14:textId="77777777">
            <w:pPr>
              <w:spacing w:before="40" w:after="4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9.9.4.2</w:t>
            </w:r>
          </w:p>
        </w:tc>
        <w:tc>
          <w:tcPr>
            <w:tcW w:w="756" w:type="dxa"/>
            <w:gridSpan w:val="3"/>
            <w:tcBorders>
              <w:top w:val="single" w:sz="2" w:space="0" w:color="000000"/>
              <w:left w:val="single" w:sz="8" w:space="0" w:color="000000"/>
              <w:bottom w:val="single" w:sz="4" w:space="0" w:color="auto"/>
              <w:right w:val="double" w:sz="4" w:space="0" w:color="auto"/>
            </w:tcBorders>
          </w:tcPr>
          <w:p w:rsidR="00197539" w:rsidRPr="002F1389" w:rsidP="00396884" w14:paraId="5CE35A9E" w14:textId="77777777">
            <w:pPr>
              <w:spacing w:before="40" w:after="40"/>
              <w:ind w:left="34"/>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9T9B</w:t>
            </w:r>
          </w:p>
        </w:tc>
        <w:tc>
          <w:tcPr>
            <w:tcW w:w="6965" w:type="dxa"/>
            <w:gridSpan w:val="2"/>
            <w:tcBorders>
              <w:top w:val="single" w:sz="2" w:space="0" w:color="000000"/>
              <w:left w:val="double" w:sz="4" w:space="0" w:color="auto"/>
              <w:bottom w:val="single" w:sz="4" w:space="0" w:color="auto"/>
              <w:right w:val="double" w:sz="4" w:space="0" w:color="auto"/>
            </w:tcBorders>
          </w:tcPr>
          <w:p w:rsidR="00197539" w:rsidRPr="002F1389" w:rsidP="00396884" w14:paraId="1918509E" w14:textId="77777777">
            <w:pPr>
              <w:spacing w:before="40" w:after="4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description of a top-loaded or sectionalized tower</w:t>
            </w:r>
          </w:p>
          <w:p w:rsidR="00197539" w:rsidRPr="002F1389" w:rsidP="00396884" w14:paraId="54D9827B" w14:textId="77777777">
            <w:pPr>
              <w:spacing w:before="40" w:after="4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tower structure symbol (9T8) is 1, 2, 5, 6, 7, 8 or 9</w:t>
            </w:r>
          </w:p>
        </w:tc>
        <w:tc>
          <w:tcPr>
            <w:tcW w:w="126" w:type="dxa"/>
            <w:gridSpan w:val="2"/>
            <w:tcBorders>
              <w:left w:val="double" w:sz="4" w:space="0" w:color="auto"/>
            </w:tcBorders>
          </w:tcPr>
          <w:p w:rsidR="00197539" w:rsidRPr="002F1389" w:rsidP="00396884" w14:paraId="376F94A8" w14:textId="77777777">
            <w:pPr>
              <w:spacing w:before="40" w:after="40"/>
              <w:rPr>
                <w:rFonts w:asciiTheme="majorBidi" w:eastAsiaTheme="minorHAnsi" w:hAnsiTheme="majorBidi" w:cstheme="majorBidi"/>
                <w:b/>
                <w:bCs/>
                <w:color w:val="000000"/>
                <w:sz w:val="18"/>
                <w:szCs w:val="18"/>
              </w:rPr>
            </w:pPr>
          </w:p>
        </w:tc>
        <w:tc>
          <w:tcPr>
            <w:tcW w:w="892" w:type="dxa"/>
            <w:gridSpan w:val="4"/>
          </w:tcPr>
          <w:p w:rsidR="00197539" w:rsidRPr="002F1389" w:rsidP="00396884" w14:paraId="4EA6C10E" w14:textId="77777777">
            <w:pPr>
              <w:spacing w:before="40" w:after="40"/>
              <w:rPr>
                <w:rFonts w:asciiTheme="majorBidi" w:eastAsiaTheme="minorHAnsi" w:hAnsiTheme="majorBidi" w:cstheme="majorBidi"/>
                <w:b/>
                <w:bCs/>
                <w:color w:val="000000"/>
                <w:sz w:val="18"/>
                <w:szCs w:val="18"/>
              </w:rPr>
            </w:pPr>
          </w:p>
        </w:tc>
        <w:tc>
          <w:tcPr>
            <w:tcW w:w="891" w:type="dxa"/>
            <w:gridSpan w:val="3"/>
          </w:tcPr>
          <w:p w:rsidR="00197539" w:rsidRPr="002F1389" w:rsidP="00396884" w14:paraId="6E490F9F"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03E9494A" w14:textId="77777777">
            <w:pPr>
              <w:spacing w:before="40" w:after="40"/>
              <w:rPr>
                <w:rFonts w:asciiTheme="majorBidi" w:eastAsiaTheme="minorHAnsi" w:hAnsiTheme="majorBidi" w:cstheme="majorBidi"/>
                <w:b/>
                <w:bCs/>
                <w:color w:val="000000"/>
                <w:sz w:val="18"/>
                <w:szCs w:val="18"/>
              </w:rPr>
            </w:pPr>
          </w:p>
        </w:tc>
        <w:tc>
          <w:tcPr>
            <w:tcW w:w="891" w:type="dxa"/>
            <w:gridSpan w:val="4"/>
          </w:tcPr>
          <w:p w:rsidR="00197539" w:rsidRPr="002F1389" w:rsidP="00396884" w14:paraId="27AD5F8B" w14:textId="77777777">
            <w:pPr>
              <w:spacing w:before="40" w:after="40"/>
              <w:rPr>
                <w:rFonts w:asciiTheme="majorBidi" w:eastAsiaTheme="minorHAnsi" w:hAnsiTheme="majorBidi" w:cstheme="majorBidi"/>
                <w:b/>
                <w:bCs/>
                <w:color w:val="000000"/>
                <w:sz w:val="18"/>
                <w:szCs w:val="18"/>
              </w:rPr>
            </w:pPr>
          </w:p>
        </w:tc>
        <w:tc>
          <w:tcPr>
            <w:tcW w:w="1215" w:type="dxa"/>
            <w:gridSpan w:val="4"/>
          </w:tcPr>
          <w:p w:rsidR="00197539" w:rsidRPr="002F1389" w:rsidP="00396884" w14:paraId="41373229" w14:textId="77777777">
            <w:pPr>
              <w:spacing w:before="40" w:after="4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D8C207D" w14:textId="77777777">
            <w:pPr>
              <w:spacing w:before="40" w:after="4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03C75433" w14:textId="77777777">
            <w:pPr>
              <w:spacing w:before="40" w:after="4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0F5D483" w14:textId="77777777">
            <w:pPr>
              <w:spacing w:before="40" w:after="4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1E670F8" w14:textId="77777777">
            <w:pPr>
              <w:spacing w:before="40" w:after="4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088A998" w14:textId="77777777">
            <w:pPr>
              <w:spacing w:before="40" w:after="4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55DEFB58"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65D319D" w14:textId="77777777">
            <w:pPr>
              <w:spacing w:before="40" w:after="4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0453B4A" w14:textId="77777777">
            <w:pPr>
              <w:spacing w:before="40" w:after="4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B0044E6" w14:textId="77777777">
            <w:pPr>
              <w:spacing w:before="40" w:after="4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9T9B</w:t>
            </w:r>
          </w:p>
        </w:tc>
      </w:tr>
      <w:tr w14:paraId="3BC7C05E" w14:textId="77777777" w:rsidTr="00396884">
        <w:tblPrEx>
          <w:tblW w:w="20883" w:type="dxa"/>
          <w:tblInd w:w="-15" w:type="dxa"/>
          <w:tblLayout w:type="fixed"/>
          <w:tblLook w:val="04A0"/>
        </w:tblPrEx>
        <w:trPr>
          <w:gridBefore w:val="1"/>
          <w:wBefore w:w="14" w:type="dxa"/>
        </w:trPr>
        <w:tc>
          <w:tcPr>
            <w:tcW w:w="923" w:type="dxa"/>
            <w:gridSpan w:val="2"/>
            <w:tcBorders>
              <w:top w:val="single" w:sz="4" w:space="0" w:color="auto"/>
              <w:left w:val="single" w:sz="12" w:space="0" w:color="000000"/>
              <w:bottom w:val="single" w:sz="2" w:space="0" w:color="000000"/>
              <w:right w:val="single" w:sz="8" w:space="0" w:color="000000"/>
            </w:tcBorders>
          </w:tcPr>
          <w:p w:rsidR="00197539" w:rsidRPr="002F1389" w:rsidP="00396884" w14:paraId="215A354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9.9.4.3</w:t>
            </w:r>
          </w:p>
        </w:tc>
        <w:tc>
          <w:tcPr>
            <w:tcW w:w="756" w:type="dxa"/>
            <w:gridSpan w:val="3"/>
            <w:tcBorders>
              <w:top w:val="single" w:sz="4" w:space="0" w:color="auto"/>
              <w:left w:val="single" w:sz="8" w:space="0" w:color="000000"/>
              <w:bottom w:val="single" w:sz="2" w:space="0" w:color="000000"/>
              <w:right w:val="double" w:sz="4" w:space="0" w:color="auto"/>
            </w:tcBorders>
          </w:tcPr>
          <w:p w:rsidR="00197539" w:rsidRPr="002F1389" w:rsidP="00396884" w14:paraId="1CBA79B3"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9T9C</w:t>
            </w:r>
          </w:p>
        </w:tc>
        <w:tc>
          <w:tcPr>
            <w:tcW w:w="6965" w:type="dxa"/>
            <w:gridSpan w:val="2"/>
            <w:tcBorders>
              <w:top w:val="single" w:sz="4" w:space="0" w:color="auto"/>
              <w:left w:val="double" w:sz="4" w:space="0" w:color="auto"/>
              <w:bottom w:val="single" w:sz="2" w:space="0" w:color="000000"/>
              <w:right w:val="double" w:sz="4" w:space="0" w:color="auto"/>
            </w:tcBorders>
          </w:tcPr>
          <w:p w:rsidR="00197539" w:rsidRPr="002F1389" w:rsidP="00396884" w14:paraId="38DB9581" w14:textId="77777777">
            <w:pPr>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description of a top-loaded or sectionalized tower </w:t>
            </w:r>
          </w:p>
          <w:p w:rsidR="00197539" w:rsidRPr="002F1389" w:rsidP="00396884" w14:paraId="5B0348A8" w14:textId="77777777">
            <w:pPr>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the tower structure symbol (9T8) is 2, 5, 7 or 8</w:t>
            </w:r>
          </w:p>
        </w:tc>
        <w:tc>
          <w:tcPr>
            <w:tcW w:w="126" w:type="dxa"/>
            <w:gridSpan w:val="2"/>
            <w:tcBorders>
              <w:left w:val="double" w:sz="4" w:space="0" w:color="auto"/>
            </w:tcBorders>
          </w:tcPr>
          <w:p w:rsidR="00197539" w:rsidRPr="002F1389" w:rsidP="00396884" w14:paraId="28074A39"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3AB7237B"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1ED8F70F"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048AB7F8"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58C05D70"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66CD824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50CC466"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05D763A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3160AF4"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FAF08F5"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8F7826F"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A53B7AA"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8B9B85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7E1DBAA"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EB4DE7A"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9T9C</w:t>
            </w:r>
          </w:p>
        </w:tc>
      </w:tr>
      <w:tr w14:paraId="1C41539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92BAC0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9.9.4.4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B72F570"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9T9D</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43E9764"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description of a top-loaded or sectionalized tower</w:t>
            </w:r>
          </w:p>
          <w:p w:rsidR="00197539" w:rsidRPr="002F1389" w:rsidP="00396884" w14:paraId="104298AB" w14:textId="77777777">
            <w:pPr>
              <w:keepNext/>
              <w:spacing w:before="30" w:after="30"/>
              <w:ind w:left="51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tower structures symbol (9T8) is 2, 5 or 8</w:t>
            </w:r>
          </w:p>
        </w:tc>
        <w:tc>
          <w:tcPr>
            <w:tcW w:w="126" w:type="dxa"/>
            <w:gridSpan w:val="2"/>
            <w:tcBorders>
              <w:left w:val="double" w:sz="4" w:space="0" w:color="auto"/>
            </w:tcBorders>
          </w:tcPr>
          <w:p w:rsidR="00197539" w:rsidRPr="002F1389" w:rsidP="00396884" w14:paraId="65E79A95"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01222465"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15DAD723"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077C2626"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0D022E9"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0BD80F17"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AC79741"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560297C4"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3C851D7C"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9C8EB5F"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BFA86BD"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50FB15E"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614192B"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C168567"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70880C7"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9T9D</w:t>
            </w:r>
          </w:p>
        </w:tc>
      </w:tr>
      <w:tr w14:paraId="64DF0A82" w14:textId="77777777" w:rsidTr="00396884">
        <w:tblPrEx>
          <w:tblW w:w="20883" w:type="dxa"/>
          <w:tblInd w:w="-15" w:type="dxa"/>
          <w:tblLayout w:type="fixed"/>
          <w:tblLook w:val="04A0"/>
        </w:tblPrEx>
        <w:trPr>
          <w:gridAfter w:val="1"/>
          <w:wAfter w:w="15"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131C206" w14:textId="77777777">
            <w:pPr>
              <w:spacing w:before="30" w:after="30"/>
              <w:ind w:left="62"/>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9.10</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CED09B1" w14:textId="77777777">
            <w:pPr>
              <w:keepNext/>
              <w:spacing w:before="30" w:after="30"/>
              <w:ind w:left="38"/>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14:paraId="6C9996E7" w14:textId="77777777">
            <w:pPr>
              <w:keepNext/>
              <w:spacing w:before="30" w:after="30"/>
              <w:ind w:left="26" w:right="57"/>
              <w:rPr>
                <w:rFonts w:asciiTheme="majorBidi" w:eastAsiaTheme="minorHAnsi" w:hAnsiTheme="majorBidi" w:cstheme="majorBidi"/>
                <w:color w:val="000000"/>
                <w:sz w:val="18"/>
                <w:szCs w:val="18"/>
              </w:rPr>
            </w:pPr>
            <w:r w:rsidRPr="00AA3F62">
              <w:rPr>
                <w:rFonts w:asciiTheme="majorBidi" w:eastAsiaTheme="minorHAnsi" w:hAnsiTheme="majorBidi" w:cstheme="majorBidi"/>
                <w:b/>
                <w:color w:val="000000"/>
                <w:sz w:val="18"/>
                <w:szCs w:val="18"/>
              </w:rPr>
              <w:t>For a receiving antenna of space weather station:</w:t>
            </w:r>
          </w:p>
        </w:tc>
        <w:tc>
          <w:tcPr>
            <w:tcW w:w="126" w:type="dxa"/>
            <w:gridSpan w:val="2"/>
            <w:tcBorders>
              <w:left w:val="double" w:sz="4" w:space="0" w:color="auto"/>
            </w:tcBorders>
          </w:tcPr>
          <w:p w:rsidR="00197539" w:rsidRPr="002F1389" w:rsidP="00396884" w14:paraId="5B3F0052"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1AFC32EB"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583A0EC7"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655C4FB"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63729F1B"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3F4ECB6A"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4CDE7DF8"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0E93727B"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99B94ED"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70AD236F"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D354346"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F62A84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6DE691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D723ACC"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2467ABB" w14:textId="77777777">
            <w:pPr>
              <w:keepNext/>
              <w:spacing w:before="30" w:after="30"/>
              <w:ind w:left="38"/>
              <w:rPr>
                <w:rFonts w:asciiTheme="majorBidi" w:eastAsiaTheme="minorHAnsi" w:hAnsiTheme="majorBidi" w:cstheme="majorBidi"/>
                <w:b/>
                <w:color w:val="000000"/>
                <w:sz w:val="18"/>
                <w:szCs w:val="18"/>
              </w:rPr>
            </w:pPr>
          </w:p>
        </w:tc>
      </w:tr>
      <w:tr w14:paraId="70C5BAC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5BA30E5F" w14:textId="77777777">
            <w:pPr>
              <w:spacing w:before="30" w:after="30"/>
              <w:ind w:left="62"/>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w:t>
            </w:r>
            <w:r>
              <w:rPr>
                <w:rFonts w:asciiTheme="majorBidi" w:eastAsiaTheme="minorHAnsi" w:hAnsiTheme="majorBidi" w:cstheme="majorBidi"/>
                <w:b/>
                <w:color w:val="000000"/>
                <w:sz w:val="18"/>
                <w:szCs w:val="18"/>
              </w:rPr>
              <w:t>.10.1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96B27A2" w14:textId="77777777">
            <w:pPr>
              <w:keepNext/>
              <w:spacing w:before="30" w:after="30"/>
              <w:ind w:left="38"/>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EDC3284" w14:textId="77777777">
            <w:pPr>
              <w:keepNext/>
              <w:spacing w:before="30" w:after="30"/>
              <w:ind w:left="185" w:right="57"/>
              <w:rPr>
                <w:rFonts w:asciiTheme="majorBidi" w:eastAsiaTheme="minorHAnsi" w:hAnsiTheme="majorBidi" w:cstheme="majorBidi"/>
                <w:color w:val="000000"/>
                <w:sz w:val="18"/>
                <w:szCs w:val="18"/>
              </w:rPr>
            </w:pPr>
            <w:r w:rsidRPr="00AA3F62">
              <w:rPr>
                <w:rFonts w:asciiTheme="majorBidi" w:hAnsiTheme="majorBidi" w:cstheme="majorBidi"/>
                <w:b/>
                <w:bCs/>
                <w:color w:val="000000"/>
                <w:sz w:val="18"/>
                <w:szCs w:val="18"/>
                <w:lang w:eastAsia="ja-JP"/>
              </w:rPr>
              <w:t xml:space="preserve">For </w:t>
            </w:r>
            <w:r w:rsidRPr="00AA3F62">
              <w:rPr>
                <w:rFonts w:asciiTheme="majorBidi" w:eastAsiaTheme="minorHAnsi" w:hAnsiTheme="majorBidi" w:cstheme="majorBidi"/>
                <w:b/>
                <w:bCs/>
                <w:color w:val="000000"/>
                <w:sz w:val="18"/>
                <w:szCs w:val="18"/>
              </w:rPr>
              <w:t>minimum/maximum antenna main beam elevation</w:t>
            </w:r>
            <w:r w:rsidRPr="00AA3F62">
              <w:rPr>
                <w:rFonts w:asciiTheme="majorBidi" w:hAnsiTheme="majorBidi" w:cstheme="majorBidi"/>
                <w:b/>
                <w:bCs/>
                <w:color w:val="000000"/>
                <w:sz w:val="18"/>
                <w:szCs w:val="18"/>
                <w:lang w:eastAsia="ja-JP"/>
              </w:rPr>
              <w:t>:</w:t>
            </w:r>
          </w:p>
        </w:tc>
        <w:tc>
          <w:tcPr>
            <w:tcW w:w="126" w:type="dxa"/>
            <w:gridSpan w:val="2"/>
            <w:tcBorders>
              <w:left w:val="double" w:sz="4" w:space="0" w:color="auto"/>
            </w:tcBorders>
          </w:tcPr>
          <w:p w:rsidR="00197539" w:rsidRPr="002F1389" w:rsidP="00396884" w14:paraId="208AC26E"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0651AC96"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0656B9EE"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827A538"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33FA334E"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208F08A3"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A4B0BC4"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1C0F1AAC"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0A7F025E"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58A875F"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E781C54"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0E3B409"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A7E77F1"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0CC14A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040CB58" w14:textId="77777777">
            <w:pPr>
              <w:keepNext/>
              <w:spacing w:before="30" w:after="30"/>
              <w:ind w:left="38"/>
              <w:rPr>
                <w:rFonts w:asciiTheme="majorBidi" w:eastAsiaTheme="minorHAnsi" w:hAnsiTheme="majorBidi" w:cstheme="majorBidi"/>
                <w:b/>
                <w:color w:val="000000"/>
                <w:sz w:val="18"/>
                <w:szCs w:val="18"/>
              </w:rPr>
            </w:pPr>
          </w:p>
        </w:tc>
      </w:tr>
      <w:tr w14:paraId="603C40A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C9BF70D" w14:textId="77777777">
            <w:pPr>
              <w:spacing w:before="30" w:after="30"/>
              <w:ind w:left="62"/>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9.10.1.1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661B0EC"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9SW1</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5CCD29AC" w14:textId="77777777">
            <w:pPr>
              <w:keepNext/>
              <w:spacing w:before="30" w:after="30"/>
              <w:ind w:left="340" w:right="57"/>
              <w:rPr>
                <w:rFonts w:asciiTheme="majorBidi" w:eastAsiaTheme="minorHAnsi" w:hAnsiTheme="majorBidi" w:cstheme="majorBidi"/>
                <w:color w:val="000000"/>
                <w:sz w:val="18"/>
                <w:szCs w:val="18"/>
              </w:rPr>
            </w:pPr>
            <w:r w:rsidRPr="009733A6">
              <w:rPr>
                <w:rFonts w:asciiTheme="majorBidi" w:eastAsiaTheme="minorHAnsi" w:hAnsiTheme="majorBidi" w:cstheme="majorBidi"/>
                <w:color w:val="000000"/>
                <w:sz w:val="18"/>
                <w:szCs w:val="18"/>
              </w:rPr>
              <w:t>the minimum elevation angle of the main beam, in degrees, from the horizontal plane</w:t>
            </w:r>
          </w:p>
        </w:tc>
        <w:tc>
          <w:tcPr>
            <w:tcW w:w="126" w:type="dxa"/>
            <w:gridSpan w:val="2"/>
            <w:tcBorders>
              <w:left w:val="double" w:sz="4" w:space="0" w:color="auto"/>
            </w:tcBorders>
          </w:tcPr>
          <w:p w:rsidR="00197539" w:rsidRPr="002F1389" w:rsidP="00396884" w14:paraId="45C48074"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1E80BB3C"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4B9B9F26"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2C35510B"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1472DD7A"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15A759EE"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031B350"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1DB8D237"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6654CC3"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73ECB4E"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F0A297C" w14:textId="77777777">
            <w:pPr>
              <w:keepNext/>
              <w:spacing w:before="30" w:after="30"/>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3E62BBA"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028427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38A4BB6"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B874A5B"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9SW1</w:t>
            </w:r>
          </w:p>
        </w:tc>
      </w:tr>
      <w:tr w14:paraId="51F6B33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288237A" w14:textId="77777777">
            <w:pPr>
              <w:spacing w:before="30" w:after="30"/>
              <w:ind w:left="62"/>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9.10.1.2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BC5C1A2"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9SW2</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CA2342E" w14:textId="77777777">
            <w:pPr>
              <w:keepNext/>
              <w:spacing w:before="30" w:after="30"/>
              <w:ind w:left="340" w:right="57"/>
              <w:rPr>
                <w:rFonts w:asciiTheme="majorBidi" w:eastAsiaTheme="minorHAnsi" w:hAnsiTheme="majorBidi" w:cstheme="majorBidi"/>
                <w:color w:val="000000"/>
                <w:sz w:val="18"/>
                <w:szCs w:val="18"/>
              </w:rPr>
            </w:pPr>
            <w:r w:rsidRPr="009733A6">
              <w:rPr>
                <w:rFonts w:asciiTheme="majorBidi" w:eastAsiaTheme="minorHAnsi" w:hAnsiTheme="majorBidi" w:cstheme="majorBidi"/>
                <w:color w:val="000000"/>
                <w:sz w:val="18"/>
                <w:szCs w:val="18"/>
              </w:rPr>
              <w:t>the maximum elevation angle of the main beam, in degrees, from the horizontal plane</w:t>
            </w:r>
          </w:p>
        </w:tc>
        <w:tc>
          <w:tcPr>
            <w:tcW w:w="126" w:type="dxa"/>
            <w:gridSpan w:val="2"/>
            <w:tcBorders>
              <w:left w:val="double" w:sz="4" w:space="0" w:color="auto"/>
            </w:tcBorders>
          </w:tcPr>
          <w:p w:rsidR="00197539" w:rsidRPr="002F1389" w:rsidP="00396884" w14:paraId="65B88866"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73559A07"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3602EABE"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28F43997"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3C522308"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3616C731"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2E4821D"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336047CF"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0FAFAFA9"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1F2A99A"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5617687" w14:textId="77777777">
            <w:pPr>
              <w:keepNext/>
              <w:spacing w:before="30" w:after="30"/>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70CDD00"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3873F89"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69D526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4C6ECE8C"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9SW2</w:t>
            </w:r>
          </w:p>
        </w:tc>
      </w:tr>
      <w:tr w14:paraId="364B3231"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04717F6" w14:textId="77777777">
            <w:pPr>
              <w:spacing w:before="30" w:after="30"/>
              <w:ind w:left="62"/>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9.10.2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426EE1F4" w14:textId="77777777">
            <w:pPr>
              <w:keepNext/>
              <w:spacing w:before="30" w:after="30"/>
              <w:ind w:left="38"/>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9733A6" w14:paraId="32DF2037" w14:textId="77777777">
            <w:pPr>
              <w:keepNext/>
              <w:spacing w:before="30" w:after="30"/>
              <w:ind w:left="195" w:right="57"/>
              <w:rPr>
                <w:rFonts w:asciiTheme="majorBidi" w:eastAsiaTheme="minorHAnsi" w:hAnsiTheme="majorBidi" w:cstheme="majorBidi"/>
                <w:b/>
                <w:bCs/>
                <w:color w:val="000000"/>
                <w:sz w:val="18"/>
                <w:szCs w:val="18"/>
              </w:rPr>
            </w:pPr>
            <w:r w:rsidRPr="009733A6">
              <w:rPr>
                <w:rFonts w:asciiTheme="majorBidi" w:eastAsiaTheme="minorHAnsi" w:hAnsiTheme="majorBidi" w:cstheme="majorBidi"/>
                <w:b/>
                <w:bCs/>
                <w:color w:val="000000"/>
                <w:sz w:val="18"/>
                <w:szCs w:val="18"/>
              </w:rPr>
              <w:t>For operating azimuths of antenna main beam</w:t>
            </w:r>
          </w:p>
        </w:tc>
        <w:tc>
          <w:tcPr>
            <w:tcW w:w="126" w:type="dxa"/>
            <w:gridSpan w:val="2"/>
            <w:tcBorders>
              <w:left w:val="double" w:sz="4" w:space="0" w:color="auto"/>
            </w:tcBorders>
          </w:tcPr>
          <w:p w:rsidR="00197539" w:rsidRPr="002F1389" w:rsidP="00396884" w14:paraId="34E3A64A"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1C6F233A"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6EA72057"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1C909342"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716E02F2"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2473F20E"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F19CB8B"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6BA25FC5"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F410552"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0C760544"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26B4B974"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7E3B5002"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47957C2"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7E289134"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5576F06" w14:textId="77777777">
            <w:pPr>
              <w:keepNext/>
              <w:spacing w:before="30" w:after="30"/>
              <w:ind w:left="38"/>
              <w:rPr>
                <w:rFonts w:asciiTheme="majorBidi" w:eastAsiaTheme="minorHAnsi" w:hAnsiTheme="majorBidi" w:cstheme="majorBidi"/>
                <w:b/>
                <w:color w:val="000000"/>
                <w:sz w:val="18"/>
                <w:szCs w:val="18"/>
              </w:rPr>
            </w:pPr>
          </w:p>
        </w:tc>
      </w:tr>
      <w:tr w14:paraId="74F82E30"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DD142C3" w14:textId="77777777">
            <w:pPr>
              <w:spacing w:before="30" w:after="30"/>
              <w:ind w:left="62"/>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9.10.2.1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FFB1F2F"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9SW3</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3FE84117" w14:textId="77777777">
            <w:pPr>
              <w:keepNext/>
              <w:spacing w:before="30" w:after="30"/>
              <w:ind w:left="340" w:right="57"/>
              <w:rPr>
                <w:rFonts w:asciiTheme="majorBidi" w:eastAsiaTheme="minorHAnsi" w:hAnsiTheme="majorBidi" w:cstheme="majorBidi"/>
                <w:color w:val="000000"/>
                <w:sz w:val="18"/>
                <w:szCs w:val="18"/>
              </w:rPr>
            </w:pPr>
            <w:r w:rsidRPr="009733A6">
              <w:rPr>
                <w:rFonts w:asciiTheme="majorBidi" w:eastAsiaTheme="minorHAnsi" w:hAnsiTheme="majorBidi" w:cstheme="majorBidi"/>
                <w:color w:val="000000"/>
                <w:sz w:val="18"/>
                <w:szCs w:val="18"/>
              </w:rPr>
              <w:t>the minimum azimuth angle of the main beam, in degrees, clockwise from True North</w:t>
            </w:r>
          </w:p>
        </w:tc>
        <w:tc>
          <w:tcPr>
            <w:tcW w:w="126" w:type="dxa"/>
            <w:gridSpan w:val="2"/>
            <w:tcBorders>
              <w:left w:val="double" w:sz="4" w:space="0" w:color="auto"/>
            </w:tcBorders>
          </w:tcPr>
          <w:p w:rsidR="00197539" w:rsidRPr="002F1389" w:rsidP="00396884" w14:paraId="4C15E23A"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7E94A0DC"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26EC174D"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A46B6B8"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15DC9134"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49BB41FF"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FDF9FC4"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3100EAA9"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0B3721AD"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D1399E0"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40310C6" w14:textId="77777777">
            <w:pPr>
              <w:keepNext/>
              <w:spacing w:before="30" w:after="30"/>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4A75313"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22ABCE4"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C9D717C"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F178938"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9SW3</w:t>
            </w:r>
          </w:p>
        </w:tc>
      </w:tr>
      <w:tr w14:paraId="4F02620A"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010E996" w14:textId="77777777">
            <w:pPr>
              <w:spacing w:before="30" w:after="30"/>
              <w:ind w:left="62"/>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9.10.2.2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3DE0CF6"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9SW4</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08A421BF" w14:textId="77777777">
            <w:pPr>
              <w:keepNext/>
              <w:spacing w:before="30" w:after="30"/>
              <w:ind w:left="340" w:right="57"/>
              <w:rPr>
                <w:rFonts w:asciiTheme="majorBidi" w:eastAsiaTheme="minorHAnsi" w:hAnsiTheme="majorBidi" w:cstheme="majorBidi"/>
                <w:color w:val="000000"/>
                <w:sz w:val="18"/>
                <w:szCs w:val="18"/>
              </w:rPr>
            </w:pPr>
            <w:r w:rsidRPr="006813BC">
              <w:rPr>
                <w:rFonts w:asciiTheme="majorBidi" w:eastAsiaTheme="minorHAnsi" w:hAnsiTheme="majorBidi" w:cstheme="majorBidi"/>
                <w:color w:val="000000"/>
                <w:sz w:val="18"/>
                <w:szCs w:val="18"/>
              </w:rPr>
              <w:t>the maximum azimuth angle of the main beam, in degrees, clockwise from True North</w:t>
            </w:r>
          </w:p>
        </w:tc>
        <w:tc>
          <w:tcPr>
            <w:tcW w:w="126" w:type="dxa"/>
            <w:gridSpan w:val="2"/>
            <w:tcBorders>
              <w:left w:val="double" w:sz="4" w:space="0" w:color="auto"/>
            </w:tcBorders>
          </w:tcPr>
          <w:p w:rsidR="00197539" w:rsidRPr="002F1389" w:rsidP="00396884" w14:paraId="1BAF50D7"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2FBD0147"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00E6CAFA"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3105858E"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3BE15CEC"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4FB6A1E3"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2C6D6306"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7B7CA3AF"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77A06DDA"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60A33902"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0CEE275" w14:textId="77777777">
            <w:pPr>
              <w:keepNext/>
              <w:spacing w:before="30" w:after="30"/>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BD28F73"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7D60CCF"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9B65FD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48720CF"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9SW4</w:t>
            </w:r>
          </w:p>
        </w:tc>
      </w:tr>
      <w:tr w14:paraId="60BC809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978065B" w14:textId="77777777">
            <w:pPr>
              <w:spacing w:before="30" w:after="30"/>
              <w:ind w:left="62"/>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9.10.3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C989A09" w14:textId="77777777">
            <w:pPr>
              <w:keepNext/>
              <w:spacing w:before="30" w:after="30"/>
              <w:ind w:left="38"/>
              <w:rPr>
                <w:rFonts w:asciiTheme="majorBidi" w:eastAsiaTheme="minorHAnsi" w:hAnsiTheme="majorBidi" w:cstheme="majorBidi"/>
                <w:b/>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6813BC" w:rsidP="00396884" w14:paraId="055A4854" w14:textId="77777777">
            <w:pPr>
              <w:keepNext/>
              <w:spacing w:before="30" w:after="30"/>
              <w:ind w:left="195" w:right="57"/>
              <w:rPr>
                <w:rFonts w:asciiTheme="majorBidi" w:eastAsiaTheme="minorHAnsi" w:hAnsiTheme="majorBidi" w:cstheme="majorBidi"/>
                <w:b/>
                <w:bCs/>
                <w:color w:val="000000"/>
                <w:sz w:val="18"/>
                <w:szCs w:val="18"/>
              </w:rPr>
            </w:pPr>
            <w:r w:rsidRPr="006813BC">
              <w:rPr>
                <w:rFonts w:asciiTheme="majorBidi" w:eastAsiaTheme="minorHAnsi" w:hAnsiTheme="majorBidi" w:cstheme="majorBidi"/>
                <w:b/>
                <w:bCs/>
                <w:color w:val="000000"/>
                <w:sz w:val="18"/>
                <w:szCs w:val="18"/>
              </w:rPr>
              <w:t>For other antenna characteristics</w:t>
            </w:r>
          </w:p>
        </w:tc>
        <w:tc>
          <w:tcPr>
            <w:tcW w:w="126" w:type="dxa"/>
            <w:gridSpan w:val="2"/>
            <w:tcBorders>
              <w:left w:val="double" w:sz="4" w:space="0" w:color="auto"/>
            </w:tcBorders>
          </w:tcPr>
          <w:p w:rsidR="00197539" w:rsidRPr="002F1389" w:rsidP="00396884" w14:paraId="73957822"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482EA457"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40637E57"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3F29630"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C788D52"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47D2737B"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6FA516B7"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2B654CF0"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684560BC"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89D0C6D"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BF27C4D"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3097737C"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3D3629E6"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1F22BD4"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288449A" w14:textId="77777777">
            <w:pPr>
              <w:keepNext/>
              <w:spacing w:before="30" w:after="30"/>
              <w:ind w:left="38"/>
              <w:rPr>
                <w:rFonts w:asciiTheme="majorBidi" w:eastAsiaTheme="minorHAnsi" w:hAnsiTheme="majorBidi" w:cstheme="majorBidi"/>
                <w:b/>
                <w:color w:val="000000"/>
                <w:sz w:val="18"/>
                <w:szCs w:val="18"/>
              </w:rPr>
            </w:pPr>
          </w:p>
        </w:tc>
      </w:tr>
      <w:tr w14:paraId="5BC456ED"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A9E06FC" w14:textId="77777777">
            <w:pPr>
              <w:spacing w:before="30" w:after="30"/>
              <w:ind w:left="62"/>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9.10.3.1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B7EBB20"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7DDA2B4" w14:textId="77777777">
            <w:pPr>
              <w:keepNext/>
              <w:spacing w:before="30" w:after="30"/>
              <w:ind w:left="340" w:right="57"/>
              <w:rPr>
                <w:rFonts w:asciiTheme="majorBidi" w:eastAsiaTheme="minorHAnsi" w:hAnsiTheme="majorBidi" w:cstheme="majorBidi"/>
                <w:color w:val="000000"/>
                <w:sz w:val="18"/>
                <w:szCs w:val="18"/>
              </w:rPr>
            </w:pPr>
            <w:r w:rsidRPr="006813BC">
              <w:rPr>
                <w:rFonts w:asciiTheme="majorBidi" w:eastAsiaTheme="minorHAnsi" w:hAnsiTheme="majorBidi" w:cstheme="majorBidi"/>
                <w:color w:val="000000"/>
                <w:sz w:val="18"/>
                <w:szCs w:val="18"/>
              </w:rPr>
              <w:t>the maximum effective antenna gain, in dBi</w:t>
            </w:r>
          </w:p>
        </w:tc>
        <w:tc>
          <w:tcPr>
            <w:tcW w:w="126" w:type="dxa"/>
            <w:gridSpan w:val="2"/>
            <w:tcBorders>
              <w:left w:val="double" w:sz="4" w:space="0" w:color="auto"/>
            </w:tcBorders>
          </w:tcPr>
          <w:p w:rsidR="00197539" w:rsidRPr="002F1389" w:rsidP="00396884" w14:paraId="7CB79254"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29759089"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1E36A087"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30B91CD5"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893DD49"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6B9D256A"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6B142EE"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59615BD5"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070CDD23"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138C4AA1"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817BDD6" w14:textId="77777777">
            <w:pPr>
              <w:keepNext/>
              <w:spacing w:before="30" w:after="30"/>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11DA68D4"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2F43555"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DAEA6B6"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03E9418"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9SWA</w:t>
            </w:r>
          </w:p>
        </w:tc>
      </w:tr>
      <w:tr w14:paraId="3567CDE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1647A5C1" w14:textId="77777777">
            <w:pPr>
              <w:spacing w:before="30" w:after="30"/>
              <w:ind w:left="62"/>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9.10.3.2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55AEA6EB"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8465BFD" w14:textId="77777777">
            <w:pPr>
              <w:keepNext/>
              <w:spacing w:before="30" w:after="30"/>
              <w:ind w:left="340" w:right="57"/>
              <w:rPr>
                <w:rFonts w:asciiTheme="majorBidi" w:eastAsiaTheme="minorHAnsi" w:hAnsiTheme="majorBidi" w:cstheme="majorBidi"/>
                <w:color w:val="000000"/>
                <w:sz w:val="18"/>
                <w:szCs w:val="18"/>
              </w:rPr>
            </w:pPr>
            <w:r w:rsidRPr="006813BC">
              <w:rPr>
                <w:rFonts w:asciiTheme="majorBidi" w:eastAsiaTheme="minorHAnsi" w:hAnsiTheme="majorBidi" w:cstheme="majorBidi"/>
                <w:color w:val="000000"/>
                <w:sz w:val="18"/>
                <w:szCs w:val="18"/>
              </w:rPr>
              <w:t>the half-power beamwidth, in degrees</w:t>
            </w:r>
          </w:p>
        </w:tc>
        <w:tc>
          <w:tcPr>
            <w:tcW w:w="126" w:type="dxa"/>
            <w:gridSpan w:val="2"/>
            <w:tcBorders>
              <w:left w:val="double" w:sz="4" w:space="0" w:color="auto"/>
            </w:tcBorders>
          </w:tcPr>
          <w:p w:rsidR="00197539" w:rsidRPr="002F1389" w:rsidP="00396884" w14:paraId="2E43D1DA"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7AD662F8"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0D9FCEF0"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6D296FE"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17F764E5"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08E657C6"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7C1EB59"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356E7373" w14:textId="77777777">
            <w:pPr>
              <w:keepNext/>
              <w:spacing w:before="30" w:after="30"/>
              <w:jc w:val="center"/>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694FCC81"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356566E0"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E287C70" w14:textId="77777777">
            <w:pPr>
              <w:keepNext/>
              <w:spacing w:before="30" w:after="30"/>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23A9F17"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DF61D5B"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5D10A65"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7F889277" w14:textId="77777777">
            <w:pPr>
              <w:keepNext/>
              <w:spacing w:before="30" w:after="30"/>
              <w:ind w:left="38"/>
              <w:rPr>
                <w:rFonts w:asciiTheme="majorBidi" w:eastAsiaTheme="minorHAnsi" w:hAnsiTheme="majorBidi" w:cstheme="majorBidi"/>
                <w:b/>
                <w:color w:val="000000"/>
                <w:sz w:val="18"/>
                <w:szCs w:val="18"/>
              </w:rPr>
            </w:pPr>
            <w:r>
              <w:rPr>
                <w:rFonts w:asciiTheme="majorBidi" w:eastAsiaTheme="minorHAnsi" w:hAnsiTheme="majorBidi" w:cstheme="majorBidi"/>
                <w:b/>
                <w:color w:val="000000"/>
                <w:sz w:val="18"/>
                <w:szCs w:val="18"/>
              </w:rPr>
              <w:t>9SWB</w:t>
            </w:r>
          </w:p>
        </w:tc>
      </w:tr>
      <w:tr w14:paraId="5573D1BD"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6A52D555"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06CF037C"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4EC56B36"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06AED52E"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7C350206"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189BA8DA"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26A972A9"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4DA09177"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23F9546E"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2F28BD67"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48F6F029"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4468234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6A1DE7C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1850C137"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6D11163F"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438F62BA"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6ECB4C83"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084340B8"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17168187"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3F57E71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57421441"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D0FDE3A" w14:textId="77777777">
            <w:pPr>
              <w:keepNext/>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04CD1E08" w14:textId="77777777">
            <w:pPr>
              <w:keepNext/>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HOURS OF OPERATION</w:t>
            </w:r>
          </w:p>
        </w:tc>
        <w:tc>
          <w:tcPr>
            <w:tcW w:w="126" w:type="dxa"/>
            <w:gridSpan w:val="2"/>
            <w:tcBorders>
              <w:left w:val="double" w:sz="4" w:space="0" w:color="auto"/>
            </w:tcBorders>
          </w:tcPr>
          <w:p w:rsidR="00197539" w:rsidRPr="002F1389" w:rsidP="00396884" w14:paraId="4C05CCE8" w14:textId="77777777">
            <w:pPr>
              <w:keepNext/>
              <w:spacing w:before="30" w:after="30"/>
              <w:ind w:left="38"/>
              <w:rPr>
                <w:rFonts w:asciiTheme="majorBidi" w:eastAsiaTheme="minorHAnsi" w:hAnsiTheme="majorBidi" w:cstheme="majorBidi"/>
                <w:b/>
                <w:bCs/>
                <w:color w:val="000000"/>
                <w:sz w:val="18"/>
                <w:szCs w:val="18"/>
              </w:rPr>
            </w:pPr>
          </w:p>
        </w:tc>
        <w:tc>
          <w:tcPr>
            <w:tcW w:w="892" w:type="dxa"/>
            <w:gridSpan w:val="4"/>
          </w:tcPr>
          <w:p w:rsidR="00197539" w:rsidRPr="002F1389" w:rsidP="00396884" w14:paraId="1592BC5F" w14:textId="77777777">
            <w:pPr>
              <w:keepNext/>
              <w:spacing w:before="30" w:after="30"/>
              <w:ind w:left="38"/>
              <w:rPr>
                <w:rFonts w:asciiTheme="majorBidi" w:eastAsiaTheme="minorHAnsi" w:hAnsiTheme="majorBidi" w:cstheme="majorBidi"/>
                <w:b/>
                <w:bCs/>
                <w:color w:val="000000"/>
                <w:sz w:val="18"/>
                <w:szCs w:val="18"/>
              </w:rPr>
            </w:pPr>
          </w:p>
        </w:tc>
        <w:tc>
          <w:tcPr>
            <w:tcW w:w="891" w:type="dxa"/>
            <w:gridSpan w:val="3"/>
          </w:tcPr>
          <w:p w:rsidR="00197539" w:rsidRPr="002F1389" w:rsidP="00396884" w14:paraId="3951450E" w14:textId="77777777">
            <w:pPr>
              <w:keepNext/>
              <w:spacing w:before="30" w:after="30"/>
              <w:ind w:left="38"/>
              <w:rPr>
                <w:rFonts w:asciiTheme="majorBidi" w:eastAsiaTheme="minorHAnsi" w:hAnsiTheme="majorBidi" w:cstheme="majorBidi"/>
                <w:b/>
                <w:bCs/>
                <w:color w:val="000000"/>
                <w:sz w:val="18"/>
                <w:szCs w:val="18"/>
              </w:rPr>
            </w:pPr>
          </w:p>
        </w:tc>
        <w:tc>
          <w:tcPr>
            <w:tcW w:w="891" w:type="dxa"/>
            <w:gridSpan w:val="4"/>
          </w:tcPr>
          <w:p w:rsidR="00197539" w:rsidRPr="002F1389" w:rsidP="00396884" w14:paraId="7DD2FAEE" w14:textId="77777777">
            <w:pPr>
              <w:keepNext/>
              <w:spacing w:before="30" w:after="30"/>
              <w:ind w:left="38"/>
              <w:rPr>
                <w:rFonts w:asciiTheme="majorBidi" w:eastAsiaTheme="minorHAnsi" w:hAnsiTheme="majorBidi" w:cstheme="majorBidi"/>
                <w:b/>
                <w:bCs/>
                <w:color w:val="000000"/>
                <w:sz w:val="18"/>
                <w:szCs w:val="18"/>
              </w:rPr>
            </w:pPr>
          </w:p>
        </w:tc>
        <w:tc>
          <w:tcPr>
            <w:tcW w:w="891" w:type="dxa"/>
            <w:gridSpan w:val="4"/>
          </w:tcPr>
          <w:p w:rsidR="00197539" w:rsidRPr="002F1389" w:rsidP="00396884" w14:paraId="21F17C4A" w14:textId="77777777">
            <w:pPr>
              <w:keepNext/>
              <w:spacing w:before="30" w:after="30"/>
              <w:ind w:left="38"/>
              <w:rPr>
                <w:rFonts w:asciiTheme="majorBidi" w:eastAsiaTheme="minorHAnsi" w:hAnsiTheme="majorBidi" w:cstheme="majorBidi"/>
                <w:b/>
                <w:bCs/>
                <w:color w:val="000000"/>
                <w:sz w:val="18"/>
                <w:szCs w:val="18"/>
              </w:rPr>
            </w:pPr>
          </w:p>
        </w:tc>
        <w:tc>
          <w:tcPr>
            <w:tcW w:w="1215" w:type="dxa"/>
            <w:gridSpan w:val="4"/>
          </w:tcPr>
          <w:p w:rsidR="00197539" w:rsidRPr="002F1389" w:rsidP="00396884" w14:paraId="4839F83A" w14:textId="77777777">
            <w:pPr>
              <w:keepNext/>
              <w:spacing w:before="30" w:after="30"/>
              <w:ind w:left="38"/>
              <w:rPr>
                <w:rFonts w:asciiTheme="majorBidi" w:eastAsiaTheme="minorHAnsi" w:hAnsiTheme="majorBidi" w:cstheme="majorBidi"/>
                <w:b/>
                <w:bCs/>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72F49EA3" w14:textId="77777777">
            <w:pPr>
              <w:keepNext/>
              <w:spacing w:before="30" w:after="30"/>
              <w:ind w:left="38"/>
              <w:rPr>
                <w:rFonts w:asciiTheme="majorBidi" w:eastAsiaTheme="minorHAnsi" w:hAnsiTheme="majorBidi" w:cstheme="majorBidi"/>
                <w:b/>
                <w:bCs/>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2D76BDB0" w14:textId="77777777">
            <w:pPr>
              <w:keepNext/>
              <w:spacing w:before="30" w:after="30"/>
              <w:ind w:left="38"/>
              <w:rPr>
                <w:rFonts w:asciiTheme="majorBidi" w:eastAsiaTheme="minorHAnsi" w:hAnsiTheme="majorBidi" w:cstheme="majorBidi"/>
                <w:b/>
                <w:bCs/>
                <w:color w:val="000000"/>
                <w:sz w:val="18"/>
                <w:szCs w:val="18"/>
              </w:rPr>
            </w:pPr>
          </w:p>
        </w:tc>
      </w:tr>
      <w:tr w14:paraId="6869ED7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2A4A7677"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05AF83C8"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10B</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395F4D3F"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regular hours of operation (in hours and minutes from ... to ...) of the frequency assignment, in UTC</w:t>
            </w:r>
          </w:p>
        </w:tc>
        <w:tc>
          <w:tcPr>
            <w:tcW w:w="126" w:type="dxa"/>
            <w:gridSpan w:val="2"/>
            <w:tcBorders>
              <w:left w:val="double" w:sz="4" w:space="0" w:color="auto"/>
            </w:tcBorders>
          </w:tcPr>
          <w:p w:rsidR="00197539" w:rsidRPr="002F1389" w:rsidP="00396884" w14:paraId="18234F91" w14:textId="77777777">
            <w:pPr>
              <w:keepNext/>
              <w:spacing w:before="30" w:after="30"/>
              <w:jc w:val="center"/>
              <w:rPr>
                <w:rFonts w:asciiTheme="majorBidi" w:eastAsiaTheme="minorHAnsi" w:hAnsiTheme="majorBidi" w:cstheme="majorBidi"/>
                <w:b/>
                <w:bCs/>
                <w:color w:val="000000"/>
                <w:sz w:val="18"/>
                <w:szCs w:val="18"/>
              </w:rPr>
            </w:pPr>
          </w:p>
        </w:tc>
        <w:tc>
          <w:tcPr>
            <w:tcW w:w="892" w:type="dxa"/>
            <w:gridSpan w:val="4"/>
          </w:tcPr>
          <w:p w:rsidR="00197539" w:rsidRPr="002F1389" w:rsidP="00396884" w14:paraId="1DB033D0"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3"/>
          </w:tcPr>
          <w:p w:rsidR="00197539" w:rsidRPr="002F1389" w:rsidP="00396884" w14:paraId="0BC066A4"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6F2E5E44" w14:textId="77777777">
            <w:pPr>
              <w:keepNext/>
              <w:spacing w:before="30" w:after="30"/>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60E35BD9" w14:textId="77777777">
            <w:pPr>
              <w:keepNext/>
              <w:spacing w:before="30" w:after="30"/>
              <w:jc w:val="center"/>
              <w:rPr>
                <w:rFonts w:asciiTheme="majorBidi" w:eastAsiaTheme="minorHAnsi" w:hAnsiTheme="majorBidi" w:cstheme="majorBidi"/>
                <w:b/>
                <w:bCs/>
                <w:color w:val="000000"/>
                <w:sz w:val="18"/>
                <w:szCs w:val="18"/>
              </w:rPr>
            </w:pPr>
          </w:p>
        </w:tc>
        <w:tc>
          <w:tcPr>
            <w:tcW w:w="1215" w:type="dxa"/>
            <w:gridSpan w:val="4"/>
          </w:tcPr>
          <w:p w:rsidR="00197539" w:rsidRPr="002F1389" w:rsidP="00396884" w14:paraId="0D478B7F" w14:textId="77777777">
            <w:pPr>
              <w:keepNext/>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0CBF3DB0"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1FAE4568"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7BA970A8"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2E53E0FB"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2EAD213" w14:textId="77777777">
            <w:pPr>
              <w:keepNext/>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658A1B63"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7E4981CC"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65057155"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CD9BE65"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10B</w:t>
            </w:r>
          </w:p>
        </w:tc>
      </w:tr>
      <w:tr w14:paraId="303ABCCE"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42C8316B"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10.2</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151CB662"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10BA</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098D7F48"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local operation period code (see the Preface)</w:t>
            </w:r>
          </w:p>
        </w:tc>
        <w:tc>
          <w:tcPr>
            <w:tcW w:w="126" w:type="dxa"/>
            <w:gridSpan w:val="2"/>
            <w:tcBorders>
              <w:left w:val="double" w:sz="4" w:space="0" w:color="auto"/>
            </w:tcBorders>
          </w:tcPr>
          <w:p w:rsidR="00197539" w:rsidRPr="002F1389" w:rsidP="00396884" w14:paraId="1458B10B"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298CBC34"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171CDC21"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9358B2B"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2628DEC5"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08F6DF7F"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01E8B9E5"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583046DA"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4F1B1009"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C42F6E5"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10068FED"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6CC3DAE"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44671A19"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260FB69"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1D99CC2E"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10BA</w:t>
            </w:r>
          </w:p>
        </w:tc>
      </w:tr>
      <w:tr w14:paraId="3ED6C3B5"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5869F83C"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10.3</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746507FC"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10D</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2F047DB"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estimated peak hours of traffic</w:t>
            </w:r>
          </w:p>
        </w:tc>
        <w:tc>
          <w:tcPr>
            <w:tcW w:w="126" w:type="dxa"/>
            <w:gridSpan w:val="2"/>
            <w:tcBorders>
              <w:left w:val="double" w:sz="4" w:space="0" w:color="auto"/>
            </w:tcBorders>
          </w:tcPr>
          <w:p w:rsidR="00197539" w:rsidRPr="002F1389" w:rsidP="00396884" w14:paraId="37017965"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4E9AF38E"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297E5C97"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6FB2C3B3"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380AA8BB"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0BF7EDC5"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41695E41"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0251CC98"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172282B1"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21FC7EDF"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E9BEED3"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6F260F3C"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222350EF"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FE49619"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3F5F1C8B"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10D</w:t>
            </w:r>
          </w:p>
        </w:tc>
      </w:tr>
      <w:tr w14:paraId="0BC5B877"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501ECDF8"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10.4</w:t>
            </w:r>
          </w:p>
        </w:tc>
        <w:tc>
          <w:tcPr>
            <w:tcW w:w="756" w:type="dxa"/>
            <w:gridSpan w:val="3"/>
            <w:tcBorders>
              <w:top w:val="single" w:sz="2" w:space="0" w:color="000000"/>
              <w:left w:val="single" w:sz="8" w:space="0" w:color="000000"/>
              <w:bottom w:val="single" w:sz="2" w:space="0" w:color="000000"/>
              <w:right w:val="double" w:sz="4" w:space="0" w:color="auto"/>
            </w:tcBorders>
            <w:vAlign w:val="center"/>
          </w:tcPr>
          <w:p w:rsidR="00197539" w:rsidRPr="002F1389" w:rsidP="00396884" w14:paraId="48D08D6B"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10E</w:t>
            </w: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03CE120C"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estimated daily volume of traffic</w:t>
            </w:r>
          </w:p>
        </w:tc>
        <w:tc>
          <w:tcPr>
            <w:tcW w:w="126" w:type="dxa"/>
            <w:gridSpan w:val="2"/>
            <w:tcBorders>
              <w:left w:val="double" w:sz="4" w:space="0" w:color="auto"/>
            </w:tcBorders>
          </w:tcPr>
          <w:p w:rsidR="00197539" w:rsidRPr="002F1389" w:rsidP="00396884" w14:paraId="1397177A" w14:textId="77777777">
            <w:pPr>
              <w:keepNext/>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266C50E1" w14:textId="77777777">
            <w:pPr>
              <w:keepNext/>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24678C00"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3372A1AF" w14:textId="77777777">
            <w:pPr>
              <w:keepNext/>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FB18D91" w14:textId="77777777">
            <w:pPr>
              <w:keepNext/>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6990C918" w14:textId="77777777">
            <w:pPr>
              <w:keepNext/>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727F7A41" w14:textId="77777777">
            <w:pPr>
              <w:keepNext/>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1F81F5F8" w14:textId="77777777">
            <w:pPr>
              <w:keepNext/>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7C5E35D" w14:textId="77777777">
            <w:pPr>
              <w:keepNext/>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5DB0506F" w14:textId="77777777">
            <w:pPr>
              <w:keepNext/>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500A9082" w14:textId="77777777">
            <w:pPr>
              <w:keepNext/>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056B16E" w14:textId="77777777">
            <w:pPr>
              <w:keepNext/>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58E19982" w14:textId="77777777">
            <w:pPr>
              <w:keepNext/>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61CAF42E" w14:textId="77777777">
            <w:pPr>
              <w:keepNext/>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vAlign w:val="center"/>
          </w:tcPr>
          <w:p w:rsidR="00197539" w:rsidRPr="002F1389" w:rsidP="00396884" w14:paraId="42066E64" w14:textId="77777777">
            <w:pPr>
              <w:keepNext/>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10E</w:t>
            </w:r>
          </w:p>
        </w:tc>
      </w:tr>
      <w:tr w14:paraId="237CB603"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3B42614E" w14:textId="77777777">
            <w:pPr>
              <w:keepNext/>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C9BD063" w14:textId="77777777">
            <w:pPr>
              <w:keepNext/>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00966B1E" w14:textId="77777777">
            <w:pPr>
              <w:keepNext/>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COORDINATION AND AGREEMENT</w:t>
            </w:r>
          </w:p>
        </w:tc>
        <w:tc>
          <w:tcPr>
            <w:tcW w:w="126" w:type="dxa"/>
            <w:gridSpan w:val="2"/>
            <w:tcBorders>
              <w:left w:val="double" w:sz="4" w:space="0" w:color="auto"/>
            </w:tcBorders>
          </w:tcPr>
          <w:p w:rsidR="00197539" w:rsidRPr="002F1389" w:rsidP="00396884" w14:paraId="259808D6" w14:textId="77777777">
            <w:pPr>
              <w:keepNext/>
              <w:spacing w:before="30" w:after="30"/>
              <w:ind w:left="38"/>
              <w:rPr>
                <w:rFonts w:asciiTheme="majorBidi" w:eastAsiaTheme="minorHAnsi" w:hAnsiTheme="majorBidi" w:cstheme="majorBidi"/>
                <w:b/>
                <w:color w:val="000000"/>
                <w:sz w:val="18"/>
                <w:szCs w:val="18"/>
              </w:rPr>
            </w:pPr>
          </w:p>
        </w:tc>
        <w:tc>
          <w:tcPr>
            <w:tcW w:w="892" w:type="dxa"/>
            <w:gridSpan w:val="4"/>
          </w:tcPr>
          <w:p w:rsidR="00197539" w:rsidRPr="002F1389" w:rsidP="00396884" w14:paraId="5497B04A" w14:textId="77777777">
            <w:pPr>
              <w:keepNext/>
              <w:spacing w:before="30" w:after="30"/>
              <w:ind w:left="38"/>
              <w:rPr>
                <w:rFonts w:asciiTheme="majorBidi" w:eastAsiaTheme="minorHAnsi" w:hAnsiTheme="majorBidi" w:cstheme="majorBidi"/>
                <w:b/>
                <w:color w:val="000000"/>
                <w:sz w:val="18"/>
                <w:szCs w:val="18"/>
              </w:rPr>
            </w:pPr>
          </w:p>
        </w:tc>
        <w:tc>
          <w:tcPr>
            <w:tcW w:w="891" w:type="dxa"/>
            <w:gridSpan w:val="3"/>
          </w:tcPr>
          <w:p w:rsidR="00197539" w:rsidRPr="002F1389" w:rsidP="00396884" w14:paraId="5A52F537" w14:textId="77777777">
            <w:pPr>
              <w:keepNext/>
              <w:spacing w:before="30" w:after="30"/>
              <w:ind w:left="38"/>
              <w:rPr>
                <w:rFonts w:asciiTheme="majorBidi" w:eastAsiaTheme="minorHAnsi" w:hAnsiTheme="majorBidi" w:cstheme="majorBidi"/>
                <w:b/>
                <w:color w:val="000000"/>
                <w:sz w:val="18"/>
                <w:szCs w:val="18"/>
              </w:rPr>
            </w:pPr>
          </w:p>
        </w:tc>
        <w:tc>
          <w:tcPr>
            <w:tcW w:w="891" w:type="dxa"/>
            <w:gridSpan w:val="4"/>
          </w:tcPr>
          <w:p w:rsidR="00197539" w:rsidRPr="002F1389" w:rsidP="00396884" w14:paraId="3B96178C" w14:textId="77777777">
            <w:pPr>
              <w:keepNext/>
              <w:spacing w:before="30" w:after="30"/>
              <w:ind w:left="38"/>
              <w:rPr>
                <w:rFonts w:asciiTheme="majorBidi" w:eastAsiaTheme="minorHAnsi" w:hAnsiTheme="majorBidi" w:cstheme="majorBidi"/>
                <w:b/>
                <w:color w:val="000000"/>
                <w:sz w:val="18"/>
                <w:szCs w:val="18"/>
              </w:rPr>
            </w:pPr>
          </w:p>
        </w:tc>
        <w:tc>
          <w:tcPr>
            <w:tcW w:w="891" w:type="dxa"/>
            <w:gridSpan w:val="4"/>
          </w:tcPr>
          <w:p w:rsidR="00197539" w:rsidRPr="002F1389" w:rsidP="00396884" w14:paraId="0812242A" w14:textId="77777777">
            <w:pPr>
              <w:keepNext/>
              <w:spacing w:before="30" w:after="30"/>
              <w:ind w:left="38"/>
              <w:rPr>
                <w:rFonts w:asciiTheme="majorBidi" w:eastAsiaTheme="minorHAnsi" w:hAnsiTheme="majorBidi" w:cstheme="majorBidi"/>
                <w:b/>
                <w:color w:val="000000"/>
                <w:sz w:val="18"/>
                <w:szCs w:val="18"/>
              </w:rPr>
            </w:pPr>
          </w:p>
        </w:tc>
        <w:tc>
          <w:tcPr>
            <w:tcW w:w="1215" w:type="dxa"/>
            <w:gridSpan w:val="4"/>
          </w:tcPr>
          <w:p w:rsidR="00197539" w:rsidRPr="002F1389" w:rsidP="00396884" w14:paraId="3B020B9E" w14:textId="77777777">
            <w:pPr>
              <w:keepNext/>
              <w:spacing w:before="30" w:after="30"/>
              <w:ind w:left="38"/>
              <w:rPr>
                <w:rFonts w:asciiTheme="majorBidi" w:eastAsiaTheme="minorHAnsi" w:hAnsiTheme="majorBidi" w:cstheme="majorBidi"/>
                <w:b/>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58847441" w14:textId="77777777">
            <w:pPr>
              <w:keepNext/>
              <w:spacing w:before="30" w:after="30"/>
              <w:ind w:left="38"/>
              <w:rPr>
                <w:rFonts w:asciiTheme="majorBidi" w:eastAsiaTheme="minorHAnsi" w:hAnsiTheme="majorBidi" w:cstheme="majorBidi"/>
                <w:b/>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6C6CC2DE" w14:textId="77777777">
            <w:pPr>
              <w:keepNext/>
              <w:spacing w:before="30" w:after="30"/>
              <w:ind w:left="38"/>
              <w:rPr>
                <w:rFonts w:asciiTheme="majorBidi" w:eastAsiaTheme="minorHAnsi" w:hAnsiTheme="majorBidi" w:cstheme="majorBidi"/>
                <w:b/>
                <w:color w:val="000000"/>
                <w:sz w:val="18"/>
                <w:szCs w:val="18"/>
              </w:rPr>
            </w:pPr>
          </w:p>
        </w:tc>
      </w:tr>
      <w:tr w14:paraId="1193C66E"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025F5235"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DE168D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6B7EB7D2"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 xml:space="preserve">the symbol of each administration with which coordination has been successfully effected </w:t>
            </w:r>
          </w:p>
          <w:p w:rsidR="00197539" w:rsidRPr="002F1389" w:rsidP="00396884" w14:paraId="775EF656"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if coordination is necessary and has been obtained pursuant to the relevant provisions of the Radio Regulations</w:t>
            </w:r>
          </w:p>
        </w:tc>
        <w:tc>
          <w:tcPr>
            <w:tcW w:w="126" w:type="dxa"/>
            <w:gridSpan w:val="2"/>
            <w:tcBorders>
              <w:left w:val="double" w:sz="4" w:space="0" w:color="auto"/>
            </w:tcBorders>
          </w:tcPr>
          <w:p w:rsidR="00197539" w:rsidRPr="002F1389" w:rsidP="00396884" w14:paraId="111D359C" w14:textId="77777777">
            <w:pPr>
              <w:spacing w:before="30" w:after="30"/>
              <w:ind w:left="-11" w:firstLine="11"/>
              <w:jc w:val="center"/>
              <w:rPr>
                <w:rFonts w:asciiTheme="majorBidi" w:eastAsiaTheme="minorHAnsi" w:hAnsiTheme="majorBidi" w:cstheme="majorBidi"/>
                <w:b/>
                <w:bCs/>
                <w:color w:val="000000"/>
                <w:sz w:val="18"/>
                <w:szCs w:val="18"/>
              </w:rPr>
            </w:pPr>
          </w:p>
        </w:tc>
        <w:tc>
          <w:tcPr>
            <w:tcW w:w="892" w:type="dxa"/>
            <w:gridSpan w:val="4"/>
          </w:tcPr>
          <w:p w:rsidR="00197539" w:rsidRPr="002F1389" w:rsidP="00396884" w14:paraId="289E5899" w14:textId="77777777">
            <w:pPr>
              <w:spacing w:before="30" w:after="30"/>
              <w:ind w:left="-11" w:firstLine="11"/>
              <w:jc w:val="center"/>
              <w:rPr>
                <w:rFonts w:asciiTheme="majorBidi" w:eastAsiaTheme="minorHAnsi" w:hAnsiTheme="majorBidi" w:cstheme="majorBidi"/>
                <w:b/>
                <w:bCs/>
                <w:color w:val="000000"/>
                <w:sz w:val="18"/>
                <w:szCs w:val="18"/>
              </w:rPr>
            </w:pPr>
          </w:p>
        </w:tc>
        <w:tc>
          <w:tcPr>
            <w:tcW w:w="891" w:type="dxa"/>
            <w:gridSpan w:val="3"/>
          </w:tcPr>
          <w:p w:rsidR="00197539" w:rsidRPr="002F1389" w:rsidP="00396884" w14:paraId="5DB99E87" w14:textId="77777777">
            <w:pPr>
              <w:spacing w:before="30" w:after="30"/>
              <w:ind w:left="-11" w:firstLine="11"/>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35037CAE" w14:textId="77777777">
            <w:pPr>
              <w:spacing w:before="30" w:after="30"/>
              <w:ind w:left="-11" w:firstLine="11"/>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61D2FEAB" w14:textId="77777777">
            <w:pPr>
              <w:spacing w:before="30" w:after="30"/>
              <w:ind w:left="-11" w:firstLine="11"/>
              <w:jc w:val="center"/>
              <w:rPr>
                <w:rFonts w:asciiTheme="majorBidi" w:eastAsiaTheme="minorHAnsi" w:hAnsiTheme="majorBidi" w:cstheme="majorBidi"/>
                <w:b/>
                <w:bCs/>
                <w:color w:val="000000"/>
                <w:sz w:val="18"/>
                <w:szCs w:val="18"/>
              </w:rPr>
            </w:pPr>
          </w:p>
        </w:tc>
        <w:tc>
          <w:tcPr>
            <w:tcW w:w="1215" w:type="dxa"/>
            <w:gridSpan w:val="4"/>
          </w:tcPr>
          <w:p w:rsidR="00197539" w:rsidRPr="002F1389" w:rsidP="00396884" w14:paraId="7680CFB1" w14:textId="77777777">
            <w:pPr>
              <w:spacing w:before="30" w:after="30"/>
              <w:ind w:left="-11" w:firstLine="11"/>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46ACB6E1" w14:textId="77777777">
            <w:pPr>
              <w:spacing w:before="30" w:after="30"/>
              <w:ind w:left="-11" w:firstLine="11"/>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6AF0C00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3104F5F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265DAC2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2A2F5D7"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70BE1B7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3" w:type="dxa"/>
            <w:gridSpan w:val="3"/>
            <w:tcBorders>
              <w:top w:val="single" w:sz="4" w:space="0" w:color="auto"/>
              <w:left w:val="single" w:sz="4" w:space="0" w:color="auto"/>
              <w:bottom w:val="single" w:sz="4" w:space="0" w:color="auto"/>
              <w:right w:val="single" w:sz="12" w:space="0" w:color="000000"/>
            </w:tcBorders>
            <w:vAlign w:val="center"/>
          </w:tcPr>
          <w:p w:rsidR="00197539" w:rsidRPr="002F1389" w:rsidP="00396884" w14:paraId="483150E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26FA1E5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46BAB34"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w:t>
            </w:r>
          </w:p>
        </w:tc>
      </w:tr>
      <w:tr w14:paraId="44394C44"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D3029F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BC62DC2"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11D</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2CD66DA1" w14:textId="77777777">
            <w:pPr>
              <w:keepNext/>
              <w:tabs>
                <w:tab w:val="left" w:pos="567"/>
                <w:tab w:val="left" w:leader="dot" w:pos="7938"/>
                <w:tab w:val="center" w:pos="9526"/>
              </w:tabs>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a declaration by the notifying administration that all conditions associated with the remark are fully met for recording the submitted assignment in the Master International Frequency Register</w:t>
            </w:r>
          </w:p>
          <w:p w:rsidR="00197539" w:rsidRPr="002F1389" w:rsidP="00396884" w14:paraId="39388099"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 digital broadcasting assignment subject to § 5.1.2 of the GE06 Regional Agreement</w:t>
            </w:r>
            <w:r w:rsidRPr="002F1389">
              <w:rPr>
                <w:sz w:val="18"/>
                <w:szCs w:val="18"/>
                <w:lang w:eastAsia="zh-CN"/>
              </w:rPr>
              <w:t xml:space="preserve"> and for the broadcasting and other primary services assignments notified pursuant to No. 5.1.3 of the Agreement</w:t>
            </w:r>
          </w:p>
        </w:tc>
        <w:tc>
          <w:tcPr>
            <w:tcW w:w="126" w:type="dxa"/>
            <w:gridSpan w:val="2"/>
            <w:tcBorders>
              <w:left w:val="double" w:sz="4" w:space="0" w:color="auto"/>
            </w:tcBorders>
          </w:tcPr>
          <w:p w:rsidR="00197539" w:rsidRPr="002F1389" w:rsidP="00396884" w14:paraId="47AA2F85" w14:textId="77777777">
            <w:pPr>
              <w:spacing w:before="30" w:after="30"/>
              <w:ind w:hanging="11"/>
              <w:jc w:val="center"/>
              <w:rPr>
                <w:rFonts w:asciiTheme="majorBidi" w:eastAsiaTheme="minorHAnsi" w:hAnsiTheme="majorBidi" w:cstheme="majorBidi"/>
                <w:b/>
                <w:bCs/>
                <w:color w:val="000000"/>
                <w:sz w:val="18"/>
                <w:szCs w:val="18"/>
              </w:rPr>
            </w:pPr>
          </w:p>
        </w:tc>
        <w:tc>
          <w:tcPr>
            <w:tcW w:w="892" w:type="dxa"/>
            <w:gridSpan w:val="4"/>
          </w:tcPr>
          <w:p w:rsidR="00197539" w:rsidRPr="002F1389" w:rsidP="00396884" w14:paraId="66EDD529"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3"/>
          </w:tcPr>
          <w:p w:rsidR="00197539" w:rsidRPr="002F1389" w:rsidP="00396884" w14:paraId="4D17698C"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16391008"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2628B329" w14:textId="77777777">
            <w:pPr>
              <w:spacing w:before="30" w:after="30"/>
              <w:ind w:hanging="11"/>
              <w:jc w:val="center"/>
              <w:rPr>
                <w:rFonts w:asciiTheme="majorBidi" w:eastAsiaTheme="minorHAnsi" w:hAnsiTheme="majorBidi" w:cstheme="majorBidi"/>
                <w:b/>
                <w:bCs/>
                <w:color w:val="000000"/>
                <w:sz w:val="18"/>
                <w:szCs w:val="18"/>
              </w:rPr>
            </w:pPr>
          </w:p>
        </w:tc>
        <w:tc>
          <w:tcPr>
            <w:tcW w:w="1215" w:type="dxa"/>
            <w:gridSpan w:val="4"/>
          </w:tcPr>
          <w:p w:rsidR="00197539" w:rsidRPr="002F1389" w:rsidP="00396884" w14:paraId="026E04D7" w14:textId="77777777">
            <w:pPr>
              <w:spacing w:before="30" w:after="30"/>
              <w:ind w:hanging="11"/>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51BC5085" w14:textId="77777777">
            <w:pPr>
              <w:spacing w:before="30" w:after="30"/>
              <w:ind w:hanging="11"/>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069E2CC"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392E8CD8"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49DE010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4DB2D9B"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47718400"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68E1D508"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3AB6765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04E79B31"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11D</w:t>
            </w:r>
          </w:p>
        </w:tc>
      </w:tr>
      <w:tr w14:paraId="1A9A8CC2"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52F9FA6"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F0C801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11C</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D99E112"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a signed commitment from the notifying administration that the submitted assignment for recording in the Master International Frequency Register shall not cause unacceptable interference and shall not claim protection</w:t>
            </w:r>
          </w:p>
          <w:p w:rsidR="00197539" w:rsidRPr="002F1389" w:rsidP="00396884" w14:paraId="235C41BD"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subject to § 5.1.8 of the GE06 Regional Agreement</w:t>
            </w:r>
          </w:p>
        </w:tc>
        <w:tc>
          <w:tcPr>
            <w:tcW w:w="126" w:type="dxa"/>
            <w:gridSpan w:val="2"/>
            <w:tcBorders>
              <w:left w:val="double" w:sz="4" w:space="0" w:color="auto"/>
            </w:tcBorders>
          </w:tcPr>
          <w:p w:rsidR="00197539" w:rsidRPr="002F1389" w:rsidP="00396884" w14:paraId="2552AD1A" w14:textId="77777777">
            <w:pPr>
              <w:spacing w:before="30" w:after="30"/>
              <w:jc w:val="center"/>
              <w:rPr>
                <w:rFonts w:asciiTheme="majorBidi" w:eastAsiaTheme="minorHAnsi" w:hAnsiTheme="majorBidi" w:cstheme="majorBidi"/>
                <w:b/>
                <w:bCs/>
                <w:color w:val="000000"/>
                <w:sz w:val="18"/>
                <w:szCs w:val="18"/>
              </w:rPr>
            </w:pPr>
          </w:p>
        </w:tc>
        <w:tc>
          <w:tcPr>
            <w:tcW w:w="892" w:type="dxa"/>
            <w:gridSpan w:val="4"/>
          </w:tcPr>
          <w:p w:rsidR="00197539" w:rsidRPr="002F1389" w:rsidP="00396884" w14:paraId="6FC7962F" w14:textId="77777777">
            <w:pPr>
              <w:spacing w:before="30" w:after="30"/>
              <w:jc w:val="center"/>
              <w:rPr>
                <w:rFonts w:asciiTheme="majorBidi" w:eastAsiaTheme="minorHAnsi" w:hAnsiTheme="majorBidi" w:cstheme="majorBidi"/>
                <w:b/>
                <w:bCs/>
                <w:color w:val="000000"/>
                <w:sz w:val="18"/>
                <w:szCs w:val="18"/>
              </w:rPr>
            </w:pPr>
          </w:p>
        </w:tc>
        <w:tc>
          <w:tcPr>
            <w:tcW w:w="891" w:type="dxa"/>
            <w:gridSpan w:val="3"/>
          </w:tcPr>
          <w:p w:rsidR="00197539" w:rsidRPr="002F1389" w:rsidP="00396884" w14:paraId="56D97DD0"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70BC6E66"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07E43718" w14:textId="77777777">
            <w:pPr>
              <w:spacing w:before="30" w:after="30"/>
              <w:jc w:val="center"/>
              <w:rPr>
                <w:rFonts w:asciiTheme="majorBidi" w:eastAsiaTheme="minorHAnsi" w:hAnsiTheme="majorBidi" w:cstheme="majorBidi"/>
                <w:b/>
                <w:bCs/>
                <w:color w:val="000000"/>
                <w:sz w:val="18"/>
                <w:szCs w:val="18"/>
              </w:rPr>
            </w:pPr>
          </w:p>
        </w:tc>
        <w:tc>
          <w:tcPr>
            <w:tcW w:w="1215" w:type="dxa"/>
            <w:gridSpan w:val="4"/>
          </w:tcPr>
          <w:p w:rsidR="00197539" w:rsidRPr="002F1389" w:rsidP="00396884" w14:paraId="592246E5"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13069B5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7F82B591"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tcPr>
          <w:p w:rsidR="00197539" w:rsidRPr="002F1389" w:rsidP="00396884" w14:paraId="547C6EC4" w14:textId="77777777">
            <w:pPr>
              <w:spacing w:before="30" w:after="30"/>
              <w:rPr>
                <w:rFonts w:asciiTheme="majorBidi" w:eastAsiaTheme="minorHAnsi" w:hAnsiTheme="majorBidi" w:cstheme="majorBidi"/>
                <w:b/>
                <w:bCs/>
                <w:color w:val="000000"/>
                <w:sz w:val="18"/>
                <w:szCs w:val="18"/>
              </w:rPr>
            </w:pPr>
          </w:p>
        </w:tc>
        <w:tc>
          <w:tcPr>
            <w:tcW w:w="728" w:type="dxa"/>
            <w:gridSpan w:val="2"/>
            <w:tcBorders>
              <w:top w:val="single" w:sz="4" w:space="0" w:color="auto"/>
              <w:left w:val="single" w:sz="4" w:space="0" w:color="auto"/>
              <w:bottom w:val="single" w:sz="4" w:space="0" w:color="auto"/>
              <w:right w:val="single" w:sz="4" w:space="0" w:color="auto"/>
            </w:tcBorders>
          </w:tcPr>
          <w:p w:rsidR="00197539" w:rsidRPr="002F1389" w:rsidP="00396884" w14:paraId="44B22F0B" w14:textId="77777777">
            <w:pPr>
              <w:spacing w:before="30" w:after="30"/>
              <w:rPr>
                <w:rFonts w:asciiTheme="majorBidi" w:eastAsiaTheme="minorHAnsi" w:hAnsiTheme="majorBidi" w:cstheme="majorBidi"/>
                <w:b/>
                <w:bCs/>
                <w:color w:val="000000"/>
                <w:sz w:val="18"/>
                <w:szCs w:val="18"/>
              </w:rPr>
            </w:pP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02C38AAC" w14:textId="77777777">
            <w:pPr>
              <w:spacing w:before="30" w:after="30"/>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tcPr>
          <w:p w:rsidR="00197539" w:rsidRPr="002F1389" w:rsidP="00396884" w14:paraId="22AB9B8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C79BED2"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559A3AAE"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18CA0E7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11C</w:t>
            </w:r>
          </w:p>
        </w:tc>
      </w:tr>
      <w:tr w14:paraId="330E61EC"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36169C8F"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11.4</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C80E8A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11E</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8691154"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a signed commitment from the notifying administration that the submitted assignment for recording in the Master International Frequency Register shall not cause unacceptable interference and shall not claim protection</w:t>
            </w:r>
          </w:p>
          <w:p w:rsidR="00197539" w:rsidRPr="002F1389" w:rsidP="00396884" w14:paraId="11CA76C5"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Required for an assignment subject to § 5.2.6 of the GE06 Regional Agreement</w:t>
            </w:r>
          </w:p>
        </w:tc>
        <w:tc>
          <w:tcPr>
            <w:tcW w:w="126" w:type="dxa"/>
            <w:gridSpan w:val="2"/>
            <w:tcBorders>
              <w:left w:val="double" w:sz="4" w:space="0" w:color="auto"/>
            </w:tcBorders>
          </w:tcPr>
          <w:p w:rsidR="00197539" w:rsidRPr="002F1389" w:rsidP="00396884" w14:paraId="1F3B2056"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3A5442A2"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4D8D0DF4"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375D1FF5"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0A9FDD70"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31FEC697"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16154B7A"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9FD38C6"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1277D947"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1AD7280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B264C1C"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1742AC4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73D82563"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61F41FF"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833B75E"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11E</w:t>
            </w:r>
          </w:p>
        </w:tc>
      </w:tr>
      <w:tr w14:paraId="3B98CE7B"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9CF6D3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11.5</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359E49C0"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11F</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4801203" w14:textId="77777777">
            <w:pPr>
              <w:keepNext/>
              <w:spacing w:before="30" w:after="30"/>
              <w:ind w:left="170" w:right="57"/>
              <w:rPr>
                <w:rFonts w:asciiTheme="majorBidi" w:eastAsiaTheme="minorHAnsi" w:hAnsiTheme="majorBidi" w:cstheme="majorBidi"/>
                <w:color w:val="000000"/>
                <w:sz w:val="18"/>
                <w:szCs w:val="18"/>
              </w:rPr>
            </w:pPr>
            <w:r w:rsidRPr="002F1389">
              <w:rPr>
                <w:color w:val="000000"/>
                <w:sz w:val="18"/>
                <w:szCs w:val="18"/>
              </w:rPr>
              <w:t>Recognition by the notifying administration that the registration of assignments in the aeronautical mobile (R) service in the 5 030-5 091 MHz frequency band accords with the purposes of ITU, including No. 7 of Article 1 of the ITU Constitution.</w:t>
            </w:r>
          </w:p>
          <w:p w:rsidR="00197539" w:rsidRPr="002F1389" w:rsidP="00396884" w14:paraId="103FA69A" w14:textId="77777777">
            <w:pPr>
              <w:keepNext/>
              <w:spacing w:before="30" w:after="30"/>
              <w:ind w:left="340" w:right="57"/>
              <w:rPr>
                <w:rFonts w:asciiTheme="majorBidi" w:eastAsiaTheme="minorHAnsi" w:hAnsiTheme="majorBidi" w:cstheme="majorBidi"/>
                <w:color w:val="000000"/>
                <w:sz w:val="18"/>
                <w:szCs w:val="18"/>
              </w:rPr>
            </w:pPr>
            <w:r w:rsidRPr="002F1389">
              <w:rPr>
                <w:color w:val="000000"/>
                <w:sz w:val="18"/>
                <w:szCs w:val="18"/>
              </w:rPr>
              <w:t>Required for an assignment in aeronautical mobile (R) service in the frequency band 5 030</w:t>
            </w:r>
            <w:r w:rsidRPr="002F1389">
              <w:rPr>
                <w:color w:val="000000"/>
                <w:sz w:val="18"/>
                <w:szCs w:val="18"/>
              </w:rPr>
              <w:noBreakHyphen/>
              <w:t>5 091 MHz</w:t>
            </w:r>
          </w:p>
        </w:tc>
        <w:tc>
          <w:tcPr>
            <w:tcW w:w="126" w:type="dxa"/>
            <w:gridSpan w:val="2"/>
            <w:tcBorders>
              <w:left w:val="double" w:sz="4" w:space="0" w:color="auto"/>
            </w:tcBorders>
          </w:tcPr>
          <w:p w:rsidR="00197539" w:rsidRPr="002F1389" w:rsidP="00396884" w14:paraId="74E72D8C"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63CB3843"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063A4B78"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056DE801"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646A24AF"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570E41DD"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tcPr>
          <w:p w:rsidR="00197539" w:rsidRPr="002F1389" w:rsidP="00396884" w14:paraId="59019187"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2C38C482"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18D76840" w14:textId="77777777">
            <w:pPr>
              <w:spacing w:before="30" w:after="30"/>
              <w:jc w:val="center"/>
              <w:rPr>
                <w:rFonts w:asciiTheme="majorBidi" w:eastAsiaTheme="minorHAnsi" w:hAnsiTheme="majorBidi" w:cstheme="majorBidi"/>
                <w:b/>
                <w:bCs/>
                <w:color w:val="000000"/>
                <w:sz w:val="18"/>
                <w:szCs w:val="18"/>
              </w:rPr>
            </w:pPr>
            <w:r w:rsidRPr="002F1389">
              <w:rPr>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1AC71B7F" w14:textId="77777777">
            <w:pPr>
              <w:spacing w:before="30" w:after="30"/>
              <w:jc w:val="center"/>
              <w:rPr>
                <w:rFonts w:asciiTheme="majorBidi" w:eastAsiaTheme="minorHAnsi" w:hAnsiTheme="majorBidi" w:cstheme="majorBidi"/>
                <w:b/>
                <w:bCs/>
                <w:color w:val="000000"/>
                <w:sz w:val="18"/>
                <w:szCs w:val="18"/>
              </w:rPr>
            </w:pPr>
            <w:r w:rsidRPr="002F1389">
              <w:rPr>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3768C1C" w14:textId="77777777">
            <w:pPr>
              <w:spacing w:before="30" w:after="30"/>
              <w:jc w:val="center"/>
              <w:rPr>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55E9F81F" w14:textId="77777777">
            <w:pPr>
              <w:spacing w:before="30" w:after="30"/>
              <w:jc w:val="center"/>
              <w:rPr>
                <w:rFonts w:asciiTheme="majorBidi" w:eastAsiaTheme="minorHAnsi" w:hAnsiTheme="majorBidi" w:cstheme="majorBidi"/>
                <w:b/>
                <w:bCs/>
                <w:color w:val="000000"/>
                <w:sz w:val="18"/>
                <w:szCs w:val="18"/>
              </w:rPr>
            </w:pPr>
            <w:r w:rsidRPr="002F1389">
              <w:rPr>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BE090F6"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4125DCB9"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64917740" w14:textId="77777777">
            <w:pPr>
              <w:spacing w:before="30" w:after="30"/>
              <w:ind w:left="38"/>
              <w:rPr>
                <w:rFonts w:asciiTheme="majorBidi" w:eastAsiaTheme="minorHAnsi" w:hAnsiTheme="majorBidi" w:cstheme="majorBidi"/>
                <w:b/>
                <w:color w:val="000000"/>
                <w:sz w:val="18"/>
                <w:szCs w:val="18"/>
              </w:rPr>
            </w:pPr>
            <w:r w:rsidRPr="002F1389">
              <w:rPr>
                <w:b/>
                <w:color w:val="000000"/>
                <w:sz w:val="18"/>
                <w:szCs w:val="18"/>
              </w:rPr>
              <w:t>11F</w:t>
            </w:r>
          </w:p>
        </w:tc>
      </w:tr>
      <w:tr w14:paraId="13CD593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703624AA"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11.6</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682981BF"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11G</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B635D1F" w14:textId="77777777">
            <w:pPr>
              <w:keepNext/>
              <w:tabs>
                <w:tab w:val="left" w:pos="567"/>
                <w:tab w:val="left" w:leader="dot" w:pos="7938"/>
                <w:tab w:val="center" w:pos="9526"/>
              </w:tabs>
              <w:spacing w:before="30" w:after="30"/>
              <w:ind w:left="170" w:right="57"/>
              <w:rPr>
                <w:rFonts w:eastAsia="SimSun"/>
                <w:color w:val="000000"/>
                <w:sz w:val="18"/>
                <w:szCs w:val="18"/>
                <w:lang w:eastAsia="zh-CN"/>
              </w:rPr>
            </w:pPr>
            <w:r w:rsidRPr="002F1389">
              <w:rPr>
                <w:rFonts w:eastAsia="SimSun"/>
                <w:color w:val="000000"/>
                <w:sz w:val="18"/>
                <w:szCs w:val="18"/>
                <w:lang w:eastAsia="zh-CN"/>
              </w:rPr>
              <w:t>a commitment from the notifying administration that the aggregate power flux-density (pfd) received from stations in the aeronautical mobile (OR) service at the location of any radio astronomy station operating in this frequency band shall be in compliance with the protection criteria provided in Recommendations ITU-R RA.769-2 and ITU-R RA.1513-2</w:t>
            </w:r>
          </w:p>
          <w:p w:rsidR="00197539" w:rsidRPr="002F1389" w:rsidP="00396884" w14:paraId="4DF834D8" w14:textId="77777777">
            <w:pPr>
              <w:keepNext/>
              <w:spacing w:before="30" w:after="30"/>
              <w:ind w:left="170" w:right="57"/>
              <w:rPr>
                <w:color w:val="000000"/>
                <w:sz w:val="18"/>
                <w:szCs w:val="18"/>
              </w:rPr>
            </w:pPr>
            <w:r w:rsidRPr="002F1389">
              <w:rPr>
                <w:rFonts w:eastAsia="SimSun"/>
                <w:color w:val="000000"/>
                <w:sz w:val="18"/>
                <w:szCs w:val="18"/>
                <w:lang w:eastAsia="zh-CN"/>
              </w:rPr>
              <w:t>Required for an assignment in the aeronautical mobile (OR) service in the frequency bands 15.41-15.7 GHz and 22</w:t>
            </w:r>
            <w:r w:rsidRPr="002F1389">
              <w:rPr>
                <w:rFonts w:eastAsia="SimSun"/>
                <w:color w:val="000000"/>
                <w:sz w:val="18"/>
                <w:szCs w:val="18"/>
                <w:lang w:eastAsia="zh-CN"/>
              </w:rPr>
              <w:noBreakHyphen/>
              <w:t>22.2 GHz</w:t>
            </w:r>
          </w:p>
        </w:tc>
        <w:tc>
          <w:tcPr>
            <w:tcW w:w="126" w:type="dxa"/>
            <w:gridSpan w:val="2"/>
            <w:tcBorders>
              <w:left w:val="double" w:sz="4" w:space="0" w:color="auto"/>
            </w:tcBorders>
          </w:tcPr>
          <w:p w:rsidR="00197539" w:rsidRPr="002F1389" w:rsidP="00396884" w14:paraId="4610205B"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73B60D62"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2A2C7000"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05D16C2C"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4E2F81FD"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0F9AB4FC"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3D1DD481"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3C6E321A"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6A84F618" w14:textId="77777777">
            <w:pPr>
              <w:spacing w:before="30" w:after="30"/>
              <w:jc w:val="center"/>
              <w:rPr>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09E1F115" w14:textId="77777777">
            <w:pPr>
              <w:spacing w:before="30" w:after="30"/>
              <w:jc w:val="center"/>
              <w:rPr>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3BEA577F"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282B64B3" w14:textId="77777777">
            <w:pPr>
              <w:spacing w:before="30" w:after="30"/>
              <w:jc w:val="center"/>
              <w:rPr>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23C2FE65"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0AA63A97"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6227ACA" w14:textId="77777777">
            <w:pPr>
              <w:spacing w:before="30" w:after="30"/>
              <w:ind w:left="38"/>
              <w:rPr>
                <w:b/>
                <w:color w:val="000000"/>
                <w:sz w:val="18"/>
                <w:szCs w:val="18"/>
              </w:rPr>
            </w:pPr>
            <w:r w:rsidRPr="002F1389">
              <w:rPr>
                <w:rFonts w:asciiTheme="majorBidi" w:eastAsiaTheme="minorHAnsi" w:hAnsiTheme="majorBidi" w:cstheme="majorBidi"/>
                <w:b/>
                <w:color w:val="000000"/>
                <w:sz w:val="18"/>
                <w:szCs w:val="18"/>
              </w:rPr>
              <w:t>11G</w:t>
            </w:r>
          </w:p>
        </w:tc>
      </w:tr>
      <w:tr w14:paraId="53F02B2A"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7E592C3"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11.7</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4D3C2A9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11H</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183BB8D5" w14:textId="77777777">
            <w:pPr>
              <w:keepNext/>
              <w:tabs>
                <w:tab w:val="left" w:pos="720"/>
              </w:tabs>
              <w:spacing w:before="30" w:after="30"/>
              <w:ind w:left="170" w:right="57"/>
              <w:rPr>
                <w:rFonts w:eastAsia="SimSun"/>
                <w:color w:val="000000"/>
                <w:sz w:val="18"/>
                <w:szCs w:val="18"/>
                <w:lang w:eastAsia="zh-CN"/>
              </w:rPr>
            </w:pPr>
            <w:r w:rsidRPr="002F1389">
              <w:rPr>
                <w:rFonts w:eastAsia="SimSun"/>
                <w:color w:val="000000"/>
                <w:sz w:val="18"/>
                <w:szCs w:val="18"/>
                <w:lang w:eastAsia="zh-CN"/>
              </w:rPr>
              <w:t>a commitment from the notifying administration that the unwanted equivalent isotropically radiated power (e.i.r.p.) of stations operating in the aeronautical mobile (OR) service shall not exceed −23 dBW in any 100 MHz band in the frequency band 22.21-22.5 GHz</w:t>
            </w:r>
          </w:p>
          <w:p w:rsidR="00197539" w:rsidRPr="002F1389" w:rsidP="00396884" w14:paraId="462E7728" w14:textId="77777777">
            <w:pPr>
              <w:keepNext/>
              <w:tabs>
                <w:tab w:val="left" w:pos="567"/>
                <w:tab w:val="left" w:leader="dot" w:pos="7938"/>
                <w:tab w:val="center" w:pos="9526"/>
              </w:tabs>
              <w:spacing w:before="30" w:after="30"/>
              <w:ind w:left="170" w:right="57"/>
              <w:rPr>
                <w:rFonts w:eastAsia="SimSun"/>
                <w:color w:val="000000"/>
                <w:sz w:val="18"/>
                <w:szCs w:val="18"/>
                <w:lang w:eastAsia="zh-CN"/>
              </w:rPr>
            </w:pPr>
            <w:r w:rsidRPr="002F1389">
              <w:rPr>
                <w:rFonts w:eastAsia="SimSun"/>
                <w:color w:val="000000"/>
                <w:sz w:val="18"/>
                <w:szCs w:val="18"/>
                <w:lang w:eastAsia="zh-CN"/>
              </w:rPr>
              <w:t>Required for an assignment in the aeronautical mobile (OR) service in the frequency band 22</w:t>
            </w:r>
            <w:r w:rsidRPr="002F1389">
              <w:rPr>
                <w:rFonts w:eastAsia="SimSun"/>
                <w:color w:val="000000"/>
                <w:sz w:val="18"/>
                <w:szCs w:val="18"/>
                <w:lang w:eastAsia="zh-CN"/>
              </w:rPr>
              <w:noBreakHyphen/>
              <w:t>22.2 GHz</w:t>
            </w:r>
          </w:p>
        </w:tc>
        <w:tc>
          <w:tcPr>
            <w:tcW w:w="126" w:type="dxa"/>
            <w:gridSpan w:val="2"/>
            <w:tcBorders>
              <w:left w:val="double" w:sz="4" w:space="0" w:color="auto"/>
            </w:tcBorders>
          </w:tcPr>
          <w:p w:rsidR="00197539" w:rsidRPr="002F1389" w:rsidP="00396884" w14:paraId="7F9E00B6" w14:textId="77777777">
            <w:pPr>
              <w:spacing w:before="30" w:after="30"/>
              <w:rPr>
                <w:rFonts w:asciiTheme="majorBidi" w:eastAsiaTheme="minorHAnsi" w:hAnsiTheme="majorBidi" w:cstheme="majorBidi"/>
                <w:b/>
                <w:bCs/>
                <w:color w:val="000000"/>
                <w:sz w:val="18"/>
                <w:szCs w:val="18"/>
              </w:rPr>
            </w:pPr>
          </w:p>
        </w:tc>
        <w:tc>
          <w:tcPr>
            <w:tcW w:w="892" w:type="dxa"/>
            <w:gridSpan w:val="4"/>
          </w:tcPr>
          <w:p w:rsidR="00197539" w:rsidRPr="002F1389" w:rsidP="00396884" w14:paraId="6B8E3562" w14:textId="77777777">
            <w:pPr>
              <w:spacing w:before="30" w:after="30"/>
              <w:rPr>
                <w:rFonts w:asciiTheme="majorBidi" w:eastAsiaTheme="minorHAnsi" w:hAnsiTheme="majorBidi" w:cstheme="majorBidi"/>
                <w:b/>
                <w:bCs/>
                <w:color w:val="000000"/>
                <w:sz w:val="18"/>
                <w:szCs w:val="18"/>
              </w:rPr>
            </w:pPr>
          </w:p>
        </w:tc>
        <w:tc>
          <w:tcPr>
            <w:tcW w:w="891" w:type="dxa"/>
            <w:gridSpan w:val="3"/>
          </w:tcPr>
          <w:p w:rsidR="00197539" w:rsidRPr="002F1389" w:rsidP="00396884" w14:paraId="49A2E6C3"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097BB1EB" w14:textId="77777777">
            <w:pPr>
              <w:spacing w:before="30" w:after="30"/>
              <w:rPr>
                <w:rFonts w:asciiTheme="majorBidi" w:eastAsiaTheme="minorHAnsi" w:hAnsiTheme="majorBidi" w:cstheme="majorBidi"/>
                <w:b/>
                <w:bCs/>
                <w:color w:val="000000"/>
                <w:sz w:val="18"/>
                <w:szCs w:val="18"/>
              </w:rPr>
            </w:pPr>
          </w:p>
        </w:tc>
        <w:tc>
          <w:tcPr>
            <w:tcW w:w="891" w:type="dxa"/>
            <w:gridSpan w:val="4"/>
          </w:tcPr>
          <w:p w:rsidR="00197539" w:rsidRPr="002F1389" w:rsidP="00396884" w14:paraId="69652723" w14:textId="77777777">
            <w:pPr>
              <w:spacing w:before="30" w:after="30"/>
              <w:rPr>
                <w:rFonts w:asciiTheme="majorBidi" w:eastAsiaTheme="minorHAnsi" w:hAnsiTheme="majorBidi" w:cstheme="majorBidi"/>
                <w:b/>
                <w:bCs/>
                <w:color w:val="000000"/>
                <w:sz w:val="18"/>
                <w:szCs w:val="18"/>
              </w:rPr>
            </w:pPr>
          </w:p>
        </w:tc>
        <w:tc>
          <w:tcPr>
            <w:tcW w:w="1215" w:type="dxa"/>
            <w:gridSpan w:val="4"/>
          </w:tcPr>
          <w:p w:rsidR="00197539" w:rsidRPr="002F1389" w:rsidP="00396884" w14:paraId="689B4E57" w14:textId="77777777">
            <w:pPr>
              <w:spacing w:before="30" w:after="30"/>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29195DA3" w14:textId="77777777">
            <w:pPr>
              <w:spacing w:before="30" w:after="30"/>
              <w:rPr>
                <w:rFonts w:asciiTheme="majorBidi" w:eastAsiaTheme="minorHAnsi" w:hAnsiTheme="majorBidi" w:cstheme="majorBidi"/>
                <w:b/>
                <w:bCs/>
                <w:color w:val="000000"/>
                <w:sz w:val="18"/>
                <w:szCs w:val="18"/>
              </w:rPr>
            </w:pPr>
          </w:p>
        </w:tc>
        <w:tc>
          <w:tcPr>
            <w:tcW w:w="757" w:type="dxa"/>
            <w:gridSpan w:val="2"/>
            <w:tcBorders>
              <w:top w:val="single" w:sz="4" w:space="0" w:color="auto"/>
              <w:left w:val="single" w:sz="4" w:space="0" w:color="auto"/>
              <w:bottom w:val="single" w:sz="4" w:space="0" w:color="auto"/>
              <w:right w:val="single" w:sz="12" w:space="0" w:color="000000"/>
            </w:tcBorders>
          </w:tcPr>
          <w:p w:rsidR="00197539" w:rsidRPr="002F1389" w:rsidP="00396884" w14:paraId="4D29FD9F" w14:textId="77777777">
            <w:pPr>
              <w:spacing w:before="30" w:after="30"/>
              <w:rPr>
                <w:rFonts w:asciiTheme="majorBidi" w:eastAsiaTheme="minorHAnsi" w:hAnsiTheme="majorBidi" w:cstheme="majorBidi"/>
                <w:b/>
                <w:bCs/>
                <w:color w:val="000000"/>
                <w:sz w:val="18"/>
                <w:szCs w:val="18"/>
              </w:rPr>
            </w:pP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5EF39A9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427DBCC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6CBF69FE" w14:textId="77777777">
            <w:pPr>
              <w:spacing w:before="30" w:after="30"/>
              <w:jc w:val="center"/>
              <w:rPr>
                <w:rFonts w:asciiTheme="majorBidi" w:eastAsiaTheme="minorHAnsi" w:hAnsiTheme="majorBidi" w:cstheme="majorBidi"/>
                <w:b/>
                <w:bCs/>
                <w:color w:val="000000"/>
                <w:sz w:val="18"/>
                <w:szCs w:val="18"/>
              </w:rPr>
            </w:pP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0652175C"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1656CF0F"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tcPr>
          <w:p w:rsidR="00197539" w:rsidRPr="002F1389" w:rsidP="00396884" w14:paraId="1B52337D" w14:textId="77777777">
            <w:pPr>
              <w:spacing w:before="30" w:after="30"/>
              <w:rPr>
                <w:rFonts w:asciiTheme="majorBidi" w:eastAsiaTheme="minorHAnsi" w:hAnsiTheme="majorBidi" w:cstheme="majorBidi"/>
                <w:b/>
                <w:bCs/>
                <w:color w:val="000000"/>
                <w:sz w:val="18"/>
                <w:szCs w:val="18"/>
              </w:rPr>
            </w:pP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3B8E0F5D"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11H</w:t>
            </w:r>
          </w:p>
        </w:tc>
      </w:tr>
      <w:tr w14:paraId="78C0F149" w14:textId="77777777" w:rsidTr="00396884">
        <w:tblPrEx>
          <w:tblW w:w="20883" w:type="dxa"/>
          <w:tblInd w:w="-15" w:type="dxa"/>
          <w:tblLayout w:type="fixed"/>
          <w:tblLook w:val="04A0"/>
        </w:tblPrEx>
        <w:trPr>
          <w:gridBefore w:val="1"/>
          <w:wBefore w:w="14" w:type="dxa"/>
          <w:trHeight w:hRule="exact" w:val="3912"/>
        </w:trPr>
        <w:tc>
          <w:tcPr>
            <w:tcW w:w="923" w:type="dxa"/>
            <w:gridSpan w:val="2"/>
            <w:tcBorders>
              <w:top w:val="single" w:sz="12" w:space="0" w:color="000000"/>
              <w:left w:val="single" w:sz="12" w:space="0" w:color="000000"/>
              <w:bottom w:val="single" w:sz="12" w:space="0" w:color="000000"/>
              <w:right w:val="single" w:sz="8" w:space="0" w:color="000000"/>
            </w:tcBorders>
            <w:textDirection w:val="btLr"/>
            <w:vAlign w:val="center"/>
          </w:tcPr>
          <w:p w:rsidR="00197539" w:rsidRPr="002F1389" w:rsidP="00396884" w14:paraId="3FB4D5EE"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Column No.</w:t>
            </w:r>
          </w:p>
        </w:tc>
        <w:tc>
          <w:tcPr>
            <w:tcW w:w="756" w:type="dxa"/>
            <w:gridSpan w:val="3"/>
            <w:tcBorders>
              <w:top w:val="single" w:sz="12" w:space="0" w:color="000000"/>
              <w:left w:val="single" w:sz="8" w:space="0" w:color="000000"/>
              <w:bottom w:val="single" w:sz="12" w:space="0" w:color="000000"/>
              <w:right w:val="double" w:sz="4" w:space="0" w:color="auto"/>
            </w:tcBorders>
            <w:textDirection w:val="btLr"/>
            <w:vAlign w:val="center"/>
          </w:tcPr>
          <w:p w:rsidR="00197539" w:rsidRPr="002F1389" w:rsidP="00396884" w14:paraId="177FE5FA"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c>
          <w:tcPr>
            <w:tcW w:w="6965" w:type="dxa"/>
            <w:gridSpan w:val="2"/>
            <w:tcBorders>
              <w:top w:val="single" w:sz="12" w:space="0" w:color="000000"/>
              <w:left w:val="double" w:sz="4" w:space="0" w:color="auto"/>
              <w:bottom w:val="single" w:sz="12" w:space="0" w:color="000000"/>
              <w:right w:val="double" w:sz="4" w:space="0" w:color="auto"/>
              <w:tl2br w:val="single" w:sz="4" w:space="0" w:color="auto"/>
            </w:tcBorders>
          </w:tcPr>
          <w:p w:rsidR="00197539" w:rsidRPr="002F1389" w:rsidP="00396884" w14:paraId="20A66B7C" w14:textId="77777777">
            <w:pPr>
              <w:spacing w:before="1200" w:after="30" w:line="208" w:lineRule="auto"/>
              <w:ind w:right="1134"/>
              <w:jc w:val="right"/>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Notice related to</w:t>
            </w:r>
          </w:p>
          <w:p w:rsidR="00197539" w:rsidRPr="002F1389" w:rsidP="00396884" w14:paraId="2B762859" w14:textId="77777777">
            <w:pPr>
              <w:spacing w:before="1680" w:after="30"/>
              <w:ind w:right="1984"/>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Description of data items and requirements</w:t>
            </w:r>
          </w:p>
        </w:tc>
        <w:tc>
          <w:tcPr>
            <w:tcW w:w="977" w:type="dxa"/>
            <w:gridSpan w:val="4"/>
            <w:tcBorders>
              <w:left w:val="double" w:sz="4" w:space="0" w:color="auto"/>
            </w:tcBorders>
            <w:textDirection w:val="btLr"/>
          </w:tcPr>
          <w:p w:rsidR="00197539" w:rsidRPr="002F1389" w:rsidP="00396884" w14:paraId="6EF6AFED"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6"/>
            <w:textDirection w:val="btLr"/>
          </w:tcPr>
          <w:p w:rsidR="00197539" w:rsidRPr="002F1389" w:rsidP="00396884" w14:paraId="08C80FE3"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5"/>
            <w:textDirection w:val="btLr"/>
          </w:tcPr>
          <w:p w:rsidR="00197539" w:rsidRPr="002F1389" w:rsidP="00396884" w14:paraId="7E162372" w14:textId="77777777">
            <w:pPr>
              <w:spacing w:before="30" w:after="30" w:line="196" w:lineRule="exact"/>
              <w:jc w:val="center"/>
              <w:rPr>
                <w:rFonts w:asciiTheme="majorBidi" w:eastAsiaTheme="minorHAnsi" w:hAnsiTheme="majorBidi" w:cstheme="majorBidi"/>
                <w:b/>
                <w:color w:val="000000"/>
                <w:sz w:val="18"/>
                <w:szCs w:val="18"/>
              </w:rPr>
            </w:pPr>
          </w:p>
        </w:tc>
        <w:tc>
          <w:tcPr>
            <w:tcW w:w="978" w:type="dxa"/>
            <w:gridSpan w:val="4"/>
            <w:textDirection w:val="btLr"/>
          </w:tcPr>
          <w:p w:rsidR="00197539" w:rsidRPr="002F1389" w:rsidP="00396884" w14:paraId="325ABE28" w14:textId="77777777">
            <w:pPr>
              <w:spacing w:before="30" w:after="30" w:line="196" w:lineRule="exact"/>
              <w:jc w:val="center"/>
              <w:rPr>
                <w:rFonts w:asciiTheme="majorBidi" w:eastAsiaTheme="minorHAnsi" w:hAnsiTheme="majorBidi" w:cstheme="majorBidi"/>
                <w:b/>
                <w:color w:val="000000"/>
                <w:sz w:val="18"/>
                <w:szCs w:val="18"/>
              </w:rPr>
            </w:pPr>
          </w:p>
        </w:tc>
        <w:tc>
          <w:tcPr>
            <w:tcW w:w="995" w:type="dxa"/>
            <w:gridSpan w:val="2"/>
            <w:tcBorders>
              <w:right w:val="double" w:sz="4" w:space="0" w:color="auto"/>
            </w:tcBorders>
            <w:textDirection w:val="btLr"/>
          </w:tcPr>
          <w:p w:rsidR="00197539" w:rsidRPr="002F1389" w:rsidP="00396884" w14:paraId="5E3DD42E" w14:textId="77777777">
            <w:pPr>
              <w:spacing w:before="30" w:after="30" w:line="196" w:lineRule="exact"/>
              <w:jc w:val="center"/>
              <w:rPr>
                <w:rFonts w:asciiTheme="majorBidi" w:eastAsiaTheme="minorHAnsi" w:hAnsiTheme="majorBidi" w:cstheme="majorBidi"/>
                <w:b/>
                <w:color w:val="000000"/>
                <w:sz w:val="18"/>
                <w:szCs w:val="18"/>
              </w:rPr>
            </w:pPr>
          </w:p>
        </w:tc>
        <w:tc>
          <w:tcPr>
            <w:tcW w:w="967" w:type="dxa"/>
            <w:gridSpan w:val="4"/>
            <w:tcBorders>
              <w:top w:val="single" w:sz="12" w:space="0" w:color="000000"/>
              <w:left w:val="double" w:sz="4" w:space="0" w:color="auto"/>
              <w:bottom w:val="single" w:sz="12" w:space="0" w:color="000000"/>
              <w:right w:val="single" w:sz="4" w:space="0" w:color="auto"/>
            </w:tcBorders>
            <w:textDirection w:val="btLr"/>
            <w:vAlign w:val="center"/>
          </w:tcPr>
          <w:p w:rsidR="00197539" w:rsidRPr="002F1389" w:rsidP="00396884" w14:paraId="0501C5C7" w14:textId="77777777">
            <w:pPr>
              <w:spacing w:before="30" w:after="30" w:line="196"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and television) stations in </w:t>
            </w:r>
            <w:r w:rsidRPr="002F1389">
              <w:rPr>
                <w:rFonts w:asciiTheme="majorBidi" w:eastAsiaTheme="minorHAnsi" w:hAnsiTheme="majorBidi" w:cstheme="majorBidi"/>
                <w:b/>
                <w:color w:val="000000"/>
                <w:sz w:val="18"/>
                <w:szCs w:val="18"/>
              </w:rPr>
              <w:br/>
              <w:t xml:space="preserve">the VHF/UHF bands up to 960 MHz, for the </w:t>
            </w:r>
            <w:r w:rsidRPr="002F1389">
              <w:rPr>
                <w:rFonts w:asciiTheme="majorBidi" w:eastAsiaTheme="minorHAnsi" w:hAnsiTheme="majorBidi" w:cstheme="majorBidi"/>
                <w:b/>
                <w:color w:val="000000"/>
                <w:sz w:val="18"/>
                <w:szCs w:val="18"/>
              </w:rPr>
              <w:br/>
              <w:t>application of No. 11.2 and No. 9.21</w:t>
            </w:r>
          </w:p>
        </w:tc>
        <w:tc>
          <w:tcPr>
            <w:tcW w:w="757" w:type="dxa"/>
            <w:gridSpan w:val="2"/>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300D0756"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(sound) stations in the LF/MF </w:t>
            </w:r>
            <w:r w:rsidRPr="002F1389">
              <w:rPr>
                <w:rFonts w:asciiTheme="majorBidi" w:eastAsiaTheme="minorHAnsi" w:hAnsiTheme="majorBidi" w:cstheme="majorBidi"/>
                <w:b/>
                <w:color w:val="000000"/>
                <w:sz w:val="18"/>
                <w:szCs w:val="18"/>
              </w:rPr>
              <w:br/>
              <w:t>bands, for the application of No. 11.2</w:t>
            </w:r>
          </w:p>
        </w:tc>
        <w:tc>
          <w:tcPr>
            <w:tcW w:w="1053" w:type="dxa"/>
            <w:gridSpan w:val="2"/>
            <w:tcBorders>
              <w:top w:val="single" w:sz="12" w:space="0" w:color="000000"/>
              <w:left w:val="single" w:sz="12" w:space="0" w:color="000000"/>
              <w:bottom w:val="single" w:sz="12" w:space="0" w:color="000000"/>
              <w:right w:val="single" w:sz="4" w:space="0" w:color="auto"/>
            </w:tcBorders>
            <w:textDirection w:val="btLr"/>
            <w:vAlign w:val="center"/>
          </w:tcPr>
          <w:p w:rsidR="00197539" w:rsidRPr="002F1389" w:rsidP="00396884" w14:paraId="7EDF2FE0"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Transmitting stations (except broadcasting </w:t>
            </w:r>
            <w:r w:rsidRPr="002F1389">
              <w:rPr>
                <w:rFonts w:asciiTheme="majorBidi" w:eastAsiaTheme="minorHAnsi" w:hAnsiTheme="majorBidi" w:cstheme="majorBidi"/>
                <w:b/>
                <w:color w:val="000000"/>
                <w:sz w:val="18"/>
                <w:szCs w:val="18"/>
              </w:rPr>
              <w:br/>
              <w:t xml:space="preserve">stations in the planned LF/MF bands, in the HF </w:t>
            </w:r>
            <w:r w:rsidRPr="002F1389">
              <w:rPr>
                <w:rFonts w:asciiTheme="majorBidi" w:eastAsiaTheme="minorHAnsi" w:hAnsiTheme="majorBidi" w:cstheme="majorBidi"/>
                <w:b/>
                <w:color w:val="000000"/>
                <w:sz w:val="18"/>
                <w:szCs w:val="18"/>
              </w:rPr>
              <w:br/>
              <w:t xml:space="preserve">bands governed by Article 12, and in the </w:t>
            </w:r>
            <w:r w:rsidRPr="002F1389">
              <w:rPr>
                <w:rFonts w:asciiTheme="majorBidi" w:eastAsiaTheme="minorHAnsi" w:hAnsiTheme="majorBidi" w:cstheme="majorBidi"/>
                <w:b/>
                <w:color w:val="000000"/>
                <w:sz w:val="18"/>
                <w:szCs w:val="18"/>
              </w:rPr>
              <w:br/>
              <w:t xml:space="preserve">VHF/UHF bands up to 960 MHz), for the </w:t>
            </w:r>
            <w:r w:rsidRPr="002F1389">
              <w:rPr>
                <w:rFonts w:asciiTheme="majorBidi" w:eastAsiaTheme="minorHAnsi" w:hAnsiTheme="majorBidi" w:cstheme="majorBidi"/>
                <w:b/>
                <w:color w:val="000000"/>
                <w:sz w:val="18"/>
                <w:szCs w:val="18"/>
              </w:rPr>
              <w:br/>
              <w:t>application of No. 11.2 and No. 9.21</w:t>
            </w:r>
          </w:p>
        </w:tc>
        <w:tc>
          <w:tcPr>
            <w:tcW w:w="728" w:type="dxa"/>
            <w:gridSpan w:val="2"/>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533CA912"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Receiving land stations, for the application of </w:t>
            </w:r>
            <w:r w:rsidRPr="002F1389">
              <w:rPr>
                <w:rFonts w:asciiTheme="majorBidi" w:eastAsiaTheme="minorHAnsi" w:hAnsiTheme="majorBidi" w:cstheme="majorBidi"/>
                <w:b/>
                <w:color w:val="000000"/>
                <w:sz w:val="18"/>
                <w:szCs w:val="18"/>
              </w:rPr>
              <w:br/>
              <w:t>No. 11.9 and No. 9.21</w:t>
            </w:r>
          </w:p>
        </w:tc>
        <w:tc>
          <w:tcPr>
            <w:tcW w:w="739" w:type="dxa"/>
            <w:gridSpan w:val="3"/>
            <w:tcBorders>
              <w:top w:val="single" w:sz="12" w:space="0" w:color="000000"/>
              <w:left w:val="single" w:sz="4" w:space="0" w:color="auto"/>
              <w:bottom w:val="single" w:sz="12" w:space="0" w:color="000000"/>
              <w:right w:val="single" w:sz="4" w:space="0" w:color="auto"/>
            </w:tcBorders>
            <w:textDirection w:val="btLr"/>
          </w:tcPr>
          <w:p w:rsidR="00197539" w:rsidRPr="00E93098" w:rsidP="00396884" w14:paraId="592F0BC0"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 xml:space="preserve">Receiveserve-only space weather stations, for the </w:t>
            </w:r>
          </w:p>
          <w:p w:rsidR="00197539" w:rsidRPr="002F1389" w:rsidP="00396884" w14:paraId="7CE2BA62" w14:textId="77777777">
            <w:pPr>
              <w:spacing w:before="30" w:after="30" w:line="197" w:lineRule="exact"/>
              <w:jc w:val="center"/>
              <w:rPr>
                <w:rFonts w:asciiTheme="majorBidi" w:eastAsiaTheme="minorHAnsi" w:hAnsiTheme="majorBidi" w:cstheme="majorBidi"/>
                <w:b/>
                <w:color w:val="000000"/>
                <w:sz w:val="18"/>
                <w:szCs w:val="18"/>
              </w:rPr>
            </w:pPr>
            <w:r w:rsidRPr="00E93098">
              <w:rPr>
                <w:rFonts w:asciiTheme="majorBidi" w:eastAsiaTheme="minorHAnsi" w:hAnsiTheme="majorBidi" w:cstheme="majorBidi"/>
                <w:b/>
                <w:color w:val="000000"/>
                <w:sz w:val="18"/>
                <w:szCs w:val="18"/>
              </w:rPr>
              <w:t>application of No. 11.12bis</w:t>
            </w:r>
          </w:p>
        </w:tc>
        <w:tc>
          <w:tcPr>
            <w:tcW w:w="785" w:type="dxa"/>
            <w:gridSpan w:val="4"/>
            <w:tcBorders>
              <w:top w:val="single" w:sz="12" w:space="0" w:color="000000"/>
              <w:left w:val="single" w:sz="4" w:space="0" w:color="auto"/>
              <w:bottom w:val="single" w:sz="12" w:space="0" w:color="000000"/>
              <w:right w:val="single" w:sz="4" w:space="0" w:color="auto"/>
            </w:tcBorders>
            <w:textDirection w:val="btLr"/>
            <w:vAlign w:val="center"/>
          </w:tcPr>
          <w:p w:rsidR="00197539" w:rsidRPr="002F1389" w:rsidP="00396884" w14:paraId="2115488D"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Typical transmitting stations, for the </w:t>
            </w:r>
            <w:r w:rsidRPr="002F1389">
              <w:rPr>
                <w:rFonts w:asciiTheme="majorBidi" w:eastAsiaTheme="minorHAnsi" w:hAnsiTheme="majorBidi" w:cstheme="majorBidi"/>
                <w:b/>
                <w:color w:val="000000"/>
                <w:sz w:val="18"/>
                <w:szCs w:val="18"/>
              </w:rPr>
              <w:br/>
              <w:t>application of No. 11.17</w:t>
            </w:r>
          </w:p>
        </w:tc>
        <w:tc>
          <w:tcPr>
            <w:tcW w:w="743" w:type="dxa"/>
            <w:gridSpan w:val="3"/>
            <w:tcBorders>
              <w:top w:val="single" w:sz="12" w:space="0" w:color="000000"/>
              <w:left w:val="single" w:sz="4" w:space="0" w:color="auto"/>
              <w:bottom w:val="single" w:sz="12" w:space="0" w:color="000000"/>
              <w:right w:val="single" w:sz="12" w:space="0" w:color="000000"/>
            </w:tcBorders>
            <w:textDirection w:val="btLr"/>
            <w:vAlign w:val="center"/>
          </w:tcPr>
          <w:p w:rsidR="00197539" w:rsidRPr="002F1389" w:rsidP="00396884" w14:paraId="488D01F1"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Maritime mobile frequency allotment, for the </w:t>
            </w:r>
            <w:r w:rsidRPr="002F1389">
              <w:rPr>
                <w:rFonts w:asciiTheme="majorBidi" w:eastAsiaTheme="minorHAnsi" w:hAnsiTheme="majorBidi" w:cstheme="majorBidi"/>
                <w:b/>
                <w:color w:val="000000"/>
                <w:sz w:val="18"/>
                <w:szCs w:val="18"/>
              </w:rPr>
              <w:br/>
              <w:t>application of plan modification under Appendix </w:t>
            </w:r>
            <w:r w:rsidRPr="002F1389">
              <w:rPr>
                <w:rFonts w:asciiTheme="majorBidi" w:eastAsiaTheme="minorHAnsi" w:hAnsiTheme="majorBidi" w:cstheme="majorBidi"/>
                <w:b/>
                <w:color w:val="000000"/>
                <w:sz w:val="18"/>
                <w:szCs w:val="18"/>
              </w:rPr>
              <w:br/>
              <w:t>25 (Nos. 25/1.1.1, 25/1.1.2, 25/1.25)</w:t>
            </w:r>
          </w:p>
        </w:tc>
        <w:tc>
          <w:tcPr>
            <w:tcW w:w="743" w:type="dxa"/>
            <w:gridSpan w:val="3"/>
            <w:tcBorders>
              <w:top w:val="single" w:sz="12" w:space="0" w:color="000000"/>
              <w:left w:val="single" w:sz="12" w:space="0" w:color="000000"/>
              <w:bottom w:val="single" w:sz="12" w:space="0" w:color="000000"/>
              <w:right w:val="double" w:sz="4" w:space="0" w:color="auto"/>
            </w:tcBorders>
            <w:textDirection w:val="btLr"/>
            <w:vAlign w:val="center"/>
          </w:tcPr>
          <w:p w:rsidR="00197539" w:rsidRPr="002F1389" w:rsidP="00396884" w14:paraId="649067A5" w14:textId="77777777">
            <w:pPr>
              <w:spacing w:before="30" w:after="30" w:line="197" w:lineRule="exact"/>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 xml:space="preserve">Broadcasting stations in the HF bands, for the </w:t>
            </w:r>
            <w:r w:rsidRPr="002F1389">
              <w:rPr>
                <w:rFonts w:asciiTheme="majorBidi" w:eastAsiaTheme="minorHAnsi" w:hAnsiTheme="majorBidi" w:cstheme="majorBidi"/>
                <w:b/>
                <w:color w:val="000000"/>
                <w:sz w:val="18"/>
                <w:szCs w:val="18"/>
              </w:rPr>
              <w:br/>
              <w:t>application of No. 12.16</w:t>
            </w:r>
          </w:p>
        </w:tc>
        <w:tc>
          <w:tcPr>
            <w:tcW w:w="803" w:type="dxa"/>
            <w:gridSpan w:val="2"/>
            <w:tcBorders>
              <w:top w:val="single" w:sz="12" w:space="0" w:color="000000"/>
              <w:left w:val="double" w:sz="4" w:space="0" w:color="auto"/>
              <w:bottom w:val="single" w:sz="12" w:space="0" w:color="000000"/>
              <w:right w:val="single" w:sz="12" w:space="0" w:color="000000"/>
            </w:tcBorders>
            <w:textDirection w:val="btLr"/>
            <w:vAlign w:val="center"/>
          </w:tcPr>
          <w:p w:rsidR="00197539" w:rsidRPr="002F1389" w:rsidP="00396884" w14:paraId="12E510C4" w14:textId="77777777">
            <w:pPr>
              <w:spacing w:before="30" w:after="30"/>
              <w:jc w:val="center"/>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Item identifier</w:t>
            </w:r>
          </w:p>
        </w:tc>
      </w:tr>
      <w:tr w14:paraId="4E4EFEEE"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1CF585AB"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1215A640"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63979068" w14:textId="77777777">
            <w:pPr>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OPERATING ADMINISTRATION OR AGENCY</w:t>
            </w:r>
          </w:p>
        </w:tc>
        <w:tc>
          <w:tcPr>
            <w:tcW w:w="126" w:type="dxa"/>
            <w:gridSpan w:val="2"/>
            <w:tcBorders>
              <w:left w:val="double" w:sz="4" w:space="0" w:color="auto"/>
            </w:tcBorders>
          </w:tcPr>
          <w:p w:rsidR="00197539" w:rsidRPr="002F1389" w:rsidP="00396884" w14:paraId="488BD799" w14:textId="77777777">
            <w:pPr>
              <w:spacing w:before="30" w:after="30"/>
              <w:ind w:left="38"/>
              <w:rPr>
                <w:rFonts w:asciiTheme="majorBidi" w:eastAsiaTheme="minorHAnsi" w:hAnsiTheme="majorBidi" w:cstheme="majorBidi"/>
                <w:b/>
                <w:color w:val="000000"/>
                <w:sz w:val="18"/>
                <w:szCs w:val="18"/>
              </w:rPr>
            </w:pPr>
          </w:p>
        </w:tc>
        <w:tc>
          <w:tcPr>
            <w:tcW w:w="892" w:type="dxa"/>
            <w:gridSpan w:val="4"/>
          </w:tcPr>
          <w:p w:rsidR="00197539" w:rsidRPr="002F1389" w:rsidP="00396884" w14:paraId="37DADF0D" w14:textId="77777777">
            <w:pPr>
              <w:spacing w:before="30" w:after="30"/>
              <w:ind w:left="38"/>
              <w:rPr>
                <w:rFonts w:asciiTheme="majorBidi" w:eastAsiaTheme="minorHAnsi" w:hAnsiTheme="majorBidi" w:cstheme="majorBidi"/>
                <w:b/>
                <w:color w:val="000000"/>
                <w:sz w:val="18"/>
                <w:szCs w:val="18"/>
              </w:rPr>
            </w:pPr>
          </w:p>
        </w:tc>
        <w:tc>
          <w:tcPr>
            <w:tcW w:w="891" w:type="dxa"/>
            <w:gridSpan w:val="3"/>
          </w:tcPr>
          <w:p w:rsidR="00197539" w:rsidRPr="002F1389" w:rsidP="00396884" w14:paraId="62ABC0B9" w14:textId="77777777">
            <w:pPr>
              <w:spacing w:before="30" w:after="30"/>
              <w:ind w:left="38"/>
              <w:rPr>
                <w:rFonts w:asciiTheme="majorBidi" w:eastAsiaTheme="minorHAnsi" w:hAnsiTheme="majorBidi" w:cstheme="majorBidi"/>
                <w:b/>
                <w:color w:val="000000"/>
                <w:sz w:val="18"/>
                <w:szCs w:val="18"/>
              </w:rPr>
            </w:pPr>
          </w:p>
        </w:tc>
        <w:tc>
          <w:tcPr>
            <w:tcW w:w="891" w:type="dxa"/>
            <w:gridSpan w:val="4"/>
          </w:tcPr>
          <w:p w:rsidR="00197539" w:rsidRPr="002F1389" w:rsidP="00396884" w14:paraId="720D7297" w14:textId="77777777">
            <w:pPr>
              <w:spacing w:before="30" w:after="30"/>
              <w:ind w:left="38"/>
              <w:rPr>
                <w:rFonts w:asciiTheme="majorBidi" w:eastAsiaTheme="minorHAnsi" w:hAnsiTheme="majorBidi" w:cstheme="majorBidi"/>
                <w:b/>
                <w:color w:val="000000"/>
                <w:sz w:val="18"/>
                <w:szCs w:val="18"/>
              </w:rPr>
            </w:pPr>
          </w:p>
        </w:tc>
        <w:tc>
          <w:tcPr>
            <w:tcW w:w="891" w:type="dxa"/>
            <w:gridSpan w:val="4"/>
          </w:tcPr>
          <w:p w:rsidR="00197539" w:rsidRPr="002F1389" w:rsidP="00396884" w14:paraId="08F1EE97" w14:textId="77777777">
            <w:pPr>
              <w:spacing w:before="30" w:after="30"/>
              <w:ind w:left="38"/>
              <w:rPr>
                <w:rFonts w:asciiTheme="majorBidi" w:eastAsiaTheme="minorHAnsi" w:hAnsiTheme="majorBidi" w:cstheme="majorBidi"/>
                <w:b/>
                <w:color w:val="000000"/>
                <w:sz w:val="18"/>
                <w:szCs w:val="18"/>
              </w:rPr>
            </w:pPr>
          </w:p>
        </w:tc>
        <w:tc>
          <w:tcPr>
            <w:tcW w:w="1215" w:type="dxa"/>
            <w:gridSpan w:val="4"/>
          </w:tcPr>
          <w:p w:rsidR="00197539" w:rsidRPr="002F1389" w:rsidP="00396884" w14:paraId="445AC157" w14:textId="77777777">
            <w:pPr>
              <w:spacing w:before="30" w:after="30"/>
              <w:ind w:left="38"/>
              <w:rPr>
                <w:rFonts w:asciiTheme="majorBidi" w:eastAsiaTheme="minorHAnsi" w:hAnsiTheme="majorBidi" w:cstheme="majorBidi"/>
                <w:b/>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68B80011" w14:textId="77777777">
            <w:pPr>
              <w:spacing w:before="30" w:after="30"/>
              <w:ind w:left="38"/>
              <w:rPr>
                <w:rFonts w:asciiTheme="majorBidi" w:eastAsiaTheme="minorHAnsi" w:hAnsiTheme="majorBidi" w:cstheme="majorBidi"/>
                <w:b/>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tcPr>
          <w:p w:rsidR="00197539" w:rsidRPr="002F1389" w:rsidP="00396884" w14:paraId="75E787BB" w14:textId="77777777">
            <w:pPr>
              <w:spacing w:before="30" w:after="30"/>
              <w:ind w:left="38"/>
              <w:rPr>
                <w:rFonts w:asciiTheme="majorBidi" w:eastAsiaTheme="minorHAnsi" w:hAnsiTheme="majorBidi" w:cstheme="majorBidi"/>
                <w:b/>
                <w:color w:val="000000"/>
                <w:sz w:val="18"/>
                <w:szCs w:val="18"/>
              </w:rPr>
            </w:pPr>
          </w:p>
        </w:tc>
      </w:tr>
      <w:tr w14:paraId="7DFCE942"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4796BCD0"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12.1</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7CD654EB"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12A</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4584C803"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for the operating agency</w:t>
            </w:r>
          </w:p>
        </w:tc>
        <w:tc>
          <w:tcPr>
            <w:tcW w:w="126" w:type="dxa"/>
            <w:gridSpan w:val="2"/>
            <w:tcBorders>
              <w:left w:val="double" w:sz="4" w:space="0" w:color="auto"/>
            </w:tcBorders>
          </w:tcPr>
          <w:p w:rsidR="00197539" w:rsidRPr="002F1389" w:rsidP="00396884" w14:paraId="11F9F2AF" w14:textId="77777777">
            <w:pPr>
              <w:spacing w:before="30" w:after="30"/>
              <w:jc w:val="center"/>
              <w:rPr>
                <w:rFonts w:asciiTheme="majorBidi" w:eastAsiaTheme="minorHAnsi" w:hAnsiTheme="majorBidi" w:cstheme="majorBidi"/>
                <w:b/>
                <w:bCs/>
                <w:color w:val="000000"/>
                <w:sz w:val="18"/>
                <w:szCs w:val="18"/>
              </w:rPr>
            </w:pPr>
          </w:p>
        </w:tc>
        <w:tc>
          <w:tcPr>
            <w:tcW w:w="892" w:type="dxa"/>
            <w:gridSpan w:val="4"/>
          </w:tcPr>
          <w:p w:rsidR="00197539" w:rsidRPr="002F1389" w:rsidP="00396884" w14:paraId="3CDFE403" w14:textId="77777777">
            <w:pPr>
              <w:spacing w:before="30" w:after="30"/>
              <w:jc w:val="center"/>
              <w:rPr>
                <w:rFonts w:asciiTheme="majorBidi" w:eastAsiaTheme="minorHAnsi" w:hAnsiTheme="majorBidi" w:cstheme="majorBidi"/>
                <w:b/>
                <w:bCs/>
                <w:color w:val="000000"/>
                <w:sz w:val="18"/>
                <w:szCs w:val="18"/>
              </w:rPr>
            </w:pPr>
          </w:p>
        </w:tc>
        <w:tc>
          <w:tcPr>
            <w:tcW w:w="891" w:type="dxa"/>
            <w:gridSpan w:val="3"/>
          </w:tcPr>
          <w:p w:rsidR="00197539" w:rsidRPr="002F1389" w:rsidP="00396884" w14:paraId="743B2905"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1CA18E2B" w14:textId="77777777">
            <w:pPr>
              <w:spacing w:before="30" w:after="30"/>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7CD7CA14" w14:textId="77777777">
            <w:pPr>
              <w:spacing w:before="30" w:after="30"/>
              <w:jc w:val="center"/>
              <w:rPr>
                <w:rFonts w:asciiTheme="majorBidi" w:eastAsiaTheme="minorHAnsi" w:hAnsiTheme="majorBidi" w:cstheme="majorBidi"/>
                <w:b/>
                <w:bCs/>
                <w:color w:val="000000"/>
                <w:sz w:val="18"/>
                <w:szCs w:val="18"/>
              </w:rPr>
            </w:pPr>
          </w:p>
        </w:tc>
        <w:tc>
          <w:tcPr>
            <w:tcW w:w="1215" w:type="dxa"/>
            <w:gridSpan w:val="4"/>
          </w:tcPr>
          <w:p w:rsidR="00197539" w:rsidRPr="002F1389" w:rsidP="00396884" w14:paraId="7D7065E3" w14:textId="77777777">
            <w:pPr>
              <w:spacing w:before="30" w:after="30"/>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5C01A2C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45CED375"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2A93129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673BD6B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7DA9BB84" w14:textId="77777777">
            <w:pPr>
              <w:spacing w:before="30" w:after="30"/>
              <w:jc w:val="center"/>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O</w:t>
            </w: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738BB34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5168D201"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3D4D40E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57C00E99"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12A</w:t>
            </w:r>
          </w:p>
        </w:tc>
      </w:tr>
      <w:tr w14:paraId="33E40B49"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tcPr>
          <w:p w:rsidR="00197539" w:rsidRPr="002F1389" w:rsidP="00396884" w14:paraId="6A8D757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12.2</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4FE07D65"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12B</w:t>
            </w:r>
          </w:p>
        </w:tc>
        <w:tc>
          <w:tcPr>
            <w:tcW w:w="6965" w:type="dxa"/>
            <w:gridSpan w:val="2"/>
            <w:tcBorders>
              <w:top w:val="single" w:sz="2" w:space="0" w:color="000000"/>
              <w:left w:val="double" w:sz="4" w:space="0" w:color="auto"/>
              <w:bottom w:val="single" w:sz="2" w:space="0" w:color="000000"/>
              <w:right w:val="double" w:sz="4" w:space="0" w:color="auto"/>
            </w:tcBorders>
          </w:tcPr>
          <w:p w:rsidR="00197539" w:rsidRPr="002F1389" w:rsidP="00396884" w14:paraId="72376EBE" w14:textId="77777777">
            <w:pPr>
              <w:keepNext/>
              <w:spacing w:before="30" w:after="30"/>
              <w:ind w:left="17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the symbol for the address of the administration responsible for the station and to which communication should be sent on urgent matters regarding interference, quality of emissions and questions referring to the technical operation of the circuit (see Article </w:t>
            </w:r>
            <w:r w:rsidRPr="002F1389">
              <w:rPr>
                <w:rFonts w:asciiTheme="majorBidi" w:eastAsiaTheme="minorHAnsi" w:hAnsiTheme="majorBidi" w:cstheme="majorBidi"/>
                <w:b/>
                <w:color w:val="000000"/>
                <w:sz w:val="18"/>
                <w:szCs w:val="18"/>
              </w:rPr>
              <w:t>15</w:t>
            </w:r>
            <w:r w:rsidRPr="002F1389">
              <w:rPr>
                <w:rFonts w:asciiTheme="majorBidi" w:eastAsiaTheme="minorHAnsi" w:hAnsiTheme="majorBidi" w:cstheme="majorBidi"/>
                <w:color w:val="000000"/>
                <w:sz w:val="18"/>
                <w:szCs w:val="18"/>
              </w:rPr>
              <w:t>, also the Preface)</w:t>
            </w:r>
          </w:p>
          <w:p w:rsidR="00197539" w:rsidRPr="002F1389" w:rsidP="00396884" w14:paraId="53A0742C" w14:textId="77777777">
            <w:pPr>
              <w:keepNext/>
              <w:spacing w:before="30" w:after="30"/>
              <w:ind w:left="340" w:right="57"/>
              <w:rPr>
                <w:rFonts w:asciiTheme="majorBidi" w:eastAsiaTheme="minorHAnsi" w:hAnsiTheme="majorBidi" w:cstheme="majorBidi"/>
                <w:color w:val="000000"/>
                <w:sz w:val="18"/>
                <w:szCs w:val="18"/>
              </w:rPr>
            </w:pPr>
            <w:r w:rsidRPr="002F1389">
              <w:rPr>
                <w:rFonts w:asciiTheme="majorBidi" w:eastAsiaTheme="minorHAnsi" w:hAnsiTheme="majorBidi" w:cstheme="majorBidi"/>
                <w:color w:val="000000"/>
                <w:sz w:val="18"/>
                <w:szCs w:val="18"/>
              </w:rPr>
              <w:t>In the case of a VHF/UHF broadcasting station, transmitting station, or a receiving land station, required for application of Article </w:t>
            </w:r>
            <w:r w:rsidRPr="002F1389">
              <w:rPr>
                <w:rFonts w:asciiTheme="majorBidi" w:eastAsiaTheme="minorHAnsi" w:hAnsiTheme="majorBidi" w:cstheme="majorBidi"/>
                <w:b/>
                <w:color w:val="000000"/>
                <w:sz w:val="18"/>
                <w:szCs w:val="18"/>
              </w:rPr>
              <w:t>11</w:t>
            </w:r>
          </w:p>
        </w:tc>
        <w:tc>
          <w:tcPr>
            <w:tcW w:w="126" w:type="dxa"/>
            <w:gridSpan w:val="2"/>
            <w:tcBorders>
              <w:left w:val="double" w:sz="4" w:space="0" w:color="auto"/>
            </w:tcBorders>
          </w:tcPr>
          <w:p w:rsidR="00197539" w:rsidRPr="002F1389" w:rsidP="00396884" w14:paraId="4D958D48" w14:textId="77777777">
            <w:pPr>
              <w:spacing w:before="30" w:after="30"/>
              <w:ind w:hanging="11"/>
              <w:jc w:val="center"/>
              <w:rPr>
                <w:rFonts w:asciiTheme="majorBidi" w:eastAsiaTheme="minorHAnsi" w:hAnsiTheme="majorBidi" w:cstheme="majorBidi"/>
                <w:b/>
                <w:bCs/>
                <w:color w:val="000000"/>
                <w:sz w:val="18"/>
                <w:szCs w:val="18"/>
              </w:rPr>
            </w:pPr>
          </w:p>
        </w:tc>
        <w:tc>
          <w:tcPr>
            <w:tcW w:w="892" w:type="dxa"/>
            <w:gridSpan w:val="4"/>
          </w:tcPr>
          <w:p w:rsidR="00197539" w:rsidRPr="002F1389" w:rsidP="00396884" w14:paraId="7D59E010"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3"/>
          </w:tcPr>
          <w:p w:rsidR="00197539" w:rsidRPr="002F1389" w:rsidP="00396884" w14:paraId="7BF5CF01"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201349AF"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1EFE7CD8" w14:textId="77777777">
            <w:pPr>
              <w:spacing w:before="30" w:after="30"/>
              <w:ind w:hanging="11"/>
              <w:jc w:val="center"/>
              <w:rPr>
                <w:rFonts w:asciiTheme="majorBidi" w:eastAsiaTheme="minorHAnsi" w:hAnsiTheme="majorBidi" w:cstheme="majorBidi"/>
                <w:b/>
                <w:bCs/>
                <w:color w:val="000000"/>
                <w:sz w:val="18"/>
                <w:szCs w:val="18"/>
              </w:rPr>
            </w:pPr>
          </w:p>
        </w:tc>
        <w:tc>
          <w:tcPr>
            <w:tcW w:w="1215" w:type="dxa"/>
            <w:gridSpan w:val="4"/>
          </w:tcPr>
          <w:p w:rsidR="00197539" w:rsidRPr="002F1389" w:rsidP="00396884" w14:paraId="24081BC6" w14:textId="77777777">
            <w:pPr>
              <w:spacing w:before="30" w:after="30"/>
              <w:ind w:hanging="11"/>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4" w:space="0" w:color="auto"/>
              <w:right w:val="single" w:sz="4" w:space="0" w:color="auto"/>
            </w:tcBorders>
            <w:vAlign w:val="center"/>
          </w:tcPr>
          <w:p w:rsidR="00197539" w:rsidRPr="002F1389" w:rsidP="00396884" w14:paraId="661E4256" w14:textId="77777777">
            <w:pPr>
              <w:spacing w:before="30" w:after="30"/>
              <w:ind w:hanging="11"/>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57" w:type="dxa"/>
            <w:gridSpan w:val="2"/>
            <w:tcBorders>
              <w:top w:val="single" w:sz="4" w:space="0" w:color="auto"/>
              <w:left w:val="single" w:sz="4" w:space="0" w:color="auto"/>
              <w:bottom w:val="single" w:sz="4" w:space="0" w:color="auto"/>
              <w:right w:val="single" w:sz="12" w:space="0" w:color="000000"/>
            </w:tcBorders>
            <w:vAlign w:val="center"/>
          </w:tcPr>
          <w:p w:rsidR="00197539" w:rsidRPr="002F1389" w:rsidP="00396884" w14:paraId="31E3BB0E"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1053" w:type="dxa"/>
            <w:gridSpan w:val="2"/>
            <w:tcBorders>
              <w:top w:val="single" w:sz="4" w:space="0" w:color="auto"/>
              <w:left w:val="single" w:sz="12" w:space="0" w:color="000000"/>
              <w:bottom w:val="single" w:sz="4" w:space="0" w:color="auto"/>
              <w:right w:val="single" w:sz="4" w:space="0" w:color="auto"/>
            </w:tcBorders>
            <w:vAlign w:val="center"/>
          </w:tcPr>
          <w:p w:rsidR="00197539" w:rsidRPr="002F1389" w:rsidP="00396884" w14:paraId="088BCB73"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197539" w:rsidRPr="002F1389" w:rsidP="00396884" w14:paraId="7608B990"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w:t>
            </w:r>
          </w:p>
        </w:tc>
        <w:tc>
          <w:tcPr>
            <w:tcW w:w="739" w:type="dxa"/>
            <w:gridSpan w:val="3"/>
            <w:tcBorders>
              <w:top w:val="single" w:sz="4" w:space="0" w:color="auto"/>
              <w:left w:val="single" w:sz="4" w:space="0" w:color="auto"/>
              <w:bottom w:val="single" w:sz="4" w:space="0" w:color="auto"/>
              <w:right w:val="single" w:sz="4" w:space="0" w:color="auto"/>
            </w:tcBorders>
          </w:tcPr>
          <w:p w:rsidR="00197539" w:rsidRPr="002F1389" w:rsidP="00396884" w14:paraId="47C3D1C2" w14:textId="77777777">
            <w:pPr>
              <w:spacing w:before="30" w:after="30"/>
              <w:jc w:val="center"/>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X</w:t>
            </w:r>
          </w:p>
        </w:tc>
        <w:tc>
          <w:tcPr>
            <w:tcW w:w="785" w:type="dxa"/>
            <w:gridSpan w:val="4"/>
            <w:tcBorders>
              <w:top w:val="single" w:sz="4" w:space="0" w:color="auto"/>
              <w:left w:val="single" w:sz="4" w:space="0" w:color="auto"/>
              <w:bottom w:val="single" w:sz="4" w:space="0" w:color="auto"/>
              <w:right w:val="single" w:sz="4" w:space="0" w:color="auto"/>
            </w:tcBorders>
            <w:vAlign w:val="center"/>
          </w:tcPr>
          <w:p w:rsidR="00197539" w:rsidRPr="002F1389" w:rsidP="00396884" w14:paraId="3E52D079"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743" w:type="dxa"/>
            <w:gridSpan w:val="3"/>
            <w:tcBorders>
              <w:top w:val="single" w:sz="4" w:space="0" w:color="auto"/>
              <w:left w:val="single" w:sz="4" w:space="0" w:color="auto"/>
              <w:bottom w:val="single" w:sz="4" w:space="0" w:color="auto"/>
              <w:right w:val="single" w:sz="12" w:space="0" w:color="000000"/>
            </w:tcBorders>
          </w:tcPr>
          <w:p w:rsidR="00197539" w:rsidRPr="002F1389" w:rsidP="00396884" w14:paraId="0A14995D" w14:textId="77777777">
            <w:pPr>
              <w:spacing w:before="30" w:after="30"/>
              <w:rPr>
                <w:rFonts w:asciiTheme="majorBidi" w:eastAsiaTheme="minorHAnsi" w:hAnsiTheme="majorBidi" w:cstheme="majorBidi"/>
                <w:b/>
                <w:bCs/>
                <w:color w:val="000000"/>
                <w:sz w:val="18"/>
                <w:szCs w:val="18"/>
              </w:rPr>
            </w:pPr>
          </w:p>
        </w:tc>
        <w:tc>
          <w:tcPr>
            <w:tcW w:w="743" w:type="dxa"/>
            <w:gridSpan w:val="3"/>
            <w:tcBorders>
              <w:top w:val="single" w:sz="4" w:space="0" w:color="auto"/>
              <w:left w:val="single" w:sz="12" w:space="0" w:color="000000"/>
              <w:bottom w:val="single" w:sz="4" w:space="0" w:color="auto"/>
              <w:right w:val="double" w:sz="4" w:space="0" w:color="auto"/>
            </w:tcBorders>
            <w:vAlign w:val="center"/>
          </w:tcPr>
          <w:p w:rsidR="00197539" w:rsidRPr="002F1389" w:rsidP="00396884" w14:paraId="534C2B5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X</w:t>
            </w:r>
          </w:p>
        </w:tc>
        <w:tc>
          <w:tcPr>
            <w:tcW w:w="803" w:type="dxa"/>
            <w:gridSpan w:val="2"/>
            <w:tcBorders>
              <w:top w:val="single" w:sz="4" w:space="0" w:color="auto"/>
              <w:left w:val="double" w:sz="4" w:space="0" w:color="auto"/>
              <w:bottom w:val="single" w:sz="4" w:space="0" w:color="auto"/>
              <w:right w:val="single" w:sz="12" w:space="0" w:color="000000"/>
            </w:tcBorders>
          </w:tcPr>
          <w:p w:rsidR="00197539" w:rsidRPr="002F1389" w:rsidP="00396884" w14:paraId="2C28CA42"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12B</w:t>
            </w:r>
          </w:p>
        </w:tc>
      </w:tr>
      <w:tr w14:paraId="0AECCC3F"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2" w:space="0" w:color="000000"/>
              <w:right w:val="single" w:sz="8" w:space="0" w:color="000000"/>
            </w:tcBorders>
            <w:vAlign w:val="center"/>
          </w:tcPr>
          <w:p w:rsidR="00197539" w:rsidRPr="002F1389" w:rsidP="00396884" w14:paraId="4E91CA08"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13</w:t>
            </w:r>
          </w:p>
        </w:tc>
        <w:tc>
          <w:tcPr>
            <w:tcW w:w="756" w:type="dxa"/>
            <w:gridSpan w:val="3"/>
            <w:tcBorders>
              <w:top w:val="single" w:sz="2" w:space="0" w:color="000000"/>
              <w:left w:val="single" w:sz="8" w:space="0" w:color="000000"/>
              <w:bottom w:val="single" w:sz="2" w:space="0" w:color="000000"/>
              <w:right w:val="double" w:sz="4" w:space="0" w:color="auto"/>
            </w:tcBorders>
          </w:tcPr>
          <w:p w:rsidR="00197539" w:rsidRPr="002F1389" w:rsidP="00396884" w14:paraId="4A007EEE" w14:textId="77777777">
            <w:pPr>
              <w:spacing w:before="30" w:after="30"/>
              <w:rPr>
                <w:rFonts w:asciiTheme="majorBidi" w:eastAsiaTheme="minorHAnsi" w:hAnsiTheme="majorBidi" w:cstheme="majorBidi"/>
                <w:color w:val="000000"/>
                <w:sz w:val="18"/>
                <w:szCs w:val="18"/>
              </w:rPr>
            </w:pPr>
          </w:p>
        </w:tc>
        <w:tc>
          <w:tcPr>
            <w:tcW w:w="6965" w:type="dxa"/>
            <w:gridSpan w:val="2"/>
            <w:tcBorders>
              <w:top w:val="single" w:sz="2" w:space="0" w:color="000000"/>
              <w:left w:val="double" w:sz="4" w:space="0" w:color="auto"/>
              <w:bottom w:val="single" w:sz="2" w:space="0" w:color="000000"/>
              <w:right w:val="double" w:sz="4" w:space="0" w:color="auto"/>
            </w:tcBorders>
            <w:vAlign w:val="center"/>
          </w:tcPr>
          <w:p w:rsidR="00197539" w:rsidRPr="002F1389" w:rsidP="00396884" w14:paraId="10124B21" w14:textId="77777777">
            <w:pPr>
              <w:spacing w:before="30" w:after="30"/>
              <w:ind w:left="38"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REMARKS</w:t>
            </w:r>
          </w:p>
        </w:tc>
        <w:tc>
          <w:tcPr>
            <w:tcW w:w="126" w:type="dxa"/>
            <w:gridSpan w:val="2"/>
            <w:tcBorders>
              <w:left w:val="double" w:sz="4" w:space="0" w:color="auto"/>
            </w:tcBorders>
          </w:tcPr>
          <w:p w:rsidR="00197539" w:rsidRPr="002F1389" w:rsidP="00396884" w14:paraId="28D8DC39" w14:textId="77777777">
            <w:pPr>
              <w:spacing w:before="30" w:after="30"/>
              <w:ind w:left="38"/>
              <w:rPr>
                <w:rFonts w:asciiTheme="majorBidi" w:eastAsiaTheme="minorHAnsi" w:hAnsiTheme="majorBidi" w:cstheme="majorBidi"/>
                <w:b/>
                <w:color w:val="000000"/>
                <w:sz w:val="18"/>
                <w:szCs w:val="18"/>
              </w:rPr>
            </w:pPr>
          </w:p>
        </w:tc>
        <w:tc>
          <w:tcPr>
            <w:tcW w:w="892" w:type="dxa"/>
            <w:gridSpan w:val="4"/>
          </w:tcPr>
          <w:p w:rsidR="00197539" w:rsidRPr="002F1389" w:rsidP="00396884" w14:paraId="22854921" w14:textId="77777777">
            <w:pPr>
              <w:spacing w:before="30" w:after="30"/>
              <w:ind w:left="38"/>
              <w:rPr>
                <w:rFonts w:asciiTheme="majorBidi" w:eastAsiaTheme="minorHAnsi" w:hAnsiTheme="majorBidi" w:cstheme="majorBidi"/>
                <w:b/>
                <w:color w:val="000000"/>
                <w:sz w:val="18"/>
                <w:szCs w:val="18"/>
              </w:rPr>
            </w:pPr>
          </w:p>
        </w:tc>
        <w:tc>
          <w:tcPr>
            <w:tcW w:w="891" w:type="dxa"/>
            <w:gridSpan w:val="3"/>
          </w:tcPr>
          <w:p w:rsidR="00197539" w:rsidRPr="002F1389" w:rsidP="00396884" w14:paraId="6E534955" w14:textId="77777777">
            <w:pPr>
              <w:spacing w:before="30" w:after="30"/>
              <w:ind w:left="38"/>
              <w:rPr>
                <w:rFonts w:asciiTheme="majorBidi" w:eastAsiaTheme="minorHAnsi" w:hAnsiTheme="majorBidi" w:cstheme="majorBidi"/>
                <w:b/>
                <w:color w:val="000000"/>
                <w:sz w:val="18"/>
                <w:szCs w:val="18"/>
              </w:rPr>
            </w:pPr>
          </w:p>
        </w:tc>
        <w:tc>
          <w:tcPr>
            <w:tcW w:w="891" w:type="dxa"/>
            <w:gridSpan w:val="4"/>
          </w:tcPr>
          <w:p w:rsidR="00197539" w:rsidRPr="002F1389" w:rsidP="00396884" w14:paraId="0C3133A0" w14:textId="77777777">
            <w:pPr>
              <w:spacing w:before="30" w:after="30"/>
              <w:ind w:left="38"/>
              <w:rPr>
                <w:rFonts w:asciiTheme="majorBidi" w:eastAsiaTheme="minorHAnsi" w:hAnsiTheme="majorBidi" w:cstheme="majorBidi"/>
                <w:b/>
                <w:color w:val="000000"/>
                <w:sz w:val="18"/>
                <w:szCs w:val="18"/>
              </w:rPr>
            </w:pPr>
          </w:p>
        </w:tc>
        <w:tc>
          <w:tcPr>
            <w:tcW w:w="891" w:type="dxa"/>
            <w:gridSpan w:val="4"/>
          </w:tcPr>
          <w:p w:rsidR="00197539" w:rsidRPr="002F1389" w:rsidP="00396884" w14:paraId="56962A69" w14:textId="77777777">
            <w:pPr>
              <w:spacing w:before="30" w:after="30"/>
              <w:ind w:left="38"/>
              <w:rPr>
                <w:rFonts w:asciiTheme="majorBidi" w:eastAsiaTheme="minorHAnsi" w:hAnsiTheme="majorBidi" w:cstheme="majorBidi"/>
                <w:b/>
                <w:color w:val="000000"/>
                <w:sz w:val="18"/>
                <w:szCs w:val="18"/>
              </w:rPr>
            </w:pPr>
          </w:p>
        </w:tc>
        <w:tc>
          <w:tcPr>
            <w:tcW w:w="1215" w:type="dxa"/>
            <w:gridSpan w:val="4"/>
          </w:tcPr>
          <w:p w:rsidR="00197539" w:rsidRPr="002F1389" w:rsidP="00396884" w14:paraId="59E5DB34" w14:textId="77777777">
            <w:pPr>
              <w:spacing w:before="30" w:after="30"/>
              <w:ind w:left="38"/>
              <w:rPr>
                <w:rFonts w:asciiTheme="majorBidi" w:eastAsiaTheme="minorHAnsi" w:hAnsiTheme="majorBidi" w:cstheme="majorBidi"/>
                <w:b/>
                <w:color w:val="000000"/>
                <w:sz w:val="18"/>
                <w:szCs w:val="18"/>
              </w:rPr>
            </w:pPr>
          </w:p>
        </w:tc>
        <w:tc>
          <w:tcPr>
            <w:tcW w:w="739" w:type="dxa"/>
            <w:gridSpan w:val="2"/>
            <w:tcBorders>
              <w:right w:val="double" w:sz="4" w:space="0" w:color="auto"/>
            </w:tcBorders>
            <w:shd w:val="clear" w:color="auto" w:fill="BFBFBF" w:themeFill="background1" w:themeFillShade="BF"/>
          </w:tcPr>
          <w:p w:rsidR="00197539" w:rsidRPr="002F1389" w:rsidP="00396884" w14:paraId="62174AA8" w14:textId="77777777">
            <w:pPr>
              <w:spacing w:before="30" w:after="30"/>
              <w:ind w:left="38"/>
              <w:rPr>
                <w:rFonts w:asciiTheme="majorBidi" w:eastAsiaTheme="minorHAnsi" w:hAnsiTheme="majorBidi" w:cstheme="majorBidi"/>
                <w:b/>
                <w:color w:val="000000"/>
                <w:sz w:val="18"/>
                <w:szCs w:val="18"/>
              </w:rPr>
            </w:pPr>
          </w:p>
        </w:tc>
        <w:tc>
          <w:tcPr>
            <w:tcW w:w="6579" w:type="dxa"/>
            <w:gridSpan w:val="23"/>
            <w:tcBorders>
              <w:top w:val="single" w:sz="4" w:space="0" w:color="auto"/>
              <w:left w:val="double" w:sz="4" w:space="0" w:color="auto"/>
              <w:bottom w:val="single" w:sz="4" w:space="0" w:color="auto"/>
              <w:right w:val="single" w:sz="12" w:space="0" w:color="000000"/>
            </w:tcBorders>
            <w:shd w:val="clear" w:color="auto" w:fill="BFBFBF" w:themeFill="background1" w:themeFillShade="BF"/>
            <w:vAlign w:val="center"/>
          </w:tcPr>
          <w:p w:rsidR="00197539" w:rsidRPr="002F1389" w:rsidP="00396884" w14:paraId="3297F708" w14:textId="77777777">
            <w:pPr>
              <w:spacing w:before="30" w:after="30"/>
              <w:ind w:left="38"/>
              <w:rPr>
                <w:rFonts w:asciiTheme="majorBidi" w:eastAsiaTheme="minorHAnsi" w:hAnsiTheme="majorBidi" w:cstheme="majorBidi"/>
                <w:b/>
                <w:color w:val="000000"/>
                <w:sz w:val="18"/>
                <w:szCs w:val="18"/>
              </w:rPr>
            </w:pPr>
          </w:p>
        </w:tc>
      </w:tr>
      <w:tr w14:paraId="6C636BE3" w14:textId="77777777" w:rsidTr="00396884">
        <w:tblPrEx>
          <w:tblW w:w="20883" w:type="dxa"/>
          <w:tblInd w:w="-15" w:type="dxa"/>
          <w:tblLayout w:type="fixed"/>
          <w:tblLook w:val="04A0"/>
        </w:tblPrEx>
        <w:trPr>
          <w:gridBefore w:val="1"/>
          <w:wBefore w:w="14" w:type="dxa"/>
        </w:trPr>
        <w:tc>
          <w:tcPr>
            <w:tcW w:w="923" w:type="dxa"/>
            <w:gridSpan w:val="2"/>
            <w:tcBorders>
              <w:top w:val="single" w:sz="2" w:space="0" w:color="000000"/>
              <w:left w:val="single" w:sz="12" w:space="0" w:color="000000"/>
              <w:bottom w:val="single" w:sz="12" w:space="0" w:color="000000"/>
              <w:right w:val="single" w:sz="8" w:space="0" w:color="000000"/>
            </w:tcBorders>
          </w:tcPr>
          <w:p w:rsidR="00197539" w:rsidRPr="002F1389" w:rsidP="00396884" w14:paraId="3964344D" w14:textId="77777777">
            <w:pPr>
              <w:spacing w:before="30" w:after="30"/>
              <w:ind w:left="62"/>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13.1</w:t>
            </w:r>
          </w:p>
        </w:tc>
        <w:tc>
          <w:tcPr>
            <w:tcW w:w="756" w:type="dxa"/>
            <w:gridSpan w:val="3"/>
            <w:tcBorders>
              <w:top w:val="single" w:sz="2" w:space="0" w:color="000000"/>
              <w:left w:val="single" w:sz="8" w:space="0" w:color="000000"/>
              <w:bottom w:val="single" w:sz="12" w:space="0" w:color="000000"/>
              <w:right w:val="double" w:sz="4" w:space="0" w:color="auto"/>
            </w:tcBorders>
          </w:tcPr>
          <w:p w:rsidR="00197539" w:rsidRPr="002F1389" w:rsidP="00396884" w14:paraId="54373647" w14:textId="77777777">
            <w:pPr>
              <w:spacing w:before="30" w:after="30"/>
              <w:ind w:left="38"/>
              <w:rPr>
                <w:rFonts w:asciiTheme="majorBidi" w:eastAsiaTheme="minorHAnsi" w:hAnsiTheme="majorBidi" w:cstheme="majorBidi"/>
                <w:color w:val="000000"/>
                <w:sz w:val="18"/>
                <w:szCs w:val="18"/>
              </w:rPr>
            </w:pPr>
            <w:r w:rsidRPr="002F1389">
              <w:rPr>
                <w:rFonts w:asciiTheme="majorBidi" w:eastAsiaTheme="minorHAnsi" w:hAnsiTheme="majorBidi" w:cstheme="majorBidi"/>
                <w:b/>
                <w:color w:val="000000"/>
                <w:sz w:val="18"/>
                <w:szCs w:val="18"/>
              </w:rPr>
              <w:t>13C</w:t>
            </w:r>
          </w:p>
        </w:tc>
        <w:tc>
          <w:tcPr>
            <w:tcW w:w="6965" w:type="dxa"/>
            <w:gridSpan w:val="2"/>
            <w:tcBorders>
              <w:top w:val="single" w:sz="2" w:space="0" w:color="000000"/>
              <w:left w:val="double" w:sz="4" w:space="0" w:color="auto"/>
              <w:bottom w:val="single" w:sz="12" w:space="0" w:color="000000"/>
              <w:right w:val="double" w:sz="4" w:space="0" w:color="auto"/>
            </w:tcBorders>
            <w:vAlign w:val="center"/>
          </w:tcPr>
          <w:p w:rsidR="00197539" w:rsidRPr="002F1389" w:rsidP="00396884" w14:paraId="652A267F" w14:textId="77777777">
            <w:pPr>
              <w:keepNext/>
              <w:spacing w:before="30" w:after="30"/>
              <w:ind w:left="170" w:right="57"/>
              <w:rPr>
                <w:rFonts w:asciiTheme="majorBidi" w:eastAsiaTheme="minorHAnsi" w:hAnsiTheme="majorBidi" w:cstheme="majorBidi"/>
                <w:b/>
                <w:color w:val="000000"/>
                <w:sz w:val="18"/>
                <w:szCs w:val="18"/>
              </w:rPr>
            </w:pPr>
            <w:r w:rsidRPr="002F1389">
              <w:rPr>
                <w:rFonts w:asciiTheme="majorBidi" w:eastAsiaTheme="minorHAnsi" w:hAnsiTheme="majorBidi" w:cstheme="majorBidi"/>
                <w:color w:val="000000"/>
                <w:sz w:val="18"/>
                <w:szCs w:val="18"/>
              </w:rPr>
              <w:t>Remarks for assisting the Bureau in processing the notice</w:t>
            </w:r>
          </w:p>
        </w:tc>
        <w:tc>
          <w:tcPr>
            <w:tcW w:w="126" w:type="dxa"/>
            <w:gridSpan w:val="2"/>
            <w:tcBorders>
              <w:left w:val="double" w:sz="4" w:space="0" w:color="auto"/>
            </w:tcBorders>
          </w:tcPr>
          <w:p w:rsidR="00197539" w:rsidRPr="002F1389" w:rsidP="00396884" w14:paraId="1D13B4C6" w14:textId="77777777">
            <w:pPr>
              <w:spacing w:before="30" w:after="30"/>
              <w:ind w:hanging="11"/>
              <w:jc w:val="center"/>
              <w:rPr>
                <w:rFonts w:asciiTheme="majorBidi" w:eastAsiaTheme="minorHAnsi" w:hAnsiTheme="majorBidi" w:cstheme="majorBidi"/>
                <w:b/>
                <w:bCs/>
                <w:color w:val="000000"/>
                <w:sz w:val="18"/>
                <w:szCs w:val="18"/>
              </w:rPr>
            </w:pPr>
          </w:p>
        </w:tc>
        <w:tc>
          <w:tcPr>
            <w:tcW w:w="892" w:type="dxa"/>
            <w:gridSpan w:val="4"/>
          </w:tcPr>
          <w:p w:rsidR="00197539" w:rsidRPr="002F1389" w:rsidP="00396884" w14:paraId="180AD338"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3"/>
          </w:tcPr>
          <w:p w:rsidR="00197539" w:rsidRPr="002F1389" w:rsidP="00396884" w14:paraId="7255C32A"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5F2D0875" w14:textId="77777777">
            <w:pPr>
              <w:spacing w:before="30" w:after="30"/>
              <w:ind w:hanging="11"/>
              <w:jc w:val="center"/>
              <w:rPr>
                <w:rFonts w:asciiTheme="majorBidi" w:eastAsiaTheme="minorHAnsi" w:hAnsiTheme="majorBidi" w:cstheme="majorBidi"/>
                <w:b/>
                <w:bCs/>
                <w:color w:val="000000"/>
                <w:sz w:val="18"/>
                <w:szCs w:val="18"/>
              </w:rPr>
            </w:pPr>
          </w:p>
        </w:tc>
        <w:tc>
          <w:tcPr>
            <w:tcW w:w="891" w:type="dxa"/>
            <w:gridSpan w:val="4"/>
          </w:tcPr>
          <w:p w:rsidR="00197539" w:rsidRPr="002F1389" w:rsidP="00396884" w14:paraId="5DAA676A" w14:textId="77777777">
            <w:pPr>
              <w:spacing w:before="30" w:after="30"/>
              <w:ind w:hanging="11"/>
              <w:jc w:val="center"/>
              <w:rPr>
                <w:rFonts w:asciiTheme="majorBidi" w:eastAsiaTheme="minorHAnsi" w:hAnsiTheme="majorBidi" w:cstheme="majorBidi"/>
                <w:b/>
                <w:bCs/>
                <w:color w:val="000000"/>
                <w:sz w:val="18"/>
                <w:szCs w:val="18"/>
              </w:rPr>
            </w:pPr>
          </w:p>
        </w:tc>
        <w:tc>
          <w:tcPr>
            <w:tcW w:w="1215" w:type="dxa"/>
            <w:gridSpan w:val="4"/>
          </w:tcPr>
          <w:p w:rsidR="00197539" w:rsidRPr="002F1389" w:rsidP="00396884" w14:paraId="6D4E3176" w14:textId="77777777">
            <w:pPr>
              <w:spacing w:before="30" w:after="30"/>
              <w:ind w:hanging="11"/>
              <w:jc w:val="center"/>
              <w:rPr>
                <w:rFonts w:asciiTheme="majorBidi" w:eastAsiaTheme="minorHAnsi" w:hAnsiTheme="majorBidi" w:cstheme="majorBidi"/>
                <w:b/>
                <w:bCs/>
                <w:color w:val="000000"/>
                <w:sz w:val="18"/>
                <w:szCs w:val="18"/>
              </w:rPr>
            </w:pPr>
          </w:p>
        </w:tc>
        <w:tc>
          <w:tcPr>
            <w:tcW w:w="967" w:type="dxa"/>
            <w:gridSpan w:val="4"/>
            <w:tcBorders>
              <w:top w:val="single" w:sz="4" w:space="0" w:color="auto"/>
              <w:left w:val="double" w:sz="4" w:space="0" w:color="auto"/>
              <w:bottom w:val="single" w:sz="12" w:space="0" w:color="000000"/>
              <w:right w:val="single" w:sz="4" w:space="0" w:color="auto"/>
            </w:tcBorders>
            <w:vAlign w:val="center"/>
          </w:tcPr>
          <w:p w:rsidR="00197539" w:rsidRPr="002F1389" w:rsidP="00396884" w14:paraId="6BCC618B" w14:textId="77777777">
            <w:pPr>
              <w:spacing w:before="30" w:after="30"/>
              <w:ind w:hanging="11"/>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57" w:type="dxa"/>
            <w:gridSpan w:val="2"/>
            <w:tcBorders>
              <w:top w:val="single" w:sz="4" w:space="0" w:color="auto"/>
              <w:left w:val="single" w:sz="4" w:space="0" w:color="auto"/>
              <w:bottom w:val="single" w:sz="12" w:space="0" w:color="000000"/>
              <w:right w:val="single" w:sz="12" w:space="0" w:color="000000"/>
            </w:tcBorders>
            <w:vAlign w:val="center"/>
          </w:tcPr>
          <w:p w:rsidR="00197539" w:rsidRPr="002F1389" w:rsidP="00396884" w14:paraId="1AC6FE12"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1053" w:type="dxa"/>
            <w:gridSpan w:val="2"/>
            <w:tcBorders>
              <w:top w:val="single" w:sz="4" w:space="0" w:color="auto"/>
              <w:left w:val="single" w:sz="12" w:space="0" w:color="000000"/>
              <w:bottom w:val="single" w:sz="12" w:space="0" w:color="000000"/>
              <w:right w:val="single" w:sz="4" w:space="0" w:color="auto"/>
            </w:tcBorders>
            <w:vAlign w:val="center"/>
          </w:tcPr>
          <w:p w:rsidR="00197539" w:rsidRPr="002F1389" w:rsidP="00396884" w14:paraId="5F0DB3A8"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28" w:type="dxa"/>
            <w:gridSpan w:val="2"/>
            <w:tcBorders>
              <w:top w:val="single" w:sz="4" w:space="0" w:color="auto"/>
              <w:left w:val="single" w:sz="4" w:space="0" w:color="auto"/>
              <w:bottom w:val="single" w:sz="12" w:space="0" w:color="000000"/>
              <w:right w:val="single" w:sz="4" w:space="0" w:color="auto"/>
            </w:tcBorders>
            <w:vAlign w:val="center"/>
          </w:tcPr>
          <w:p w:rsidR="00197539" w:rsidRPr="002F1389" w:rsidP="00396884" w14:paraId="2BB219EF"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39" w:type="dxa"/>
            <w:gridSpan w:val="3"/>
            <w:tcBorders>
              <w:top w:val="single" w:sz="4" w:space="0" w:color="auto"/>
              <w:left w:val="single" w:sz="4" w:space="0" w:color="auto"/>
              <w:bottom w:val="single" w:sz="12" w:space="0" w:color="000000"/>
              <w:right w:val="single" w:sz="4" w:space="0" w:color="auto"/>
            </w:tcBorders>
          </w:tcPr>
          <w:p w:rsidR="00197539" w:rsidRPr="002F1389" w:rsidP="00396884" w14:paraId="6A99C0DC" w14:textId="77777777">
            <w:pPr>
              <w:spacing w:before="30" w:after="30"/>
              <w:jc w:val="center"/>
              <w:rPr>
                <w:rFonts w:asciiTheme="majorBidi" w:eastAsiaTheme="minorHAnsi" w:hAnsiTheme="majorBidi" w:cstheme="majorBidi"/>
                <w:b/>
                <w:bCs/>
                <w:color w:val="000000"/>
                <w:sz w:val="18"/>
                <w:szCs w:val="18"/>
              </w:rPr>
            </w:pPr>
            <w:r>
              <w:rPr>
                <w:rFonts w:asciiTheme="majorBidi" w:eastAsiaTheme="minorHAnsi" w:hAnsiTheme="majorBidi" w:cstheme="majorBidi"/>
                <w:b/>
                <w:bCs/>
                <w:color w:val="000000"/>
                <w:sz w:val="18"/>
                <w:szCs w:val="18"/>
              </w:rPr>
              <w:t>O</w:t>
            </w:r>
          </w:p>
        </w:tc>
        <w:tc>
          <w:tcPr>
            <w:tcW w:w="785" w:type="dxa"/>
            <w:gridSpan w:val="4"/>
            <w:tcBorders>
              <w:top w:val="single" w:sz="4" w:space="0" w:color="auto"/>
              <w:left w:val="single" w:sz="4" w:space="0" w:color="auto"/>
              <w:bottom w:val="single" w:sz="12" w:space="0" w:color="000000"/>
              <w:right w:val="single" w:sz="4" w:space="0" w:color="auto"/>
            </w:tcBorders>
            <w:vAlign w:val="center"/>
          </w:tcPr>
          <w:p w:rsidR="00197539" w:rsidRPr="002F1389" w:rsidP="00396884" w14:paraId="2788AC5D"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3" w:type="dxa"/>
            <w:gridSpan w:val="3"/>
            <w:tcBorders>
              <w:top w:val="single" w:sz="4" w:space="0" w:color="auto"/>
              <w:left w:val="single" w:sz="4" w:space="0" w:color="auto"/>
              <w:bottom w:val="single" w:sz="12" w:space="0" w:color="000000"/>
              <w:right w:val="single" w:sz="12" w:space="0" w:color="000000"/>
            </w:tcBorders>
            <w:vAlign w:val="center"/>
          </w:tcPr>
          <w:p w:rsidR="00197539" w:rsidRPr="002F1389" w:rsidP="00396884" w14:paraId="4149299A"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743" w:type="dxa"/>
            <w:gridSpan w:val="3"/>
            <w:tcBorders>
              <w:top w:val="single" w:sz="4" w:space="0" w:color="auto"/>
              <w:left w:val="single" w:sz="12" w:space="0" w:color="000000"/>
              <w:bottom w:val="single" w:sz="12" w:space="0" w:color="000000"/>
              <w:right w:val="double" w:sz="4" w:space="0" w:color="auto"/>
            </w:tcBorders>
            <w:vAlign w:val="center"/>
          </w:tcPr>
          <w:p w:rsidR="00197539" w:rsidRPr="002F1389" w:rsidP="00396884" w14:paraId="2ECDCD2B" w14:textId="77777777">
            <w:pPr>
              <w:spacing w:before="30" w:after="30"/>
              <w:jc w:val="center"/>
              <w:rPr>
                <w:rFonts w:asciiTheme="majorBidi" w:eastAsiaTheme="minorHAnsi" w:hAnsiTheme="majorBidi" w:cstheme="majorBidi"/>
                <w:b/>
                <w:bCs/>
                <w:color w:val="000000"/>
                <w:sz w:val="18"/>
                <w:szCs w:val="18"/>
              </w:rPr>
            </w:pPr>
            <w:r w:rsidRPr="002F1389">
              <w:rPr>
                <w:rFonts w:asciiTheme="majorBidi" w:eastAsiaTheme="minorHAnsi" w:hAnsiTheme="majorBidi" w:cstheme="majorBidi"/>
                <w:b/>
                <w:bCs/>
                <w:color w:val="000000"/>
                <w:sz w:val="18"/>
                <w:szCs w:val="18"/>
              </w:rPr>
              <w:t>O</w:t>
            </w:r>
          </w:p>
        </w:tc>
        <w:tc>
          <w:tcPr>
            <w:tcW w:w="803" w:type="dxa"/>
            <w:gridSpan w:val="2"/>
            <w:tcBorders>
              <w:top w:val="single" w:sz="4" w:space="0" w:color="auto"/>
              <w:left w:val="double" w:sz="4" w:space="0" w:color="auto"/>
              <w:bottom w:val="single" w:sz="12" w:space="0" w:color="000000"/>
              <w:right w:val="single" w:sz="12" w:space="0" w:color="000000"/>
            </w:tcBorders>
          </w:tcPr>
          <w:p w:rsidR="00197539" w:rsidRPr="002F1389" w:rsidP="00396884" w14:paraId="2844A465" w14:textId="77777777">
            <w:pPr>
              <w:spacing w:before="30" w:after="30"/>
              <w:ind w:left="38"/>
              <w:rPr>
                <w:rFonts w:asciiTheme="majorBidi" w:eastAsiaTheme="minorHAnsi" w:hAnsiTheme="majorBidi" w:cstheme="majorBidi"/>
                <w:b/>
                <w:color w:val="000000"/>
                <w:sz w:val="18"/>
                <w:szCs w:val="18"/>
              </w:rPr>
            </w:pPr>
            <w:r w:rsidRPr="002F1389">
              <w:rPr>
                <w:rFonts w:asciiTheme="majorBidi" w:eastAsiaTheme="minorHAnsi" w:hAnsiTheme="majorBidi" w:cstheme="majorBidi"/>
                <w:b/>
                <w:color w:val="000000"/>
                <w:sz w:val="18"/>
                <w:szCs w:val="18"/>
              </w:rPr>
              <w:t>13C</w:t>
            </w:r>
          </w:p>
        </w:tc>
      </w:tr>
    </w:tbl>
    <w:p w:rsidR="00197539" w:rsidP="00197539" w14:paraId="3D2EE252" w14:textId="77777777">
      <w:pPr>
        <w:pStyle w:val="Reasons"/>
      </w:pPr>
      <w:r>
        <w:rPr>
          <w:b/>
        </w:rPr>
        <w:t>Reasons:</w:t>
      </w:r>
      <w:r>
        <w:tab/>
      </w:r>
    </w:p>
    <w:p w:rsidR="00197539" w:rsidP="00197539" w14:paraId="4AAD2B32" w14:textId="77777777">
      <w:pPr>
        <w:pStyle w:val="Proposal"/>
        <w:sectPr w:rsidSect="00197539">
          <w:headerReference w:type="default" r:id="rId71"/>
          <w:footerReference w:type="even" r:id="rId72"/>
          <w:footerReference w:type="default" r:id="rId73"/>
          <w:pgSz w:w="23808" w:h="16840" w:orient="landscape" w:code="9"/>
          <w:pgMar w:top="1418" w:right="1134" w:bottom="1134" w:left="1134" w:header="567" w:footer="567" w:gutter="0"/>
          <w:cols w:space="720"/>
          <w:docGrid w:linePitch="326"/>
        </w:sectPr>
      </w:pPr>
    </w:p>
    <w:p w:rsidR="00197539" w:rsidP="00197539" w14:paraId="705EFAF9" w14:textId="77777777">
      <w:pPr>
        <w:pStyle w:val="Proposal"/>
      </w:pPr>
      <w:r>
        <w:t>SUP</w:t>
      </w:r>
      <w:r>
        <w:tab/>
      </w:r>
    </w:p>
    <w:p w:rsidR="00197539" w:rsidRPr="00282EDE" w:rsidP="00197539" w14:paraId="06CF0C2F" w14:textId="77777777">
      <w:pPr>
        <w:pStyle w:val="ResNo"/>
      </w:pPr>
      <w:bookmarkStart w:id="129" w:name="_Toc166147915"/>
      <w:r w:rsidRPr="00282EDE">
        <w:rPr>
          <w:caps w:val="0"/>
        </w:rPr>
        <w:t>RESOLUTION</w:t>
      </w:r>
      <w:r w:rsidRPr="00282EDE">
        <w:t xml:space="preserve"> </w:t>
      </w:r>
      <w:r w:rsidRPr="008F3E5E">
        <w:rPr>
          <w:rStyle w:val="href"/>
        </w:rPr>
        <w:t>682</w:t>
      </w:r>
      <w:r w:rsidRPr="00282EDE">
        <w:t xml:space="preserve"> </w:t>
      </w:r>
      <w:r w:rsidRPr="00282EDE">
        <w:rPr>
          <w:rStyle w:val="ui-provider"/>
        </w:rPr>
        <w:t>(WRC</w:t>
      </w:r>
      <w:r w:rsidRPr="00282EDE">
        <w:rPr>
          <w:rStyle w:val="ui-provider"/>
        </w:rPr>
        <w:noBreakHyphen/>
        <w:t>23)</w:t>
      </w:r>
      <w:bookmarkEnd w:id="129"/>
    </w:p>
    <w:p w:rsidR="00197539" w:rsidRPr="00E96AC0" w:rsidP="00197539" w14:paraId="501325F0" w14:textId="77777777">
      <w:pPr>
        <w:pStyle w:val="Restitle"/>
      </w:pPr>
      <w:bookmarkStart w:id="130" w:name="_Toc161652859"/>
      <w:bookmarkStart w:id="131" w:name="_Toc162257957"/>
      <w:bookmarkStart w:id="132" w:name="_Toc166147916"/>
      <w:r w:rsidRPr="00E96AC0">
        <w:t xml:space="preserve">Consideration of regulatory provisions and potential primary allocations </w:t>
      </w:r>
      <w:r>
        <w:br/>
      </w:r>
      <w:r w:rsidRPr="00E96AC0">
        <w:t>to the meteorological aids service (space weather) to accommodate receive-only space weather sensor applications in the Radio Regulations</w:t>
      </w:r>
      <w:bookmarkEnd w:id="130"/>
      <w:bookmarkEnd w:id="131"/>
      <w:bookmarkEnd w:id="132"/>
    </w:p>
    <w:p w:rsidR="00197539" w:rsidRPr="00EC74AC" w:rsidP="00197539" w14:paraId="09A3513E" w14:textId="77777777">
      <w:pPr>
        <w:pStyle w:val="Normalaftertitle2"/>
      </w:pPr>
      <w:r w:rsidRPr="00EC74AC">
        <w:t>The World Radiocommunication Conference (Dubai, 2023),</w:t>
      </w:r>
    </w:p>
    <w:p w:rsidR="00197539" w:rsidP="00197539" w14:paraId="59705DF6" w14:textId="77777777">
      <w:pPr>
        <w:pStyle w:val="Reasons"/>
      </w:pPr>
      <w:r>
        <w:rPr>
          <w:b/>
        </w:rPr>
        <w:t>Reasons:</w:t>
      </w:r>
      <w:r>
        <w:tab/>
      </w:r>
      <w:r w:rsidRPr="00493419">
        <w:t xml:space="preserve">Work is complete on Agenda Item 1.17, therefore Resolution 682 (Rev. WRC-23) is no longer required. </w:t>
      </w:r>
    </w:p>
    <w:p w:rsidR="00197539" w:rsidP="00197539" w14:paraId="46D1872D" w14:textId="77777777">
      <w:pPr>
        <w:pStyle w:val="Reasons"/>
      </w:pPr>
    </w:p>
    <w:p w:rsidR="00197539" w:rsidP="003038D2" w14:paraId="0BD50AD4" w14:textId="77777777">
      <w:pPr>
        <w:jc w:val="right"/>
        <w:rPr>
          <w:sz w:val="24"/>
        </w:rPr>
        <w:sectPr w:rsidSect="00197539">
          <w:pgSz w:w="12240" w:h="15840" w:code="1"/>
          <w:pgMar w:top="1134" w:right="1134" w:bottom="1134" w:left="1418" w:header="567" w:footer="567" w:gutter="0"/>
          <w:cols w:space="720"/>
          <w:docGrid w:linePitch="326"/>
        </w:sectPr>
      </w:pPr>
    </w:p>
    <w:p w:rsidR="00EA5226" w:rsidRPr="00EA5226" w14:paraId="26DC60A8" w14:textId="77777777">
      <w:pPr>
        <w:keepNext/>
        <w:keepLines/>
        <w:numPr>
          <w:ilvl w:val="0"/>
          <w:numId w:val="20"/>
        </w:numPr>
        <w:tabs>
          <w:tab w:val="left" w:pos="1134"/>
          <w:tab w:val="left" w:pos="1871"/>
          <w:tab w:val="left" w:pos="2268"/>
        </w:tabs>
        <w:overflowPunct w:val="0"/>
        <w:autoSpaceDE w:val="0"/>
        <w:autoSpaceDN w:val="0"/>
        <w:adjustRightInd w:val="0"/>
        <w:spacing w:before="280"/>
        <w:ind w:left="1134" w:hanging="1134"/>
        <w:textAlignment w:val="baseline"/>
        <w:outlineLvl w:val="0"/>
        <w:rPr>
          <w:b/>
          <w:sz w:val="24"/>
          <w:szCs w:val="24"/>
          <w:lang w:val="en-GB"/>
        </w:rPr>
      </w:pPr>
      <w:r w:rsidRPr="00EA5226">
        <w:rPr>
          <w:b/>
          <w:sz w:val="24"/>
          <w:szCs w:val="24"/>
          <w:lang w:val="en-GB"/>
        </w:rPr>
        <w:t>FOR AGENDA                                                                                                                 RCS 3005/1</w:t>
      </w:r>
    </w:p>
    <w:p w:rsidR="00EA5226" w:rsidRPr="00EA5226" w14:paraId="6F74D75C" w14:textId="77777777">
      <w:pPr>
        <w:keepNext/>
        <w:keepLines/>
        <w:numPr>
          <w:ilvl w:val="0"/>
          <w:numId w:val="20"/>
        </w:numPr>
        <w:tabs>
          <w:tab w:val="left" w:pos="1134"/>
          <w:tab w:val="left" w:pos="1871"/>
          <w:tab w:val="left" w:pos="2268"/>
        </w:tabs>
        <w:overflowPunct w:val="0"/>
        <w:autoSpaceDE w:val="0"/>
        <w:autoSpaceDN w:val="0"/>
        <w:adjustRightInd w:val="0"/>
        <w:spacing w:before="280"/>
        <w:ind w:left="1134" w:hanging="1134"/>
        <w:jc w:val="center"/>
        <w:textAlignment w:val="baseline"/>
        <w:outlineLvl w:val="0"/>
        <w:rPr>
          <w:b/>
          <w:sz w:val="28"/>
          <w:szCs w:val="24"/>
          <w:lang w:val="en-GB"/>
        </w:rPr>
      </w:pPr>
      <w:r w:rsidRPr="00EA5226">
        <w:rPr>
          <w:b/>
          <w:sz w:val="28"/>
          <w:szCs w:val="24"/>
          <w:lang w:val="en-GB"/>
        </w:rPr>
        <w:t>UNITED STATES OF AMERICA</w:t>
      </w:r>
    </w:p>
    <w:p w:rsidR="00EA5226" w:rsidRPr="00EA5226" w14:paraId="7076C574" w14:textId="77777777">
      <w:pPr>
        <w:keepNext/>
        <w:keepLines/>
        <w:numPr>
          <w:ilvl w:val="0"/>
          <w:numId w:val="20"/>
        </w:numPr>
        <w:tabs>
          <w:tab w:val="left" w:pos="1134"/>
          <w:tab w:val="left" w:pos="1871"/>
          <w:tab w:val="left" w:pos="2268"/>
        </w:tabs>
        <w:overflowPunct w:val="0"/>
        <w:autoSpaceDE w:val="0"/>
        <w:autoSpaceDN w:val="0"/>
        <w:adjustRightInd w:val="0"/>
        <w:spacing w:before="280"/>
        <w:ind w:left="1134" w:hanging="1134"/>
        <w:jc w:val="center"/>
        <w:textAlignment w:val="baseline"/>
        <w:outlineLvl w:val="0"/>
        <w:rPr>
          <w:b/>
          <w:sz w:val="28"/>
          <w:szCs w:val="24"/>
          <w:lang w:val="en-GB"/>
        </w:rPr>
      </w:pPr>
      <w:r w:rsidRPr="00EA5226">
        <w:rPr>
          <w:b/>
          <w:sz w:val="28"/>
          <w:szCs w:val="24"/>
          <w:lang w:val="en-GB"/>
        </w:rPr>
        <w:t xml:space="preserve">DRAFT </w:t>
      </w:r>
      <w:r w:rsidRPr="00EA5226">
        <w:rPr>
          <w:b/>
          <w:sz w:val="28"/>
          <w:lang w:val="en-GB"/>
        </w:rPr>
        <w:t>PROPOSALS FOR THE WORK OF THE CONFERENCE</w:t>
      </w:r>
    </w:p>
    <w:p w:rsidR="00EA5226" w:rsidRPr="00EA5226" w:rsidP="00EA5226" w14:paraId="1781D5AD" w14:textId="77777777">
      <w:pPr>
        <w:tabs>
          <w:tab w:val="left" w:pos="1134"/>
          <w:tab w:val="left" w:pos="1871"/>
          <w:tab w:val="left" w:pos="2268"/>
        </w:tabs>
        <w:overflowPunct w:val="0"/>
        <w:autoSpaceDE w:val="0"/>
        <w:autoSpaceDN w:val="0"/>
        <w:adjustRightInd w:val="0"/>
        <w:spacing w:before="120"/>
        <w:jc w:val="center"/>
        <w:textAlignment w:val="baseline"/>
        <w:rPr>
          <w:rFonts w:eastAsia="SimSun"/>
          <w:sz w:val="24"/>
          <w:lang w:val="en-GB"/>
        </w:rPr>
      </w:pPr>
    </w:p>
    <w:p w:rsidR="00EA5226" w:rsidRPr="00EA5226" w:rsidP="00EA5226" w14:paraId="6AEEFBED" w14:textId="77777777">
      <w:pPr>
        <w:tabs>
          <w:tab w:val="left" w:pos="1134"/>
          <w:tab w:val="left" w:pos="1871"/>
          <w:tab w:val="left" w:pos="2268"/>
        </w:tabs>
        <w:overflowPunct w:val="0"/>
        <w:autoSpaceDE w:val="0"/>
        <w:autoSpaceDN w:val="0"/>
        <w:adjustRightInd w:val="0"/>
        <w:spacing w:before="120"/>
        <w:textAlignment w:val="baseline"/>
        <w:rPr>
          <w:rFonts w:eastAsia="SimSun"/>
          <w:sz w:val="24"/>
          <w:lang w:val="en-GB"/>
        </w:rPr>
      </w:pPr>
      <w:r w:rsidRPr="00EA5226">
        <w:rPr>
          <w:rFonts w:eastAsia="SimSun"/>
          <w:b/>
          <w:bCs/>
          <w:sz w:val="24"/>
          <w:lang w:val="en-GB"/>
        </w:rPr>
        <w:t>Agenda Item 1.18:</w:t>
      </w:r>
      <w:r w:rsidRPr="00EA5226">
        <w:rPr>
          <w:rFonts w:eastAsia="SimSun"/>
          <w:sz w:val="24"/>
          <w:lang w:val="en-GB"/>
        </w:rPr>
        <w:tab/>
      </w:r>
      <w:r w:rsidRPr="00EA5226">
        <w:rPr>
          <w:i/>
          <w:iCs/>
          <w:sz w:val="24"/>
          <w:lang w:val="en-GB"/>
        </w:rPr>
        <w:t xml:space="preserve"> to consider, based on the results of </w:t>
      </w:r>
      <w:r w:rsidRPr="00EA5226">
        <w:rPr>
          <w:i/>
          <w:iCs/>
          <w:sz w:val="24"/>
          <w:szCs w:val="24"/>
          <w:lang w:val="en-GB"/>
        </w:rPr>
        <w:t>ITU Radiocommunication Sector</w:t>
      </w:r>
      <w:r w:rsidRPr="00EA5226">
        <w:rPr>
          <w:i/>
          <w:iCs/>
          <w:sz w:val="24"/>
          <w:lang w:val="en-GB"/>
        </w:rPr>
        <w:t xml:space="preserve"> studies, possible regulatory measures regarding the protection of the Earth exploration-satellite service (passive) and the radio astronomy service in certain frequency bands above 76 GHz from unwanted emissions of active services, in accordance with Resolution </w:t>
      </w:r>
      <w:r w:rsidRPr="00EA5226">
        <w:rPr>
          <w:b/>
          <w:bCs/>
          <w:i/>
          <w:iCs/>
          <w:sz w:val="24"/>
          <w:lang w:val="en-GB"/>
        </w:rPr>
        <w:t>712 (WRC-23)</w:t>
      </w:r>
      <w:r w:rsidRPr="00EA5226">
        <w:rPr>
          <w:rFonts w:eastAsia="SimSun"/>
          <w:i/>
          <w:iCs/>
          <w:sz w:val="24"/>
          <w:lang w:val="en-GB"/>
        </w:rPr>
        <w:t>;</w:t>
      </w:r>
    </w:p>
    <w:p w:rsidR="00EA5226" w:rsidRPr="00EA5226" w:rsidP="00EA5226" w14:paraId="6D43A822" w14:textId="77777777">
      <w:pPr>
        <w:tabs>
          <w:tab w:val="left" w:pos="1134"/>
          <w:tab w:val="left" w:pos="1871"/>
          <w:tab w:val="left" w:pos="2268"/>
        </w:tabs>
        <w:overflowPunct w:val="0"/>
        <w:autoSpaceDE w:val="0"/>
        <w:autoSpaceDN w:val="0"/>
        <w:adjustRightInd w:val="0"/>
        <w:spacing w:before="120"/>
        <w:textAlignment w:val="baseline"/>
        <w:rPr>
          <w:sz w:val="24"/>
          <w:u w:val="single"/>
          <w:lang w:val="en-GB"/>
        </w:rPr>
      </w:pPr>
    </w:p>
    <w:p w:rsidR="00EA5226" w:rsidRPr="00EA5226" w:rsidP="00EA5226" w14:paraId="57961610" w14:textId="77777777">
      <w:pPr>
        <w:rPr>
          <w:b/>
          <w:bCs/>
          <w:sz w:val="24"/>
          <w:lang w:val="fr-CH"/>
        </w:rPr>
      </w:pPr>
      <w:r w:rsidRPr="00EA5226">
        <w:rPr>
          <w:b/>
          <w:bCs/>
          <w:sz w:val="24"/>
          <w:lang w:val="fr-CH"/>
        </w:rPr>
        <w:t>BACKGROUND (Issue A/</w:t>
      </w:r>
      <w:r w:rsidRPr="00EA5226">
        <w:rPr>
          <w:b/>
          <w:bCs/>
          <w:i/>
          <w:iCs/>
          <w:sz w:val="24"/>
          <w:lang w:val="fr-CH"/>
        </w:rPr>
        <w:t>Resolves</w:t>
      </w:r>
      <w:r w:rsidRPr="00EA5226">
        <w:rPr>
          <w:b/>
          <w:bCs/>
          <w:sz w:val="24"/>
          <w:lang w:val="fr-CH"/>
        </w:rPr>
        <w:t xml:space="preserve"> 1)</w:t>
      </w:r>
    </w:p>
    <w:p w:rsidR="00EA5226" w:rsidRPr="00EA5226" w:rsidP="00EA5226" w14:paraId="33D94B7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 xml:space="preserve">The EESS (passive) relies on detection of weak, natural radio frequency emissions occurring at specific frequencies for measuring conditions in the Earth’s atmosphere and on its surface. Due to the weak nature of these natural RF emissions passive sensors require sensitivity that makes them vulnerable to interference from unwanted emissions occurring within the passive bands from active services operating in adjacent frequency bands.  </w:t>
      </w:r>
    </w:p>
    <w:p w:rsidR="00EA5226" w:rsidRPr="00EA5226" w:rsidP="00EA5226" w14:paraId="322FE98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Resolution </w:t>
      </w:r>
      <w:r w:rsidRPr="00EA5226">
        <w:rPr>
          <w:b/>
          <w:bCs/>
          <w:sz w:val="24"/>
          <w:lang w:val="en-GB"/>
        </w:rPr>
        <w:t>750 (Rev.WRC-19)</w:t>
      </w:r>
      <w:r w:rsidRPr="00EA5226">
        <w:rPr>
          <w:sz w:val="24"/>
          <w:lang w:val="en-GB"/>
        </w:rPr>
        <w:t>, initially developed as the outcome of WRC</w:t>
      </w:r>
      <w:r w:rsidRPr="00EA5226">
        <w:rPr>
          <w:sz w:val="24"/>
          <w:lang w:val="en-GB"/>
        </w:rPr>
        <w:noBreakHyphen/>
        <w:t>07 Agenda Item 1.20, addresses the compatibility between the EESS (passive) in some bands subject to RR No. </w:t>
      </w:r>
      <w:r w:rsidRPr="00EA5226">
        <w:rPr>
          <w:b/>
          <w:bCs/>
          <w:sz w:val="24"/>
          <w:lang w:val="en-GB"/>
        </w:rPr>
        <w:t>5.340</w:t>
      </w:r>
      <w:r w:rsidRPr="00EA5226">
        <w:rPr>
          <w:sz w:val="24"/>
          <w:lang w:val="en-GB"/>
        </w:rPr>
        <w:t xml:space="preserve"> and relevant active services in adjacent frequency bands by providing limits for the unwanted emission levels of active service stations. This Resolution has been updated at subsequent WRCs to cover compatibility scenarios previously not addressed. </w:t>
      </w:r>
    </w:p>
    <w:p w:rsidR="00EA5226" w:rsidRPr="00EA5226" w:rsidP="00EA5226" w14:paraId="731F5BE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Above 81 GHz, Resolution </w:t>
      </w:r>
      <w:r w:rsidRPr="00EA5226">
        <w:rPr>
          <w:b/>
          <w:bCs/>
          <w:sz w:val="24"/>
          <w:lang w:val="en-GB"/>
        </w:rPr>
        <w:t>750 (Rev.WRC-19)</w:t>
      </w:r>
      <w:r w:rsidRPr="00EA5226">
        <w:rPr>
          <w:sz w:val="24"/>
          <w:lang w:val="en-GB"/>
        </w:rPr>
        <w:t xml:space="preserve"> includes unwanted emission levels from the fixed service operating in 81-86 GHz and 92-94 GHz into the passive frequency band 86-92 GHz.  Other scenarios involving active services above 81 GHz adjacent to frequency bands subject to RR No. </w:t>
      </w:r>
      <w:r w:rsidRPr="00EA5226">
        <w:rPr>
          <w:b/>
          <w:bCs/>
          <w:sz w:val="24"/>
          <w:lang w:val="en-GB"/>
        </w:rPr>
        <w:t>5.340</w:t>
      </w:r>
      <w:r w:rsidRPr="00EA5226">
        <w:rPr>
          <w:sz w:val="24"/>
          <w:lang w:val="en-GB"/>
        </w:rPr>
        <w:t xml:space="preserve"> are not yet included in Resolution </w:t>
      </w:r>
      <w:r w:rsidRPr="00EA5226">
        <w:rPr>
          <w:b/>
          <w:bCs/>
          <w:sz w:val="24"/>
          <w:lang w:val="en-GB"/>
        </w:rPr>
        <w:t>750 (Rev.WRC</w:t>
      </w:r>
      <w:r w:rsidRPr="00EA5226">
        <w:rPr>
          <w:b/>
          <w:bCs/>
          <w:sz w:val="24"/>
          <w:lang w:val="en-GB"/>
        </w:rPr>
        <w:noBreakHyphen/>
        <w:t>19)</w:t>
      </w:r>
      <w:r w:rsidRPr="00EA5226">
        <w:rPr>
          <w:sz w:val="24"/>
          <w:lang w:val="en-GB"/>
        </w:rPr>
        <w:t>.</w:t>
      </w:r>
    </w:p>
    <w:p w:rsidR="00EA5226" w:rsidRPr="00EA5226" w:rsidP="00EA5226" w14:paraId="15148D2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 xml:space="preserve">Active service system development and deployment in frequency bands above 81 GHz is now occurring, necessitating the development of unwanted emission limits to protect EESS (passive) operations in frequency bands subject to RR No. </w:t>
      </w:r>
      <w:r w:rsidRPr="00EA5226">
        <w:rPr>
          <w:b/>
          <w:bCs/>
          <w:sz w:val="24"/>
          <w:lang w:val="en-GB"/>
        </w:rPr>
        <w:t>5.340</w:t>
      </w:r>
      <w:r w:rsidRPr="00EA5226">
        <w:rPr>
          <w:sz w:val="24"/>
          <w:lang w:val="en-GB"/>
        </w:rPr>
        <w:t xml:space="preserve"> that are not currently addressed in Resolution </w:t>
      </w:r>
      <w:r w:rsidRPr="00EA5226">
        <w:rPr>
          <w:b/>
          <w:bCs/>
          <w:sz w:val="24"/>
          <w:lang w:val="en-GB"/>
        </w:rPr>
        <w:t>750 (Rev.WRC-19)</w:t>
      </w:r>
      <w:r w:rsidRPr="00EA5226">
        <w:rPr>
          <w:sz w:val="24"/>
          <w:lang w:val="en-GB"/>
        </w:rPr>
        <w:t>.</w:t>
      </w:r>
      <w:r w:rsidRPr="00EA5226">
        <w:rPr>
          <w:b/>
          <w:bCs/>
          <w:sz w:val="24"/>
          <w:lang w:val="en-GB"/>
        </w:rPr>
        <w:t xml:space="preserve">  </w:t>
      </w:r>
      <w:r w:rsidRPr="00EA5226">
        <w:rPr>
          <w:sz w:val="24"/>
          <w:lang w:val="en-GB"/>
        </w:rPr>
        <w:t>A delay in establishing these limits will result in limits applied after significant system development and deployment has occurred, placing an unnecessary burden on the active services, and/or the EESS (passive) operations potentially inadequately protected from active service unwanted emissions.</w:t>
      </w:r>
    </w:p>
    <w:p w:rsidR="00EA5226" w:rsidRPr="00EA5226" w:rsidP="00EA5226" w14:paraId="5078A0E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 xml:space="preserve">ITU-R studies were completed under Resolution </w:t>
      </w:r>
      <w:r w:rsidRPr="00EA5226">
        <w:rPr>
          <w:b/>
          <w:bCs/>
          <w:sz w:val="24"/>
          <w:lang w:val="en-GB"/>
        </w:rPr>
        <w:t>712 (WRC-23)</w:t>
      </w:r>
      <w:r w:rsidRPr="00EA5226">
        <w:rPr>
          <w:sz w:val="24"/>
          <w:lang w:val="en-GB"/>
        </w:rPr>
        <w:t xml:space="preserve"> </w:t>
      </w:r>
      <w:r w:rsidRPr="00EA5226">
        <w:rPr>
          <w:i/>
          <w:iCs/>
          <w:sz w:val="24"/>
          <w:lang w:val="en-GB"/>
        </w:rPr>
        <w:t xml:space="preserve">resolves 1 </w:t>
      </w:r>
      <w:r w:rsidRPr="00EA5226">
        <w:rPr>
          <w:sz w:val="24"/>
          <w:lang w:val="en-GB"/>
        </w:rPr>
        <w:t xml:space="preserve">to determine any required regulatory measures for the protection of EESS (passive) where sufficient active service parameters were obtained from the relevant ITU-R working parties.  Sufficient system parameters were not available for some active services under Agenda Item 1.18 </w:t>
      </w:r>
      <w:r w:rsidRPr="00EA5226">
        <w:rPr>
          <w:i/>
          <w:iCs/>
          <w:sz w:val="24"/>
          <w:lang w:val="en-GB"/>
        </w:rPr>
        <w:t>resolves 1</w:t>
      </w:r>
      <w:r w:rsidRPr="00EA5226">
        <w:rPr>
          <w:sz w:val="24"/>
          <w:lang w:val="en-GB"/>
        </w:rPr>
        <w:t>.</w:t>
      </w:r>
    </w:p>
    <w:p w:rsidR="00EA5226" w:rsidRPr="00EA5226" w:rsidP="00EA5226" w14:paraId="3EC2C365" w14:textId="77777777">
      <w:pPr>
        <w:rPr>
          <w:b/>
          <w:bCs/>
          <w:sz w:val="24"/>
          <w:lang w:val="en-GB"/>
        </w:rPr>
      </w:pPr>
    </w:p>
    <w:p w:rsidR="00EA5226" w:rsidRPr="00EA5226" w:rsidP="00EA5226" w14:paraId="50CED9F9" w14:textId="77777777">
      <w:pPr>
        <w:rPr>
          <w:b/>
          <w:bCs/>
          <w:sz w:val="24"/>
          <w:lang w:val="fr-CH"/>
        </w:rPr>
      </w:pPr>
      <w:r w:rsidRPr="00EA5226">
        <w:rPr>
          <w:b/>
          <w:bCs/>
          <w:sz w:val="24"/>
          <w:lang w:val="fr-CH"/>
        </w:rPr>
        <w:t>PROPOSAL</w:t>
      </w:r>
    </w:p>
    <w:p w:rsidR="00EA5226" w:rsidRPr="00EA5226" w:rsidP="00EA5226" w14:paraId="2A8D0EF5" w14:textId="77777777">
      <w:pPr>
        <w:rPr>
          <w:sz w:val="24"/>
          <w:lang w:val="en-GB"/>
        </w:rPr>
      </w:pPr>
      <w:r w:rsidRPr="00EA5226">
        <w:rPr>
          <w:sz w:val="24"/>
          <w:lang w:val="en-GB"/>
        </w:rPr>
        <w:t xml:space="preserve">The United States proposes unwanted emission limits for the active services operating in the frequency bands adjacent to the EESS (passive) allocations subject to RR </w:t>
      </w:r>
      <w:r w:rsidRPr="00EA5226">
        <w:rPr>
          <w:b/>
          <w:bCs/>
          <w:sz w:val="24"/>
          <w:lang w:val="en-GB"/>
        </w:rPr>
        <w:t>No. 5.340</w:t>
      </w:r>
      <w:r w:rsidRPr="00EA5226">
        <w:rPr>
          <w:sz w:val="24"/>
          <w:lang w:val="en-GB"/>
        </w:rPr>
        <w:t xml:space="preserve"> (82-96 GHz, 114.25-116 GHz, 164-167 GHz and 200-209 GHz.  For the radio services where system parameters were available to conduct compatibility studies, mandatory limits are proposed for Table 1 of Resolution </w:t>
      </w:r>
      <w:r w:rsidRPr="00EA5226">
        <w:rPr>
          <w:b/>
          <w:bCs/>
          <w:sz w:val="24"/>
          <w:lang w:val="en-GB"/>
        </w:rPr>
        <w:t>750</w:t>
      </w:r>
      <w:r w:rsidRPr="00EA5226">
        <w:rPr>
          <w:sz w:val="24"/>
          <w:lang w:val="en-GB"/>
        </w:rPr>
        <w:t xml:space="preserve">.  For active services where parameters were not available, Resolution </w:t>
      </w:r>
      <w:r w:rsidRPr="00EA5226">
        <w:rPr>
          <w:b/>
          <w:bCs/>
          <w:sz w:val="24"/>
          <w:lang w:val="en-GB"/>
        </w:rPr>
        <w:t>731</w:t>
      </w:r>
      <w:r w:rsidRPr="00EA5226">
        <w:rPr>
          <w:sz w:val="24"/>
          <w:lang w:val="en-GB"/>
        </w:rPr>
        <w:t xml:space="preserve"> is revised to address future work. </w:t>
      </w:r>
      <w:r w:rsidRPr="00EA5226">
        <w:rPr>
          <w:sz w:val="24"/>
          <w:lang w:val="en-GB"/>
        </w:rPr>
        <w:br w:type="page"/>
      </w:r>
    </w:p>
    <w:p w:rsidR="00EA5226" w:rsidRPr="00EA5226" w:rsidP="00EA5226" w14:paraId="00839D42"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r w:rsidRPr="00EA5226">
        <w:rPr>
          <w:caps/>
          <w:sz w:val="28"/>
          <w:lang w:val="en-GB"/>
        </w:rPr>
        <w:t xml:space="preserve">ARTICLE </w:t>
      </w:r>
      <w:r w:rsidRPr="00EA5226">
        <w:rPr>
          <w:rFonts w:eastAsia="SimSun"/>
          <w:caps/>
          <w:color w:val="000000"/>
          <w:sz w:val="28"/>
          <w:lang w:val="en-GB"/>
        </w:rPr>
        <w:t>5</w:t>
      </w:r>
    </w:p>
    <w:p w:rsidR="00EA5226" w:rsidRPr="00EA5226" w:rsidP="00EA5226" w14:paraId="54348EB2" w14:textId="77777777">
      <w:pPr>
        <w:keepNext/>
        <w:keepLines/>
        <w:tabs>
          <w:tab w:val="left" w:pos="1134"/>
          <w:tab w:val="left" w:pos="1871"/>
          <w:tab w:val="left" w:pos="2268"/>
        </w:tabs>
        <w:overflowPunct w:val="0"/>
        <w:autoSpaceDE w:val="0"/>
        <w:autoSpaceDN w:val="0"/>
        <w:adjustRightInd w:val="0"/>
        <w:spacing w:before="240"/>
        <w:jc w:val="center"/>
        <w:textAlignment w:val="baseline"/>
        <w:rPr>
          <w:b/>
          <w:sz w:val="28"/>
          <w:lang w:val="en-GB"/>
        </w:rPr>
      </w:pPr>
      <w:r w:rsidRPr="00EA5226">
        <w:rPr>
          <w:b/>
          <w:sz w:val="28"/>
          <w:lang w:val="en-GB"/>
        </w:rPr>
        <w:t>Frequency allocations</w:t>
      </w:r>
    </w:p>
    <w:p w:rsidR="00EA5226" w:rsidRPr="00EA5226" w:rsidP="00EA5226" w14:paraId="7F531276" w14:textId="77777777">
      <w:pPr>
        <w:keepNext/>
        <w:tabs>
          <w:tab w:val="center" w:pos="4820"/>
        </w:tabs>
        <w:overflowPunct w:val="0"/>
        <w:autoSpaceDE w:val="0"/>
        <w:autoSpaceDN w:val="0"/>
        <w:adjustRightInd w:val="0"/>
        <w:spacing w:before="360"/>
        <w:jc w:val="center"/>
        <w:textAlignment w:val="baseline"/>
        <w:rPr>
          <w:b/>
          <w:sz w:val="24"/>
          <w:lang w:val="en-GB"/>
        </w:rPr>
      </w:pPr>
      <w:r w:rsidRPr="00EA5226">
        <w:rPr>
          <w:b/>
          <w:sz w:val="24"/>
          <w:lang w:val="en-GB"/>
        </w:rPr>
        <w:t>Section IV – Table of Frequency Allocations</w:t>
      </w:r>
      <w:r w:rsidRPr="00EA5226">
        <w:rPr>
          <w:b/>
          <w:sz w:val="24"/>
          <w:lang w:val="en-GB"/>
        </w:rPr>
        <w:br/>
      </w:r>
      <w:r w:rsidRPr="00EA5226">
        <w:rPr>
          <w:bCs/>
          <w:sz w:val="24"/>
          <w:lang w:val="en-GB"/>
        </w:rPr>
        <w:t xml:space="preserve">(See No. </w:t>
      </w:r>
      <w:r w:rsidRPr="00EA5226">
        <w:rPr>
          <w:b/>
          <w:sz w:val="24"/>
          <w:lang w:val="en-GB"/>
        </w:rPr>
        <w:t>2.1</w:t>
      </w:r>
      <w:r w:rsidRPr="00EA5226">
        <w:rPr>
          <w:bCs/>
          <w:sz w:val="24"/>
          <w:lang w:val="en-GB"/>
        </w:rPr>
        <w:t>)</w:t>
      </w:r>
      <w:r w:rsidRPr="00EA5226">
        <w:rPr>
          <w:bCs/>
          <w:sz w:val="24"/>
          <w:lang w:val="en-GB"/>
        </w:rPr>
        <w:br/>
      </w:r>
      <w:r w:rsidRPr="00EA5226">
        <w:rPr>
          <w:b/>
          <w:sz w:val="24"/>
          <w:lang w:val="en-GB"/>
        </w:rPr>
        <w:br/>
      </w:r>
    </w:p>
    <w:p w:rsidR="00EA5226" w:rsidRPr="00EA5226" w:rsidP="00EA5226" w14:paraId="30F82F54"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USA/4498A18/1</w:t>
      </w:r>
    </w:p>
    <w:p w:rsidR="00EA5226" w:rsidRPr="00EA5226" w:rsidP="00EA5226" w14:paraId="3C3C8A19"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81-86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5AF8187B"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798AC01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Allocation to services</w:t>
            </w:r>
          </w:p>
        </w:tc>
      </w:tr>
      <w:tr w14:paraId="435A69FA"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EA5226" w:rsidRPr="00EA5226" w:rsidP="00EA5226" w14:paraId="7AD016B3"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A5226" w:rsidRPr="00EA5226" w:rsidP="00EA5226" w14:paraId="1C03C013"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A5226" w:rsidRPr="00EA5226" w:rsidP="00EA5226" w14:paraId="56EC53D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3</w:t>
            </w:r>
          </w:p>
        </w:tc>
      </w:tr>
      <w:tr w14:paraId="1F40EEF4"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7EA07F19"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81-84</w:t>
            </w:r>
            <w:r w:rsidRPr="00EA5226">
              <w:rPr>
                <w:color w:val="000000"/>
                <w:sz w:val="20"/>
                <w:lang w:val="en-GB"/>
              </w:rPr>
              <w:tab/>
            </w:r>
            <w:r w:rsidRPr="00EA5226">
              <w:rPr>
                <w:color w:val="000000"/>
                <w:sz w:val="20"/>
                <w:lang w:val="en-GB"/>
              </w:rPr>
              <w:tab/>
            </w:r>
            <w:r w:rsidRPr="00EA5226">
              <w:rPr>
                <w:color w:val="000000"/>
                <w:sz w:val="20"/>
                <w:lang w:val="en-GB"/>
              </w:rPr>
              <w:tab/>
              <w:t xml:space="preserve">FIXED  </w:t>
            </w:r>
          </w:p>
          <w:p w:rsidR="00EA5226" w:rsidRPr="00EA5226" w:rsidP="00EA5226" w14:paraId="6E38D5C5"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FIXED-SATELLITE (Earth-to-space)</w:t>
            </w:r>
          </w:p>
          <w:p w:rsidR="00EA5226" w:rsidRPr="00EA5226" w:rsidP="00EA5226" w14:paraId="156DD1CB"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w:t>
            </w:r>
          </w:p>
          <w:p w:rsidR="00EA5226" w:rsidRPr="00EA5226" w:rsidP="00EA5226" w14:paraId="31160987"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MOBILE-SATELLITE (Earth-to-space)</w:t>
            </w:r>
          </w:p>
          <w:p w:rsidR="00EA5226" w:rsidRPr="00EA5226" w:rsidP="00EA5226" w14:paraId="35783D09"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60CA5690"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 xml:space="preserve">Space research (space-to-Earth) </w:t>
            </w:r>
          </w:p>
          <w:p w:rsidR="00EA5226" w:rsidRPr="00EA5226" w:rsidP="00EA5226" w14:paraId="4D67B96A" w14:textId="77777777">
            <w:pPr>
              <w:keepNext/>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5.149  5.561A</w:t>
            </w:r>
            <w:r w:rsidRPr="00EA5226">
              <w:rPr>
                <w:color w:val="000000"/>
                <w:sz w:val="20"/>
                <w:lang w:val="en-GB"/>
              </w:rPr>
              <w:t xml:space="preserve"> MOD 5.338A</w:t>
            </w:r>
            <w:r w:rsidRPr="00EA5226">
              <w:rPr>
                <w:color w:val="000000"/>
                <w:sz w:val="20"/>
                <w:lang w:val="en-GB"/>
              </w:rPr>
              <w:t xml:space="preserve"> ADD 5.</w:t>
            </w:r>
            <w:r w:rsidRPr="00EA5226">
              <w:rPr>
                <w:color w:val="000000"/>
                <w:sz w:val="20"/>
                <w:lang w:val="en-GB"/>
              </w:rPr>
              <w:t>A</w:t>
            </w:r>
            <w:r w:rsidRPr="00EA5226">
              <w:rPr>
                <w:color w:val="000000"/>
                <w:sz w:val="20"/>
                <w:lang w:val="en-GB"/>
              </w:rPr>
              <w:t>118B</w:t>
            </w:r>
          </w:p>
        </w:tc>
      </w:tr>
      <w:tr w14:paraId="69E7E4FE"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191BB92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84-86</w:t>
            </w:r>
            <w:r w:rsidRPr="00EA5226">
              <w:rPr>
                <w:color w:val="000000"/>
                <w:sz w:val="20"/>
                <w:lang w:val="en-GB"/>
              </w:rPr>
              <w:tab/>
            </w:r>
            <w:r w:rsidRPr="00EA5226">
              <w:rPr>
                <w:color w:val="000000"/>
                <w:sz w:val="20"/>
                <w:lang w:val="en-GB"/>
              </w:rPr>
              <w:tab/>
            </w:r>
            <w:r w:rsidRPr="00EA5226">
              <w:rPr>
                <w:color w:val="000000"/>
                <w:sz w:val="20"/>
                <w:lang w:val="en-GB"/>
              </w:rPr>
              <w:tab/>
              <w:t xml:space="preserve">FIXED  </w:t>
            </w:r>
          </w:p>
          <w:p w:rsidR="00EA5226" w:rsidRPr="00EA5226" w:rsidP="00EA5226" w14:paraId="579A8440"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FIXED-SATELLITE (Earth-to-space)  5.561B</w:t>
            </w:r>
          </w:p>
          <w:p w:rsidR="00EA5226" w:rsidRPr="00EA5226" w:rsidP="00EA5226" w14:paraId="5DD073D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it-IT"/>
              </w:rPr>
              <w:t>MOBILE</w:t>
            </w:r>
          </w:p>
          <w:p w:rsidR="00EA5226" w:rsidRPr="00EA5226" w:rsidP="00EA5226" w14:paraId="20F93B8D"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RADIO ASTRONOMY</w:t>
            </w:r>
          </w:p>
          <w:p w:rsidR="00EA5226" w:rsidRPr="00EA5226" w:rsidP="00EA5226" w14:paraId="146E636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5.149</w:t>
            </w:r>
            <w:r w:rsidRPr="00EA5226">
              <w:rPr>
                <w:color w:val="000000"/>
                <w:sz w:val="20"/>
                <w:lang w:val="it-IT"/>
              </w:rPr>
              <w:t xml:space="preserve"> MOD 5.338A</w:t>
            </w:r>
            <w:r w:rsidRPr="00EA5226">
              <w:rPr>
                <w:color w:val="000000"/>
                <w:sz w:val="20"/>
                <w:lang w:val="it-IT"/>
              </w:rPr>
              <w:t xml:space="preserve">  ADD 5.</w:t>
            </w:r>
            <w:r w:rsidRPr="00EA5226">
              <w:rPr>
                <w:color w:val="000000"/>
                <w:sz w:val="20"/>
                <w:lang w:val="it-IT"/>
              </w:rPr>
              <w:t>A</w:t>
            </w:r>
            <w:r w:rsidRPr="00EA5226">
              <w:rPr>
                <w:color w:val="000000"/>
                <w:sz w:val="20"/>
                <w:lang w:val="it-IT"/>
              </w:rPr>
              <w:t>118B</w:t>
            </w:r>
          </w:p>
        </w:tc>
      </w:tr>
    </w:tbl>
    <w:p w:rsidR="00EA5226" w:rsidRPr="00EA5226" w:rsidP="00EA5226" w14:paraId="0048D32C"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EA5226" w:rsidRPr="00EA5226" w:rsidP="00EA5226" w14:paraId="04D9EBDF"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USA/4498A18/2</w:t>
      </w:r>
    </w:p>
    <w:p w:rsidR="00EA5226" w:rsidRPr="00EA5226" w:rsidP="00EA5226" w14:paraId="373A75EC"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86-111.8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7308F349"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58CAB18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Allocation to services</w:t>
            </w:r>
          </w:p>
        </w:tc>
      </w:tr>
      <w:tr w14:paraId="53D23D59"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EA5226" w:rsidRPr="00EA5226" w:rsidP="00EA5226" w14:paraId="396A2BA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A5226" w:rsidRPr="00EA5226" w:rsidP="00EA5226" w14:paraId="3919BADA"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A5226" w:rsidRPr="00EA5226" w:rsidP="00EA5226" w14:paraId="2B22097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3</w:t>
            </w:r>
          </w:p>
        </w:tc>
      </w:tr>
      <w:tr w14:paraId="32DFBC2B"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438869BB"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b/>
                <w:sz w:val="20"/>
                <w:lang w:val="en-GB"/>
              </w:rPr>
              <w:t>86-92</w:t>
            </w:r>
            <w:r w:rsidRPr="00EA5226">
              <w:rPr>
                <w:b/>
                <w:sz w:val="20"/>
                <w:lang w:val="en-GB"/>
              </w:rPr>
              <w:tab/>
            </w:r>
            <w:r w:rsidRPr="00EA5226">
              <w:rPr>
                <w:color w:val="000000"/>
                <w:sz w:val="20"/>
                <w:lang w:val="en-GB"/>
              </w:rPr>
              <w:tab/>
            </w:r>
            <w:r w:rsidRPr="00EA5226">
              <w:rPr>
                <w:color w:val="000000"/>
                <w:sz w:val="20"/>
                <w:lang w:val="en-GB"/>
              </w:rPr>
              <w:tab/>
              <w:t>EARTH EXPLORATION-SATELLITE (passive)</w:t>
            </w:r>
          </w:p>
          <w:p w:rsidR="00EA5226" w:rsidRPr="00EA5226" w:rsidP="00EA5226" w14:paraId="634D0213"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1C557642"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SPACE RESEARCH (passive)</w:t>
            </w:r>
          </w:p>
          <w:p w:rsidR="00EA5226" w:rsidRPr="00EA5226" w:rsidP="00EA5226" w14:paraId="15A69646"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5.340</w:t>
            </w:r>
          </w:p>
        </w:tc>
      </w:tr>
      <w:tr w14:paraId="39A8783E"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rsidR="00EA5226" w:rsidRPr="00EA5226" w:rsidP="00EA5226" w14:paraId="4C429510"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b/>
                <w:sz w:val="20"/>
                <w:lang w:val="en-GB"/>
              </w:rPr>
              <w:t>92-94</w:t>
            </w:r>
            <w:r w:rsidRPr="00EA5226">
              <w:rPr>
                <w:color w:val="000000"/>
                <w:sz w:val="20"/>
                <w:lang w:val="en-GB"/>
              </w:rPr>
              <w:tab/>
            </w:r>
            <w:r w:rsidRPr="00EA5226">
              <w:rPr>
                <w:color w:val="000000"/>
                <w:sz w:val="20"/>
                <w:lang w:val="en-GB"/>
              </w:rPr>
              <w:tab/>
            </w:r>
            <w:r w:rsidRPr="00EA5226">
              <w:rPr>
                <w:color w:val="000000"/>
                <w:sz w:val="20"/>
                <w:lang w:val="en-GB"/>
              </w:rPr>
              <w:tab/>
              <w:t xml:space="preserve">FIXED  </w:t>
            </w:r>
          </w:p>
          <w:p w:rsidR="00EA5226" w:rsidRPr="00EA5226" w:rsidP="00EA5226" w14:paraId="315D5FAE"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w:t>
            </w:r>
          </w:p>
          <w:p w:rsidR="00EA5226" w:rsidRPr="00EA5226" w:rsidP="00EA5226" w14:paraId="662C5A05"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4E865A6A"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RADIOLOCATION</w:t>
            </w:r>
          </w:p>
          <w:p w:rsidR="00EA5226" w:rsidRPr="00EA5226" w:rsidP="00EA5226" w14:paraId="1347843B" w14:textId="77777777">
            <w:pPr>
              <w:tabs>
                <w:tab w:val="left" w:pos="170"/>
                <w:tab w:val="left" w:pos="567"/>
                <w:tab w:val="left" w:pos="737"/>
                <w:tab w:val="left" w:pos="2977"/>
                <w:tab w:val="left" w:pos="3266"/>
              </w:tabs>
              <w:overflowPunct w:val="0"/>
              <w:autoSpaceDE w:val="0"/>
              <w:autoSpaceDN w:val="0"/>
              <w:adjustRightInd w:val="0"/>
              <w:spacing w:before="30" w:after="3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5.149</w:t>
            </w:r>
            <w:r w:rsidRPr="00EA5226">
              <w:rPr>
                <w:color w:val="000000"/>
                <w:sz w:val="20"/>
                <w:lang w:val="en-GB"/>
              </w:rPr>
              <w:t xml:space="preserve"> MOD 5.338A</w:t>
            </w:r>
            <w:r w:rsidRPr="00EA5226">
              <w:rPr>
                <w:color w:val="000000"/>
                <w:sz w:val="20"/>
                <w:lang w:val="en-GB"/>
              </w:rPr>
              <w:t xml:space="preserve">  ADD </w:t>
            </w:r>
            <w:r w:rsidRPr="00EA5226">
              <w:rPr>
                <w:color w:val="000000"/>
                <w:sz w:val="20"/>
                <w:lang w:val="en-GB"/>
              </w:rPr>
              <w:t>5.</w:t>
            </w:r>
            <w:r w:rsidRPr="00EA5226">
              <w:rPr>
                <w:color w:val="000000"/>
                <w:sz w:val="20"/>
                <w:lang w:val="en-GB"/>
              </w:rPr>
              <w:t>A</w:t>
            </w:r>
            <w:r w:rsidRPr="00EA5226">
              <w:rPr>
                <w:color w:val="000000"/>
                <w:sz w:val="20"/>
                <w:lang w:val="en-GB"/>
              </w:rPr>
              <w:t>118B</w:t>
            </w:r>
          </w:p>
        </w:tc>
      </w:tr>
    </w:tbl>
    <w:p w:rsidR="00EA5226" w:rsidRPr="00EA5226" w:rsidP="00EA5226" w14:paraId="0F19ADD4"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EA5226" w:rsidRPr="00EA5226" w:rsidP="00EA5226" w14:paraId="672E668B"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USA/4498A18/3</w:t>
      </w:r>
    </w:p>
    <w:p w:rsidR="00EA5226" w:rsidRPr="00EA5226" w:rsidP="00EA5226" w14:paraId="7A20DC1A"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111.8-119.98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3B5D4C30"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59A8CA1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Allocation to services</w:t>
            </w:r>
          </w:p>
        </w:tc>
      </w:tr>
      <w:tr w14:paraId="7A593CDE"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EA5226" w:rsidRPr="00EA5226" w:rsidP="00EA5226" w14:paraId="0540AEF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A5226" w:rsidRPr="00EA5226" w:rsidP="00EA5226" w14:paraId="1D863326"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A5226" w:rsidRPr="00EA5226" w:rsidP="00EA5226" w14:paraId="4064E95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3</w:t>
            </w:r>
          </w:p>
        </w:tc>
      </w:tr>
      <w:tr w14:paraId="11001E0D"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4C8117AB"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111.8-114.25</w:t>
            </w:r>
            <w:r w:rsidRPr="00EA5226">
              <w:rPr>
                <w:color w:val="000000"/>
                <w:sz w:val="20"/>
                <w:lang w:val="en-GB"/>
              </w:rPr>
              <w:tab/>
              <w:t xml:space="preserve">FIXED </w:t>
            </w:r>
            <w:r w:rsidRPr="00EA5226">
              <w:rPr>
                <w:color w:val="000000"/>
                <w:sz w:val="20"/>
                <w:lang w:val="en-GB"/>
              </w:rPr>
              <w:t xml:space="preserve">ADD </w:t>
            </w:r>
            <w:r w:rsidRPr="00EA5226">
              <w:rPr>
                <w:color w:val="000000"/>
                <w:sz w:val="20"/>
                <w:lang w:val="en-GB"/>
              </w:rPr>
              <w:t>5.A</w:t>
            </w:r>
            <w:r w:rsidRPr="00EA5226">
              <w:rPr>
                <w:color w:val="000000"/>
                <w:sz w:val="20"/>
                <w:lang w:val="en-GB"/>
              </w:rPr>
              <w:t xml:space="preserve">118A </w:t>
            </w:r>
          </w:p>
          <w:p w:rsidR="00EA5226" w:rsidRPr="00EA5226" w:rsidP="00EA5226" w14:paraId="0F75E140"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w:t>
            </w:r>
          </w:p>
          <w:p w:rsidR="00EA5226" w:rsidRPr="00EA5226" w:rsidP="00EA5226" w14:paraId="384F1DD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4E383617"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SPACE RESEARCH (passive)  5.562B</w:t>
            </w:r>
          </w:p>
          <w:p w:rsidR="00EA5226" w:rsidRPr="00EA5226" w:rsidP="00EA5226" w14:paraId="5D7FF5A8"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 xml:space="preserve">5.149  5.341 </w:t>
            </w:r>
            <w:r w:rsidRPr="00EA5226">
              <w:rPr>
                <w:color w:val="000000"/>
                <w:sz w:val="20"/>
                <w:lang w:val="en-GB"/>
              </w:rPr>
              <w:t>MOD 5.338A</w:t>
            </w:r>
            <w:r w:rsidRPr="00EA5226">
              <w:rPr>
                <w:color w:val="000000"/>
                <w:sz w:val="20"/>
                <w:lang w:val="en-GB"/>
              </w:rPr>
              <w:t xml:space="preserve">  ADD 5.</w:t>
            </w:r>
            <w:r w:rsidRPr="00EA5226">
              <w:rPr>
                <w:color w:val="000000"/>
                <w:sz w:val="20"/>
                <w:lang w:val="en-GB"/>
              </w:rPr>
              <w:t>A</w:t>
            </w:r>
            <w:r w:rsidRPr="00EA5226">
              <w:rPr>
                <w:color w:val="000000"/>
                <w:sz w:val="20"/>
                <w:lang w:val="en-GB"/>
              </w:rPr>
              <w:t>118B</w:t>
            </w:r>
          </w:p>
        </w:tc>
      </w:tr>
      <w:tr w14:paraId="4EFA5ED6"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4C8DA167"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114.25-116</w:t>
            </w:r>
            <w:r w:rsidRPr="00EA5226">
              <w:rPr>
                <w:color w:val="000000"/>
                <w:sz w:val="20"/>
                <w:lang w:val="en-GB"/>
              </w:rPr>
              <w:tab/>
              <w:t>EARTH EXPLORATION-SATELLITE (passive)</w:t>
            </w:r>
          </w:p>
          <w:p w:rsidR="00EA5226" w:rsidRPr="00EA5226" w:rsidP="00EA5226" w14:paraId="7075CD9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725D56F9"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SPACE RESEARCH (passive)</w:t>
            </w:r>
          </w:p>
          <w:p w:rsidR="00EA5226" w:rsidRPr="00EA5226" w:rsidP="00EA5226" w14:paraId="01DE79FC"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b/>
                <w:bCs/>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5.340  5.341</w:t>
            </w:r>
          </w:p>
        </w:tc>
      </w:tr>
    </w:tbl>
    <w:p w:rsidR="00EA5226" w:rsidRPr="00EA5226" w:rsidP="00EA5226" w14:paraId="76150A9D"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EA5226" w:rsidRPr="00EA5226" w:rsidP="00EA5226" w14:paraId="204515D5"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USA/4498A18/4</w:t>
      </w:r>
    </w:p>
    <w:p w:rsidR="00EA5226" w:rsidRPr="00EA5226" w:rsidP="00EA5226" w14:paraId="15635C55"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158.5-200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02D08D47"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1FD9D51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Allocation to services</w:t>
            </w:r>
          </w:p>
        </w:tc>
      </w:tr>
      <w:tr w14:paraId="4D6CE79F" w14:textId="77777777" w:rsidTr="00396884">
        <w:tblPrEx>
          <w:tblW w:w="9304" w:type="dxa"/>
          <w:jc w:val="center"/>
          <w:tblLayout w:type="fixed"/>
          <w:tblLook w:val="04A0"/>
        </w:tblPrEx>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EA5226" w:rsidRPr="00EA5226" w:rsidP="00EA5226" w14:paraId="15C89FE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A5226" w:rsidRPr="00EA5226" w:rsidP="00EA5226" w14:paraId="4CAC3DB6"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A5226" w:rsidRPr="00EA5226" w:rsidP="00EA5226" w14:paraId="06C84E3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3</w:t>
            </w:r>
          </w:p>
        </w:tc>
      </w:tr>
      <w:tr w14:paraId="62F17702"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65FEAA95"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b/>
                <w:sz w:val="20"/>
                <w:lang w:val="en-GB"/>
              </w:rPr>
              <w:t>158.5-164</w:t>
            </w:r>
            <w:r w:rsidRPr="00EA5226">
              <w:rPr>
                <w:color w:val="000000"/>
                <w:sz w:val="20"/>
                <w:lang w:val="en-GB"/>
              </w:rPr>
              <w:tab/>
              <w:t>FIXED</w:t>
            </w:r>
            <w:r w:rsidRPr="00EA5226">
              <w:rPr>
                <w:color w:val="000000"/>
                <w:sz w:val="20"/>
                <w:lang w:val="en-GB"/>
              </w:rPr>
              <w:t xml:space="preserve"> ADD 5.</w:t>
            </w:r>
            <w:r w:rsidRPr="00EA5226">
              <w:rPr>
                <w:color w:val="000000"/>
                <w:sz w:val="20"/>
                <w:lang w:val="en-GB"/>
              </w:rPr>
              <w:t>1</w:t>
            </w:r>
            <w:r w:rsidRPr="00EA5226">
              <w:rPr>
                <w:color w:val="000000"/>
                <w:sz w:val="20"/>
                <w:lang w:val="en-GB"/>
              </w:rPr>
              <w:t>18</w:t>
            </w:r>
            <w:r w:rsidRPr="00EA5226">
              <w:rPr>
                <w:color w:val="000000"/>
                <w:sz w:val="20"/>
                <w:lang w:val="en-GB"/>
              </w:rPr>
              <w:t>A</w:t>
            </w:r>
          </w:p>
          <w:p w:rsidR="00EA5226" w:rsidRPr="00EA5226" w:rsidP="00EA5226" w14:paraId="75E2FE93"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FIXED-SATELLITE (space-to-Earth)</w:t>
            </w:r>
          </w:p>
          <w:p w:rsidR="00EA5226" w:rsidRPr="00EA5226" w:rsidP="00EA5226" w14:paraId="204D558D"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w:t>
            </w:r>
          </w:p>
          <w:p w:rsidR="00EA5226" w:rsidRPr="00EA5226" w:rsidP="00EA5226" w14:paraId="51D7B75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MOBILE-SATELLITE (space-to-Earth)</w:t>
            </w:r>
          </w:p>
          <w:p w:rsidR="00EA5226" w:rsidRPr="00EA5226" w:rsidP="00EA5226" w14:paraId="5BA1A2DA"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 xml:space="preserve">                                                           MOD 5.338A</w:t>
            </w:r>
            <w:r w:rsidRPr="00EA5226">
              <w:rPr>
                <w:color w:val="000000"/>
                <w:sz w:val="20"/>
                <w:lang w:val="en-GB"/>
              </w:rPr>
              <w:t xml:space="preserve">  ADD 5.</w:t>
            </w:r>
            <w:r w:rsidRPr="00EA5226">
              <w:rPr>
                <w:color w:val="000000"/>
                <w:sz w:val="20"/>
                <w:lang w:val="en-GB"/>
              </w:rPr>
              <w:t>A</w:t>
            </w:r>
            <w:r w:rsidRPr="00EA5226">
              <w:rPr>
                <w:color w:val="000000"/>
                <w:sz w:val="20"/>
                <w:lang w:val="en-GB"/>
              </w:rPr>
              <w:t>118B</w:t>
            </w:r>
          </w:p>
        </w:tc>
      </w:tr>
      <w:tr w14:paraId="198D2E66"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646F848E"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b/>
                <w:bCs/>
                <w:color w:val="000000"/>
                <w:sz w:val="20"/>
                <w:lang w:val="en-GB"/>
              </w:rPr>
            </w:pPr>
            <w:r w:rsidRPr="00EA5226">
              <w:rPr>
                <w:b/>
                <w:sz w:val="20"/>
                <w:lang w:val="en-GB"/>
              </w:rPr>
              <w:t>164-167</w:t>
            </w:r>
            <w:r w:rsidRPr="00EA5226">
              <w:rPr>
                <w:b/>
                <w:bCs/>
                <w:color w:val="000000"/>
                <w:sz w:val="20"/>
                <w:lang w:val="en-GB"/>
              </w:rPr>
              <w:tab/>
            </w:r>
            <w:r w:rsidRPr="00EA5226">
              <w:rPr>
                <w:b/>
                <w:bCs/>
                <w:color w:val="000000"/>
                <w:sz w:val="20"/>
                <w:lang w:val="en-GB"/>
              </w:rPr>
              <w:tab/>
            </w:r>
            <w:r w:rsidRPr="00EA5226">
              <w:rPr>
                <w:color w:val="000000"/>
                <w:sz w:val="20"/>
                <w:lang w:val="en-GB"/>
              </w:rPr>
              <w:t>EARTH EXPLORATION-SATELLITE (passive)</w:t>
            </w:r>
          </w:p>
          <w:p w:rsidR="00EA5226" w:rsidRPr="00EA5226" w:rsidP="00EA5226" w14:paraId="253D2CF4"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36F25FA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SPACE RESEARCH (passive)</w:t>
            </w:r>
          </w:p>
          <w:p w:rsidR="00EA5226" w:rsidRPr="00EA5226" w:rsidP="00EA5226" w14:paraId="0B4CBA21"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5.340</w:t>
            </w:r>
          </w:p>
        </w:tc>
      </w:tr>
      <w:tr w14:paraId="5FB25040"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5839D18D"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b/>
                <w:sz w:val="20"/>
                <w:lang w:val="en-GB"/>
              </w:rPr>
              <w:t>167-174.5</w:t>
            </w:r>
            <w:r w:rsidRPr="00EA5226">
              <w:rPr>
                <w:b/>
                <w:color w:val="000000"/>
                <w:sz w:val="20"/>
                <w:lang w:val="en-GB"/>
              </w:rPr>
              <w:tab/>
            </w:r>
            <w:r w:rsidRPr="00EA5226">
              <w:rPr>
                <w:color w:val="000000"/>
                <w:sz w:val="20"/>
                <w:lang w:val="en-GB"/>
              </w:rPr>
              <w:t>FIXED</w:t>
            </w:r>
            <w:r w:rsidRPr="00EA5226">
              <w:rPr>
                <w:color w:val="000000"/>
                <w:sz w:val="20"/>
                <w:lang w:val="en-GB"/>
              </w:rPr>
              <w:t xml:space="preserve"> ADD 5.</w:t>
            </w:r>
            <w:r w:rsidRPr="00EA5226">
              <w:rPr>
                <w:color w:val="000000"/>
                <w:sz w:val="20"/>
                <w:lang w:val="en-GB"/>
              </w:rPr>
              <w:t>1</w:t>
            </w:r>
            <w:r w:rsidRPr="00EA5226">
              <w:rPr>
                <w:color w:val="000000"/>
                <w:sz w:val="20"/>
                <w:lang w:val="en-GB"/>
              </w:rPr>
              <w:t>18</w:t>
            </w:r>
            <w:r w:rsidRPr="00EA5226">
              <w:rPr>
                <w:color w:val="000000"/>
                <w:sz w:val="20"/>
                <w:lang w:val="en-GB"/>
              </w:rPr>
              <w:t>A</w:t>
            </w:r>
          </w:p>
          <w:p w:rsidR="00EA5226" w:rsidRPr="00EA5226" w:rsidP="00EA5226" w14:paraId="3D28E78A"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FIXED-SATELLITE (space-to-Earth)</w:t>
            </w:r>
          </w:p>
          <w:p w:rsidR="00EA5226" w:rsidRPr="00EA5226" w:rsidP="00EA5226" w14:paraId="65476063"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it-IT"/>
              </w:rPr>
              <w:t>INTER-SATELLITE</w:t>
            </w:r>
          </w:p>
          <w:p w:rsidR="00EA5226" w:rsidRPr="00EA5226" w:rsidP="00EA5226" w14:paraId="7E49AC33"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MOBILE  5.558</w:t>
            </w:r>
          </w:p>
          <w:p w:rsidR="00EA5226" w:rsidRPr="00EA5226" w:rsidP="00EA5226" w14:paraId="6B60127E"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5.149  5.562D</w:t>
            </w:r>
            <w:r w:rsidRPr="00EA5226">
              <w:rPr>
                <w:color w:val="000000"/>
                <w:sz w:val="20"/>
                <w:lang w:val="it-IT"/>
              </w:rPr>
              <w:t xml:space="preserve"> MOD 5.338A</w:t>
            </w:r>
            <w:r w:rsidRPr="00EA5226">
              <w:rPr>
                <w:color w:val="000000"/>
                <w:sz w:val="20"/>
                <w:lang w:val="it-IT"/>
              </w:rPr>
              <w:t xml:space="preserve">  ADD 5.</w:t>
            </w:r>
            <w:r w:rsidRPr="00EA5226">
              <w:rPr>
                <w:color w:val="000000"/>
                <w:sz w:val="20"/>
                <w:lang w:val="it-IT"/>
              </w:rPr>
              <w:t>A</w:t>
            </w:r>
            <w:r w:rsidRPr="00EA5226">
              <w:rPr>
                <w:color w:val="000000"/>
                <w:sz w:val="20"/>
                <w:lang w:val="it-IT"/>
              </w:rPr>
              <w:t>118B</w:t>
            </w:r>
          </w:p>
        </w:tc>
      </w:tr>
      <w:tr w14:paraId="4266BA7D"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56BD976B"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en-GB"/>
              </w:rPr>
            </w:pPr>
            <w:r w:rsidRPr="00EA5226">
              <w:rPr>
                <w:color w:val="000000"/>
                <w:sz w:val="20"/>
                <w:lang w:val="en-GB"/>
              </w:rPr>
              <w:t>…</w:t>
            </w:r>
          </w:p>
        </w:tc>
      </w:tr>
      <w:tr w14:paraId="58319064"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7A0D265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fr-FR"/>
              </w:rPr>
            </w:pPr>
            <w:r w:rsidRPr="00EA5226">
              <w:rPr>
                <w:b/>
                <w:sz w:val="20"/>
                <w:lang w:val="fr-FR"/>
              </w:rPr>
              <w:t>191.8-200</w:t>
            </w:r>
            <w:r w:rsidRPr="00EA5226">
              <w:rPr>
                <w:color w:val="000000"/>
                <w:sz w:val="20"/>
                <w:lang w:val="fr-FR"/>
              </w:rPr>
              <w:tab/>
              <w:t>FIXED</w:t>
            </w:r>
          </w:p>
          <w:p w:rsidR="00EA5226" w:rsidRPr="00EA5226" w:rsidP="00EA5226" w14:paraId="6585157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fr-FR"/>
              </w:rPr>
            </w:pPr>
            <w:r w:rsidRPr="00EA5226">
              <w:rPr>
                <w:color w:val="000000"/>
                <w:sz w:val="20"/>
                <w:lang w:val="fr-FR"/>
              </w:rPr>
              <w:tab/>
            </w:r>
            <w:r w:rsidRPr="00EA5226">
              <w:rPr>
                <w:color w:val="000000"/>
                <w:sz w:val="20"/>
                <w:lang w:val="fr-FR"/>
              </w:rPr>
              <w:tab/>
            </w:r>
            <w:r w:rsidRPr="00EA5226">
              <w:rPr>
                <w:color w:val="000000"/>
                <w:sz w:val="20"/>
                <w:lang w:val="fr-FR"/>
              </w:rPr>
              <w:tab/>
            </w:r>
            <w:r w:rsidRPr="00EA5226">
              <w:rPr>
                <w:color w:val="000000"/>
                <w:sz w:val="20"/>
                <w:lang w:val="fr-FR"/>
              </w:rPr>
              <w:tab/>
              <w:t>INTER-SATELLITE</w:t>
            </w:r>
          </w:p>
          <w:p w:rsidR="00EA5226" w:rsidRPr="00EA5226" w:rsidP="00EA5226" w14:paraId="3D95A796"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fr-FR"/>
              </w:rPr>
            </w:pPr>
            <w:r w:rsidRPr="00EA5226">
              <w:rPr>
                <w:color w:val="000000"/>
                <w:sz w:val="20"/>
                <w:lang w:val="fr-FR"/>
              </w:rPr>
              <w:tab/>
            </w:r>
            <w:r w:rsidRPr="00EA5226">
              <w:rPr>
                <w:color w:val="000000"/>
                <w:sz w:val="20"/>
                <w:lang w:val="fr-FR"/>
              </w:rPr>
              <w:tab/>
            </w:r>
            <w:r w:rsidRPr="00EA5226">
              <w:rPr>
                <w:color w:val="000000"/>
                <w:sz w:val="20"/>
                <w:lang w:val="fr-FR"/>
              </w:rPr>
              <w:tab/>
            </w:r>
            <w:r w:rsidRPr="00EA5226">
              <w:rPr>
                <w:color w:val="000000"/>
                <w:sz w:val="20"/>
                <w:lang w:val="fr-FR"/>
              </w:rPr>
              <w:tab/>
              <w:t>MOBILE  5.558</w:t>
            </w:r>
          </w:p>
          <w:p w:rsidR="00EA5226" w:rsidRPr="00EA5226" w:rsidP="00EA5226" w14:paraId="314AFD2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fr-FR"/>
              </w:rPr>
            </w:pPr>
            <w:r w:rsidRPr="00EA5226">
              <w:rPr>
                <w:color w:val="000000"/>
                <w:sz w:val="20"/>
                <w:lang w:val="fr-FR"/>
              </w:rPr>
              <w:tab/>
            </w:r>
            <w:r w:rsidRPr="00EA5226">
              <w:rPr>
                <w:color w:val="000000"/>
                <w:sz w:val="20"/>
                <w:lang w:val="fr-FR"/>
              </w:rPr>
              <w:tab/>
            </w:r>
            <w:r w:rsidRPr="00EA5226">
              <w:rPr>
                <w:color w:val="000000"/>
                <w:sz w:val="20"/>
                <w:lang w:val="fr-FR"/>
              </w:rPr>
              <w:tab/>
            </w:r>
            <w:r w:rsidRPr="00EA5226">
              <w:rPr>
                <w:color w:val="000000"/>
                <w:sz w:val="20"/>
                <w:lang w:val="fr-FR"/>
              </w:rPr>
              <w:tab/>
              <w:t>MOBILE-SATELLITE</w:t>
            </w:r>
          </w:p>
          <w:p w:rsidR="00EA5226" w:rsidRPr="00EA5226" w:rsidP="00EA5226" w14:paraId="24DED54E"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fr-FR"/>
              </w:rPr>
              <w:tab/>
            </w:r>
            <w:r w:rsidRPr="00EA5226">
              <w:rPr>
                <w:color w:val="000000"/>
                <w:sz w:val="20"/>
                <w:lang w:val="fr-FR"/>
              </w:rPr>
              <w:tab/>
            </w:r>
            <w:r w:rsidRPr="00EA5226">
              <w:rPr>
                <w:color w:val="000000"/>
                <w:sz w:val="20"/>
                <w:lang w:val="fr-FR"/>
              </w:rPr>
              <w:tab/>
            </w:r>
            <w:r w:rsidRPr="00EA5226">
              <w:rPr>
                <w:color w:val="000000"/>
                <w:sz w:val="20"/>
                <w:lang w:val="fr-FR"/>
              </w:rPr>
              <w:tab/>
            </w:r>
            <w:r w:rsidRPr="00EA5226">
              <w:rPr>
                <w:color w:val="000000"/>
                <w:sz w:val="20"/>
                <w:lang w:val="it-IT"/>
              </w:rPr>
              <w:t>RADIONAVIGATION</w:t>
            </w:r>
          </w:p>
          <w:p w:rsidR="00EA5226" w:rsidRPr="00EA5226" w:rsidP="00EA5226" w14:paraId="13A9C8C9"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RADIONAVIGATION-SATELLITE</w:t>
            </w:r>
          </w:p>
          <w:p w:rsidR="00EA5226" w:rsidRPr="00EA5226" w:rsidP="00EA5226" w14:paraId="73888A61" w14:textId="77777777">
            <w:pPr>
              <w:tabs>
                <w:tab w:val="left" w:pos="170"/>
                <w:tab w:val="left" w:pos="567"/>
                <w:tab w:val="left" w:pos="737"/>
                <w:tab w:val="left" w:pos="2977"/>
                <w:tab w:val="left" w:pos="3266"/>
              </w:tabs>
              <w:overflowPunct w:val="0"/>
              <w:autoSpaceDE w:val="0"/>
              <w:autoSpaceDN w:val="0"/>
              <w:adjustRightInd w:val="0"/>
              <w:spacing w:before="35" w:after="35"/>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5.149  5.341  5.554</w:t>
            </w:r>
            <w:r w:rsidRPr="00EA5226">
              <w:rPr>
                <w:color w:val="000000"/>
                <w:sz w:val="20"/>
                <w:lang w:val="it-IT"/>
              </w:rPr>
              <w:t xml:space="preserve"> ADD 5.</w:t>
            </w:r>
            <w:r w:rsidRPr="00EA5226">
              <w:rPr>
                <w:color w:val="000000"/>
                <w:sz w:val="20"/>
                <w:lang w:val="it-IT"/>
              </w:rPr>
              <w:t>A</w:t>
            </w:r>
            <w:r w:rsidRPr="00EA5226">
              <w:rPr>
                <w:color w:val="000000"/>
                <w:sz w:val="20"/>
                <w:lang w:val="it-IT"/>
              </w:rPr>
              <w:t>118B</w:t>
            </w:r>
          </w:p>
        </w:tc>
      </w:tr>
    </w:tbl>
    <w:p w:rsidR="00EA5226" w:rsidRPr="00EA5226" w:rsidP="00EA5226" w14:paraId="007D2E90"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EA5226" w:rsidRPr="00EA5226" w:rsidP="00EA5226" w14:paraId="5D7002CF"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USA/4498A18/5</w:t>
      </w:r>
    </w:p>
    <w:p w:rsidR="00EA5226" w:rsidRPr="00EA5226" w:rsidP="00EA5226" w14:paraId="2D289764"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200-241 GHz</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tblPr>
      <w:tblGrid>
        <w:gridCol w:w="3099"/>
        <w:gridCol w:w="3100"/>
        <w:gridCol w:w="3105"/>
      </w:tblGrid>
      <w:tr w14:paraId="2BD1CA58" w14:textId="77777777" w:rsidTr="00396884">
        <w:tblPrEx>
          <w:tblW w:w="9304" w:type="dxa"/>
          <w:jc w:val="center"/>
          <w:tblLayout w:type="fixed"/>
          <w:tblLook w:val="04A0"/>
        </w:tblPrEx>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0944B49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Allocation to services</w:t>
            </w:r>
          </w:p>
        </w:tc>
      </w:tr>
      <w:tr w14:paraId="3CA99383" w14:textId="77777777" w:rsidTr="00396884">
        <w:tblPrEx>
          <w:tblW w:w="9304" w:type="dxa"/>
          <w:jc w:val="center"/>
          <w:tblLayout w:type="fixed"/>
          <w:tblLook w:val="04A0"/>
        </w:tblPrEx>
        <w:trPr>
          <w:cantSplit/>
          <w:tblHeader/>
          <w:jc w:val="center"/>
        </w:trPr>
        <w:tc>
          <w:tcPr>
            <w:tcW w:w="3099" w:type="dxa"/>
            <w:tcBorders>
              <w:top w:val="single" w:sz="4" w:space="0" w:color="auto"/>
              <w:left w:val="single" w:sz="4" w:space="0" w:color="auto"/>
              <w:bottom w:val="single" w:sz="4" w:space="0" w:color="auto"/>
              <w:right w:val="single" w:sz="4" w:space="0" w:color="auto"/>
            </w:tcBorders>
            <w:hideMark/>
          </w:tcPr>
          <w:p w:rsidR="00EA5226" w:rsidRPr="00EA5226" w:rsidP="00EA5226" w14:paraId="2A4C6D9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rsidR="00EA5226" w:rsidRPr="00EA5226" w:rsidP="00EA5226" w14:paraId="5115B2C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2</w:t>
            </w:r>
          </w:p>
        </w:tc>
        <w:tc>
          <w:tcPr>
            <w:tcW w:w="3105" w:type="dxa"/>
            <w:tcBorders>
              <w:top w:val="single" w:sz="4" w:space="0" w:color="auto"/>
              <w:left w:val="single" w:sz="4" w:space="0" w:color="auto"/>
              <w:bottom w:val="single" w:sz="4" w:space="0" w:color="auto"/>
              <w:right w:val="single" w:sz="4" w:space="0" w:color="auto"/>
            </w:tcBorders>
            <w:hideMark/>
          </w:tcPr>
          <w:p w:rsidR="00EA5226" w:rsidRPr="00EA5226" w:rsidP="00EA5226" w14:paraId="4877F2C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Region 3</w:t>
            </w:r>
          </w:p>
        </w:tc>
      </w:tr>
      <w:tr w14:paraId="57BDC4C1"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508CCC8D"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200-209</w:t>
            </w:r>
            <w:r w:rsidRPr="00EA5226">
              <w:rPr>
                <w:color w:val="000000"/>
                <w:sz w:val="20"/>
                <w:lang w:val="en-GB"/>
              </w:rPr>
              <w:tab/>
            </w:r>
            <w:r w:rsidRPr="00EA5226">
              <w:rPr>
                <w:color w:val="000000"/>
                <w:sz w:val="20"/>
                <w:lang w:val="en-GB"/>
              </w:rPr>
              <w:tab/>
              <w:t>EARTH EXPLORATION-SATELLITE (passive)</w:t>
            </w:r>
          </w:p>
          <w:p w:rsidR="00EA5226" w:rsidRPr="00EA5226" w:rsidP="00EA5226" w14:paraId="44900D65"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RADIO ASTRONOMY</w:t>
            </w:r>
          </w:p>
          <w:p w:rsidR="00EA5226" w:rsidRPr="00EA5226" w:rsidP="00EA5226" w14:paraId="655EC32A"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SPACE RESEARCH (passive)</w:t>
            </w:r>
          </w:p>
          <w:p w:rsidR="00EA5226" w:rsidRPr="00EA5226" w:rsidP="00EA5226" w14:paraId="7F721C8A"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5.340  5.341  5.563A</w:t>
            </w:r>
          </w:p>
        </w:tc>
      </w:tr>
      <w:tr w14:paraId="467F5111" w14:textId="77777777" w:rsidTr="00396884">
        <w:tblPrEx>
          <w:tblW w:w="9304" w:type="dxa"/>
          <w:jc w:val="center"/>
          <w:tblLayout w:type="fixed"/>
          <w:tblLook w:val="04A0"/>
        </w:tblPrEx>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EA5226" w:rsidRPr="00EA5226" w:rsidP="00EA5226" w14:paraId="26320C3D"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b/>
                <w:sz w:val="20"/>
                <w:lang w:val="en-GB"/>
              </w:rPr>
              <w:t>209-217</w:t>
            </w:r>
            <w:r w:rsidRPr="00EA5226">
              <w:rPr>
                <w:color w:val="000000"/>
                <w:sz w:val="20"/>
                <w:lang w:val="en-GB"/>
              </w:rPr>
              <w:tab/>
            </w:r>
            <w:r w:rsidRPr="00EA5226">
              <w:rPr>
                <w:color w:val="000000"/>
                <w:sz w:val="20"/>
                <w:lang w:val="en-GB"/>
              </w:rPr>
              <w:tab/>
              <w:t>FIXED</w:t>
            </w:r>
          </w:p>
          <w:p w:rsidR="00EA5226" w:rsidRPr="00EA5226" w:rsidP="00EA5226" w14:paraId="690C37C1"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en-GB"/>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t>FIXED-SATELLITE (Earth-to-space)</w:t>
            </w:r>
          </w:p>
          <w:p w:rsidR="00EA5226" w:rsidRPr="00EA5226" w:rsidP="00EA5226" w14:paraId="14C3DEC7"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en-GB"/>
              </w:rPr>
              <w:tab/>
            </w:r>
            <w:r w:rsidRPr="00EA5226">
              <w:rPr>
                <w:color w:val="000000"/>
                <w:sz w:val="20"/>
                <w:lang w:val="it-IT"/>
              </w:rPr>
              <w:t>MOBILE</w:t>
            </w:r>
          </w:p>
          <w:p w:rsidR="00EA5226" w:rsidRPr="00EA5226" w:rsidP="00EA5226" w14:paraId="39462ED7"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RADIO ASTRONOMY</w:t>
            </w:r>
          </w:p>
          <w:p w:rsidR="00EA5226" w:rsidRPr="00EA5226" w:rsidP="00EA5226" w14:paraId="547FD0EF" w14:textId="77777777">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rPr>
                <w:b/>
                <w:color w:val="000000"/>
                <w:sz w:val="20"/>
                <w:lang w:val="it-IT"/>
              </w:rPr>
            </w:pPr>
            <w:r w:rsidRPr="00EA5226">
              <w:rPr>
                <w:color w:val="000000"/>
                <w:sz w:val="20"/>
                <w:lang w:val="it-IT"/>
              </w:rPr>
              <w:tab/>
            </w:r>
            <w:r w:rsidRPr="00EA5226">
              <w:rPr>
                <w:color w:val="000000"/>
                <w:sz w:val="20"/>
                <w:lang w:val="it-IT"/>
              </w:rPr>
              <w:tab/>
            </w:r>
            <w:r w:rsidRPr="00EA5226">
              <w:rPr>
                <w:color w:val="000000"/>
                <w:sz w:val="20"/>
                <w:lang w:val="it-IT"/>
              </w:rPr>
              <w:tab/>
            </w:r>
            <w:r w:rsidRPr="00EA5226">
              <w:rPr>
                <w:color w:val="000000"/>
                <w:sz w:val="20"/>
                <w:lang w:val="it-IT"/>
              </w:rPr>
              <w:tab/>
              <w:t>5.149  5.341</w:t>
            </w:r>
            <w:r w:rsidRPr="00EA5226">
              <w:rPr>
                <w:color w:val="000000"/>
                <w:sz w:val="20"/>
                <w:lang w:val="it-IT"/>
              </w:rPr>
              <w:t xml:space="preserve"> </w:t>
            </w:r>
            <w:r w:rsidRPr="00EA5226">
              <w:rPr>
                <w:color w:val="000000"/>
                <w:sz w:val="20"/>
                <w:lang w:val="it-IT"/>
              </w:rPr>
              <w:t>ADD 5.</w:t>
            </w:r>
            <w:r w:rsidRPr="00EA5226">
              <w:rPr>
                <w:color w:val="000000"/>
                <w:sz w:val="20"/>
                <w:lang w:val="it-IT"/>
              </w:rPr>
              <w:t>A</w:t>
            </w:r>
            <w:r w:rsidRPr="00EA5226">
              <w:rPr>
                <w:color w:val="000000"/>
                <w:sz w:val="20"/>
                <w:lang w:val="it-IT"/>
              </w:rPr>
              <w:t>118B</w:t>
            </w:r>
          </w:p>
        </w:tc>
      </w:tr>
    </w:tbl>
    <w:p w:rsidR="00EA5226" w:rsidRPr="00EA5226" w:rsidP="00EA5226" w14:paraId="1D55D6C3" w14:textId="77777777">
      <w:pPr>
        <w:tabs>
          <w:tab w:val="left" w:pos="1134"/>
          <w:tab w:val="left" w:pos="1588"/>
          <w:tab w:val="left" w:pos="1985"/>
        </w:tabs>
        <w:overflowPunct w:val="0"/>
        <w:autoSpaceDE w:val="0"/>
        <w:autoSpaceDN w:val="0"/>
        <w:adjustRightInd w:val="0"/>
        <w:spacing w:before="120"/>
        <w:textAlignment w:val="baseline"/>
        <w:rPr>
          <w:sz w:val="24"/>
          <w:lang w:val="en-GB"/>
        </w:rPr>
      </w:pPr>
    </w:p>
    <w:p w:rsidR="00EA5226" w:rsidRPr="00EA5226" w:rsidP="00EA5226" w14:paraId="011CCBAA"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USA/4498A18/6</w:t>
      </w:r>
    </w:p>
    <w:p w:rsidR="00EA5226" w:rsidRPr="00EA5226" w:rsidP="00EA5226" w14:paraId="48BDDD8C" w14:textId="77777777">
      <w:pPr>
        <w:tabs>
          <w:tab w:val="left" w:pos="284"/>
          <w:tab w:val="left" w:pos="1134"/>
          <w:tab w:val="left" w:pos="1871"/>
          <w:tab w:val="left" w:pos="2268"/>
        </w:tabs>
        <w:overflowPunct w:val="0"/>
        <w:autoSpaceDE w:val="0"/>
        <w:autoSpaceDN w:val="0"/>
        <w:adjustRightInd w:val="0"/>
        <w:spacing w:before="80"/>
        <w:textAlignment w:val="baseline"/>
        <w:rPr>
          <w:sz w:val="16"/>
          <w:lang w:val="en-GB"/>
        </w:rPr>
      </w:pPr>
      <w:r w:rsidRPr="00EA5226">
        <w:rPr>
          <w:b/>
          <w:sz w:val="24"/>
          <w:lang w:val="en-GB"/>
        </w:rPr>
        <w:t>5.338A</w:t>
      </w:r>
      <w:r w:rsidRPr="00EA5226">
        <w:rPr>
          <w:b/>
          <w:sz w:val="24"/>
          <w:lang w:val="en-GB"/>
        </w:rPr>
        <w:tab/>
      </w:r>
      <w:r w:rsidRPr="00EA5226">
        <w:rPr>
          <w:sz w:val="24"/>
          <w:lang w:val="en-GB"/>
        </w:rPr>
        <w:t>In the frequency bands 1 350-1 400 MHz, 1 427-1 452 MHz, 22.55-23.55 GHz, 24.25-27.5 GHz, 30</w:t>
      </w:r>
      <w:r w:rsidRPr="00EA5226">
        <w:rPr>
          <w:sz w:val="24"/>
          <w:lang w:val="en-GB"/>
        </w:rPr>
        <w:noBreakHyphen/>
        <w:t>31.3 GHz, 49.7</w:t>
      </w:r>
      <w:r w:rsidRPr="00EA5226">
        <w:rPr>
          <w:sz w:val="24"/>
          <w:lang w:val="en-GB"/>
        </w:rPr>
        <w:noBreakHyphen/>
        <w:t>50.2 GHz, 50.4-50.9 GHz, 51.4-52.4 GHz, 52.4-52.6 GHz, 81-86 GHz</w:t>
      </w:r>
      <w:r w:rsidRPr="00EA5226">
        <w:rPr>
          <w:sz w:val="24"/>
          <w:lang w:val="en-GB"/>
        </w:rPr>
        <w:t>,</w:t>
      </w:r>
      <w:r w:rsidRPr="00EA5226">
        <w:rPr>
          <w:sz w:val="24"/>
          <w:lang w:val="en-GB"/>
        </w:rPr>
        <w:t xml:space="preserve"> </w:t>
      </w:r>
      <w:r w:rsidRPr="00EA5226">
        <w:rPr>
          <w:sz w:val="24"/>
          <w:lang w:val="en-GB"/>
        </w:rPr>
        <w:t xml:space="preserve"> 92-94 GHz, </w:t>
      </w:r>
      <w:r w:rsidRPr="00EA5226">
        <w:rPr>
          <w:sz w:val="24"/>
          <w:lang w:val="en-GB"/>
        </w:rPr>
        <w:t xml:space="preserve">111.8-114.25 GHz, 158.5-164 GHz, </w:t>
      </w:r>
      <w:r w:rsidRPr="00EA5226">
        <w:rPr>
          <w:sz w:val="24"/>
          <w:lang w:val="en-GB"/>
        </w:rPr>
        <w:t xml:space="preserve">and </w:t>
      </w:r>
      <w:r w:rsidRPr="00EA5226">
        <w:rPr>
          <w:sz w:val="24"/>
          <w:lang w:val="en-GB"/>
        </w:rPr>
        <w:t>167-174.5 GHz</w:t>
      </w:r>
      <w:r w:rsidRPr="00EA5226">
        <w:rPr>
          <w:sz w:val="24"/>
          <w:lang w:val="en-GB"/>
        </w:rPr>
        <w:t xml:space="preserve"> </w:t>
      </w:r>
      <w:r w:rsidRPr="00EA5226">
        <w:rPr>
          <w:sz w:val="24"/>
          <w:lang w:val="en-GB"/>
        </w:rPr>
        <w:t>Resolution </w:t>
      </w:r>
      <w:r w:rsidRPr="00EA5226">
        <w:rPr>
          <w:b/>
          <w:bCs/>
          <w:sz w:val="24"/>
          <w:lang w:val="en-GB"/>
        </w:rPr>
        <w:t>750</w:t>
      </w:r>
      <w:r w:rsidRPr="00EA5226">
        <w:rPr>
          <w:sz w:val="24"/>
          <w:lang w:val="en-GB"/>
        </w:rPr>
        <w:t> </w:t>
      </w:r>
      <w:r w:rsidRPr="00EA5226">
        <w:rPr>
          <w:b/>
          <w:bCs/>
          <w:sz w:val="24"/>
          <w:lang w:val="en-GB"/>
        </w:rPr>
        <w:t>(Rev.WRC</w:t>
      </w:r>
      <w:r w:rsidRPr="00EA5226">
        <w:rPr>
          <w:b/>
          <w:bCs/>
          <w:sz w:val="24"/>
          <w:lang w:val="en-GB"/>
        </w:rPr>
        <w:noBreakHyphen/>
      </w:r>
      <w:r w:rsidRPr="00EA5226">
        <w:rPr>
          <w:b/>
          <w:sz w:val="24"/>
          <w:lang w:val="en-GB"/>
        </w:rPr>
        <w:t>27</w:t>
      </w:r>
      <w:r w:rsidRPr="00EA5226">
        <w:rPr>
          <w:b/>
          <w:bCs/>
          <w:sz w:val="24"/>
          <w:lang w:val="en-GB"/>
        </w:rPr>
        <w:t>)</w:t>
      </w:r>
      <w:r w:rsidRPr="00EA5226">
        <w:rPr>
          <w:sz w:val="24"/>
          <w:lang w:val="en-GB"/>
        </w:rPr>
        <w:t xml:space="preserve"> applies.</w:t>
      </w:r>
      <w:r w:rsidRPr="00EA5226">
        <w:rPr>
          <w:sz w:val="16"/>
          <w:lang w:val="en-GB"/>
        </w:rPr>
        <w:t>     (WRC</w:t>
      </w:r>
      <w:r w:rsidRPr="00EA5226">
        <w:rPr>
          <w:sz w:val="16"/>
          <w:lang w:val="en-GB"/>
        </w:rPr>
        <w:noBreakHyphen/>
        <w:t>19)</w:t>
      </w:r>
    </w:p>
    <w:p w:rsidR="00EA5226" w:rsidRPr="00EA5226" w:rsidP="00EA5226" w14:paraId="36E924D2" w14:textId="77777777">
      <w:pPr>
        <w:tabs>
          <w:tab w:val="left" w:pos="1134"/>
          <w:tab w:val="left" w:pos="1588"/>
          <w:tab w:val="left" w:pos="1985"/>
        </w:tabs>
        <w:overflowPunct w:val="0"/>
        <w:autoSpaceDE w:val="0"/>
        <w:autoSpaceDN w:val="0"/>
        <w:adjustRightInd w:val="0"/>
        <w:spacing w:before="120"/>
        <w:textAlignment w:val="baseline"/>
        <w:rPr>
          <w:bCs/>
          <w:sz w:val="24"/>
          <w:lang w:val="en-GB"/>
        </w:rPr>
      </w:pPr>
      <w:r w:rsidRPr="00EA5226">
        <w:rPr>
          <w:b/>
          <w:sz w:val="24"/>
          <w:lang w:val="en-GB"/>
        </w:rPr>
        <w:t>Reasons:</w:t>
      </w:r>
      <w:r w:rsidRPr="00EA5226">
        <w:rPr>
          <w:sz w:val="24"/>
          <w:lang w:val="en-GB"/>
        </w:rPr>
        <w:tab/>
        <w:t xml:space="preserve">To update the frequency bands under to which </w:t>
      </w:r>
      <w:r w:rsidRPr="00EA5226">
        <w:rPr>
          <w:bCs/>
          <w:sz w:val="24"/>
          <w:lang w:val="en-GB"/>
        </w:rPr>
        <w:t xml:space="preserve">Resolution </w:t>
      </w:r>
      <w:r w:rsidRPr="00EA5226">
        <w:rPr>
          <w:b/>
          <w:sz w:val="24"/>
          <w:lang w:val="en-GB"/>
        </w:rPr>
        <w:t xml:space="preserve">750 (Rev. WRC-27) </w:t>
      </w:r>
      <w:r w:rsidRPr="00EA5226">
        <w:rPr>
          <w:bCs/>
          <w:sz w:val="24"/>
          <w:lang w:val="en-GB"/>
        </w:rPr>
        <w:t xml:space="preserve">applies. </w:t>
      </w:r>
    </w:p>
    <w:p w:rsidR="00EA5226" w:rsidRPr="00EA5226" w:rsidP="00EA5226" w14:paraId="29364CE1" w14:textId="77777777">
      <w:pPr>
        <w:tabs>
          <w:tab w:val="left" w:pos="1134"/>
          <w:tab w:val="left" w:pos="1588"/>
          <w:tab w:val="left" w:pos="1985"/>
        </w:tabs>
        <w:overflowPunct w:val="0"/>
        <w:autoSpaceDE w:val="0"/>
        <w:autoSpaceDN w:val="0"/>
        <w:adjustRightInd w:val="0"/>
        <w:spacing w:before="120"/>
        <w:textAlignment w:val="baseline"/>
        <w:rPr>
          <w:b/>
          <w:bCs/>
          <w:sz w:val="24"/>
          <w:lang w:val="en-GB"/>
        </w:rPr>
      </w:pPr>
      <w:r w:rsidRPr="00EA5226">
        <w:rPr>
          <w:b/>
          <w:bCs/>
          <w:sz w:val="24"/>
          <w:lang w:val="en-GB"/>
        </w:rPr>
        <w:t>ADD          USA/4498A18/7</w:t>
      </w:r>
    </w:p>
    <w:p w:rsidR="00EA5226" w:rsidRPr="00EA5226" w:rsidP="00EA5226" w14:paraId="23301D3F" w14:textId="77777777">
      <w:pPr>
        <w:tabs>
          <w:tab w:val="left" w:pos="1134"/>
          <w:tab w:val="left" w:pos="1588"/>
          <w:tab w:val="left" w:pos="1985"/>
        </w:tabs>
        <w:overflowPunct w:val="0"/>
        <w:autoSpaceDE w:val="0"/>
        <w:autoSpaceDN w:val="0"/>
        <w:adjustRightInd w:val="0"/>
        <w:spacing w:before="120"/>
        <w:textAlignment w:val="baseline"/>
        <w:rPr>
          <w:sz w:val="16"/>
          <w:lang w:val="en-GB"/>
        </w:rPr>
      </w:pPr>
      <w:r w:rsidRPr="00EA5226">
        <w:rPr>
          <w:b/>
          <w:bCs/>
          <w:sz w:val="24"/>
          <w:lang w:val="en-GB"/>
        </w:rPr>
        <w:t xml:space="preserve">5.A.118A </w:t>
      </w:r>
      <w:r w:rsidRPr="00EA5226">
        <w:rPr>
          <w:b/>
          <w:bCs/>
          <w:sz w:val="24"/>
          <w:lang w:val="en-GB"/>
        </w:rPr>
        <w:tab/>
      </w:r>
      <w:r w:rsidRPr="00EA5226">
        <w:rPr>
          <w:sz w:val="24"/>
          <w:lang w:val="en-GB"/>
        </w:rPr>
        <w:t xml:space="preserve">In the frequency bands 111.8-114.25 GHz, 158.5-164 GHz, and 167-174.5 GHz, stations of the Fixed Service shall not be employed for transmission at antenna elevation angles greater than 30°. </w:t>
      </w:r>
      <w:r w:rsidRPr="00EA5226">
        <w:rPr>
          <w:sz w:val="16"/>
          <w:lang w:val="en-GB"/>
        </w:rPr>
        <w:t> (WRC</w:t>
      </w:r>
      <w:r w:rsidRPr="00EA5226">
        <w:rPr>
          <w:sz w:val="16"/>
          <w:lang w:val="en-GB"/>
        </w:rPr>
        <w:noBreakHyphen/>
        <w:t>27)</w:t>
      </w:r>
    </w:p>
    <w:p w:rsidR="00EA5226" w:rsidRPr="00EA5226" w:rsidP="00EA5226" w14:paraId="07DEB4A2" w14:textId="77777777">
      <w:pPr>
        <w:tabs>
          <w:tab w:val="left" w:pos="1134"/>
          <w:tab w:val="left" w:pos="1588"/>
          <w:tab w:val="left" w:pos="1985"/>
        </w:tabs>
        <w:overflowPunct w:val="0"/>
        <w:autoSpaceDE w:val="0"/>
        <w:autoSpaceDN w:val="0"/>
        <w:adjustRightInd w:val="0"/>
        <w:spacing w:before="120"/>
        <w:textAlignment w:val="baseline"/>
        <w:rPr>
          <w:sz w:val="24"/>
          <w:szCs w:val="24"/>
          <w:lang w:val="en-GB"/>
        </w:rPr>
      </w:pPr>
      <w:r w:rsidRPr="00EA5226">
        <w:rPr>
          <w:b/>
          <w:bCs/>
          <w:sz w:val="24"/>
          <w:szCs w:val="24"/>
          <w:lang w:val="en-GB"/>
        </w:rPr>
        <w:t>5.A.118B</w:t>
      </w:r>
      <w:r w:rsidRPr="00EA5226">
        <w:rPr>
          <w:b/>
          <w:bCs/>
          <w:sz w:val="24"/>
          <w:szCs w:val="24"/>
          <w:lang w:val="en-GB"/>
        </w:rPr>
        <w:tab/>
      </w:r>
      <w:r w:rsidRPr="00EA5226">
        <w:rPr>
          <w:sz w:val="24"/>
          <w:szCs w:val="24"/>
          <w:lang w:val="en-GB"/>
        </w:rPr>
        <w:t xml:space="preserve">For the mobile service in 81-86 GHz, 111.8-114.25 GHz, 158.5-164 GHz, 167-174.5 GHz, 191.8-200 GHz and 209-217 GHz; the mobile service (excluding RSST applications) and the radiolocation service (excluding FOD detection applications) in 92-94 GHz; mobile satellite service in 158-164 GHz and 191.8-200 GHz; inter-satellite service in 167-174.5 GHz and 191.8-200 GHz; the radionavigation service and radionavigation-satellite service in 191.8-200 GHz; the fixed service in 191.8-200 GHz; and the fixed service and fixed satellite service in 209-217 GHz, </w:t>
      </w:r>
      <w:r w:rsidRPr="00EA5226">
        <w:rPr>
          <w:i/>
          <w:iCs/>
          <w:sz w:val="24"/>
          <w:szCs w:val="24"/>
          <w:lang w:val="en-GB"/>
        </w:rPr>
        <w:t>resolves</w:t>
      </w:r>
      <w:r w:rsidRPr="00EA5226">
        <w:rPr>
          <w:sz w:val="24"/>
          <w:szCs w:val="24"/>
          <w:lang w:val="en-GB"/>
        </w:rPr>
        <w:t xml:space="preserve"> 2 of Resolution </w:t>
      </w:r>
      <w:r w:rsidRPr="00EA5226">
        <w:rPr>
          <w:b/>
          <w:bCs/>
          <w:sz w:val="24"/>
          <w:szCs w:val="24"/>
          <w:lang w:val="en-GB"/>
        </w:rPr>
        <w:t>731 (Rev WRC-27)</w:t>
      </w:r>
      <w:r w:rsidRPr="00EA5226">
        <w:rPr>
          <w:sz w:val="24"/>
          <w:szCs w:val="24"/>
          <w:lang w:val="en-GB"/>
        </w:rPr>
        <w:t xml:space="preserve"> applies. </w:t>
      </w:r>
      <w:r w:rsidRPr="00EA5226">
        <w:rPr>
          <w:sz w:val="16"/>
          <w:szCs w:val="16"/>
          <w:lang w:val="en-GB"/>
        </w:rPr>
        <w:t>(WRC-27)</w:t>
      </w:r>
    </w:p>
    <w:p w:rsidR="00EA5226" w:rsidRPr="00EA5226" w:rsidP="00EA5226" w14:paraId="05C46DE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b/>
          <w:sz w:val="24"/>
          <w:lang w:val="en-GB"/>
        </w:rPr>
        <w:t>Reasons:</w:t>
      </w:r>
      <w:r w:rsidRPr="00EA5226">
        <w:rPr>
          <w:sz w:val="24"/>
          <w:lang w:val="en-GB"/>
        </w:rPr>
        <w:tab/>
        <w:t xml:space="preserve"> To identify the services and frequency bands to which </w:t>
      </w:r>
      <w:r w:rsidRPr="00EA5226">
        <w:rPr>
          <w:i/>
          <w:iCs/>
          <w:sz w:val="24"/>
          <w:lang w:val="en-GB"/>
        </w:rPr>
        <w:t xml:space="preserve">resolves 2 </w:t>
      </w:r>
      <w:r w:rsidRPr="00EA5226">
        <w:rPr>
          <w:sz w:val="24"/>
          <w:lang w:val="en-GB"/>
        </w:rPr>
        <w:t xml:space="preserve">of Resolution </w:t>
      </w:r>
      <w:r w:rsidRPr="00EA5226">
        <w:rPr>
          <w:b/>
          <w:bCs/>
          <w:sz w:val="24"/>
          <w:lang w:val="en-GB"/>
        </w:rPr>
        <w:t>731 (Rev. WRC-27)</w:t>
      </w:r>
      <w:r w:rsidRPr="00EA5226">
        <w:rPr>
          <w:sz w:val="24"/>
          <w:lang w:val="en-GB"/>
        </w:rPr>
        <w:t xml:space="preserve"> applies. </w:t>
      </w:r>
    </w:p>
    <w:p w:rsidR="00EA5226" w:rsidRPr="00EA5226" w:rsidP="00EA5226" w14:paraId="5BB97349"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MOD</w:t>
      </w:r>
      <w:r w:rsidRPr="00EA5226">
        <w:rPr>
          <w:rFonts w:hAnsi="Times New Roman Bold"/>
          <w:b/>
          <w:sz w:val="24"/>
          <w:lang w:val="en-GB"/>
        </w:rPr>
        <w:tab/>
        <w:t>USA/4498A18/8</w:t>
      </w:r>
    </w:p>
    <w:p w:rsidR="00EA5226" w:rsidRPr="00EA5226" w:rsidP="00EA5226" w14:paraId="7488AA15"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r w:rsidRPr="00EA5226">
        <w:rPr>
          <w:caps/>
          <w:sz w:val="28"/>
          <w:lang w:val="en-GB"/>
        </w:rPr>
        <w:t>RESOLUTION 750 (REV.WRC</w:t>
      </w:r>
      <w:r w:rsidRPr="00EA5226">
        <w:rPr>
          <w:caps/>
          <w:sz w:val="28"/>
          <w:lang w:val="en-GB"/>
        </w:rPr>
        <w:noBreakHyphen/>
      </w:r>
      <w:r w:rsidRPr="00EA5226">
        <w:rPr>
          <w:caps/>
          <w:sz w:val="28"/>
          <w:lang w:val="en-GB"/>
        </w:rPr>
        <w:t>27</w:t>
      </w:r>
      <w:r w:rsidRPr="00EA5226">
        <w:rPr>
          <w:caps/>
          <w:sz w:val="28"/>
          <w:lang w:val="en-GB"/>
        </w:rPr>
        <w:t>)</w:t>
      </w:r>
    </w:p>
    <w:p w:rsidR="00EA5226" w:rsidRPr="00EA5226" w:rsidP="00EA5226" w14:paraId="39F1DD6B"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r w:rsidRPr="00EA5226">
        <w:rPr>
          <w:rFonts w:ascii="Times New Roman Bold" w:hAnsi="Times New Roman Bold"/>
          <w:b/>
          <w:sz w:val="28"/>
          <w:lang w:val="en-GB"/>
        </w:rPr>
        <w:t>Compatibility between the Earth exploration-satellite service (passive) and relevant active services</w:t>
      </w:r>
    </w:p>
    <w:p w:rsidR="00EA5226" w:rsidRPr="00EA5226" w:rsidP="00EA5226" w14:paraId="0EC81A08"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EA5226">
        <w:rPr>
          <w:sz w:val="24"/>
          <w:lang w:val="en-GB"/>
        </w:rPr>
        <w:t>The World Radiocommunication Conference (Sha</w:t>
      </w:r>
      <w:r w:rsidRPr="00EA5226">
        <w:rPr>
          <w:sz w:val="24"/>
          <w:lang w:val="en-GB"/>
        </w:rPr>
        <w:t>nghai</w:t>
      </w:r>
      <w:r w:rsidRPr="00EA5226">
        <w:rPr>
          <w:sz w:val="24"/>
          <w:lang w:val="en-GB"/>
        </w:rPr>
        <w:t>, 20</w:t>
      </w:r>
      <w:r w:rsidRPr="00EA5226">
        <w:rPr>
          <w:sz w:val="24"/>
          <w:lang w:val="en-GB"/>
        </w:rPr>
        <w:t>27</w:t>
      </w:r>
      <w:r w:rsidRPr="00EA5226">
        <w:rPr>
          <w:sz w:val="24"/>
          <w:lang w:val="en-GB"/>
        </w:rPr>
        <w:t>),</w:t>
      </w:r>
    </w:p>
    <w:p w:rsidR="00EA5226" w:rsidRPr="00EA5226" w:rsidP="00EA5226" w14:paraId="2D9B5550"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considering</w:t>
      </w:r>
    </w:p>
    <w:p w:rsidR="00EA5226" w:rsidRPr="00EA5226" w:rsidP="00EA5226" w14:paraId="3B249E9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a)</w:t>
      </w:r>
      <w:r w:rsidRPr="00EA5226">
        <w:rPr>
          <w:sz w:val="24"/>
          <w:lang w:val="en-GB"/>
        </w:rPr>
        <w:tab/>
        <w:t>that primary allocations have been made to various space services such as the fixed-satellite service (Earth-to-space), the space operation service (Earth-to-space) and the inter</w:t>
      </w:r>
      <w:r w:rsidRPr="00EA5226">
        <w:rPr>
          <w:sz w:val="24"/>
          <w:lang w:val="en-GB"/>
        </w:rPr>
        <w:noBreakHyphen/>
        <w:t>satellite service and/or to terrestrial services such as the fixed service, the mobile service and the radiolocation service, hereinafter referred to as “active services”, in frequency bands adjacent or nearby to frequency bands allocated to the Earth exploration-satellite service (EESS) (passive), subject to No. </w:t>
      </w:r>
      <w:r w:rsidRPr="00EA5226">
        <w:rPr>
          <w:b/>
          <w:sz w:val="24"/>
          <w:lang w:val="en-GB"/>
        </w:rPr>
        <w:t>5.340</w:t>
      </w:r>
      <w:r w:rsidRPr="00EA5226">
        <w:rPr>
          <w:sz w:val="24"/>
          <w:lang w:val="en-GB"/>
        </w:rPr>
        <w:t>;</w:t>
      </w:r>
    </w:p>
    <w:p w:rsidR="00EA5226" w:rsidRPr="00EA5226" w:rsidP="00EA5226" w14:paraId="06E4564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b)</w:t>
      </w:r>
      <w:r w:rsidRPr="00EA5226">
        <w:rPr>
          <w:sz w:val="24"/>
          <w:lang w:val="en-GB"/>
        </w:rPr>
        <w:tab/>
        <w:t xml:space="preserve">that unwanted emissions from active services have the potential to cause unacceptable interference to EESS (passive) sensors; </w:t>
      </w:r>
    </w:p>
    <w:p w:rsidR="00EA5226" w:rsidRPr="00EA5226" w:rsidP="00EA5226" w14:paraId="00CFAD3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c)</w:t>
      </w:r>
      <w:r w:rsidRPr="00EA5226">
        <w:rPr>
          <w:sz w:val="24"/>
          <w:lang w:val="en-GB"/>
        </w:rPr>
        <w:tab/>
        <w:t>that, for technical or operational reasons, the general limits in Appendix </w:t>
      </w:r>
      <w:r w:rsidRPr="00EA5226">
        <w:rPr>
          <w:b/>
          <w:bCs/>
          <w:sz w:val="24"/>
          <w:lang w:val="en-GB"/>
        </w:rPr>
        <w:t xml:space="preserve">3 </w:t>
      </w:r>
      <w:r w:rsidRPr="00EA5226">
        <w:rPr>
          <w:sz w:val="24"/>
          <w:lang w:val="en-GB"/>
        </w:rPr>
        <w:t>may be insufficient in protecting the EESS (passive) in specific frequency bands;</w:t>
      </w:r>
    </w:p>
    <w:p w:rsidR="00EA5226" w:rsidRPr="00EA5226" w:rsidP="00EA5226" w14:paraId="3A34669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d)</w:t>
      </w:r>
      <w:r w:rsidRPr="00EA5226">
        <w:rPr>
          <w:i/>
          <w:iCs/>
          <w:sz w:val="24"/>
          <w:lang w:val="en-GB"/>
        </w:rPr>
        <w:tab/>
      </w:r>
      <w:r w:rsidRPr="00EA5226">
        <w:rPr>
          <w:sz w:val="24"/>
          <w:lang w:val="en-GB"/>
        </w:rPr>
        <w:t>that, in many cases, the frequencies used by EESS (passive) sensors are chosen to study natural phenomena producing radio emissions at frequencies fixed by the laws of nature, and therefore shifting frequency to avoid or mitigate interference problems is not possible;</w:t>
      </w:r>
    </w:p>
    <w:p w:rsidR="00EA5226" w:rsidRPr="00EA5226" w:rsidP="00EA5226" w14:paraId="07500892"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e)</w:t>
      </w:r>
      <w:r w:rsidRPr="00EA5226">
        <w:rPr>
          <w:sz w:val="24"/>
          <w:lang w:val="en-GB"/>
        </w:rPr>
        <w:tab/>
        <w:t>that the frequency band 1 400-1 427 MHz is used for measuring soil moisture, and also for measuring sea-surface salinity and vegetation biomass;</w:t>
      </w:r>
    </w:p>
    <w:p w:rsidR="00EA5226" w:rsidRPr="00EA5226" w:rsidP="00EA5226" w14:paraId="24658EF3"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f)</w:t>
      </w:r>
      <w:r w:rsidRPr="00EA5226">
        <w:rPr>
          <w:sz w:val="24"/>
          <w:lang w:val="en-GB"/>
        </w:rPr>
        <w:tab/>
        <w:t>that long-term protection of the EESS in the frequency bands 23.6-24 GHz, 31.3</w:t>
      </w:r>
      <w:r w:rsidRPr="00EA5226">
        <w:rPr>
          <w:sz w:val="24"/>
          <w:lang w:val="en-GB"/>
        </w:rPr>
        <w:noBreakHyphen/>
        <w:t>31.5 GHz, 50.2-50.4 GHz, 52.6-54.25 GHz</w:t>
      </w:r>
      <w:r w:rsidRPr="00EA5226">
        <w:rPr>
          <w:sz w:val="24"/>
          <w:lang w:val="en-GB"/>
        </w:rPr>
        <w:t>,</w:t>
      </w:r>
      <w:r w:rsidRPr="00EA5226">
        <w:rPr>
          <w:sz w:val="24"/>
          <w:lang w:val="en-GB"/>
        </w:rPr>
        <w:t xml:space="preserve"> 86-92 GHz</w:t>
      </w:r>
      <w:r w:rsidRPr="00EA5226">
        <w:rPr>
          <w:sz w:val="24"/>
          <w:lang w:val="en-GB"/>
        </w:rPr>
        <w:t xml:space="preserve">, </w:t>
      </w:r>
      <w:r w:rsidRPr="00EA5226">
        <w:rPr>
          <w:sz w:val="24"/>
          <w:lang w:val="en-GB"/>
        </w:rPr>
        <w:t>114.25-116 GHz</w:t>
      </w:r>
      <w:r w:rsidRPr="00EA5226">
        <w:rPr>
          <w:sz w:val="24"/>
          <w:lang w:val="en-GB"/>
        </w:rPr>
        <w:t xml:space="preserve"> and</w:t>
      </w:r>
      <w:r w:rsidRPr="00EA5226">
        <w:rPr>
          <w:sz w:val="24"/>
          <w:lang w:val="en-GB"/>
        </w:rPr>
        <w:t xml:space="preserve"> 164-167 GHz</w:t>
      </w:r>
      <w:r w:rsidRPr="00EA5226">
        <w:rPr>
          <w:sz w:val="24"/>
          <w:lang w:val="en-GB"/>
        </w:rPr>
        <w:t xml:space="preserve"> is vital to weather prediction and disaster management, and measurements at several frequencies must be made simultaneously in order to isolate and retrieve each individual contribution;</w:t>
      </w:r>
    </w:p>
    <w:p w:rsidR="00EA5226" w:rsidRPr="00EA5226" w:rsidP="00EA5226" w14:paraId="6729C5C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g)</w:t>
      </w:r>
      <w:r w:rsidRPr="00EA5226">
        <w:rPr>
          <w:sz w:val="24"/>
          <w:lang w:val="en-GB"/>
        </w:rPr>
        <w:tab/>
        <w:t>that, in many cases, the frequency bands adjacent to or nearby passive service frequency bands are used and will continue to be used for various active service applications;</w:t>
      </w:r>
    </w:p>
    <w:p w:rsidR="00EA5226" w:rsidRPr="00EA5226" w:rsidP="00EA5226" w14:paraId="4896859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h)</w:t>
      </w:r>
      <w:r w:rsidRPr="00EA5226">
        <w:rPr>
          <w:i/>
          <w:iCs/>
          <w:sz w:val="24"/>
          <w:lang w:val="en-GB"/>
        </w:rPr>
        <w:tab/>
      </w:r>
      <w:r w:rsidRPr="00EA5226">
        <w:rPr>
          <w:sz w:val="24"/>
          <w:lang w:val="en-GB"/>
        </w:rPr>
        <w:t>that it is necessary to ensure equitable burden-sharing for achieving compatibility between active and passive services operating in adjacent or nearby frequency bands,</w:t>
      </w:r>
    </w:p>
    <w:p w:rsidR="00EA5226" w:rsidRPr="00EA5226" w:rsidP="00EA5226" w14:paraId="5190DC0F"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noting</w:t>
      </w:r>
    </w:p>
    <w:p w:rsidR="00EA5226" w:rsidRPr="00EA5226" w:rsidP="00EA5226" w14:paraId="3D57073D"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a)</w:t>
      </w:r>
      <w:r w:rsidRPr="00EA5226">
        <w:rPr>
          <w:i/>
          <w:iCs/>
          <w:sz w:val="24"/>
          <w:lang w:val="en-GB"/>
        </w:rPr>
        <w:tab/>
      </w:r>
      <w:r w:rsidRPr="00EA5226">
        <w:rPr>
          <w:sz w:val="24"/>
          <w:lang w:val="en-GB"/>
        </w:rPr>
        <w:t>that some of the compatibility studies between relevant active and passive services operating in adjacent and nearby frequency bands are documented in Report ITU</w:t>
      </w:r>
      <w:r w:rsidRPr="00EA5226">
        <w:rPr>
          <w:sz w:val="24"/>
          <w:lang w:val="en-GB"/>
        </w:rPr>
        <w:noBreakHyphen/>
        <w:t>R SM.2092</w:t>
      </w:r>
      <w:r w:rsidRPr="00EA5226">
        <w:rPr>
          <w:sz w:val="24"/>
          <w:lang w:val="en-GB"/>
        </w:rPr>
        <w:t>,</w:t>
      </w:r>
      <w:r w:rsidRPr="00EA5226">
        <w:rPr>
          <w:sz w:val="24"/>
          <w:lang w:val="en-GB"/>
        </w:rPr>
        <w:t xml:space="preserve"> </w:t>
      </w:r>
      <w:r w:rsidRPr="00EA5226">
        <w:rPr>
          <w:sz w:val="24"/>
          <w:lang w:val="en-GB"/>
        </w:rPr>
        <w:t>Report ITU-R S.2463</w:t>
      </w:r>
      <w:r w:rsidRPr="00EA5226">
        <w:rPr>
          <w:sz w:val="24"/>
          <w:lang w:val="en-GB"/>
        </w:rPr>
        <w:t xml:space="preserve"> </w:t>
      </w:r>
      <w:r w:rsidRPr="00EA5226">
        <w:rPr>
          <w:sz w:val="24"/>
          <w:lang w:val="en-GB"/>
        </w:rPr>
        <w:t xml:space="preserve">and </w:t>
      </w:r>
      <w:r w:rsidRPr="00EA5226">
        <w:rPr>
          <w:sz w:val="24"/>
          <w:lang w:val="en-GB"/>
        </w:rPr>
        <w:t>Report ITU</w:t>
      </w:r>
      <w:r w:rsidRPr="00EA5226">
        <w:rPr>
          <w:sz w:val="24"/>
          <w:lang w:val="en-GB"/>
        </w:rPr>
        <w:t>-R RS.</w:t>
      </w:r>
      <w:r w:rsidRPr="00EA5226">
        <w:rPr>
          <w:sz w:val="24"/>
          <w:lang w:val="en-GB"/>
        </w:rPr>
        <w:t>[1.18 – EESS]</w:t>
      </w:r>
      <w:r w:rsidRPr="00EA5226">
        <w:rPr>
          <w:sz w:val="24"/>
          <w:lang w:val="en-GB"/>
        </w:rPr>
        <w:t>;</w:t>
      </w:r>
    </w:p>
    <w:p w:rsidR="00EA5226" w:rsidRPr="00EA5226" w:rsidP="00EA5226" w14:paraId="4EBD7631"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b)</w:t>
      </w:r>
      <w:r w:rsidRPr="00EA5226">
        <w:rPr>
          <w:i/>
          <w:iCs/>
          <w:sz w:val="24"/>
          <w:lang w:val="en-GB"/>
        </w:rPr>
        <w:tab/>
      </w:r>
      <w:r w:rsidRPr="00EA5226">
        <w:rPr>
          <w:sz w:val="24"/>
          <w:lang w:val="en-GB"/>
        </w:rPr>
        <w:t>that the compatibility studies between International Mobile Telecommunications (IMT) systems in the frequency bands 1 375</w:t>
      </w:r>
      <w:r w:rsidRPr="00EA5226">
        <w:rPr>
          <w:sz w:val="24"/>
          <w:lang w:val="en-GB"/>
        </w:rPr>
        <w:noBreakHyphen/>
        <w:t>1 400 MHz and 1 427-1 452 MHz and EESS (passive) systems in the frequency band 1 400</w:t>
      </w:r>
      <w:r w:rsidRPr="00EA5226">
        <w:rPr>
          <w:sz w:val="24"/>
          <w:lang w:val="en-GB"/>
        </w:rPr>
        <w:noBreakHyphen/>
        <w:t>1 427 MHz are documented in Report ITU</w:t>
      </w:r>
      <w:r w:rsidRPr="00EA5226">
        <w:rPr>
          <w:sz w:val="24"/>
          <w:lang w:val="en-GB"/>
        </w:rPr>
        <w:noBreakHyphen/>
        <w:t>R RS.2336;</w:t>
      </w:r>
    </w:p>
    <w:p w:rsidR="00EA5226" w:rsidRPr="00EA5226" w:rsidP="00EA5226" w14:paraId="556C1722"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c)</w:t>
      </w:r>
      <w:r w:rsidRPr="00EA5226">
        <w:rPr>
          <w:sz w:val="24"/>
          <w:lang w:val="en-GB"/>
        </w:rPr>
        <w:tab/>
        <w:t>that Report ITU</w:t>
      </w:r>
      <w:r w:rsidRPr="00EA5226">
        <w:rPr>
          <w:sz w:val="24"/>
          <w:lang w:val="en-GB"/>
        </w:rPr>
        <w:noBreakHyphen/>
        <w:t>R F.2239 provides the results of studies covering various scenarios between the fixed service, operating in the frequency bands 81-86 GHz and/or 92-94 GHz, and the EESS (passive), operating in the frequency band 86-92 GHz;</w:t>
      </w:r>
    </w:p>
    <w:p w:rsidR="00EA5226" w:rsidRPr="00EA5226" w:rsidP="00EA5226" w14:paraId="221645B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d)</w:t>
      </w:r>
      <w:r w:rsidRPr="00EA5226">
        <w:rPr>
          <w:i/>
          <w:iCs/>
          <w:sz w:val="24"/>
          <w:lang w:val="en-GB"/>
        </w:rPr>
        <w:tab/>
      </w:r>
      <w:r w:rsidRPr="00EA5226">
        <w:rPr>
          <w:sz w:val="24"/>
          <w:lang w:val="en-GB"/>
        </w:rPr>
        <w:t xml:space="preserve">that Report ITU-R F. 2558 provides the results of studies covering various scenarios between the fixed service, operating in the frequency bands </w:t>
      </w:r>
      <w:r w:rsidRPr="00EA5226">
        <w:rPr>
          <w:sz w:val="24"/>
          <w:lang w:val="en-GB"/>
        </w:rPr>
        <w:t>111.8-114.25</w:t>
      </w:r>
      <w:r w:rsidRPr="00EA5226">
        <w:rPr>
          <w:sz w:val="24"/>
          <w:lang w:val="en-GB"/>
        </w:rPr>
        <w:t> GHz</w:t>
      </w:r>
      <w:r w:rsidRPr="00EA5226">
        <w:rPr>
          <w:sz w:val="24"/>
          <w:lang w:val="en-GB"/>
        </w:rPr>
        <w:t xml:space="preserve">, 151.5-164 GHz </w:t>
      </w:r>
      <w:r w:rsidRPr="00EA5226">
        <w:rPr>
          <w:sz w:val="24"/>
          <w:lang w:val="en-GB"/>
        </w:rPr>
        <w:t xml:space="preserve"> and</w:t>
      </w:r>
      <w:r w:rsidRPr="00EA5226">
        <w:rPr>
          <w:sz w:val="24"/>
          <w:lang w:val="en-GB"/>
        </w:rPr>
        <w:t xml:space="preserve"> 167-174.8</w:t>
      </w:r>
      <w:r w:rsidRPr="00EA5226">
        <w:rPr>
          <w:sz w:val="24"/>
          <w:lang w:val="en-GB"/>
        </w:rPr>
        <w:t xml:space="preserve"> GHz, and the EESS (passive), operating in the frequency band </w:t>
      </w:r>
      <w:r w:rsidRPr="00EA5226">
        <w:rPr>
          <w:sz w:val="24"/>
          <w:lang w:val="en-GB"/>
        </w:rPr>
        <w:t xml:space="preserve">114.25-116 </w:t>
      </w:r>
      <w:r w:rsidRPr="00EA5226">
        <w:rPr>
          <w:sz w:val="24"/>
          <w:lang w:val="en-GB"/>
        </w:rPr>
        <w:t>GHz</w:t>
      </w:r>
      <w:r w:rsidRPr="00EA5226">
        <w:rPr>
          <w:sz w:val="24"/>
          <w:lang w:val="en-GB"/>
        </w:rPr>
        <w:t xml:space="preserve"> and 164-167 GHz</w:t>
      </w:r>
      <w:r w:rsidRPr="00EA5226">
        <w:rPr>
          <w:sz w:val="24"/>
          <w:lang w:val="en-GB"/>
        </w:rPr>
        <w:t>;</w:t>
      </w:r>
      <w:r w:rsidRPr="00EA5226">
        <w:rPr>
          <w:i/>
          <w:iCs/>
          <w:sz w:val="24"/>
          <w:lang w:val="en-GB"/>
        </w:rPr>
        <w:t>e</w:t>
      </w:r>
      <w:r w:rsidRPr="00EA5226">
        <w:rPr>
          <w:i/>
          <w:iCs/>
          <w:sz w:val="24"/>
          <w:lang w:val="en-GB"/>
        </w:rPr>
        <w:t>)</w:t>
      </w:r>
      <w:r w:rsidRPr="00EA5226">
        <w:rPr>
          <w:sz w:val="24"/>
          <w:lang w:val="en-GB"/>
        </w:rPr>
        <w:tab/>
        <w:t>that Recommendation ITU</w:t>
      </w:r>
      <w:r w:rsidRPr="00EA5226">
        <w:rPr>
          <w:sz w:val="24"/>
          <w:lang w:val="en-GB"/>
        </w:rPr>
        <w:noBreakHyphen/>
        <w:t>R RS.2017 provides the interference criteria for satellite passive remote sensing,</w:t>
      </w:r>
    </w:p>
    <w:p w:rsidR="00EA5226" w:rsidRPr="00EA5226" w:rsidP="00EA5226" w14:paraId="4B7CFE14"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noting further</w:t>
      </w:r>
    </w:p>
    <w:p w:rsidR="00EA5226" w:rsidRPr="00EA5226" w:rsidP="00EA5226" w14:paraId="152C307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that, for the purpose of this Resolution:</w:t>
      </w:r>
    </w:p>
    <w:p w:rsidR="00EA5226" w:rsidRPr="00EA5226" w:rsidP="00EA5226" w14:paraId="5B4D027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rFonts w:ascii="Symbol" w:eastAsia="Symbol" w:hAnsi="Symbol" w:cs="Symbol"/>
          <w:sz w:val="24"/>
          <w:lang w:val="en-GB"/>
        </w:rPr>
        <w:sym w:font="Symbol" w:char="F02D"/>
      </w:r>
      <w:r w:rsidRPr="00EA5226">
        <w:rPr>
          <w:sz w:val="24"/>
          <w:lang w:val="en-GB"/>
        </w:rPr>
        <w:tab/>
        <w:t>point-to-point communication is defined as radiocommunication provided by a link, for example a radio-relay link, between two stations located at specified fixed points;</w:t>
      </w:r>
    </w:p>
    <w:p w:rsidR="00EA5226" w:rsidRPr="00EA5226" w:rsidP="00EA5226" w14:paraId="3464DEB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rFonts w:ascii="Symbol" w:eastAsia="Symbol" w:hAnsi="Symbol" w:cs="Symbol"/>
          <w:sz w:val="24"/>
          <w:lang w:val="en-GB"/>
        </w:rPr>
        <w:sym w:font="Symbol" w:char="F02D"/>
      </w:r>
      <w:r w:rsidRPr="00EA5226">
        <w:rPr>
          <w:sz w:val="24"/>
          <w:lang w:val="en-GB"/>
        </w:rPr>
        <w:tab/>
        <w:t>point-to-multipoint communication is defined as radiocommunication provided by links between a single station located at a specified fixed point (also called “hub station”) and a number of stations located at specified fixed points (also called “customer stations”)</w:t>
      </w:r>
      <w:r w:rsidRPr="00EA5226">
        <w:rPr>
          <w:sz w:val="24"/>
          <w:lang w:val="en-GB"/>
        </w:rPr>
        <w:t>;</w:t>
      </w:r>
    </w:p>
    <w:p w:rsidR="00EA5226" w:rsidRPr="00EA5226" w:rsidP="00EA5226" w14:paraId="1CC09E2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_</w:t>
      </w:r>
      <w:r w:rsidRPr="00EA5226">
        <w:rPr>
          <w:sz w:val="24"/>
          <w:lang w:val="en-GB"/>
        </w:rPr>
        <w:tab/>
        <w:t xml:space="preserve">FOD applications </w:t>
      </w:r>
      <w:r w:rsidRPr="00EA5226">
        <w:rPr>
          <w:sz w:val="24"/>
          <w:lang w:val="en-GB"/>
        </w:rPr>
        <w:t xml:space="preserve">operating </w:t>
      </w:r>
      <w:r w:rsidRPr="00EA5226">
        <w:rPr>
          <w:sz w:val="24"/>
          <w:lang w:val="en-GB"/>
        </w:rPr>
        <w:t>in t</w:t>
      </w:r>
      <w:r w:rsidRPr="00EA5226">
        <w:rPr>
          <w:sz w:val="24"/>
          <w:lang w:val="en-GB"/>
        </w:rPr>
        <w:t>h</w:t>
      </w:r>
      <w:r w:rsidRPr="00EA5226">
        <w:rPr>
          <w:sz w:val="24"/>
          <w:lang w:val="en-GB"/>
        </w:rPr>
        <w:t>e radiolocation serv</w:t>
      </w:r>
      <w:r w:rsidRPr="00EA5226">
        <w:rPr>
          <w:sz w:val="24"/>
          <w:lang w:val="en-GB"/>
        </w:rPr>
        <w:t>i</w:t>
      </w:r>
      <w:r w:rsidRPr="00EA5226">
        <w:rPr>
          <w:sz w:val="24"/>
          <w:lang w:val="en-GB"/>
        </w:rPr>
        <w:t xml:space="preserve">ce </w:t>
      </w:r>
      <w:r w:rsidRPr="00EA5226">
        <w:rPr>
          <w:sz w:val="24"/>
          <w:lang w:val="en-GB"/>
        </w:rPr>
        <w:t>is defined as</w:t>
      </w:r>
      <w:r w:rsidRPr="00EA5226">
        <w:rPr>
          <w:sz w:val="24"/>
          <w:lang w:val="en-GB"/>
        </w:rPr>
        <w:t xml:space="preserve"> radars deployed along airp</w:t>
      </w:r>
      <w:r w:rsidRPr="00EA5226">
        <w:rPr>
          <w:sz w:val="24"/>
          <w:lang w:val="en-GB"/>
        </w:rPr>
        <w:t>ort runways for the purpose on detecting foreign object debris (FOD) that can damage aircraft</w:t>
      </w:r>
      <w:r w:rsidRPr="00EA5226">
        <w:rPr>
          <w:sz w:val="24"/>
          <w:lang w:val="en-GB"/>
        </w:rPr>
        <w:t xml:space="preserve"> (see Report ITU-R </w:t>
      </w:r>
      <w:r w:rsidRPr="00EA5226">
        <w:rPr>
          <w:sz w:val="24"/>
          <w:lang w:val="en-GB"/>
        </w:rPr>
        <w:t>M.2501)</w:t>
      </w:r>
      <w:r w:rsidRPr="00EA5226">
        <w:rPr>
          <w:sz w:val="24"/>
          <w:lang w:val="en-GB"/>
        </w:rPr>
        <w:t>;</w:t>
      </w:r>
    </w:p>
    <w:p w:rsidR="00EA5226" w:rsidRPr="00EA5226" w:rsidP="00EA5226" w14:paraId="2480BE5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_</w:t>
      </w:r>
      <w:r w:rsidRPr="00EA5226">
        <w:rPr>
          <w:sz w:val="24"/>
          <w:lang w:val="en-GB"/>
        </w:rPr>
        <w:tab/>
        <w:t xml:space="preserve">RSTT applications </w:t>
      </w:r>
      <w:r w:rsidRPr="00EA5226">
        <w:rPr>
          <w:sz w:val="24"/>
          <w:lang w:val="en-GB"/>
        </w:rPr>
        <w:t xml:space="preserve">operating </w:t>
      </w:r>
      <w:r w:rsidRPr="00EA5226">
        <w:rPr>
          <w:sz w:val="24"/>
          <w:lang w:val="en-GB"/>
        </w:rPr>
        <w:t>in the mobile service are defined as</w:t>
      </w:r>
      <w:r w:rsidRPr="00EA5226">
        <w:rPr>
          <w:sz w:val="24"/>
          <w:lang w:val="en-GB"/>
        </w:rPr>
        <w:t xml:space="preserve"> </w:t>
      </w:r>
      <w:r w:rsidRPr="00EA5226">
        <w:rPr>
          <w:sz w:val="24"/>
          <w:lang w:val="en-GB"/>
        </w:rPr>
        <w:t xml:space="preserve">radio communication </w:t>
      </w:r>
      <w:r w:rsidRPr="00EA5226">
        <w:rPr>
          <w:rFonts w:eastAsia="SimSun"/>
          <w:snapToGrid w:val="0"/>
          <w:sz w:val="24"/>
          <w:lang w:val="en-GB"/>
        </w:rPr>
        <w:t xml:space="preserve">between on-board radio equipment and related radio infrastructure located along trackside that </w:t>
      </w:r>
      <w:r w:rsidRPr="00EA5226">
        <w:rPr>
          <w:rFonts w:eastAsia="SimSun"/>
          <w:snapToGrid w:val="0"/>
          <w:sz w:val="24"/>
          <w:lang w:val="en-GB"/>
        </w:rPr>
        <w:t>carr</w:t>
      </w:r>
      <w:r w:rsidRPr="00EA5226">
        <w:rPr>
          <w:rFonts w:eastAsia="SimSun"/>
          <w:snapToGrid w:val="0"/>
          <w:sz w:val="24"/>
          <w:lang w:val="en-GB"/>
        </w:rPr>
        <w:t>ies</w:t>
      </w:r>
      <w:r w:rsidRPr="00EA5226">
        <w:rPr>
          <w:rFonts w:eastAsia="SimSun"/>
          <w:snapToGrid w:val="0"/>
          <w:sz w:val="24"/>
          <w:lang w:val="en-GB"/>
        </w:rPr>
        <w:t xml:space="preserve"> train control, </w:t>
      </w:r>
      <w:r w:rsidRPr="00EA5226">
        <w:rPr>
          <w:rFonts w:eastAsia="SimSun"/>
          <w:snapToGrid w:val="0"/>
          <w:sz w:val="24"/>
          <w:lang w:val="en-GB" w:eastAsia="zh-CN"/>
        </w:rPr>
        <w:t xml:space="preserve">voice dispatching, </w:t>
      </w:r>
      <w:r w:rsidRPr="00EA5226">
        <w:rPr>
          <w:rFonts w:eastAsia="SimSun"/>
          <w:snapToGrid w:val="0"/>
          <w:sz w:val="24"/>
          <w:lang w:val="en-GB"/>
        </w:rPr>
        <w:t>command, operational information as well as monitoring data</w:t>
      </w:r>
      <w:r w:rsidRPr="00EA5226">
        <w:rPr>
          <w:rFonts w:eastAsia="SimSun"/>
          <w:snapToGrid w:val="0"/>
          <w:sz w:val="24"/>
          <w:lang w:val="en-GB"/>
        </w:rPr>
        <w:t xml:space="preserve"> (see Re</w:t>
      </w:r>
      <w:r w:rsidRPr="00EA5226">
        <w:rPr>
          <w:rFonts w:eastAsia="SimSun"/>
          <w:snapToGrid w:val="0"/>
          <w:sz w:val="24"/>
          <w:lang w:val="en-GB"/>
        </w:rPr>
        <w:t>port ITU-R M.2418)</w:t>
      </w:r>
      <w:r w:rsidRPr="00EA5226">
        <w:rPr>
          <w:sz w:val="24"/>
          <w:lang w:val="en-GB"/>
        </w:rPr>
        <w:t>,</w:t>
      </w:r>
    </w:p>
    <w:p w:rsidR="00EA5226" w:rsidRPr="00EA5226" w:rsidP="00EA5226" w14:paraId="7A13374B"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recognizing</w:t>
      </w:r>
    </w:p>
    <w:p w:rsidR="00EA5226" w:rsidRPr="00EA5226" w:rsidP="00EA5226" w14:paraId="4E3D25B7"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a)</w:t>
      </w:r>
      <w:r w:rsidRPr="00EA5226">
        <w:rPr>
          <w:sz w:val="24"/>
          <w:lang w:val="en-GB"/>
        </w:rPr>
        <w:tab/>
        <w:t>that studies documented in Report ITU</w:t>
      </w:r>
      <w:r w:rsidRPr="00EA5226">
        <w:rPr>
          <w:sz w:val="24"/>
          <w:lang w:val="en-GB"/>
        </w:rPr>
        <w:noBreakHyphen/>
        <w:t>R SM.2092 do not consider point-to-multipoint communication links in the fixed service in the frequency bands 1 350-1 400 MHz and 1 427</w:t>
      </w:r>
      <w:r w:rsidRPr="00EA5226">
        <w:rPr>
          <w:sz w:val="24"/>
          <w:lang w:val="en-GB"/>
        </w:rPr>
        <w:noBreakHyphen/>
        <w:t>1 452 MHz;</w:t>
      </w:r>
    </w:p>
    <w:p w:rsidR="00EA5226" w:rsidRPr="00EA5226" w:rsidP="00EA5226" w14:paraId="1ADCC5D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b)</w:t>
      </w:r>
      <w:r w:rsidRPr="00EA5226">
        <w:rPr>
          <w:sz w:val="24"/>
          <w:lang w:val="en-GB"/>
        </w:rPr>
        <w:tab/>
        <w:t>that, in the frequency band 1 427-1 452 MHz, mitigation measures, such as channel arrangements, improved filters and/or guardbands, may be necessary in order to meet the unwanted emission limits for IMT stations in the mobile service specified in Table 1 of this Resolution;</w:t>
      </w:r>
    </w:p>
    <w:p w:rsidR="00EA5226" w:rsidRPr="00EA5226" w:rsidP="00EA5226" w14:paraId="229F3D6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c)</w:t>
      </w:r>
      <w:r w:rsidRPr="00EA5226">
        <w:rPr>
          <w:sz w:val="24"/>
          <w:lang w:val="en-GB"/>
        </w:rPr>
        <w:tab/>
        <w:t>that, in the frequency band 1 427-1 452 MHz, IMT mobile stations typically perform better than the equipment specifications as stated by relevant standards organizations, which may be taken into account in meeting the limits specified in Table 1 (see also sections 4 and 5 of Report ITU</w:t>
      </w:r>
      <w:r w:rsidRPr="00EA5226">
        <w:rPr>
          <w:sz w:val="24"/>
          <w:lang w:val="en-GB"/>
        </w:rPr>
        <w:noBreakHyphen/>
        <w:t>R RS.2336),</w:t>
      </w:r>
    </w:p>
    <w:p w:rsidR="00EA5226" w:rsidRPr="00EA5226" w:rsidP="00EA5226" w14:paraId="5202450B"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EA5226" w:rsidRPr="00EA5226" w:rsidP="00EA5226" w14:paraId="3C1FA78A"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EA5226">
        <w:rPr>
          <w:i/>
          <w:sz w:val="24"/>
          <w:lang w:val="en-GB"/>
        </w:rPr>
        <w:t>resolves</w:t>
      </w:r>
    </w:p>
    <w:p w:rsidR="00EA5226" w:rsidRPr="00EA5226" w:rsidP="00EA5226" w14:paraId="256B2C3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1</w:t>
      </w:r>
      <w:r w:rsidRPr="00EA5226">
        <w:rPr>
          <w:sz w:val="24"/>
          <w:lang w:val="en-GB"/>
        </w:rPr>
        <w:tab/>
        <w:t>that unwanted emissions of stations brought into use in the frequency bands and services listed in Table 1 below shall not exceed the corresponding limits in that table, subject to the specified conditions;</w:t>
      </w:r>
    </w:p>
    <w:p w:rsidR="00EA5226" w:rsidRPr="00EA5226" w:rsidP="00EA5226" w14:paraId="1B8C97C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2</w:t>
      </w:r>
      <w:r w:rsidRPr="00EA5226">
        <w:rPr>
          <w:sz w:val="24"/>
          <w:lang w:val="en-GB"/>
        </w:rPr>
        <w:tab/>
        <w:t>to urge administrations to take all reasonable steps to ensure that unwanted emissions of active service stations in the frequency bands and services listed in Table 2 below do not exceed the recommended maximum levels contained in that table, noting that EESS (passive) sensors provide worldwide measurements that benefit all countries, even if these sensors are not operated by their country;</w:t>
      </w:r>
    </w:p>
    <w:p w:rsidR="00EA5226" w:rsidRPr="00EA5226" w:rsidP="00EA5226" w14:paraId="577E9037"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rPr>
      </w:pPr>
      <w:r w:rsidRPr="00EA5226">
        <w:rPr>
          <w:sz w:val="24"/>
          <w:lang w:val="en-GB"/>
        </w:rPr>
        <w:t>3</w:t>
      </w:r>
      <w:r w:rsidRPr="00EA5226">
        <w:rPr>
          <w:sz w:val="24"/>
          <w:lang w:val="en-GB"/>
        </w:rPr>
        <w:tab/>
        <w:t>that the Radiocommunication Bureau shall not make any examination or finding with respect to compliance with this Resolution under either Article </w:t>
      </w:r>
      <w:r w:rsidRPr="00EA5226">
        <w:rPr>
          <w:b/>
          <w:bCs/>
          <w:sz w:val="24"/>
          <w:lang w:val="en-GB"/>
        </w:rPr>
        <w:t xml:space="preserve">9 </w:t>
      </w:r>
      <w:r w:rsidRPr="00EA5226">
        <w:rPr>
          <w:sz w:val="24"/>
          <w:lang w:val="en-GB"/>
        </w:rPr>
        <w:t>or </w:t>
      </w:r>
      <w:r w:rsidRPr="00EA5226">
        <w:rPr>
          <w:b/>
          <w:bCs/>
          <w:sz w:val="24"/>
          <w:lang w:val="en-GB"/>
        </w:rPr>
        <w:t>11</w:t>
      </w:r>
      <w:r w:rsidRPr="00EA5226">
        <w:rPr>
          <w:sz w:val="24"/>
          <w:lang w:val="en-GB"/>
        </w:rPr>
        <w:t>.</w:t>
      </w:r>
      <w:r w:rsidRPr="00EA5226">
        <w:rPr>
          <w:caps/>
          <w:sz w:val="20"/>
          <w:lang w:val="en-GB"/>
        </w:rPr>
        <w:t>TABLE 1</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701"/>
        <w:gridCol w:w="1418"/>
        <w:gridCol w:w="4881"/>
      </w:tblGrid>
      <w:tr w14:paraId="45A1CFF5" w14:textId="77777777" w:rsidTr="00396884">
        <w:tblPrEx>
          <w:tblW w:w="9695" w:type="dxa"/>
          <w:jc w:val="center"/>
          <w:tblLayout w:type="fixed"/>
          <w:tblLook w:val="01E0"/>
        </w:tblPrEx>
        <w:trPr>
          <w:tblHeade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EA5226" w:rsidRPr="00EA5226" w:rsidP="00EA5226" w14:paraId="2D6F63ED"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A5226">
              <w:rPr>
                <w:rFonts w:ascii="Times New Roman Bold" w:hAnsi="Times New Roman Bold" w:cs="Times New Roman Bold"/>
                <w:b/>
                <w:sz w:val="20"/>
              </w:rPr>
              <w:t>EESS (passive) frequency band</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5226" w:rsidRPr="00EA5226" w:rsidP="00EA5226" w14:paraId="25593BB0"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A5226">
              <w:rPr>
                <w:rFonts w:ascii="Times New Roman Bold" w:hAnsi="Times New Roman Bold" w:cs="Times New Roman Bold"/>
                <w:b/>
                <w:sz w:val="20"/>
              </w:rPr>
              <w:t>Active</w:t>
            </w:r>
            <w:r w:rsidRPr="00EA5226">
              <w:rPr>
                <w:rFonts w:ascii="Times New Roman Bold" w:hAnsi="Times New Roman Bold" w:cs="Times New Roman Bold"/>
                <w:b/>
                <w:sz w:val="20"/>
              </w:rPr>
              <w:br/>
              <w:t>service frequency band</w:t>
            </w:r>
          </w:p>
        </w:tc>
        <w:tc>
          <w:tcPr>
            <w:tcW w:w="1418" w:type="dxa"/>
            <w:tcBorders>
              <w:top w:val="single" w:sz="4" w:space="0" w:color="auto"/>
              <w:left w:val="single" w:sz="4" w:space="0" w:color="auto"/>
              <w:bottom w:val="single" w:sz="4" w:space="0" w:color="auto"/>
              <w:right w:val="single" w:sz="4" w:space="0" w:color="auto"/>
            </w:tcBorders>
            <w:vAlign w:val="center"/>
            <w:hideMark/>
          </w:tcPr>
          <w:p w:rsidR="00EA5226" w:rsidRPr="00EA5226" w:rsidP="00EA5226" w14:paraId="6B539871"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A5226">
              <w:rPr>
                <w:rFonts w:ascii="Times New Roman Bold" w:hAnsi="Times New Roman Bold" w:cs="Times New Roman Bold"/>
                <w:b/>
                <w:sz w:val="20"/>
              </w:rPr>
              <w:t>Active service</w:t>
            </w:r>
          </w:p>
        </w:tc>
        <w:tc>
          <w:tcPr>
            <w:tcW w:w="4881" w:type="dxa"/>
            <w:tcBorders>
              <w:top w:val="single" w:sz="4" w:space="0" w:color="auto"/>
              <w:left w:val="single" w:sz="4" w:space="0" w:color="auto"/>
              <w:bottom w:val="single" w:sz="4" w:space="0" w:color="auto"/>
              <w:right w:val="single" w:sz="4" w:space="0" w:color="auto"/>
            </w:tcBorders>
            <w:vAlign w:val="center"/>
            <w:hideMark/>
          </w:tcPr>
          <w:p w:rsidR="00EA5226" w:rsidRPr="00EA5226" w:rsidP="00EA5226" w14:paraId="010C082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EA5226">
              <w:rPr>
                <w:rFonts w:ascii="Times New Roman Bold" w:hAnsi="Times New Roman Bold" w:cs="Times New Roman Bold"/>
                <w:b/>
                <w:sz w:val="20"/>
              </w:rPr>
              <w:t>Limits of unwanted emission power from</w:t>
            </w:r>
            <w:r w:rsidRPr="00EA5226">
              <w:rPr>
                <w:rFonts w:ascii="Times New Roman Bold" w:hAnsi="Times New Roman Bold" w:cs="Times New Roman Bold"/>
                <w:b/>
                <w:sz w:val="20"/>
              </w:rPr>
              <w:br/>
              <w:t>active service stations in a specified bandwidth</w:t>
            </w:r>
            <w:r w:rsidRPr="00EA5226">
              <w:rPr>
                <w:rFonts w:ascii="Times New Roman Bold" w:hAnsi="Times New Roman Bold" w:cs="Times New Roman Bold"/>
                <w:b/>
                <w:sz w:val="20"/>
              </w:rPr>
              <w:br/>
              <w:t>within the EESS (passive) frequency band</w:t>
            </w:r>
            <w:r w:rsidRPr="00EA5226">
              <w:rPr>
                <w:rFonts w:cs="Times New Roman Bold"/>
                <w:b/>
                <w:sz w:val="20"/>
                <w:vertAlign w:val="superscript"/>
                <w:lang w:val="en-GB"/>
              </w:rPr>
              <w:t>1</w:t>
            </w:r>
          </w:p>
        </w:tc>
      </w:tr>
      <w:tr w14:paraId="2531F04D"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6BB3B34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67F1CF2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42A62BF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4881" w:type="dxa"/>
            <w:tcBorders>
              <w:top w:val="single" w:sz="4" w:space="0" w:color="auto"/>
              <w:left w:val="single" w:sz="4" w:space="0" w:color="auto"/>
              <w:bottom w:val="single" w:sz="4" w:space="0" w:color="auto"/>
              <w:right w:val="single" w:sz="4" w:space="0" w:color="auto"/>
            </w:tcBorders>
          </w:tcPr>
          <w:p w:rsidR="00EA5226" w:rsidRPr="00EA5226" w:rsidP="00EA5226" w14:paraId="7BF29B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p>
        </w:tc>
      </w:tr>
      <w:tr w14:paraId="6CB3D30D"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07DC799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86-92 GHz</w:t>
            </w:r>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3031518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81-86 GHz</w:t>
            </w:r>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6F10657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Fixed-satellite (E</w:t>
            </w:r>
            <w:r w:rsidRPr="00EA5226">
              <w:rPr>
                <w:sz w:val="20"/>
                <w:lang w:val="en-GB"/>
              </w:rPr>
              <w:noBreakHyphen/>
              <w:t>to</w:t>
            </w:r>
            <w:r w:rsidRPr="00EA5226">
              <w:rPr>
                <w:sz w:val="20"/>
                <w:lang w:val="en-GB"/>
              </w:rPr>
              <w:noBreakHyphen/>
              <w:t>s)</w:t>
            </w:r>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6310F7B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−39.2 − 16.3(f − 86) dBW/100 MHz for 86.05 ≤ f &lt; 87 GHz</w:t>
            </w:r>
          </w:p>
          <w:p w:rsidR="00EA5226" w:rsidRPr="00EA5226" w:rsidP="00EA5226" w14:paraId="1CFB388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EA5226">
              <w:rPr>
                <w:sz w:val="20"/>
                <w:lang w:val="en-GB"/>
              </w:rPr>
              <w:t>−59 dBW/100 MHz for 87 ≤ f ≤ 91.95 GHz</w:t>
            </w:r>
          </w:p>
        </w:tc>
      </w:tr>
      <w:tr w14:paraId="4B2C7B83"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49B4954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86-92 GHz</w:t>
            </w:r>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2FCFB2D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92-94 GHz</w:t>
            </w:r>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4E0D9B9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Mobile service (RSTT applications)</w:t>
            </w:r>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7B17628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EA5226">
              <w:rPr>
                <w:sz w:val="20"/>
                <w:lang w:val="en-GB"/>
              </w:rPr>
              <w:t>−5</w:t>
            </w:r>
            <w:r w:rsidRPr="00EA5226">
              <w:rPr>
                <w:sz w:val="20"/>
                <w:lang w:val="en-GB"/>
              </w:rPr>
              <w:t>4</w:t>
            </w:r>
            <w:r w:rsidRPr="00EA5226">
              <w:rPr>
                <w:sz w:val="20"/>
                <w:lang w:val="en-GB"/>
              </w:rPr>
              <w:t xml:space="preserve"> dBW in any 100 MHz of the EESS (passive) band</w:t>
            </w:r>
          </w:p>
        </w:tc>
      </w:tr>
      <w:tr w14:paraId="31044476"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048B24B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86-92 GHz</w:t>
            </w:r>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690D197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92-94 GHz</w:t>
            </w:r>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3696A38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Radiolocation service (FOD applications)</w:t>
            </w:r>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4C0D305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EA5226">
              <w:rPr>
                <w:sz w:val="20"/>
                <w:lang w:val="en-GB"/>
              </w:rPr>
              <w:t>−4</w:t>
            </w:r>
            <w:r w:rsidRPr="00EA5226">
              <w:rPr>
                <w:sz w:val="20"/>
                <w:lang w:val="en-GB"/>
              </w:rPr>
              <w:t>2</w:t>
            </w:r>
            <w:r w:rsidRPr="00EA5226">
              <w:rPr>
                <w:sz w:val="20"/>
                <w:lang w:val="en-GB"/>
              </w:rPr>
              <w:t xml:space="preserve"> dBW in any 100 MHz of the EESS (passive) band</w:t>
            </w:r>
          </w:p>
        </w:tc>
      </w:tr>
      <w:tr w14:paraId="030FAF7E" w14:textId="77777777" w:rsidTr="00396884">
        <w:tblPrEx>
          <w:tblW w:w="9695" w:type="dxa"/>
          <w:jc w:val="center"/>
          <w:tblLayout w:type="fixed"/>
          <w:tblLook w:val="01E0"/>
        </w:tblPrEx>
        <w:trPr>
          <w:jc w:val="center"/>
        </w:trPr>
        <w:tc>
          <w:tcPr>
            <w:tcW w:w="1695"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0BC327F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114.25-116 GHz</w:t>
            </w:r>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58E0813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111.8-114.25 GHz</w:t>
            </w:r>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37CB444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Fixed</w:t>
            </w:r>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0C070AF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−30.4 − 14(f − 114.25) dBW/100 MHz for 114.3 ≤ f ≤ 115.25 GHz</w:t>
            </w:r>
          </w:p>
          <w:p w:rsidR="00EA5226" w:rsidRPr="00EA5226" w:rsidP="00EA5226" w14:paraId="053CA84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EA5226">
              <w:rPr>
                <w:sz w:val="20"/>
                <w:lang w:val="en-GB"/>
              </w:rPr>
              <w:t>−44.4 dBW/100 MHz for 115.25 ≤ f ≤ 116 GHz</w:t>
            </w:r>
          </w:p>
        </w:tc>
      </w:tr>
      <w:tr w14:paraId="06695D2D" w14:textId="77777777" w:rsidTr="00396884">
        <w:tblPrEx>
          <w:tblW w:w="9695" w:type="dxa"/>
          <w:jc w:val="center"/>
          <w:tblLayout w:type="fixed"/>
          <w:tblLook w:val="01E0"/>
        </w:tblPrEx>
        <w:trPr>
          <w:jc w:val="center"/>
        </w:trPr>
        <w:tc>
          <w:tcPr>
            <w:tcW w:w="1695" w:type="dxa"/>
            <w:vMerge w:val="restart"/>
            <w:tcBorders>
              <w:top w:val="single" w:sz="4" w:space="0" w:color="auto"/>
              <w:left w:val="single" w:sz="4" w:space="0" w:color="auto"/>
              <w:right w:val="single" w:sz="4" w:space="0" w:color="auto"/>
            </w:tcBorders>
            <w:vAlign w:val="center"/>
          </w:tcPr>
          <w:p w:rsidR="00EA5226" w:rsidRPr="00EA5226" w:rsidP="00EA5226" w14:paraId="0BCC1B2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164-167 GHz</w:t>
            </w:r>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3039E78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158.5-164 GHz</w:t>
            </w:r>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38751B4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Fixed</w:t>
            </w:r>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7FA34DA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−28.1 − 14 (f − 164) dBW/100 MHz for 164.05 ≤ f ≤ 165 GHz</w:t>
            </w:r>
          </w:p>
          <w:p w:rsidR="00EA5226" w:rsidRPr="00EA5226" w:rsidP="00EA5226" w14:paraId="36E83C9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EA5226">
              <w:rPr>
                <w:sz w:val="20"/>
                <w:lang w:val="en-GB"/>
              </w:rPr>
              <w:t xml:space="preserve">−42.1 dBW/100 MHz </w:t>
            </w:r>
            <w:r w:rsidRPr="00EA5226">
              <w:rPr>
                <w:sz w:val="20"/>
                <w:lang w:val="en-GB"/>
              </w:rPr>
              <w:tab/>
              <w:t>for 165 ≤ f ≤ 166.95 GHz</w:t>
            </w:r>
          </w:p>
        </w:tc>
      </w:tr>
      <w:tr w14:paraId="2456BDF8" w14:textId="77777777" w:rsidTr="00396884">
        <w:tblPrEx>
          <w:tblW w:w="9695" w:type="dxa"/>
          <w:jc w:val="center"/>
          <w:tblLayout w:type="fixed"/>
          <w:tblLook w:val="01E0"/>
        </w:tblPrEx>
        <w:trPr>
          <w:jc w:val="center"/>
        </w:trPr>
        <w:tc>
          <w:tcPr>
            <w:tcW w:w="1695" w:type="dxa"/>
            <w:vMerge/>
            <w:tcBorders>
              <w:left w:val="single" w:sz="4" w:space="0" w:color="auto"/>
              <w:bottom w:val="single" w:sz="4" w:space="0" w:color="auto"/>
              <w:right w:val="single" w:sz="4" w:space="0" w:color="auto"/>
            </w:tcBorders>
            <w:vAlign w:val="center"/>
          </w:tcPr>
          <w:p w:rsidR="00EA5226" w:rsidRPr="00EA5226" w:rsidP="00EA5226" w14:paraId="1328458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0B008FD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167-174.5 GHz</w:t>
            </w:r>
          </w:p>
        </w:tc>
        <w:tc>
          <w:tcPr>
            <w:tcW w:w="1418"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2F9AA9E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EA5226">
              <w:rPr>
                <w:sz w:val="20"/>
                <w:lang w:val="en-GB"/>
              </w:rPr>
              <w:t>Fixed</w:t>
            </w:r>
          </w:p>
        </w:tc>
        <w:tc>
          <w:tcPr>
            <w:tcW w:w="4881" w:type="dxa"/>
            <w:tcBorders>
              <w:top w:val="single" w:sz="4" w:space="0" w:color="auto"/>
              <w:left w:val="single" w:sz="4" w:space="0" w:color="auto"/>
              <w:bottom w:val="single" w:sz="4" w:space="0" w:color="auto"/>
              <w:right w:val="single" w:sz="4" w:space="0" w:color="auto"/>
            </w:tcBorders>
            <w:vAlign w:val="center"/>
          </w:tcPr>
          <w:p w:rsidR="00EA5226" w:rsidRPr="00EA5226" w:rsidP="00EA5226" w14:paraId="5B7506B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−42.1 dBW/100 MHz for 164.05 ≤ f ≤ 166 GHz</w:t>
            </w:r>
          </w:p>
          <w:p w:rsidR="00EA5226" w:rsidRPr="00EA5226" w:rsidP="00EA5226" w14:paraId="338F87B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EA5226">
              <w:rPr>
                <w:sz w:val="20"/>
                <w:lang w:val="en-GB"/>
              </w:rPr>
              <w:t>−28.1 − 14 (167 − f) dBW/100 MHz for 166 ≤ f ≤ 166.95 GHz</w:t>
            </w:r>
          </w:p>
        </w:tc>
      </w:tr>
      <w:tr w14:paraId="18EDFE8F" w14:textId="77777777" w:rsidTr="00396884">
        <w:tblPrEx>
          <w:tblW w:w="96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jc w:val="center"/>
        </w:trPr>
        <w:tc>
          <w:tcPr>
            <w:tcW w:w="9695" w:type="dxa"/>
            <w:gridSpan w:val="4"/>
            <w:hideMark/>
          </w:tcPr>
          <w:p w:rsidR="00EA5226" w:rsidRPr="00EA5226" w:rsidP="00EA5226" w14:paraId="2EC28CF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i/>
                <w:iCs/>
                <w:sz w:val="18"/>
              </w:rPr>
            </w:pPr>
            <w:r w:rsidRPr="00EA5226">
              <w:rPr>
                <w:i/>
                <w:iCs/>
                <w:sz w:val="18"/>
              </w:rPr>
              <w:t>Notes to Table 1:</w:t>
            </w:r>
          </w:p>
          <w:p w:rsidR="00EA5226" w:rsidRPr="00EA5226" w:rsidP="00EA5226" w14:paraId="78A5B5B7"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sz w:val="18"/>
                <w:vertAlign w:val="superscript"/>
              </w:rPr>
              <w:t>1</w:t>
            </w:r>
            <w:r w:rsidRPr="00EA5226">
              <w:rPr>
                <w:sz w:val="18"/>
              </w:rPr>
              <w:tab/>
              <w:t>The unwanted emission power level is to be understood here as the level measured at the antenna port, unless it is specified in terms of total radiated power (TRP).</w:t>
            </w:r>
          </w:p>
          <w:p w:rsidR="00EA5226" w:rsidRPr="00EA5226" w:rsidP="00EA5226" w14:paraId="08392837"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sz w:val="18"/>
                <w:vertAlign w:val="superscript"/>
              </w:rPr>
              <w:t>2</w:t>
            </w:r>
            <w:r w:rsidRPr="00EA5226">
              <w:rPr>
                <w:sz w:val="18"/>
                <w:vertAlign w:val="superscript"/>
              </w:rPr>
              <w:tab/>
            </w:r>
            <w:r w:rsidRPr="00EA5226">
              <w:rPr>
                <w:sz w:val="18"/>
              </w:rPr>
              <w:t>This limit does not apply to mobile stations in the IMT systems for which the notification information has been received by BR by 28</w:t>
            </w:r>
            <w:r w:rsidRPr="00EA5226">
              <w:rPr>
                <w:sz w:val="18"/>
                <w:lang w:eastAsia="ja-JP"/>
              </w:rPr>
              <w:t> </w:t>
            </w:r>
            <w:r w:rsidRPr="00EA5226">
              <w:rPr>
                <w:sz w:val="18"/>
              </w:rPr>
              <w:t>November</w:t>
            </w:r>
            <w:r w:rsidRPr="00EA5226">
              <w:rPr>
                <w:sz w:val="18"/>
                <w:lang w:eastAsia="ja-JP"/>
              </w:rPr>
              <w:t> </w:t>
            </w:r>
            <w:r w:rsidRPr="00EA5226">
              <w:rPr>
                <w:sz w:val="18"/>
              </w:rPr>
              <w:t>2015. For those systems, −60</w:t>
            </w:r>
            <w:r w:rsidRPr="00EA5226">
              <w:rPr>
                <w:sz w:val="18"/>
                <w:lang w:eastAsia="ja-JP"/>
              </w:rPr>
              <w:t> </w:t>
            </w:r>
            <w:r w:rsidRPr="00EA5226">
              <w:rPr>
                <w:sz w:val="18"/>
              </w:rPr>
              <w:t>dBW/27</w:t>
            </w:r>
            <w:r w:rsidRPr="00EA5226">
              <w:rPr>
                <w:sz w:val="18"/>
                <w:lang w:eastAsia="ja-JP"/>
              </w:rPr>
              <w:t> </w:t>
            </w:r>
            <w:r w:rsidRPr="00EA5226">
              <w:rPr>
                <w:sz w:val="18"/>
              </w:rPr>
              <w:t>MHz applies as the recommended value</w:t>
            </w:r>
            <w:r w:rsidRPr="00EA5226">
              <w:rPr>
                <w:sz w:val="18"/>
                <w:lang w:eastAsia="ja-JP"/>
              </w:rPr>
              <w:t>.</w:t>
            </w:r>
          </w:p>
          <w:p w:rsidR="00EA5226" w:rsidRPr="00EA5226" w:rsidP="00EA5226" w14:paraId="13C88DD7"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lang w:eastAsia="ja-JP"/>
              </w:rPr>
            </w:pPr>
            <w:r w:rsidRPr="00EA5226">
              <w:rPr>
                <w:sz w:val="18"/>
                <w:vertAlign w:val="superscript"/>
              </w:rPr>
              <w:t>3</w:t>
            </w:r>
            <w:r w:rsidRPr="00EA5226">
              <w:rPr>
                <w:sz w:val="18"/>
                <w:vertAlign w:val="superscript"/>
              </w:rPr>
              <w:tab/>
            </w:r>
            <w:r w:rsidRPr="00EA5226">
              <w:rPr>
                <w:sz w:val="18"/>
              </w:rPr>
              <w:t>The unwanted emission power level is to be understood here as the level measured with the mobile station transmitting at an average output power of 15 dBm</w:t>
            </w:r>
            <w:r w:rsidRPr="00EA5226">
              <w:rPr>
                <w:sz w:val="18"/>
                <w:lang w:eastAsia="ja-JP"/>
              </w:rPr>
              <w:t>.</w:t>
            </w:r>
          </w:p>
          <w:p w:rsidR="00EA5226" w:rsidRPr="00EA5226" w:rsidP="00EA5226" w14:paraId="0FF62C01"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sz w:val="18"/>
                <w:vertAlign w:val="superscript"/>
              </w:rPr>
              <w:t>4</w:t>
            </w:r>
            <w:r w:rsidRPr="00EA5226">
              <w:rPr>
                <w:sz w:val="18"/>
              </w:rPr>
              <w:tab/>
              <w:t>The limits apply under clear-sky conditions. During fading conditions, the limits may be exceeded by earth stations when using uplink power control.</w:t>
            </w:r>
          </w:p>
          <w:p w:rsidR="00EA5226" w:rsidRPr="00EA5226" w:rsidP="00EA5226" w14:paraId="7202CCFF" w14:textId="77777777">
            <w:pPr>
              <w:tabs>
                <w:tab w:val="left" w:pos="284"/>
                <w:tab w:val="left" w:pos="566"/>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eastAsia="MS Mincho"/>
                <w:sz w:val="18"/>
              </w:rPr>
            </w:pPr>
            <w:r w:rsidRPr="00EA5226">
              <w:rPr>
                <w:sz w:val="18"/>
                <w:vertAlign w:val="superscript"/>
              </w:rPr>
              <w:t>5</w:t>
            </w:r>
            <w:r w:rsidRPr="00EA5226">
              <w:rPr>
                <w:sz w:val="18"/>
                <w:vertAlign w:val="superscript"/>
              </w:rPr>
              <w:tab/>
            </w:r>
            <w:r w:rsidRPr="00EA5226">
              <w:rPr>
                <w:rFonts w:eastAsia="MS Mincho"/>
                <w:sz w:val="18"/>
              </w:rPr>
              <w:t>The unwanted emission power level is considered in terms of TRP. The TRP is to be understood here as the integral of the power transmitted from all antenna elements in different directions over the entire radiation sphere.</w:t>
            </w:r>
          </w:p>
          <w:p w:rsidR="00EA5226" w:rsidRPr="00EA5226" w:rsidP="00EA5226" w14:paraId="707F3A09"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rFonts w:eastAsia="MS Mincho"/>
                <w:sz w:val="18"/>
                <w:vertAlign w:val="superscript"/>
              </w:rPr>
              <w:t>a</w:t>
            </w:r>
            <w:r w:rsidRPr="00EA5226">
              <w:rPr>
                <w:rFonts w:eastAsia="MS Mincho"/>
                <w:sz w:val="18"/>
              </w:rPr>
              <w:tab/>
            </w:r>
            <w:r w:rsidRPr="00EA5226">
              <w:rPr>
                <w:sz w:val="18"/>
              </w:rPr>
              <w:t>A limit of −39 dB(W/200 MHz) will apply to IMT base stations brought into use after 1 September 2027. This limit will not apply to IMT base stations which have been brought into use prior to this date. For those IMT base stations, the limit of −33 dB(W/200 MHz) will continue to apply after this date.</w:t>
            </w:r>
          </w:p>
          <w:p w:rsidR="00EA5226" w:rsidRPr="00EA5226" w:rsidP="00EA5226" w14:paraId="5BE25E95"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sz w:val="18"/>
                <w:vertAlign w:val="superscript"/>
              </w:rPr>
              <w:t>b</w:t>
            </w:r>
            <w:r w:rsidRPr="00EA5226">
              <w:rPr>
                <w:sz w:val="18"/>
              </w:rPr>
              <w:tab/>
              <w:t>A limit of −35 dB(W/200 MHz) will apply to IMT mobile stations brought into use after 1 September 2027. This limit will not apply to IMT mobile stations which have been brought into use prior to this date. For those IMT mobile stations, the limit of −29 dB(W/200 MHz) will continue to apply after this date</w:t>
            </w:r>
            <w:r w:rsidRPr="00EA5226">
              <w:rPr>
                <w:rFonts w:eastAsia="MS Mincho"/>
                <w:sz w:val="18"/>
              </w:rPr>
              <w:t>.</w:t>
            </w:r>
          </w:p>
          <w:p w:rsidR="00EA5226" w:rsidRPr="00EA5226" w:rsidP="00EA5226" w14:paraId="165368F3" w14:textId="77777777">
            <w:pPr>
              <w:tabs>
                <w:tab w:val="left" w:pos="284"/>
                <w:tab w:val="left" w:pos="567"/>
                <w:tab w:val="left" w:pos="600"/>
                <w:tab w:val="left" w:pos="851"/>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18"/>
              </w:rPr>
            </w:pPr>
            <w:r w:rsidRPr="00EA5226">
              <w:rPr>
                <w:sz w:val="18"/>
                <w:vertAlign w:val="superscript"/>
              </w:rPr>
              <w:t>6</w:t>
            </w:r>
            <w:r w:rsidRPr="00EA5226">
              <w:rPr>
                <w:sz w:val="18"/>
                <w:vertAlign w:val="superscript"/>
              </w:rPr>
              <w:tab/>
            </w:r>
            <w:r w:rsidRPr="00EA5226">
              <w:rPr>
                <w:sz w:val="18"/>
              </w:rPr>
              <w:t>Compliance with these limits may include the consideration of additional mitigation techniques, which require further studies by ITU</w:t>
            </w:r>
            <w:r w:rsidRPr="00EA5226">
              <w:rPr>
                <w:sz w:val="18"/>
                <w:lang w:eastAsia="zh-CN"/>
              </w:rPr>
              <w:noBreakHyphen/>
            </w:r>
            <w:r w:rsidRPr="00EA5226">
              <w:rPr>
                <w:sz w:val="18"/>
              </w:rPr>
              <w:t>R.</w:t>
            </w:r>
          </w:p>
        </w:tc>
      </w:tr>
    </w:tbl>
    <w:p w:rsidR="00EA5226" w:rsidRPr="00EA5226" w:rsidP="00EA5226" w14:paraId="7D4B63F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w:t>
      </w:r>
    </w:p>
    <w:p w:rsidR="00EA5226" w:rsidRPr="00EA5226" w:rsidP="00EA5226" w14:paraId="50475838"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b/>
          <w:bCs/>
          <w:sz w:val="24"/>
          <w:lang w:val="en-GB"/>
        </w:rPr>
        <w:t>Reasons:</w:t>
      </w:r>
      <w:r w:rsidRPr="00EA5226">
        <w:rPr>
          <w:sz w:val="24"/>
          <w:lang w:val="en-GB"/>
        </w:rPr>
        <w:t xml:space="preserve"> </w:t>
      </w:r>
      <w:r w:rsidRPr="00EA5226">
        <w:rPr>
          <w:sz w:val="24"/>
        </w:rPr>
        <w:t xml:space="preserve">To update Resolution </w:t>
      </w:r>
      <w:r w:rsidRPr="00EA5226">
        <w:rPr>
          <w:b/>
          <w:bCs/>
          <w:sz w:val="24"/>
        </w:rPr>
        <w:t xml:space="preserve">750 (Rev. WRC-19) </w:t>
      </w:r>
      <w:r w:rsidRPr="00EA5226">
        <w:rPr>
          <w:sz w:val="24"/>
        </w:rPr>
        <w:t>with the results of studies under WRC-27 agenda item 1.18 (</w:t>
      </w:r>
      <w:r w:rsidRPr="00EA5226">
        <w:rPr>
          <w:i/>
          <w:iCs/>
          <w:sz w:val="24"/>
        </w:rPr>
        <w:t>resolves 1</w:t>
      </w:r>
      <w:r w:rsidRPr="00EA5226">
        <w:rPr>
          <w:sz w:val="24"/>
        </w:rPr>
        <w:t>).</w:t>
      </w:r>
    </w:p>
    <w:p w:rsidR="00EA5226" w:rsidRPr="00EA5226" w:rsidP="00EA5226" w14:paraId="5C10337C" w14:textId="77777777">
      <w:pPr>
        <w:tabs>
          <w:tab w:val="left" w:pos="1134"/>
          <w:tab w:val="left" w:pos="1871"/>
          <w:tab w:val="left" w:pos="2268"/>
        </w:tabs>
        <w:overflowPunct w:val="0"/>
        <w:autoSpaceDE w:val="0"/>
        <w:autoSpaceDN w:val="0"/>
        <w:adjustRightInd w:val="0"/>
        <w:spacing w:before="120"/>
        <w:textAlignment w:val="baseline"/>
        <w:rPr>
          <w:b/>
          <w:sz w:val="24"/>
          <w:lang w:val="en-GB"/>
        </w:rPr>
      </w:pPr>
      <w:r w:rsidRPr="00EA5226">
        <w:rPr>
          <w:b/>
          <w:sz w:val="24"/>
          <w:lang w:val="en-GB"/>
        </w:rPr>
        <w:t>MOD</w:t>
      </w:r>
      <w:r w:rsidRPr="00EA5226">
        <w:rPr>
          <w:b/>
          <w:sz w:val="24"/>
          <w:lang w:val="en-GB"/>
        </w:rPr>
        <w:tab/>
        <w:t>USA/4498A18/9</w:t>
      </w:r>
    </w:p>
    <w:p w:rsidR="00EA5226" w:rsidRPr="00EA5226" w:rsidP="00EA5226" w14:paraId="7493FF66" w14:textId="77777777">
      <w:pPr>
        <w:tabs>
          <w:tab w:val="left" w:pos="1134"/>
          <w:tab w:val="left" w:pos="1871"/>
          <w:tab w:val="left" w:pos="2268"/>
        </w:tabs>
        <w:overflowPunct w:val="0"/>
        <w:autoSpaceDE w:val="0"/>
        <w:autoSpaceDN w:val="0"/>
        <w:adjustRightInd w:val="0"/>
        <w:spacing w:before="120"/>
        <w:jc w:val="center"/>
        <w:textAlignment w:val="baseline"/>
        <w:rPr>
          <w:sz w:val="28"/>
          <w:szCs w:val="22"/>
          <w:lang w:val="en-GB"/>
        </w:rPr>
      </w:pPr>
      <w:r w:rsidRPr="00EA5226">
        <w:rPr>
          <w:sz w:val="28"/>
          <w:szCs w:val="22"/>
          <w:lang w:val="en-GB"/>
        </w:rPr>
        <w:t>RESOLUTION 731 (REV.WRC</w:t>
      </w:r>
      <w:r w:rsidRPr="00EA5226">
        <w:rPr>
          <w:sz w:val="28"/>
          <w:szCs w:val="22"/>
          <w:lang w:val="en-GB"/>
        </w:rPr>
        <w:noBreakHyphen/>
        <w:t>2</w:t>
      </w:r>
      <w:r w:rsidRPr="00EA5226">
        <w:rPr>
          <w:sz w:val="28"/>
          <w:szCs w:val="22"/>
          <w:lang w:val="en-GB"/>
        </w:rPr>
        <w:t>7</w:t>
      </w:r>
      <w:r w:rsidRPr="00EA5226">
        <w:rPr>
          <w:sz w:val="28"/>
          <w:szCs w:val="22"/>
          <w:lang w:val="en-GB"/>
        </w:rPr>
        <w:t>)</w:t>
      </w:r>
    </w:p>
    <w:p w:rsidR="00EA5226" w:rsidRPr="00EA5226" w:rsidP="00EA5226" w14:paraId="6CB9E6B6" w14:textId="77777777">
      <w:pPr>
        <w:tabs>
          <w:tab w:val="left" w:pos="1134"/>
          <w:tab w:val="left" w:pos="1871"/>
          <w:tab w:val="left" w:pos="2268"/>
        </w:tabs>
        <w:overflowPunct w:val="0"/>
        <w:autoSpaceDE w:val="0"/>
        <w:autoSpaceDN w:val="0"/>
        <w:adjustRightInd w:val="0"/>
        <w:spacing w:before="120"/>
        <w:jc w:val="center"/>
        <w:textAlignment w:val="baseline"/>
        <w:rPr>
          <w:b/>
          <w:sz w:val="28"/>
          <w:szCs w:val="22"/>
          <w:lang w:val="en-GB"/>
        </w:rPr>
      </w:pPr>
      <w:r w:rsidRPr="00EA5226">
        <w:rPr>
          <w:b/>
          <w:sz w:val="28"/>
          <w:szCs w:val="22"/>
          <w:lang w:val="en-GB"/>
        </w:rPr>
        <w:t xml:space="preserve">Consideration of sharing and adjacent-band compatibility </w:t>
      </w:r>
      <w:r w:rsidRPr="00EA5226">
        <w:rPr>
          <w:b/>
          <w:sz w:val="28"/>
          <w:szCs w:val="22"/>
          <w:lang w:val="en-GB"/>
        </w:rPr>
        <w:br/>
        <w:t>between passive and active services above 71 GHz</w:t>
      </w:r>
    </w:p>
    <w:p w:rsidR="00EA5226" w:rsidRPr="00EA5226" w:rsidP="00EA5226" w14:paraId="32D4BB4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The World Radiocommunication Conference (</w:t>
      </w:r>
      <w:r w:rsidRPr="00EA5226">
        <w:rPr>
          <w:sz w:val="24"/>
          <w:lang w:val="en-GB"/>
        </w:rPr>
        <w:t>Shangh</w:t>
      </w:r>
      <w:r w:rsidRPr="00EA5226">
        <w:rPr>
          <w:sz w:val="24"/>
          <w:lang w:val="en-GB"/>
        </w:rPr>
        <w:t>ai, 202</w:t>
      </w:r>
      <w:r w:rsidRPr="00EA5226">
        <w:rPr>
          <w:sz w:val="24"/>
          <w:lang w:val="en-GB"/>
        </w:rPr>
        <w:t>7</w:t>
      </w:r>
      <w:r w:rsidRPr="00EA5226">
        <w:rPr>
          <w:sz w:val="24"/>
          <w:lang w:val="en-GB"/>
        </w:rPr>
        <w:t>),</w:t>
      </w:r>
    </w:p>
    <w:p w:rsidR="00EA5226" w:rsidRPr="00EA5226" w:rsidP="00EA5226" w14:paraId="26220ABC"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considering</w:t>
      </w:r>
    </w:p>
    <w:p w:rsidR="00EA5226" w:rsidRPr="00EA5226" w:rsidP="00EA5226" w14:paraId="030283A6"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a)</w:t>
      </w:r>
      <w:r w:rsidRPr="00EA5226">
        <w:rPr>
          <w:sz w:val="24"/>
          <w:lang w:val="en-GB"/>
        </w:rPr>
        <w:tab/>
        <w:t>that the changes made to the Table of Frequency Allocations by WRC</w:t>
      </w:r>
      <w:r w:rsidRPr="00EA5226">
        <w:rPr>
          <w:sz w:val="24"/>
          <w:lang w:val="en-GB"/>
        </w:rPr>
        <w:noBreakHyphen/>
        <w:t xml:space="preserve">2000 in frequency bands above 71 GHz were based on the requirements known at the time of that conference; </w:t>
      </w:r>
    </w:p>
    <w:p w:rsidR="00EA5226" w:rsidRPr="00EA5226" w:rsidP="00EA5226" w14:paraId="1281375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b)</w:t>
      </w:r>
      <w:r w:rsidRPr="00EA5226">
        <w:rPr>
          <w:sz w:val="24"/>
          <w:lang w:val="en-GB"/>
        </w:rPr>
        <w:tab/>
        <w:t>that the passive service spectrum requirements above 71 GHz are based on physical phenomena and therefore are well known, and are reflected in the changes made to the Table of Frequency Allocations by that conference;</w:t>
      </w:r>
    </w:p>
    <w:p w:rsidR="00EA5226" w:rsidRPr="00EA5226" w:rsidP="00EA5226" w14:paraId="0235F69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c)</w:t>
      </w:r>
      <w:r w:rsidRPr="00EA5226">
        <w:rPr>
          <w:sz w:val="24"/>
          <w:lang w:val="en-GB"/>
        </w:rPr>
        <w:tab/>
        <w:t>that several frequency bands above 71 GHz are already used by the Earth exploration-satellite service (EESS) (passive) and space research service (passive) because they are unique bands for the measurement of specific atmospheric parameters;</w:t>
      </w:r>
    </w:p>
    <w:p w:rsidR="00EA5226" w:rsidRPr="00EA5226" w:rsidP="00EA5226" w14:paraId="6B42608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d)</w:t>
      </w:r>
      <w:r w:rsidRPr="00EA5226">
        <w:rPr>
          <w:sz w:val="24"/>
          <w:lang w:val="en-GB"/>
        </w:rPr>
        <w:tab/>
      </w:r>
      <w:bookmarkStart w:id="133" w:name="_Hlk23824885"/>
      <w:r w:rsidRPr="00EA5226">
        <w:rPr>
          <w:sz w:val="24"/>
          <w:lang w:val="en-GB"/>
        </w:rPr>
        <w:t xml:space="preserve">that frequency bands in the frequency range 275-1 000 GHz are identified for use by administrations for passive service applications in No. </w:t>
      </w:r>
      <w:r w:rsidRPr="00EA5226">
        <w:rPr>
          <w:b/>
          <w:bCs/>
          <w:sz w:val="24"/>
          <w:lang w:val="en-GB"/>
        </w:rPr>
        <w:t>5.565</w:t>
      </w:r>
      <w:r w:rsidRPr="00EA5226">
        <w:rPr>
          <w:sz w:val="24"/>
          <w:lang w:val="en-GB"/>
        </w:rPr>
        <w:t>, without precluding the use of this frequency range by active service applications, and urging administrations to take all practicable steps to protect the passive service applications from harmful interference;</w:t>
      </w:r>
      <w:bookmarkEnd w:id="133"/>
    </w:p>
    <w:p w:rsidR="00EA5226" w:rsidRPr="00EA5226" w:rsidP="00EA5226" w14:paraId="6C7E6BD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e)</w:t>
      </w:r>
      <w:r w:rsidRPr="00EA5226">
        <w:rPr>
          <w:sz w:val="24"/>
          <w:lang w:val="en-GB"/>
        </w:rPr>
        <w:tab/>
        <w:t>that there is currently only limited knowledge of requirements and implementation plans for the active services that will operate in frequency bands above 71 GHz;</w:t>
      </w:r>
    </w:p>
    <w:p w:rsidR="00EA5226" w:rsidRPr="00EA5226" w:rsidP="00EA5226" w14:paraId="48FD1D68"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f)</w:t>
      </w:r>
      <w:r w:rsidRPr="00EA5226">
        <w:rPr>
          <w:sz w:val="24"/>
          <w:lang w:val="en-GB"/>
        </w:rPr>
        <w:tab/>
        <w:t>that, in the past, technological developments have led to viable communication systems operating at increasingly higher frequencies, and that this can be expected to continue so as to make communication technology available in the future in the frequency bands above 71 GHz;</w:t>
      </w:r>
    </w:p>
    <w:p w:rsidR="00EA5226" w:rsidRPr="00EA5226" w:rsidP="00EA5226" w14:paraId="315DFF11"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sz w:val="24"/>
          <w:lang w:val="en-GB"/>
        </w:rPr>
        <w:t>g)</w:t>
      </w:r>
      <w:r w:rsidRPr="00EA5226">
        <w:rPr>
          <w:sz w:val="24"/>
          <w:lang w:val="en-GB"/>
        </w:rPr>
        <w:tab/>
        <w:t>that, in the future, alternative spectrum needs for the active and passive services should be accommodated when the new technologies become available;</w:t>
      </w:r>
    </w:p>
    <w:p w:rsidR="00EA5226" w:rsidRPr="00EA5226" w:rsidP="00EA5226" w14:paraId="7E0EF24F"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h)</w:t>
      </w:r>
      <w:r w:rsidRPr="00EA5226">
        <w:rPr>
          <w:sz w:val="24"/>
          <w:lang w:val="en-GB"/>
        </w:rPr>
        <w:tab/>
        <w:t>that, following the revisions to the Table of Frequency Allocations by WRC</w:t>
      </w:r>
      <w:r w:rsidRPr="00EA5226">
        <w:rPr>
          <w:sz w:val="24"/>
          <w:lang w:val="en-GB"/>
        </w:rPr>
        <w:noBreakHyphen/>
        <w:t>2000, sharing studies may still be required for services in some frequency bands above 71 GHz;</w:t>
      </w:r>
    </w:p>
    <w:p w:rsidR="00EA5226" w:rsidRPr="00EA5226" w:rsidP="00EA5226" w14:paraId="1E72B75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i</w:t>
      </w:r>
      <w:r w:rsidRPr="00EA5226">
        <w:rPr>
          <w:i/>
          <w:iCs/>
          <w:sz w:val="24"/>
          <w:lang w:val="en-GB"/>
        </w:rPr>
        <w:t>)</w:t>
      </w:r>
      <w:r w:rsidRPr="00EA5226">
        <w:rPr>
          <w:sz w:val="24"/>
          <w:lang w:val="en-GB"/>
        </w:rPr>
        <w:tab/>
        <w:t xml:space="preserve">that WRC-27 considered </w:t>
      </w:r>
      <w:r w:rsidRPr="00EA5226">
        <w:rPr>
          <w:sz w:val="24"/>
          <w:lang w:val="en-GB"/>
        </w:rPr>
        <w:t>the results of studies for unwanted emission limits applicable to active services operating in</w:t>
      </w:r>
      <w:r w:rsidRPr="00EA5226">
        <w:rPr>
          <w:sz w:val="24"/>
          <w:lang w:val="en-GB"/>
        </w:rPr>
        <w:t xml:space="preserve"> </w:t>
      </w:r>
      <w:r w:rsidRPr="00EA5226">
        <w:rPr>
          <w:sz w:val="24"/>
          <w:lang w:val="en-GB"/>
        </w:rPr>
        <w:t>frequency band</w:t>
      </w:r>
      <w:r w:rsidRPr="00EA5226">
        <w:rPr>
          <w:sz w:val="24"/>
          <w:lang w:val="en-GB"/>
        </w:rPr>
        <w:t>s</w:t>
      </w:r>
      <w:r w:rsidRPr="00EA5226">
        <w:rPr>
          <w:sz w:val="24"/>
          <w:lang w:val="en-GB"/>
        </w:rPr>
        <w:t xml:space="preserve"> adjacent to</w:t>
      </w:r>
      <w:r w:rsidRPr="00EA5226">
        <w:rPr>
          <w:sz w:val="24"/>
          <w:lang w:val="en-GB"/>
        </w:rPr>
        <w:t xml:space="preserve"> the frequency bands </w:t>
      </w:r>
      <w:r w:rsidRPr="00EA5226">
        <w:rPr>
          <w:sz w:val="24"/>
          <w:lang w:val="en-GB"/>
        </w:rPr>
        <w:t xml:space="preserve">86-92 GHz, 114.25-166 GHz, 164-167 GHz and </w:t>
      </w:r>
      <w:r w:rsidRPr="00EA5226">
        <w:rPr>
          <w:sz w:val="24"/>
          <w:lang w:val="en-GB"/>
        </w:rPr>
        <w:t xml:space="preserve">200-209 GHz, subject to RR </w:t>
      </w:r>
      <w:r w:rsidRPr="00EA5226">
        <w:rPr>
          <w:b/>
          <w:bCs/>
          <w:sz w:val="24"/>
          <w:lang w:val="en-GB"/>
        </w:rPr>
        <w:t>No. 5.340</w:t>
      </w:r>
      <w:r w:rsidRPr="00EA5226">
        <w:rPr>
          <w:sz w:val="24"/>
          <w:lang w:val="en-GB"/>
        </w:rPr>
        <w:t>;</w:t>
      </w:r>
      <w:r w:rsidRPr="00EA5226">
        <w:rPr>
          <w:sz w:val="24"/>
          <w:lang w:val="en-GB"/>
        </w:rPr>
        <w:t xml:space="preserve"> </w:t>
      </w:r>
    </w:p>
    <w:p w:rsidR="00EA5226" w:rsidRPr="00EA5226" w:rsidP="00EA5226" w14:paraId="31EF4038"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 xml:space="preserve">j) </w:t>
      </w:r>
      <w:r w:rsidRPr="00EA5226">
        <w:rPr>
          <w:i/>
          <w:iCs/>
          <w:sz w:val="24"/>
          <w:lang w:val="en-GB"/>
        </w:rPr>
        <w:t xml:space="preserve"> </w:t>
      </w:r>
      <w:r w:rsidRPr="00EA5226">
        <w:rPr>
          <w:sz w:val="24"/>
          <w:lang w:val="en-GB"/>
        </w:rPr>
        <w:tab/>
        <w:t xml:space="preserve">that WRC-27 could not </w:t>
      </w:r>
      <w:r w:rsidRPr="00EA5226">
        <w:rPr>
          <w:sz w:val="24"/>
          <w:lang w:val="en-GB"/>
        </w:rPr>
        <w:t>establish</w:t>
      </w:r>
      <w:r w:rsidRPr="00EA5226">
        <w:rPr>
          <w:sz w:val="24"/>
          <w:lang w:val="en-GB"/>
        </w:rPr>
        <w:t xml:space="preserve"> the unwanted emission limits applicable to </w:t>
      </w:r>
      <w:r w:rsidRPr="00EA5226">
        <w:rPr>
          <w:sz w:val="24"/>
          <w:lang w:val="en-GB"/>
        </w:rPr>
        <w:t>some</w:t>
      </w:r>
      <w:r w:rsidRPr="00EA5226">
        <w:rPr>
          <w:sz w:val="24"/>
          <w:lang w:val="en-GB"/>
        </w:rPr>
        <w:t xml:space="preserve"> </w:t>
      </w:r>
      <w:r w:rsidRPr="00EA5226">
        <w:rPr>
          <w:sz w:val="24"/>
          <w:lang w:val="en-GB"/>
        </w:rPr>
        <w:t>a</w:t>
      </w:r>
      <w:r w:rsidRPr="00EA5226">
        <w:rPr>
          <w:sz w:val="24"/>
          <w:lang w:val="en-GB"/>
        </w:rPr>
        <w:t xml:space="preserve">ctive services due </w:t>
      </w:r>
      <w:r w:rsidRPr="00EA5226">
        <w:rPr>
          <w:sz w:val="24"/>
          <w:lang w:val="en-GB"/>
        </w:rPr>
        <w:t>t</w:t>
      </w:r>
      <w:r w:rsidRPr="00EA5226">
        <w:rPr>
          <w:sz w:val="24"/>
          <w:lang w:val="en-GB"/>
        </w:rPr>
        <w:t xml:space="preserve">o </w:t>
      </w:r>
      <w:r w:rsidRPr="00EA5226">
        <w:rPr>
          <w:sz w:val="24"/>
          <w:lang w:val="en-GB"/>
        </w:rPr>
        <w:t>unavailability of system parameters f</w:t>
      </w:r>
      <w:r w:rsidRPr="00EA5226">
        <w:rPr>
          <w:sz w:val="24"/>
          <w:lang w:val="en-GB"/>
        </w:rPr>
        <w:t>or</w:t>
      </w:r>
      <w:r w:rsidRPr="00EA5226">
        <w:rPr>
          <w:sz w:val="24"/>
          <w:lang w:val="en-GB"/>
        </w:rPr>
        <w:t xml:space="preserve"> </w:t>
      </w:r>
      <w:r w:rsidRPr="00EA5226">
        <w:rPr>
          <w:sz w:val="24"/>
          <w:lang w:val="en-GB"/>
        </w:rPr>
        <w:t>those</w:t>
      </w:r>
      <w:r w:rsidRPr="00EA5226">
        <w:rPr>
          <w:sz w:val="24"/>
          <w:lang w:val="en-GB"/>
        </w:rPr>
        <w:t xml:space="preserve"> active ra</w:t>
      </w:r>
      <w:r w:rsidRPr="00EA5226">
        <w:rPr>
          <w:sz w:val="24"/>
          <w:lang w:val="en-GB"/>
        </w:rPr>
        <w:t>dio services</w:t>
      </w:r>
      <w:r w:rsidRPr="00EA5226">
        <w:rPr>
          <w:sz w:val="24"/>
          <w:lang w:val="en-GB"/>
        </w:rPr>
        <w:t>;</w:t>
      </w:r>
    </w:p>
    <w:p w:rsidR="00EA5226" w:rsidRPr="00EA5226" w:rsidP="00EA5226" w14:paraId="427F7B1C"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k</w:t>
      </w:r>
      <w:r w:rsidRPr="00EA5226">
        <w:rPr>
          <w:i/>
          <w:iCs/>
          <w:sz w:val="24"/>
          <w:lang w:val="en-GB"/>
        </w:rPr>
        <w:t>)</w:t>
      </w:r>
      <w:r w:rsidRPr="00EA5226">
        <w:rPr>
          <w:sz w:val="24"/>
          <w:lang w:val="en-GB"/>
        </w:rPr>
        <w:tab/>
        <w:t>that interference criteria for passive sensors have been developed and are given in Recommendation ITU-R RS.2017;</w:t>
      </w:r>
    </w:p>
    <w:p w:rsidR="00EA5226" w:rsidRPr="00EA5226" w:rsidP="00EA5226" w14:paraId="2FA2C80D"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l</w:t>
      </w:r>
      <w:r w:rsidRPr="00EA5226">
        <w:rPr>
          <w:i/>
          <w:iCs/>
          <w:sz w:val="24"/>
          <w:lang w:val="en-GB"/>
        </w:rPr>
        <w:t>)</w:t>
      </w:r>
      <w:r w:rsidRPr="00EA5226">
        <w:rPr>
          <w:sz w:val="24"/>
          <w:lang w:val="en-GB"/>
        </w:rPr>
        <w:tab/>
        <w:t>that protection criteria for radio astronomy have been developed and are given in Recommendations ITU-R RA.769 and ITU-R RA.1513 and Report ITU-R RA.2189;</w:t>
      </w:r>
    </w:p>
    <w:p w:rsidR="00EA5226" w:rsidRPr="00EA5226" w:rsidP="00EA5226" w14:paraId="12E15D43"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m</w:t>
      </w:r>
      <w:r w:rsidRPr="00EA5226">
        <w:rPr>
          <w:i/>
          <w:iCs/>
          <w:sz w:val="24"/>
          <w:lang w:val="en-GB"/>
        </w:rPr>
        <w:t>)</w:t>
      </w:r>
      <w:r w:rsidRPr="00EA5226">
        <w:rPr>
          <w:sz w:val="24"/>
          <w:lang w:val="en-GB"/>
        </w:rPr>
        <w:tab/>
        <w:t>that several satellite downlink allocations have been made in frequency bands adjacent to those allocated to the radio astronomy service;</w:t>
      </w:r>
    </w:p>
    <w:p w:rsidR="00EA5226" w:rsidRPr="00EA5226" w:rsidP="00EA5226" w14:paraId="6AC3923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n</w:t>
      </w:r>
      <w:r w:rsidRPr="00EA5226">
        <w:rPr>
          <w:i/>
          <w:iCs/>
          <w:sz w:val="24"/>
          <w:lang w:val="en-GB"/>
        </w:rPr>
        <w:t>)</w:t>
      </w:r>
      <w:r w:rsidRPr="00EA5226">
        <w:rPr>
          <w:sz w:val="24"/>
          <w:lang w:val="en-GB"/>
        </w:rPr>
        <w:tab/>
        <w:t>that sharing criteria for active and passive services in frequency bands above 71 GHz have not yet been fully developed within the ITU Radiocommunication Sector (ITU-R),</w:t>
      </w:r>
    </w:p>
    <w:p w:rsidR="00EA5226" w:rsidRPr="00EA5226" w:rsidP="00EA5226" w14:paraId="6BCCBDF0"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recognizing</w:t>
      </w:r>
    </w:p>
    <w:p w:rsidR="00EA5226" w:rsidRPr="00EA5226" w:rsidP="00EA5226" w14:paraId="289F935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a)</w:t>
      </w:r>
      <w:r w:rsidRPr="00EA5226">
        <w:rPr>
          <w:sz w:val="24"/>
          <w:lang w:val="en-GB"/>
        </w:rPr>
        <w:tab/>
        <w:t>that several frequency bands above 71 GHz are subject to No. </w:t>
      </w:r>
      <w:r w:rsidRPr="00EA5226">
        <w:rPr>
          <w:b/>
          <w:bCs/>
          <w:sz w:val="24"/>
          <w:lang w:val="en-GB"/>
        </w:rPr>
        <w:t>5.340</w:t>
      </w:r>
      <w:r w:rsidRPr="00EA5226">
        <w:rPr>
          <w:sz w:val="24"/>
          <w:lang w:val="en-GB"/>
        </w:rPr>
        <w:t>, and all emissions are prohibited in these bands;</w:t>
      </w:r>
    </w:p>
    <w:p w:rsidR="00EA5226" w:rsidRPr="00EA5226" w:rsidP="00EA5226" w14:paraId="0CE4C49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i/>
          <w:iCs/>
          <w:sz w:val="24"/>
          <w:lang w:val="en-GB"/>
        </w:rPr>
        <w:t>b)</w:t>
      </w:r>
      <w:r w:rsidRPr="00EA5226">
        <w:rPr>
          <w:sz w:val="24"/>
          <w:lang w:val="en-GB"/>
        </w:rPr>
        <w:tab/>
        <w:t>that, to the extent practicable, the burden of sharing among active and passive services should be equitably distributed among the services to which allocations are made,</w:t>
      </w:r>
    </w:p>
    <w:p w:rsidR="00EA5226" w:rsidRPr="00EA5226" w:rsidP="00EA5226" w14:paraId="3F563649"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resolves</w:t>
      </w:r>
    </w:p>
    <w:p w:rsidR="00EA5226" w:rsidRPr="00EA5226" w:rsidP="00EA5226" w14:paraId="696D6429"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to invite a future competent world radiocommunication conference to consider the results of ITU</w:t>
      </w:r>
      <w:r w:rsidRPr="00EA5226">
        <w:rPr>
          <w:sz w:val="24"/>
          <w:lang w:val="en-GB"/>
        </w:rPr>
        <w:noBreakHyphen/>
        <w:t xml:space="preserve">R studies referred to in </w:t>
      </w:r>
      <w:r w:rsidRPr="00EA5226">
        <w:rPr>
          <w:i/>
          <w:iCs/>
          <w:sz w:val="24"/>
          <w:lang w:val="en-GB"/>
        </w:rPr>
        <w:t>invites the ITU Radiocommunication Sector</w:t>
      </w:r>
      <w:r w:rsidRPr="00EA5226">
        <w:rPr>
          <w:sz w:val="24"/>
          <w:lang w:val="en-GB"/>
        </w:rPr>
        <w:t xml:space="preserve"> below with a view to taking the necessary action, as appropriate, in order to accommodate the emerging requirements of active services, taking into account the requirements of the passive services, in frequency bands above 71 GHz,</w:t>
      </w:r>
    </w:p>
    <w:p w:rsidR="00EA5226" w:rsidRPr="00EA5226" w:rsidP="00EA5226" w14:paraId="24A86A57" w14:textId="77777777">
      <w:pPr>
        <w:tabs>
          <w:tab w:val="left" w:pos="1134"/>
          <w:tab w:val="left" w:pos="1871"/>
          <w:tab w:val="left" w:pos="2268"/>
        </w:tabs>
        <w:overflowPunct w:val="0"/>
        <w:autoSpaceDE w:val="0"/>
        <w:autoSpaceDN w:val="0"/>
        <w:adjustRightInd w:val="0"/>
        <w:spacing w:before="120"/>
        <w:textAlignment w:val="baseline"/>
        <w:rPr>
          <w:i/>
          <w:sz w:val="24"/>
          <w:lang w:val="en-GB"/>
        </w:rPr>
      </w:pPr>
      <w:r w:rsidRPr="00EA5226">
        <w:rPr>
          <w:i/>
          <w:sz w:val="24"/>
          <w:lang w:val="en-GB"/>
        </w:rPr>
        <w:tab/>
        <w:t>urges administrations</w:t>
      </w:r>
    </w:p>
    <w:p w:rsidR="00EA5226" w:rsidRPr="00EA5226" w:rsidP="00EA5226" w14:paraId="6C043F3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to note the possibility of changes to Article </w:t>
      </w:r>
      <w:r w:rsidRPr="00EA5226">
        <w:rPr>
          <w:b/>
          <w:sz w:val="24"/>
          <w:lang w:val="en-GB"/>
        </w:rPr>
        <w:t>5</w:t>
      </w:r>
      <w:r w:rsidRPr="00EA5226">
        <w:rPr>
          <w:sz w:val="24"/>
          <w:lang w:val="en-GB"/>
        </w:rPr>
        <w:t xml:space="preserve"> to accommodate emerging requirements for active services, as indicated in this Resolution, and to take this into account in the development of national policies and regulations,</w:t>
      </w:r>
    </w:p>
    <w:p w:rsidR="00EA5226" w:rsidRPr="00EA5226" w:rsidP="00EA5226" w14:paraId="79FA9A0A"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EA5226" w:rsidRPr="00EA5226" w:rsidP="00EA5226" w14:paraId="1DF46925" w14:textId="77777777">
      <w:pPr>
        <w:keepNext/>
        <w:keepLines/>
        <w:tabs>
          <w:tab w:val="left" w:pos="1134"/>
          <w:tab w:val="left" w:pos="1871"/>
          <w:tab w:val="left" w:pos="2268"/>
        </w:tabs>
        <w:overflowPunct w:val="0"/>
        <w:autoSpaceDE w:val="0"/>
        <w:autoSpaceDN w:val="0"/>
        <w:adjustRightInd w:val="0"/>
        <w:spacing w:before="160"/>
        <w:ind w:left="1134"/>
        <w:textAlignment w:val="baseline"/>
        <w:rPr>
          <w:sz w:val="24"/>
          <w:lang w:val="en-GB"/>
        </w:rPr>
      </w:pPr>
      <w:r w:rsidRPr="00EA5226">
        <w:rPr>
          <w:i/>
          <w:sz w:val="24"/>
          <w:lang w:val="en-GB"/>
        </w:rPr>
        <w:t>invites the ITU Radiocommunication Sector</w:t>
      </w:r>
    </w:p>
    <w:p w:rsidR="00EA5226" w:rsidRPr="00EA5226" w:rsidP="00EA5226" w14:paraId="44727F7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1</w:t>
      </w:r>
      <w:r w:rsidRPr="00EA5226">
        <w:rPr>
          <w:sz w:val="24"/>
          <w:lang w:val="en-GB"/>
        </w:rPr>
        <w:tab/>
        <w:t xml:space="preserve">to continue its studies to determine if and under what conditions sharing is possible between active and passive services in the </w:t>
      </w:r>
      <w:r w:rsidRPr="00EA5226">
        <w:rPr>
          <w:color w:val="000000"/>
          <w:sz w:val="24"/>
          <w:lang w:val="en-GB"/>
        </w:rPr>
        <w:t xml:space="preserve">frequency </w:t>
      </w:r>
      <w:r w:rsidRPr="00EA5226">
        <w:rPr>
          <w:sz w:val="24"/>
          <w:lang w:val="en-GB"/>
        </w:rPr>
        <w:t>bands above 71 GHz, such as, but not limited to, 116</w:t>
      </w:r>
      <w:r w:rsidRPr="00EA5226">
        <w:rPr>
          <w:sz w:val="24"/>
          <w:lang w:val="en-GB"/>
        </w:rPr>
        <w:noBreakHyphen/>
        <w:t>122.25 GHz, 174.8-182 GHz, 185-190 GHz and 235</w:t>
      </w:r>
      <w:r w:rsidRPr="00EA5226">
        <w:rPr>
          <w:sz w:val="24"/>
          <w:lang w:val="en-GB"/>
        </w:rPr>
        <w:noBreakHyphen/>
        <w:t>238 GHz;</w:t>
      </w:r>
    </w:p>
    <w:p w:rsidR="00EA5226" w:rsidRPr="00EA5226" w:rsidP="00EA5226" w14:paraId="7791D073"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2</w:t>
      </w:r>
      <w:r w:rsidRPr="00EA5226">
        <w:rPr>
          <w:sz w:val="24"/>
          <w:lang w:val="en-GB"/>
        </w:rPr>
        <w:tab/>
      </w:r>
      <w:r w:rsidRPr="00EA5226">
        <w:rPr>
          <w:sz w:val="24"/>
          <w:lang w:val="en-GB"/>
        </w:rPr>
        <w:t xml:space="preserve">to </w:t>
      </w:r>
      <w:r w:rsidRPr="00EA5226">
        <w:rPr>
          <w:sz w:val="24"/>
          <w:lang w:val="en-GB"/>
        </w:rPr>
        <w:t xml:space="preserve">develop characteristics for active services sufficient to enable adjacent-band compatibility studies </w:t>
      </w:r>
      <w:r w:rsidRPr="00EA5226">
        <w:rPr>
          <w:sz w:val="24"/>
          <w:lang w:val="en-GB"/>
        </w:rPr>
        <w:t xml:space="preserve">between </w:t>
      </w:r>
      <w:r w:rsidRPr="00EA5226">
        <w:rPr>
          <w:sz w:val="24"/>
          <w:lang w:val="en-GB"/>
        </w:rPr>
        <w:t xml:space="preserve">the EESS (passive) </w:t>
      </w:r>
      <w:r w:rsidRPr="00EA5226">
        <w:rPr>
          <w:sz w:val="24"/>
          <w:lang w:val="en-GB"/>
        </w:rPr>
        <w:t>and active services show</w:t>
      </w:r>
      <w:r w:rsidRPr="00EA5226">
        <w:rPr>
          <w:sz w:val="24"/>
          <w:lang w:val="en-GB"/>
        </w:rPr>
        <w:t>n</w:t>
      </w:r>
      <w:r w:rsidRPr="00EA5226">
        <w:rPr>
          <w:sz w:val="24"/>
          <w:lang w:val="en-GB"/>
        </w:rPr>
        <w:t xml:space="preserve"> in Table 1 below,</w:t>
      </w:r>
      <w:r w:rsidRPr="00EA5226">
        <w:rPr>
          <w:sz w:val="24"/>
          <w:lang w:val="en-GB"/>
        </w:rPr>
        <w:t xml:space="preserve"> and conduct th</w:t>
      </w:r>
      <w:r w:rsidRPr="00EA5226">
        <w:rPr>
          <w:sz w:val="24"/>
          <w:lang w:val="en-GB"/>
        </w:rPr>
        <w:t>ose</w:t>
      </w:r>
      <w:r w:rsidRPr="00EA5226">
        <w:rPr>
          <w:rFonts w:ascii="TimesNewRomanPSMT" w:hAnsi="TimesNewRomanPSMT" w:cs="TimesNewRomanPSMT"/>
          <w:sz w:val="17"/>
          <w:szCs w:val="17"/>
          <w:lang w:eastAsia="zh-CN"/>
        </w:rPr>
        <w:t xml:space="preserve"> </w:t>
      </w:r>
      <w:r w:rsidRPr="00EA5226">
        <w:rPr>
          <w:sz w:val="24"/>
        </w:rPr>
        <w:t xml:space="preserve">compatibility studies </w:t>
      </w:r>
      <w:r w:rsidRPr="00EA5226">
        <w:rPr>
          <w:sz w:val="24"/>
        </w:rPr>
        <w:t xml:space="preserve">in order to determine </w:t>
      </w:r>
      <w:r w:rsidRPr="00EA5226">
        <w:rPr>
          <w:sz w:val="24"/>
        </w:rPr>
        <w:t xml:space="preserve"> </w:t>
      </w:r>
      <w:r w:rsidRPr="00EA5226">
        <w:rPr>
          <w:sz w:val="24"/>
        </w:rPr>
        <w:t xml:space="preserve">mandatory </w:t>
      </w:r>
      <w:r w:rsidRPr="00EA5226">
        <w:rPr>
          <w:sz w:val="24"/>
        </w:rPr>
        <w:t>unwa</w:t>
      </w:r>
      <w:r w:rsidRPr="00EA5226">
        <w:rPr>
          <w:sz w:val="24"/>
        </w:rPr>
        <w:t>n</w:t>
      </w:r>
      <w:r w:rsidRPr="00EA5226">
        <w:rPr>
          <w:sz w:val="24"/>
        </w:rPr>
        <w:t>ted emission limits f</w:t>
      </w:r>
      <w:r w:rsidRPr="00EA5226">
        <w:rPr>
          <w:sz w:val="24"/>
        </w:rPr>
        <w:t>o</w:t>
      </w:r>
      <w:r w:rsidRPr="00EA5226">
        <w:rPr>
          <w:sz w:val="24"/>
        </w:rPr>
        <w:t xml:space="preserve">r the active </w:t>
      </w:r>
      <w:r w:rsidRPr="00EA5226">
        <w:rPr>
          <w:sz w:val="24"/>
        </w:rPr>
        <w:t>services</w:t>
      </w:r>
      <w:r w:rsidRPr="00EA5226">
        <w:rPr>
          <w:sz w:val="24"/>
        </w:rPr>
        <w:t xml:space="preserve"> to protect the EESS (passive)</w:t>
      </w:r>
      <w:r w:rsidRPr="00EA5226">
        <w:rPr>
          <w:sz w:val="24"/>
        </w:rPr>
        <w:t>;</w:t>
      </w:r>
    </w:p>
    <w:p w:rsidR="00EA5226" w:rsidRPr="00EA5226" w:rsidP="00EA5226" w14:paraId="2FF6B727" w14:textId="77777777">
      <w:pPr>
        <w:keepNext/>
        <w:tabs>
          <w:tab w:val="left" w:pos="1134"/>
          <w:tab w:val="left" w:pos="1871"/>
          <w:tab w:val="left" w:pos="2268"/>
          <w:tab w:val="left" w:pos="3220"/>
          <w:tab w:val="center" w:pos="4819"/>
        </w:tabs>
        <w:overflowPunct w:val="0"/>
        <w:autoSpaceDE w:val="0"/>
        <w:autoSpaceDN w:val="0"/>
        <w:adjustRightInd w:val="0"/>
        <w:spacing w:before="560" w:after="120"/>
        <w:textAlignment w:val="baseline"/>
        <w:rPr>
          <w:caps/>
          <w:sz w:val="20"/>
          <w:lang w:val="en-GB"/>
        </w:rPr>
      </w:pPr>
      <w:r w:rsidRPr="00EA5226">
        <w:rPr>
          <w:caps/>
          <w:sz w:val="20"/>
          <w:lang w:val="en-GB"/>
        </w:rPr>
        <w:tab/>
      </w:r>
      <w:r w:rsidRPr="00EA5226">
        <w:rPr>
          <w:caps/>
          <w:sz w:val="20"/>
          <w:lang w:val="en-GB"/>
        </w:rPr>
        <w:tab/>
      </w:r>
      <w:r w:rsidRPr="00EA5226">
        <w:rPr>
          <w:caps/>
          <w:sz w:val="20"/>
          <w:lang w:val="en-GB"/>
        </w:rPr>
        <w:tab/>
      </w:r>
      <w:r w:rsidRPr="00EA5226">
        <w:rPr>
          <w:caps/>
          <w:sz w:val="20"/>
          <w:lang w:val="en-GB"/>
        </w:rPr>
        <w:tab/>
      </w:r>
      <w:r w:rsidRPr="00EA5226">
        <w:rPr>
          <w:caps/>
          <w:sz w:val="20"/>
          <w:lang w:val="en-GB"/>
        </w:rPr>
        <w:tab/>
      </w:r>
      <w:r w:rsidRPr="00EA5226">
        <w:rPr>
          <w:caps/>
          <w:sz w:val="20"/>
          <w:lang w:val="en-GB"/>
        </w:rPr>
        <w:t>Table 1</w:t>
      </w:r>
    </w:p>
    <w:p w:rsidR="00EA5226" w:rsidRPr="00EA5226" w:rsidP="00EA5226" w14:paraId="26DD11E3"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EA5226">
        <w:rPr>
          <w:rFonts w:ascii="Times New Roman Bold" w:hAnsi="Times New Roman Bold"/>
          <w:b/>
          <w:sz w:val="20"/>
          <w:lang w:val="en-GB"/>
        </w:rPr>
        <w:t>Frequency bands to be studied and corresponding active services to be included</w:t>
      </w:r>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4"/>
        <w:gridCol w:w="1984"/>
        <w:gridCol w:w="4819"/>
      </w:tblGrid>
      <w:tr w14:paraId="49D14FC1" w14:textId="77777777" w:rsidTr="00396884">
        <w:tblPrEx>
          <w:tblW w:w="8787" w:type="dxa"/>
          <w:jc w:val="center"/>
          <w:tblLook w:val="01E0"/>
        </w:tblPrEx>
        <w:trPr>
          <w:jc w:val="center"/>
        </w:trPr>
        <w:tc>
          <w:tcPr>
            <w:tcW w:w="1984" w:type="dxa"/>
          </w:tcPr>
          <w:p w:rsidR="00EA5226" w:rsidRPr="00EA5226" w:rsidP="00EA5226" w14:paraId="0A03E638"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EESS (passive) frequency band</w:t>
            </w:r>
          </w:p>
        </w:tc>
        <w:tc>
          <w:tcPr>
            <w:tcW w:w="1984" w:type="dxa"/>
          </w:tcPr>
          <w:p w:rsidR="00EA5226" w:rsidRPr="00EA5226" w:rsidP="00EA5226" w14:paraId="52A3A106"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Active service frequency band</w:t>
            </w:r>
          </w:p>
        </w:tc>
        <w:tc>
          <w:tcPr>
            <w:tcW w:w="4819" w:type="dxa"/>
          </w:tcPr>
          <w:p w:rsidR="00EA5226" w:rsidRPr="00EA5226" w:rsidP="00EA5226" w14:paraId="6A65433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EA5226">
              <w:rPr>
                <w:rFonts w:ascii="Times New Roman Bold" w:hAnsi="Times New Roman Bold" w:cs="Times New Roman Bold"/>
                <w:b/>
                <w:sz w:val="20"/>
                <w:lang w:val="en-GB"/>
              </w:rPr>
              <w:t>Active service</w:t>
            </w:r>
          </w:p>
        </w:tc>
      </w:tr>
      <w:tr w14:paraId="6D75AFBD" w14:textId="77777777" w:rsidTr="00396884">
        <w:tblPrEx>
          <w:tblW w:w="8787" w:type="dxa"/>
          <w:jc w:val="center"/>
          <w:tblLook w:val="01E0"/>
        </w:tblPrEx>
        <w:trPr>
          <w:trHeight w:val="141"/>
          <w:jc w:val="center"/>
        </w:trPr>
        <w:tc>
          <w:tcPr>
            <w:tcW w:w="1984" w:type="dxa"/>
            <w:vMerge w:val="restart"/>
          </w:tcPr>
          <w:p w:rsidR="00EA5226" w:rsidRPr="00EA5226" w:rsidP="00EA5226" w14:paraId="7DED7BB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86-92 GHz</w:t>
            </w:r>
          </w:p>
        </w:tc>
        <w:tc>
          <w:tcPr>
            <w:tcW w:w="1984" w:type="dxa"/>
          </w:tcPr>
          <w:p w:rsidR="00EA5226" w:rsidRPr="00EA5226" w:rsidP="00EA5226" w14:paraId="1AB0558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81-86 GHz</w:t>
            </w:r>
          </w:p>
        </w:tc>
        <w:tc>
          <w:tcPr>
            <w:tcW w:w="4819" w:type="dxa"/>
          </w:tcPr>
          <w:p w:rsidR="00EA5226" w:rsidRPr="00EA5226" w:rsidP="00EA5226" w14:paraId="79CDF67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Mobile service</w:t>
            </w:r>
            <w:r w:rsidRPr="00EA5226">
              <w:rPr>
                <w:sz w:val="20"/>
                <w:lang w:val="en-GB"/>
              </w:rPr>
              <w:t xml:space="preserve"> </w:t>
            </w:r>
          </w:p>
        </w:tc>
      </w:tr>
      <w:tr w14:paraId="1B47B0EE" w14:textId="77777777" w:rsidTr="00396884">
        <w:tblPrEx>
          <w:tblW w:w="8787" w:type="dxa"/>
          <w:jc w:val="center"/>
          <w:tblLook w:val="01E0"/>
        </w:tblPrEx>
        <w:trPr>
          <w:trHeight w:val="118"/>
          <w:jc w:val="center"/>
        </w:trPr>
        <w:tc>
          <w:tcPr>
            <w:tcW w:w="1984" w:type="dxa"/>
            <w:vMerge/>
          </w:tcPr>
          <w:p w:rsidR="00EA5226" w:rsidRPr="00EA5226" w:rsidP="00EA5226" w14:paraId="56E3C49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tc>
        <w:tc>
          <w:tcPr>
            <w:tcW w:w="1984" w:type="dxa"/>
          </w:tcPr>
          <w:p w:rsidR="00EA5226" w:rsidRPr="00EA5226" w:rsidP="00EA5226" w14:paraId="7AF9DA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92-94 GHz</w:t>
            </w:r>
          </w:p>
        </w:tc>
        <w:tc>
          <w:tcPr>
            <w:tcW w:w="4819" w:type="dxa"/>
          </w:tcPr>
          <w:p w:rsidR="00EA5226" w:rsidRPr="00EA5226" w:rsidP="00EA5226" w14:paraId="5E3E68C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M</w:t>
            </w:r>
            <w:r w:rsidRPr="00EA5226">
              <w:rPr>
                <w:sz w:val="20"/>
                <w:lang w:val="en-GB"/>
              </w:rPr>
              <w:t>S</w:t>
            </w:r>
            <w:r w:rsidRPr="00EA5226">
              <w:rPr>
                <w:sz w:val="20"/>
                <w:lang w:val="en-GB"/>
              </w:rPr>
              <w:t xml:space="preserve"> (excluding RSST applications), Radiolocation service (excluding FOD detection applications)</w:t>
            </w:r>
          </w:p>
        </w:tc>
      </w:tr>
      <w:tr w14:paraId="7B37C091" w14:textId="77777777" w:rsidTr="00396884">
        <w:tblPrEx>
          <w:tblW w:w="8787" w:type="dxa"/>
          <w:jc w:val="center"/>
          <w:tblLook w:val="01E0"/>
        </w:tblPrEx>
        <w:trPr>
          <w:trHeight w:val="667"/>
          <w:jc w:val="center"/>
        </w:trPr>
        <w:tc>
          <w:tcPr>
            <w:tcW w:w="1984" w:type="dxa"/>
          </w:tcPr>
          <w:p w:rsidR="00EA5226" w:rsidRPr="00EA5226" w:rsidP="00EA5226" w14:paraId="285B6B3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114.25-116 GHz</w:t>
            </w:r>
          </w:p>
        </w:tc>
        <w:tc>
          <w:tcPr>
            <w:tcW w:w="1984" w:type="dxa"/>
          </w:tcPr>
          <w:p w:rsidR="00EA5226" w:rsidRPr="00EA5226" w:rsidP="00EA5226" w14:paraId="562DAF4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111.8-114.25 GHz</w:t>
            </w:r>
          </w:p>
        </w:tc>
        <w:tc>
          <w:tcPr>
            <w:tcW w:w="4819" w:type="dxa"/>
          </w:tcPr>
          <w:p w:rsidR="00EA5226" w:rsidRPr="00EA5226" w:rsidP="00EA5226" w14:paraId="31AAA99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Mobile service</w:t>
            </w:r>
          </w:p>
        </w:tc>
      </w:tr>
      <w:tr w14:paraId="3FF892CF" w14:textId="77777777" w:rsidTr="00396884">
        <w:tblPrEx>
          <w:tblW w:w="8787" w:type="dxa"/>
          <w:jc w:val="center"/>
          <w:tblLook w:val="01E0"/>
        </w:tblPrEx>
        <w:trPr>
          <w:trHeight w:val="194"/>
          <w:jc w:val="center"/>
        </w:trPr>
        <w:tc>
          <w:tcPr>
            <w:tcW w:w="1984" w:type="dxa"/>
            <w:vMerge w:val="restart"/>
          </w:tcPr>
          <w:p w:rsidR="00EA5226" w:rsidRPr="00EA5226" w:rsidP="00EA5226" w14:paraId="24E370E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148.5-151.5 GHz</w:t>
            </w:r>
          </w:p>
        </w:tc>
        <w:tc>
          <w:tcPr>
            <w:tcW w:w="1984" w:type="dxa"/>
          </w:tcPr>
          <w:p w:rsidR="00EA5226" w:rsidRPr="00EA5226" w:rsidP="00EA5226" w14:paraId="446F8CC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141-148.5 GHz</w:t>
            </w:r>
          </w:p>
        </w:tc>
        <w:tc>
          <w:tcPr>
            <w:tcW w:w="4819" w:type="dxa"/>
          </w:tcPr>
          <w:p w:rsidR="00EA5226" w:rsidRPr="00EA5226" w:rsidP="00EA5226" w14:paraId="0677E0D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F</w:t>
            </w:r>
            <w:r w:rsidRPr="00EA5226">
              <w:rPr>
                <w:sz w:val="20"/>
                <w:lang w:val="en-GB"/>
              </w:rPr>
              <w:t>ixed service</w:t>
            </w:r>
            <w:r w:rsidRPr="00EA5226">
              <w:rPr>
                <w:sz w:val="20"/>
                <w:lang w:val="en-GB"/>
              </w:rPr>
              <w:t>, M</w:t>
            </w:r>
            <w:r w:rsidRPr="00EA5226">
              <w:rPr>
                <w:sz w:val="20"/>
                <w:lang w:val="en-GB"/>
              </w:rPr>
              <w:t>obile service</w:t>
            </w:r>
            <w:r w:rsidRPr="00EA5226">
              <w:rPr>
                <w:sz w:val="20"/>
                <w:lang w:val="en-GB"/>
              </w:rPr>
              <w:t>, R</w:t>
            </w:r>
            <w:r w:rsidRPr="00EA5226">
              <w:rPr>
                <w:sz w:val="20"/>
                <w:lang w:val="en-GB"/>
              </w:rPr>
              <w:t>adiolocation service</w:t>
            </w:r>
          </w:p>
        </w:tc>
      </w:tr>
      <w:tr w14:paraId="04095A67" w14:textId="77777777" w:rsidTr="00396884">
        <w:tblPrEx>
          <w:tblW w:w="8787" w:type="dxa"/>
          <w:jc w:val="center"/>
          <w:tblLook w:val="01E0"/>
        </w:tblPrEx>
        <w:trPr>
          <w:trHeight w:val="194"/>
          <w:jc w:val="center"/>
        </w:trPr>
        <w:tc>
          <w:tcPr>
            <w:tcW w:w="1984" w:type="dxa"/>
            <w:vMerge/>
          </w:tcPr>
          <w:p w:rsidR="00EA5226" w:rsidRPr="00EA5226" w:rsidP="00EA5226" w14:paraId="3E24E3B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tc>
        <w:tc>
          <w:tcPr>
            <w:tcW w:w="1984" w:type="dxa"/>
          </w:tcPr>
          <w:p w:rsidR="00EA5226" w:rsidRPr="00EA5226" w:rsidP="00EA5226" w14:paraId="2840DF7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151.5-155.5 GHz</w:t>
            </w:r>
          </w:p>
        </w:tc>
        <w:tc>
          <w:tcPr>
            <w:tcW w:w="4819" w:type="dxa"/>
          </w:tcPr>
          <w:p w:rsidR="00EA5226" w:rsidRPr="00EA5226" w:rsidP="00EA5226" w14:paraId="5BCA897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Fixed service, Mobile service, Radiolocation service</w:t>
            </w:r>
          </w:p>
        </w:tc>
      </w:tr>
      <w:tr w14:paraId="248B4B8F" w14:textId="77777777" w:rsidTr="00396884">
        <w:tblPrEx>
          <w:tblW w:w="8787" w:type="dxa"/>
          <w:jc w:val="center"/>
          <w:tblLook w:val="01E0"/>
        </w:tblPrEx>
        <w:trPr>
          <w:trHeight w:val="194"/>
          <w:jc w:val="center"/>
        </w:trPr>
        <w:tc>
          <w:tcPr>
            <w:tcW w:w="1984" w:type="dxa"/>
            <w:vMerge w:val="restart"/>
          </w:tcPr>
          <w:p w:rsidR="00EA5226" w:rsidRPr="00EA5226" w:rsidP="00EA5226" w14:paraId="75DDDAA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164-167 GHz</w:t>
            </w:r>
          </w:p>
        </w:tc>
        <w:tc>
          <w:tcPr>
            <w:tcW w:w="1984" w:type="dxa"/>
          </w:tcPr>
          <w:p w:rsidR="00EA5226" w:rsidRPr="00EA5226" w:rsidP="00EA5226" w14:paraId="5B1A7CE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158.5-164 GHz</w:t>
            </w:r>
          </w:p>
        </w:tc>
        <w:tc>
          <w:tcPr>
            <w:tcW w:w="4819" w:type="dxa"/>
          </w:tcPr>
          <w:p w:rsidR="00EA5226" w:rsidRPr="00EA5226" w:rsidP="00EA5226" w14:paraId="22369F5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Mobile service, Mobile-satellite service (space-to-Earth)</w:t>
            </w:r>
          </w:p>
        </w:tc>
      </w:tr>
      <w:tr w14:paraId="7572952C" w14:textId="77777777" w:rsidTr="00396884">
        <w:tblPrEx>
          <w:tblW w:w="8787" w:type="dxa"/>
          <w:jc w:val="center"/>
          <w:tblLook w:val="01E0"/>
        </w:tblPrEx>
        <w:trPr>
          <w:trHeight w:val="300"/>
          <w:jc w:val="center"/>
        </w:trPr>
        <w:tc>
          <w:tcPr>
            <w:tcW w:w="1984" w:type="dxa"/>
            <w:vMerge/>
          </w:tcPr>
          <w:p w:rsidR="00EA5226" w:rsidRPr="00EA5226" w:rsidP="00EA5226" w14:paraId="0EDE71F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tc>
        <w:tc>
          <w:tcPr>
            <w:tcW w:w="1984" w:type="dxa"/>
          </w:tcPr>
          <w:p w:rsidR="00EA5226" w:rsidRPr="00EA5226" w:rsidP="00EA5226" w14:paraId="06C6A90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167-174.5 GHz</w:t>
            </w:r>
          </w:p>
        </w:tc>
        <w:tc>
          <w:tcPr>
            <w:tcW w:w="4819" w:type="dxa"/>
          </w:tcPr>
          <w:p w:rsidR="00EA5226" w:rsidRPr="00EA5226" w:rsidP="00EA5226" w14:paraId="0E4E85E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it-IT"/>
              </w:rPr>
            </w:pPr>
            <w:r w:rsidRPr="00EA5226">
              <w:rPr>
                <w:sz w:val="20"/>
                <w:lang w:val="it-IT"/>
              </w:rPr>
              <w:t>Inter-satellite service, Mobile service</w:t>
            </w:r>
          </w:p>
        </w:tc>
      </w:tr>
      <w:tr w14:paraId="680A333E" w14:textId="77777777" w:rsidTr="00396884">
        <w:tblPrEx>
          <w:tblW w:w="8787" w:type="dxa"/>
          <w:jc w:val="center"/>
          <w:tblLook w:val="01E0"/>
        </w:tblPrEx>
        <w:trPr>
          <w:trHeight w:val="194"/>
          <w:jc w:val="center"/>
        </w:trPr>
        <w:tc>
          <w:tcPr>
            <w:tcW w:w="1984" w:type="dxa"/>
            <w:vMerge w:val="restart"/>
          </w:tcPr>
          <w:p w:rsidR="00EA5226" w:rsidRPr="00EA5226" w:rsidP="00EA5226" w14:paraId="47D1BF0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182-185 GHz</w:t>
            </w:r>
          </w:p>
        </w:tc>
        <w:tc>
          <w:tcPr>
            <w:tcW w:w="1984" w:type="dxa"/>
          </w:tcPr>
          <w:p w:rsidR="00EA5226" w:rsidRPr="00EA5226" w:rsidP="00EA5226" w14:paraId="549A6E1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174.8-182 GHz</w:t>
            </w:r>
          </w:p>
        </w:tc>
        <w:tc>
          <w:tcPr>
            <w:tcW w:w="4819" w:type="dxa"/>
          </w:tcPr>
          <w:p w:rsidR="00EA5226" w:rsidRPr="00EA5226" w:rsidP="00EA5226" w14:paraId="437E86E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it-IT"/>
              </w:rPr>
              <w:t>Inter-satellite service</w:t>
            </w:r>
          </w:p>
        </w:tc>
      </w:tr>
      <w:tr w14:paraId="18259E81" w14:textId="77777777" w:rsidTr="00396884">
        <w:tblPrEx>
          <w:tblW w:w="8787" w:type="dxa"/>
          <w:jc w:val="center"/>
          <w:tblLook w:val="01E0"/>
        </w:tblPrEx>
        <w:trPr>
          <w:trHeight w:val="194"/>
          <w:jc w:val="center"/>
        </w:trPr>
        <w:tc>
          <w:tcPr>
            <w:tcW w:w="1984" w:type="dxa"/>
            <w:vMerge/>
          </w:tcPr>
          <w:p w:rsidR="00EA5226" w:rsidRPr="00EA5226" w:rsidP="00EA5226" w14:paraId="6A5CBDD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tc>
        <w:tc>
          <w:tcPr>
            <w:tcW w:w="1984" w:type="dxa"/>
          </w:tcPr>
          <w:p w:rsidR="00EA5226" w:rsidRPr="00EA5226" w:rsidP="00EA5226" w14:paraId="02ECE08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185-190 GHz</w:t>
            </w:r>
          </w:p>
        </w:tc>
        <w:tc>
          <w:tcPr>
            <w:tcW w:w="4819" w:type="dxa"/>
          </w:tcPr>
          <w:p w:rsidR="00EA5226" w:rsidRPr="00EA5226" w:rsidP="00EA5226" w14:paraId="546DECE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it-IT"/>
              </w:rPr>
              <w:t>Inter-satellite service</w:t>
            </w:r>
          </w:p>
        </w:tc>
      </w:tr>
      <w:tr w14:paraId="208FF54B" w14:textId="77777777" w:rsidTr="00396884">
        <w:tblPrEx>
          <w:tblW w:w="8787" w:type="dxa"/>
          <w:jc w:val="center"/>
          <w:tblLook w:val="01E0"/>
        </w:tblPrEx>
        <w:trPr>
          <w:trHeight w:val="194"/>
          <w:jc w:val="center"/>
        </w:trPr>
        <w:tc>
          <w:tcPr>
            <w:tcW w:w="1984" w:type="dxa"/>
            <w:vMerge w:val="restart"/>
          </w:tcPr>
          <w:p w:rsidR="00EA5226" w:rsidRPr="00EA5226" w:rsidP="00EA5226" w14:paraId="763E83C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190-191.8 GHz</w:t>
            </w:r>
          </w:p>
        </w:tc>
        <w:tc>
          <w:tcPr>
            <w:tcW w:w="1984" w:type="dxa"/>
          </w:tcPr>
          <w:p w:rsidR="00EA5226" w:rsidRPr="00EA5226" w:rsidP="00EA5226" w14:paraId="5751EC4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185-190 GHz</w:t>
            </w:r>
          </w:p>
        </w:tc>
        <w:tc>
          <w:tcPr>
            <w:tcW w:w="4819" w:type="dxa"/>
          </w:tcPr>
          <w:p w:rsidR="00EA5226" w:rsidRPr="00EA5226" w:rsidP="00EA5226" w14:paraId="7CE2B6E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it-IT"/>
              </w:rPr>
              <w:t>Inter-satellite service</w:t>
            </w:r>
          </w:p>
        </w:tc>
      </w:tr>
      <w:tr w14:paraId="4DB7E3F5" w14:textId="77777777" w:rsidTr="00396884">
        <w:tblPrEx>
          <w:tblW w:w="8787" w:type="dxa"/>
          <w:jc w:val="center"/>
          <w:tblLook w:val="01E0"/>
        </w:tblPrEx>
        <w:trPr>
          <w:trHeight w:val="194"/>
          <w:jc w:val="center"/>
        </w:trPr>
        <w:tc>
          <w:tcPr>
            <w:tcW w:w="1984" w:type="dxa"/>
            <w:vMerge/>
          </w:tcPr>
          <w:p w:rsidR="00EA5226" w:rsidRPr="00EA5226" w:rsidP="00EA5226" w14:paraId="4DC2006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p>
        </w:tc>
        <w:tc>
          <w:tcPr>
            <w:tcW w:w="1984" w:type="dxa"/>
          </w:tcPr>
          <w:p w:rsidR="00EA5226" w:rsidRPr="00EA5226" w:rsidP="00EA5226" w14:paraId="26967E8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191.8-200 GHz</w:t>
            </w:r>
          </w:p>
        </w:tc>
        <w:tc>
          <w:tcPr>
            <w:tcW w:w="4819" w:type="dxa"/>
          </w:tcPr>
          <w:p w:rsidR="00EA5226" w:rsidRPr="00EA5226" w:rsidP="00EA5226" w14:paraId="7680FEB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F</w:t>
            </w:r>
            <w:r w:rsidRPr="00EA5226">
              <w:rPr>
                <w:sz w:val="20"/>
                <w:lang w:val="en-GB"/>
              </w:rPr>
              <w:t>ixed service</w:t>
            </w:r>
            <w:r w:rsidRPr="00EA5226">
              <w:rPr>
                <w:sz w:val="20"/>
                <w:lang w:val="en-GB"/>
              </w:rPr>
              <w:t>, I</w:t>
            </w:r>
            <w:r w:rsidRPr="00EA5226">
              <w:rPr>
                <w:sz w:val="20"/>
                <w:lang w:val="en-GB"/>
              </w:rPr>
              <w:t>nter-sat</w:t>
            </w:r>
            <w:r w:rsidRPr="00EA5226">
              <w:rPr>
                <w:sz w:val="20"/>
                <w:lang w:val="en-GB"/>
              </w:rPr>
              <w:t>ellite service</w:t>
            </w:r>
            <w:r w:rsidRPr="00EA5226">
              <w:rPr>
                <w:sz w:val="20"/>
                <w:lang w:val="en-GB"/>
              </w:rPr>
              <w:t>, M</w:t>
            </w:r>
            <w:r w:rsidRPr="00EA5226">
              <w:rPr>
                <w:sz w:val="20"/>
                <w:lang w:val="en-GB"/>
              </w:rPr>
              <w:t>obile service</w:t>
            </w:r>
            <w:r w:rsidRPr="00EA5226">
              <w:rPr>
                <w:sz w:val="20"/>
                <w:lang w:val="en-GB"/>
              </w:rPr>
              <w:t>, M</w:t>
            </w:r>
            <w:r w:rsidRPr="00EA5226">
              <w:rPr>
                <w:sz w:val="20"/>
                <w:lang w:val="en-GB"/>
              </w:rPr>
              <w:t>obile satellite service</w:t>
            </w:r>
            <w:r w:rsidRPr="00EA5226">
              <w:rPr>
                <w:sz w:val="20"/>
                <w:lang w:val="en-GB"/>
              </w:rPr>
              <w:t xml:space="preserve">, </w:t>
            </w:r>
            <w:r w:rsidRPr="00EA5226">
              <w:rPr>
                <w:sz w:val="20"/>
                <w:lang w:val="en-GB"/>
              </w:rPr>
              <w:t>R</w:t>
            </w:r>
            <w:r w:rsidRPr="00EA5226">
              <w:rPr>
                <w:sz w:val="20"/>
                <w:lang w:val="en-GB"/>
              </w:rPr>
              <w:t xml:space="preserve">adionavigation service (RNS), </w:t>
            </w:r>
            <w:r w:rsidRPr="00EA5226">
              <w:rPr>
                <w:sz w:val="20"/>
                <w:lang w:val="en-GB"/>
              </w:rPr>
              <w:t>R</w:t>
            </w:r>
            <w:r w:rsidRPr="00EA5226">
              <w:rPr>
                <w:sz w:val="20"/>
                <w:lang w:val="en-GB"/>
              </w:rPr>
              <w:t>adionavigation-satellite service (RNSS)</w:t>
            </w:r>
          </w:p>
        </w:tc>
      </w:tr>
      <w:tr w14:paraId="09F17D97" w14:textId="77777777" w:rsidTr="00396884">
        <w:tblPrEx>
          <w:tblW w:w="8787" w:type="dxa"/>
          <w:jc w:val="center"/>
          <w:tblLook w:val="01E0"/>
        </w:tblPrEx>
        <w:trPr>
          <w:trHeight w:val="338"/>
          <w:jc w:val="center"/>
        </w:trPr>
        <w:tc>
          <w:tcPr>
            <w:tcW w:w="1984" w:type="dxa"/>
            <w:vMerge w:val="restart"/>
          </w:tcPr>
          <w:p w:rsidR="00EA5226" w:rsidRPr="00EA5226" w:rsidP="00EA5226" w14:paraId="22B0FA0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200-209 GHz</w:t>
            </w:r>
          </w:p>
        </w:tc>
        <w:tc>
          <w:tcPr>
            <w:tcW w:w="1984" w:type="dxa"/>
            <w:tcBorders>
              <w:bottom w:val="single" w:sz="4" w:space="0" w:color="auto"/>
            </w:tcBorders>
          </w:tcPr>
          <w:p w:rsidR="00EA5226" w:rsidRPr="00EA5226" w:rsidP="00EA5226" w14:paraId="7A75D2E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191.8-200 GHz</w:t>
            </w:r>
          </w:p>
        </w:tc>
        <w:tc>
          <w:tcPr>
            <w:tcW w:w="4819" w:type="dxa"/>
          </w:tcPr>
          <w:p w:rsidR="00EA5226" w:rsidRPr="00EA5226" w:rsidP="00EA5226" w14:paraId="152A119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it-IT"/>
              </w:rPr>
            </w:pPr>
            <w:r w:rsidRPr="00EA5226">
              <w:rPr>
                <w:sz w:val="20"/>
                <w:lang w:val="it-IT"/>
              </w:rPr>
              <w:t>Fixed service, Inter-satellite service, Mobile service, Mobile-satellite service, Radionavigation service, Radionavigation- satellite service</w:t>
            </w:r>
          </w:p>
        </w:tc>
      </w:tr>
      <w:tr w14:paraId="6B3E07A4" w14:textId="77777777" w:rsidTr="00396884">
        <w:tblPrEx>
          <w:tblW w:w="8787" w:type="dxa"/>
          <w:jc w:val="center"/>
          <w:tblLook w:val="01E0"/>
        </w:tblPrEx>
        <w:trPr>
          <w:trHeight w:val="338"/>
          <w:jc w:val="center"/>
        </w:trPr>
        <w:tc>
          <w:tcPr>
            <w:tcW w:w="1984" w:type="dxa"/>
            <w:vMerge/>
          </w:tcPr>
          <w:p w:rsidR="00EA5226" w:rsidRPr="00EA5226" w:rsidP="00EA5226" w14:paraId="106BB20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Cs/>
                <w:sz w:val="20"/>
                <w:lang w:val="it-IT"/>
              </w:rPr>
            </w:pPr>
          </w:p>
        </w:tc>
        <w:tc>
          <w:tcPr>
            <w:tcW w:w="1984" w:type="dxa"/>
            <w:tcBorders>
              <w:bottom w:val="single" w:sz="4" w:space="0" w:color="auto"/>
            </w:tcBorders>
          </w:tcPr>
          <w:p w:rsidR="00EA5226" w:rsidRPr="00EA5226" w:rsidP="00EA5226" w14:paraId="0E992B1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209-217 GHz</w:t>
            </w:r>
          </w:p>
        </w:tc>
        <w:tc>
          <w:tcPr>
            <w:tcW w:w="4819" w:type="dxa"/>
            <w:tcBorders>
              <w:bottom w:val="single" w:sz="4" w:space="0" w:color="auto"/>
            </w:tcBorders>
          </w:tcPr>
          <w:p w:rsidR="00EA5226" w:rsidRPr="00EA5226" w:rsidP="00EA5226" w14:paraId="2516802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Fixed service, Fixed satellite service (Earth-to-space), Mobile service</w:t>
            </w:r>
          </w:p>
        </w:tc>
      </w:tr>
      <w:tr w14:paraId="7374F0FD" w14:textId="77777777" w:rsidTr="00396884">
        <w:tblPrEx>
          <w:tblW w:w="8787" w:type="dxa"/>
          <w:jc w:val="center"/>
          <w:tblLook w:val="01E0"/>
        </w:tblPrEx>
        <w:trPr>
          <w:trHeight w:val="194"/>
          <w:jc w:val="center"/>
        </w:trPr>
        <w:tc>
          <w:tcPr>
            <w:tcW w:w="1984" w:type="dxa"/>
            <w:vMerge w:val="restart"/>
          </w:tcPr>
          <w:p w:rsidR="00EA5226" w:rsidRPr="00EA5226" w:rsidP="00EA5226" w14:paraId="45B80B6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226-231.5 GHz</w:t>
            </w:r>
          </w:p>
        </w:tc>
        <w:tc>
          <w:tcPr>
            <w:tcW w:w="1984" w:type="dxa"/>
            <w:tcBorders>
              <w:bottom w:val="single" w:sz="4" w:space="0" w:color="auto"/>
            </w:tcBorders>
          </w:tcPr>
          <w:p w:rsidR="00EA5226" w:rsidRPr="00EA5226" w:rsidP="00EA5226" w14:paraId="409931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217-226 GHz</w:t>
            </w:r>
          </w:p>
        </w:tc>
        <w:tc>
          <w:tcPr>
            <w:tcW w:w="4819" w:type="dxa"/>
          </w:tcPr>
          <w:p w:rsidR="00EA5226" w:rsidRPr="00EA5226" w:rsidP="00EA5226" w14:paraId="50193E3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Fixed service, Fixed satellite service (Earth-to-space), Mobile service</w:t>
            </w:r>
          </w:p>
        </w:tc>
      </w:tr>
      <w:tr w14:paraId="5EAE78BA" w14:textId="77777777" w:rsidTr="00396884">
        <w:tblPrEx>
          <w:tblW w:w="8787" w:type="dxa"/>
          <w:jc w:val="center"/>
          <w:tblLook w:val="01E0"/>
        </w:tblPrEx>
        <w:trPr>
          <w:trHeight w:val="194"/>
          <w:jc w:val="center"/>
        </w:trPr>
        <w:tc>
          <w:tcPr>
            <w:tcW w:w="1984" w:type="dxa"/>
            <w:vMerge/>
          </w:tcPr>
          <w:p w:rsidR="00EA5226" w:rsidRPr="00EA5226" w:rsidP="00EA5226" w14:paraId="684E036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Cs/>
                <w:sz w:val="20"/>
                <w:lang w:val="en-GB"/>
              </w:rPr>
            </w:pPr>
          </w:p>
        </w:tc>
        <w:tc>
          <w:tcPr>
            <w:tcW w:w="1984" w:type="dxa"/>
            <w:tcBorders>
              <w:bottom w:val="single" w:sz="4" w:space="0" w:color="auto"/>
            </w:tcBorders>
          </w:tcPr>
          <w:p w:rsidR="00EA5226" w:rsidRPr="00EA5226" w:rsidP="00EA5226" w14:paraId="13E5A36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EA5226">
              <w:rPr>
                <w:sz w:val="20"/>
                <w:lang w:val="en-GB"/>
              </w:rPr>
              <w:t>231.5-235 GHz</w:t>
            </w:r>
          </w:p>
        </w:tc>
        <w:tc>
          <w:tcPr>
            <w:tcW w:w="4819" w:type="dxa"/>
            <w:tcBorders>
              <w:bottom w:val="single" w:sz="4" w:space="0" w:color="auto"/>
            </w:tcBorders>
          </w:tcPr>
          <w:p w:rsidR="00EA5226" w:rsidRPr="00EA5226" w:rsidP="00EA5226" w14:paraId="6BBA21C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Cs/>
                <w:sz w:val="20"/>
                <w:lang w:val="en-GB"/>
              </w:rPr>
            </w:pPr>
            <w:r w:rsidRPr="00EA5226">
              <w:rPr>
                <w:bCs/>
                <w:sz w:val="20"/>
                <w:lang w:val="en-GB"/>
              </w:rPr>
              <w:t>Fixed service, Fixed satellite service (</w:t>
            </w:r>
            <w:r w:rsidRPr="00EA5226">
              <w:rPr>
                <w:sz w:val="20"/>
                <w:lang w:val="en-GB"/>
              </w:rPr>
              <w:t>space-to-Earth</w:t>
            </w:r>
            <w:r w:rsidRPr="00EA5226">
              <w:rPr>
                <w:bCs/>
                <w:sz w:val="20"/>
                <w:lang w:val="en-GB"/>
              </w:rPr>
              <w:t>), Mobile service</w:t>
            </w:r>
          </w:p>
        </w:tc>
      </w:tr>
    </w:tbl>
    <w:p w:rsidR="00EA5226" w:rsidRPr="00EA5226" w:rsidP="00EA5226" w14:paraId="665A62A4" w14:textId="77777777">
      <w:pPr>
        <w:tabs>
          <w:tab w:val="left" w:pos="1134"/>
          <w:tab w:val="left" w:pos="1871"/>
          <w:tab w:val="left" w:pos="2268"/>
        </w:tabs>
        <w:overflowPunct w:val="0"/>
        <w:autoSpaceDE w:val="0"/>
        <w:autoSpaceDN w:val="0"/>
        <w:adjustRightInd w:val="0"/>
        <w:spacing w:before="120"/>
        <w:textAlignment w:val="baseline"/>
        <w:rPr>
          <w:sz w:val="24"/>
          <w:lang w:val="en-GB" w:eastAsia="es-CR"/>
        </w:rPr>
      </w:pPr>
      <w:r w:rsidRPr="00EA5226">
        <w:rPr>
          <w:sz w:val="24"/>
          <w:lang w:val="en-GB"/>
        </w:rPr>
        <w:t>3</w:t>
      </w:r>
      <w:r w:rsidRPr="00EA5226">
        <w:rPr>
          <w:sz w:val="24"/>
          <w:lang w:val="en-GB"/>
        </w:rPr>
        <w:tab/>
        <w:t xml:space="preserve">to conduct studies to determine the specific conditions to be applied to the land-mobile and fixed-service applications </w:t>
      </w:r>
      <w:r w:rsidRPr="00EA5226">
        <w:rPr>
          <w:sz w:val="24"/>
          <w:lang w:val="en-GB" w:eastAsia="es-CR"/>
        </w:rPr>
        <w:t>to ensure the protection of EESS (passive) applications</w:t>
      </w:r>
      <w:r w:rsidRPr="00EA5226">
        <w:rPr>
          <w:sz w:val="24"/>
          <w:lang w:val="en-GB"/>
        </w:rPr>
        <w:t xml:space="preserve"> in the frequency bands </w:t>
      </w:r>
      <w:r w:rsidRPr="00EA5226">
        <w:rPr>
          <w:sz w:val="24"/>
          <w:lang w:val="en-GB" w:eastAsia="es-CR"/>
        </w:rPr>
        <w:t>296-306 GHz, 313-318 GHz and 333-356 GHz;</w:t>
      </w:r>
    </w:p>
    <w:p w:rsidR="00EA5226" w:rsidRPr="00EA5226" w:rsidP="00EA5226" w14:paraId="34871D13"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4</w:t>
      </w:r>
      <w:r w:rsidRPr="00EA5226">
        <w:rPr>
          <w:sz w:val="24"/>
          <w:lang w:val="en-GB"/>
        </w:rPr>
        <w:tab/>
        <w:t xml:space="preserve">to study means of avoiding adjacent-band interference from space services (downlinks) into radio astronomy </w:t>
      </w:r>
      <w:r w:rsidRPr="00EA5226">
        <w:rPr>
          <w:color w:val="000000"/>
          <w:sz w:val="24"/>
          <w:lang w:val="en-GB"/>
        </w:rPr>
        <w:t xml:space="preserve">frequency </w:t>
      </w:r>
      <w:r w:rsidRPr="00EA5226">
        <w:rPr>
          <w:sz w:val="24"/>
          <w:lang w:val="en-GB"/>
        </w:rPr>
        <w:t>bands above 71 GHz;</w:t>
      </w:r>
    </w:p>
    <w:p w:rsidR="00EA5226" w:rsidRPr="00EA5226" w:rsidP="00EA5226" w14:paraId="3E73202B"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5</w:t>
      </w:r>
      <w:r w:rsidRPr="00EA5226">
        <w:rPr>
          <w:sz w:val="24"/>
          <w:lang w:val="en-GB"/>
        </w:rPr>
        <w:tab/>
        <w:t>to take into account the principles of burden-sharing to the extent practicable in their studies;</w:t>
      </w:r>
    </w:p>
    <w:p w:rsidR="00EA5226" w:rsidRPr="00EA5226" w:rsidP="00EA5226" w14:paraId="61A5E949"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6</w:t>
      </w:r>
      <w:r w:rsidRPr="00EA5226">
        <w:rPr>
          <w:sz w:val="24"/>
          <w:lang w:val="en-GB"/>
        </w:rPr>
        <w:tab/>
        <w:t xml:space="preserve">to complete the necessary studies when the technical characteristics of the active services in these </w:t>
      </w:r>
      <w:r w:rsidRPr="00EA5226">
        <w:rPr>
          <w:color w:val="000000"/>
          <w:sz w:val="24"/>
          <w:lang w:val="en-GB"/>
        </w:rPr>
        <w:t xml:space="preserve">frequency </w:t>
      </w:r>
      <w:r w:rsidRPr="00EA5226">
        <w:rPr>
          <w:sz w:val="24"/>
          <w:lang w:val="en-GB"/>
        </w:rPr>
        <w:t>bands are known;</w:t>
      </w:r>
    </w:p>
    <w:p w:rsidR="00EA5226" w:rsidRPr="00EA5226" w:rsidP="00EA5226" w14:paraId="34F3834A"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7</w:t>
      </w:r>
      <w:r w:rsidRPr="00EA5226">
        <w:rPr>
          <w:sz w:val="24"/>
          <w:lang w:val="en-GB"/>
        </w:rPr>
        <w:tab/>
        <w:t xml:space="preserve">to develop Recommendations specifying sharing criteria for those </w:t>
      </w:r>
      <w:r w:rsidRPr="00EA5226">
        <w:rPr>
          <w:color w:val="000000"/>
          <w:sz w:val="24"/>
          <w:lang w:val="en-GB"/>
        </w:rPr>
        <w:t xml:space="preserve">frequency </w:t>
      </w:r>
      <w:r w:rsidRPr="00EA5226">
        <w:rPr>
          <w:sz w:val="24"/>
          <w:lang w:val="en-GB"/>
        </w:rPr>
        <w:t xml:space="preserve">bands where sharing is </w:t>
      </w:r>
      <w:r w:rsidRPr="00EA5226">
        <w:rPr>
          <w:sz w:val="24"/>
          <w:lang w:val="en-GB"/>
        </w:rPr>
        <w:t xml:space="preserve">determined to be </w:t>
      </w:r>
      <w:r w:rsidRPr="00EA5226">
        <w:rPr>
          <w:sz w:val="24"/>
          <w:lang w:val="en-GB"/>
        </w:rPr>
        <w:t>feasible</w:t>
      </w:r>
      <w:r w:rsidRPr="00EA5226">
        <w:rPr>
          <w:sz w:val="24"/>
          <w:lang w:val="en-GB"/>
        </w:rPr>
        <w:t xml:space="preserve"> </w:t>
      </w:r>
      <w:r w:rsidRPr="00EA5226">
        <w:rPr>
          <w:sz w:val="24"/>
          <w:lang w:val="en-GB"/>
        </w:rPr>
        <w:t>under</w:t>
      </w:r>
      <w:r w:rsidRPr="00EA5226">
        <w:rPr>
          <w:sz w:val="24"/>
          <w:lang w:val="en-GB"/>
        </w:rPr>
        <w:t xml:space="preserve"> </w:t>
      </w:r>
      <w:r w:rsidRPr="00EA5226">
        <w:rPr>
          <w:i/>
          <w:iCs/>
          <w:sz w:val="24"/>
          <w:lang w:val="en-GB"/>
        </w:rPr>
        <w:t xml:space="preserve">invites the ITU Radiocommunication Sector </w:t>
      </w:r>
      <w:r w:rsidRPr="00EA5226">
        <w:rPr>
          <w:sz w:val="24"/>
          <w:lang w:val="en-GB"/>
        </w:rPr>
        <w:t>1</w:t>
      </w:r>
      <w:r w:rsidRPr="00EA5226">
        <w:rPr>
          <w:sz w:val="24"/>
          <w:lang w:val="en-GB"/>
        </w:rPr>
        <w:t>;</w:t>
      </w:r>
    </w:p>
    <w:p w:rsidR="00EA5226" w:rsidRPr="00EA5226" w:rsidP="00EA5226" w14:paraId="140D9E69" w14:textId="77777777">
      <w:pPr>
        <w:keepNext/>
        <w:keepLines/>
        <w:tabs>
          <w:tab w:val="left" w:pos="1134"/>
          <w:tab w:val="left" w:pos="1871"/>
          <w:tab w:val="left" w:pos="2268"/>
        </w:tabs>
        <w:overflowPunct w:val="0"/>
        <w:autoSpaceDE w:val="0"/>
        <w:autoSpaceDN w:val="0"/>
        <w:adjustRightInd w:val="0"/>
        <w:spacing w:before="160"/>
        <w:ind w:left="1134"/>
        <w:textAlignment w:val="baseline"/>
        <w:rPr>
          <w:i/>
          <w:sz w:val="24"/>
          <w:lang w:val="en-GB"/>
        </w:rPr>
      </w:pPr>
      <w:r w:rsidRPr="00EA5226">
        <w:rPr>
          <w:sz w:val="24"/>
          <w:lang w:val="en-GB"/>
        </w:rPr>
        <w:t>8</w:t>
      </w:r>
      <w:r w:rsidRPr="00EA5226">
        <w:rPr>
          <w:sz w:val="24"/>
          <w:lang w:val="en-GB"/>
        </w:rPr>
        <w:tab/>
        <w:t xml:space="preserve">to develop Recommendations and/or Reports specifying unwanted emission limits necessary to ensure protection of the EESS (passive) as requested under </w:t>
      </w:r>
      <w:r w:rsidRPr="00EA5226">
        <w:rPr>
          <w:i/>
          <w:iCs/>
          <w:sz w:val="24"/>
          <w:lang w:val="en-GB"/>
        </w:rPr>
        <w:t xml:space="preserve">invites the ITU Radiocommunication Sector </w:t>
      </w:r>
      <w:r w:rsidRPr="00EA5226">
        <w:rPr>
          <w:sz w:val="24"/>
          <w:lang w:val="en-GB"/>
        </w:rPr>
        <w:t>2,</w:t>
      </w:r>
      <w:r w:rsidRPr="00EA5226">
        <w:rPr>
          <w:i/>
          <w:sz w:val="24"/>
          <w:lang w:val="en-GB"/>
        </w:rPr>
        <w:t>instructs the Secretary-General</w:t>
      </w:r>
    </w:p>
    <w:p w:rsidR="00EA5226" w:rsidRPr="00EA5226" w:rsidP="00EA5226" w14:paraId="6982E4D4"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sz w:val="24"/>
          <w:lang w:val="en-GB"/>
        </w:rPr>
        <w:t>to</w:t>
      </w:r>
      <w:r w:rsidRPr="00EA5226">
        <w:rPr>
          <w:sz w:val="20"/>
          <w:lang w:val="en-GB"/>
        </w:rPr>
        <w:t xml:space="preserve"> </w:t>
      </w:r>
      <w:r w:rsidRPr="00EA5226">
        <w:rPr>
          <w:sz w:val="24"/>
          <w:lang w:val="en-GB"/>
        </w:rPr>
        <w:t>bring this Resolution to the attention of the international and regional organizations concerned.</w:t>
      </w:r>
    </w:p>
    <w:p w:rsidR="00EA5226" w:rsidRPr="00EA5226" w:rsidP="00EA5226" w14:paraId="5D918C2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EA5226" w:rsidRPr="00EA5226" w:rsidP="00EA5226" w14:paraId="33BBA18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EA5226">
        <w:rPr>
          <w:b/>
          <w:sz w:val="24"/>
          <w:lang w:val="en-GB"/>
        </w:rPr>
        <w:t>Reasons:</w:t>
      </w:r>
      <w:r w:rsidRPr="00EA5226">
        <w:rPr>
          <w:sz w:val="24"/>
          <w:lang w:val="en-GB"/>
        </w:rPr>
        <w:tab/>
      </w:r>
      <w:r w:rsidRPr="00EA5226">
        <w:rPr>
          <w:sz w:val="24"/>
        </w:rPr>
        <w:t xml:space="preserve">To update Resolution </w:t>
      </w:r>
      <w:r w:rsidRPr="00EA5226">
        <w:rPr>
          <w:b/>
          <w:bCs/>
          <w:sz w:val="24"/>
        </w:rPr>
        <w:t xml:space="preserve">731 (Rev. WRC-23) </w:t>
      </w:r>
      <w:r w:rsidRPr="00EA5226">
        <w:rPr>
          <w:sz w:val="24"/>
        </w:rPr>
        <w:t>with the results of WRC-27 agenda item 1.18 (</w:t>
      </w:r>
      <w:r w:rsidRPr="00EA5226">
        <w:rPr>
          <w:i/>
          <w:iCs/>
          <w:sz w:val="24"/>
        </w:rPr>
        <w:t>resolves 1</w:t>
      </w:r>
      <w:r w:rsidRPr="00EA5226">
        <w:rPr>
          <w:sz w:val="24"/>
        </w:rPr>
        <w:t>).</w:t>
      </w:r>
    </w:p>
    <w:p w:rsidR="00EA5226" w:rsidRPr="00EA5226" w:rsidP="00EA5226" w14:paraId="403038DE"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EA5226">
        <w:rPr>
          <w:rFonts w:hAnsi="Times New Roman Bold"/>
          <w:b/>
          <w:sz w:val="24"/>
          <w:lang w:val="en-GB"/>
        </w:rPr>
        <w:t>SUP</w:t>
      </w:r>
      <w:r w:rsidRPr="00EA5226">
        <w:rPr>
          <w:rFonts w:hAnsi="Times New Roman Bold"/>
          <w:b/>
          <w:sz w:val="24"/>
          <w:lang w:val="en-GB"/>
        </w:rPr>
        <w:tab/>
        <w:t>USA/4498A18/10</w:t>
      </w:r>
    </w:p>
    <w:p w:rsidR="00EA5226" w:rsidRPr="00EA5226" w:rsidP="00EA5226" w14:paraId="1502766A"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134" w:name="_Toc166147929"/>
      <w:r w:rsidRPr="00EA5226">
        <w:rPr>
          <w:sz w:val="28"/>
          <w:lang w:val="en-GB"/>
        </w:rPr>
        <w:t>RESOLUTION</w:t>
      </w:r>
      <w:r w:rsidRPr="00EA5226">
        <w:rPr>
          <w:caps/>
          <w:sz w:val="28"/>
          <w:lang w:val="en-GB"/>
        </w:rPr>
        <w:t xml:space="preserve"> 712 (WRC-23)</w:t>
      </w:r>
      <w:bookmarkEnd w:id="134"/>
    </w:p>
    <w:p w:rsidR="00EA5226" w:rsidRPr="00EA5226" w:rsidP="00EA5226" w14:paraId="1A858B37"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135" w:name="_Toc161652869"/>
      <w:bookmarkStart w:id="136" w:name="_Toc162257967"/>
      <w:bookmarkStart w:id="137" w:name="_Toc166147930"/>
      <w:r w:rsidRPr="00EA5226">
        <w:rPr>
          <w:rFonts w:ascii="Times New Roman Bold" w:hAnsi="Times New Roman Bold"/>
          <w:b/>
          <w:sz w:val="28"/>
          <w:lang w:val="en-GB"/>
        </w:rPr>
        <w:t xml:space="preserve">Studies on compatibility between the Earth exploration-satellite service (passive), the radio astronomy service in certain bands above 76 GHz, </w:t>
      </w:r>
      <w:r w:rsidRPr="00EA5226">
        <w:rPr>
          <w:rFonts w:ascii="Times New Roman Bold" w:hAnsi="Times New Roman Bold"/>
          <w:b/>
          <w:sz w:val="28"/>
          <w:lang w:val="en-GB"/>
        </w:rPr>
        <w:br/>
        <w:t>and active services in adjacent and nearby frequency bands</w:t>
      </w:r>
      <w:bookmarkEnd w:id="135"/>
      <w:bookmarkEnd w:id="136"/>
      <w:bookmarkEnd w:id="137"/>
    </w:p>
    <w:p w:rsidR="00EA5226" w:rsidRPr="00EA5226" w:rsidP="00EA5226" w14:paraId="103A7422"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EA5226">
        <w:rPr>
          <w:b/>
          <w:sz w:val="24"/>
          <w:lang w:val="en-GB"/>
        </w:rPr>
        <w:t>Reasons:</w:t>
      </w:r>
      <w:r w:rsidRPr="00EA5226">
        <w:rPr>
          <w:sz w:val="24"/>
          <w:lang w:val="en-GB"/>
        </w:rPr>
        <w:tab/>
      </w:r>
      <w:r w:rsidRPr="00EA5226">
        <w:rPr>
          <w:sz w:val="24"/>
        </w:rPr>
        <w:t xml:space="preserve">The work under Resolution </w:t>
      </w:r>
      <w:r w:rsidRPr="00EA5226">
        <w:rPr>
          <w:b/>
          <w:bCs/>
          <w:sz w:val="24"/>
        </w:rPr>
        <w:t xml:space="preserve">712 (WRC-23) </w:t>
      </w:r>
      <w:r w:rsidRPr="00EA5226">
        <w:rPr>
          <w:sz w:val="24"/>
        </w:rPr>
        <w:t>is complete.</w:t>
      </w:r>
    </w:p>
    <w:p w:rsidR="00EA5226" w:rsidP="003038D2" w14:paraId="54F44EC5" w14:textId="77777777">
      <w:pPr>
        <w:jc w:val="right"/>
        <w:rPr>
          <w:sz w:val="24"/>
        </w:rPr>
        <w:sectPr w:rsidSect="00EA5226">
          <w:headerReference w:type="default" r:id="rId74"/>
          <w:footerReference w:type="even" r:id="rId75"/>
          <w:footerReference w:type="default" r:id="rId76"/>
          <w:pgSz w:w="11907" w:h="16834" w:code="9"/>
          <w:pgMar w:top="1418" w:right="1134" w:bottom="1134" w:left="1134" w:header="567" w:footer="567" w:gutter="0"/>
          <w:cols w:space="720"/>
          <w:titlePg/>
          <w:docGrid w:linePitch="326"/>
        </w:sectPr>
      </w:pPr>
    </w:p>
    <w:p w:rsidR="00852DF2" w:rsidRPr="00852DF2" w:rsidP="00852DF2" w14:paraId="18A222B5" w14:textId="77777777">
      <w:pPr>
        <w:tabs>
          <w:tab w:val="left" w:pos="1134"/>
          <w:tab w:val="left" w:pos="1871"/>
          <w:tab w:val="left" w:pos="2268"/>
        </w:tabs>
        <w:overflowPunct w:val="0"/>
        <w:autoSpaceDE w:val="0"/>
        <w:autoSpaceDN w:val="0"/>
        <w:adjustRightInd w:val="0"/>
        <w:spacing w:before="120"/>
        <w:jc w:val="right"/>
        <w:textAlignment w:val="baseline"/>
        <w:rPr>
          <w:rFonts w:eastAsia="SimSun"/>
          <w:b/>
          <w:bCs/>
          <w:sz w:val="24"/>
          <w:lang w:val="en-GB"/>
        </w:rPr>
      </w:pPr>
      <w:r w:rsidRPr="00852DF2">
        <w:rPr>
          <w:rFonts w:eastAsia="SimSun"/>
          <w:b/>
          <w:bCs/>
          <w:sz w:val="24"/>
          <w:lang w:val="en-GB"/>
        </w:rPr>
        <w:t>RCS 2998/1</w:t>
      </w:r>
    </w:p>
    <w:p w:rsidR="00852DF2" w:rsidRPr="00852DF2" w:rsidP="00852DF2" w14:paraId="1F1A28A9"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r w:rsidRPr="00852DF2">
        <w:rPr>
          <w:rFonts w:eastAsia="SimSun"/>
          <w:b/>
          <w:bCs/>
          <w:sz w:val="24"/>
          <w:lang w:val="en-GB"/>
        </w:rPr>
        <w:t>UNITED STATES OF AMERICA</w:t>
      </w:r>
    </w:p>
    <w:p w:rsidR="00852DF2" w:rsidRPr="00852DF2" w:rsidP="00852DF2" w14:paraId="4996A9FE"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p>
    <w:p w:rsidR="00852DF2" w:rsidRPr="00852DF2" w:rsidP="00852DF2" w14:paraId="340463DE" w14:textId="77777777">
      <w:pPr>
        <w:tabs>
          <w:tab w:val="left" w:pos="1134"/>
          <w:tab w:val="left" w:pos="1871"/>
          <w:tab w:val="left" w:pos="2268"/>
        </w:tabs>
        <w:overflowPunct w:val="0"/>
        <w:autoSpaceDE w:val="0"/>
        <w:autoSpaceDN w:val="0"/>
        <w:adjustRightInd w:val="0"/>
        <w:jc w:val="center"/>
        <w:textAlignment w:val="baseline"/>
        <w:rPr>
          <w:rFonts w:eastAsia="SimSun"/>
          <w:b/>
          <w:bCs/>
          <w:sz w:val="24"/>
          <w:lang w:val="en-GB"/>
        </w:rPr>
      </w:pPr>
      <w:r w:rsidRPr="00852DF2">
        <w:rPr>
          <w:rFonts w:eastAsia="SimSun"/>
          <w:b/>
          <w:bCs/>
          <w:sz w:val="24"/>
          <w:lang w:val="en-GB"/>
        </w:rPr>
        <w:t>DRAFT PROPOSALS FOR THE WORK OF THE CONFERENCE</w:t>
      </w:r>
    </w:p>
    <w:p w:rsidR="00852DF2" w:rsidRPr="00852DF2" w:rsidP="00852DF2" w14:paraId="27781963" w14:textId="77777777">
      <w:pPr>
        <w:tabs>
          <w:tab w:val="left" w:pos="1134"/>
          <w:tab w:val="left" w:pos="1871"/>
          <w:tab w:val="left" w:pos="2268"/>
        </w:tabs>
        <w:overflowPunct w:val="0"/>
        <w:autoSpaceDE w:val="0"/>
        <w:autoSpaceDN w:val="0"/>
        <w:adjustRightInd w:val="0"/>
        <w:spacing w:before="120"/>
        <w:jc w:val="right"/>
        <w:textAlignment w:val="baseline"/>
        <w:rPr>
          <w:rFonts w:eastAsia="SimSun"/>
          <w:sz w:val="24"/>
          <w:lang w:val="en-GB"/>
        </w:rPr>
      </w:pPr>
    </w:p>
    <w:p w:rsidR="00852DF2" w:rsidRPr="00852DF2" w:rsidP="00852DF2" w14:paraId="4572A75B"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r w:rsidRPr="00852DF2">
        <w:rPr>
          <w:rFonts w:eastAsia="SimSun"/>
          <w:b/>
          <w:bCs/>
          <w:sz w:val="24"/>
          <w:lang w:val="en-GB"/>
        </w:rPr>
        <w:t>Agenda Item 1.18:</w:t>
      </w:r>
      <w:r w:rsidRPr="00852DF2">
        <w:rPr>
          <w:rFonts w:eastAsia="SimSun"/>
          <w:sz w:val="24"/>
          <w:lang w:val="en-GB"/>
        </w:rPr>
        <w:tab/>
      </w:r>
      <w:r w:rsidRPr="00852DF2">
        <w:rPr>
          <w:i/>
          <w:iCs/>
          <w:sz w:val="24"/>
          <w:lang w:val="en-GB" w:eastAsia="zh-CN"/>
        </w:rPr>
        <w:t xml:space="preserve">to consider, based on the results of ITU Radiocommunication Sector studies, possible regulatory measures regarding the protection of the Earth exploration-satellite service (passive) and the radio astronomy service in certain frequency bands above 76 GHz from unwanted emissions of active services, in accordance with Resolution </w:t>
      </w:r>
      <w:r w:rsidRPr="00852DF2">
        <w:rPr>
          <w:b/>
          <w:bCs/>
          <w:i/>
          <w:iCs/>
          <w:sz w:val="24"/>
          <w:lang w:val="en-GB" w:eastAsia="zh-CN"/>
        </w:rPr>
        <w:t>712 (WRC-23)</w:t>
      </w:r>
      <w:r w:rsidRPr="00852DF2">
        <w:rPr>
          <w:i/>
          <w:iCs/>
          <w:sz w:val="24"/>
          <w:lang w:val="en-GB" w:eastAsia="zh-CN"/>
        </w:rPr>
        <w:t>;</w:t>
      </w:r>
    </w:p>
    <w:p w:rsidR="00852DF2" w:rsidRPr="00852DF2" w:rsidP="00852DF2" w14:paraId="5A8B3755" w14:textId="77777777">
      <w:pPr>
        <w:tabs>
          <w:tab w:val="left" w:pos="1134"/>
          <w:tab w:val="left" w:pos="1871"/>
          <w:tab w:val="left" w:pos="2268"/>
        </w:tabs>
        <w:overflowPunct w:val="0"/>
        <w:autoSpaceDE w:val="0"/>
        <w:autoSpaceDN w:val="0"/>
        <w:adjustRightInd w:val="0"/>
        <w:spacing w:before="120"/>
        <w:textAlignment w:val="baseline"/>
        <w:rPr>
          <w:sz w:val="24"/>
          <w:lang w:val="en-GB" w:eastAsia="zh-CN"/>
        </w:rPr>
      </w:pPr>
    </w:p>
    <w:p w:rsidR="00852DF2" w:rsidRPr="00852DF2" w:rsidP="00852DF2" w14:paraId="29D69996" w14:textId="77777777">
      <w:pPr>
        <w:tabs>
          <w:tab w:val="left" w:pos="1134"/>
          <w:tab w:val="left" w:pos="1871"/>
          <w:tab w:val="left" w:pos="2268"/>
        </w:tabs>
        <w:overflowPunct w:val="0"/>
        <w:autoSpaceDE w:val="0"/>
        <w:autoSpaceDN w:val="0"/>
        <w:adjustRightInd w:val="0"/>
        <w:spacing w:before="120"/>
        <w:textAlignment w:val="baseline"/>
        <w:rPr>
          <w:b/>
          <w:bCs/>
          <w:sz w:val="24"/>
          <w:lang w:eastAsia="zh-CN"/>
        </w:rPr>
      </w:pPr>
      <w:r w:rsidRPr="00852DF2">
        <w:rPr>
          <w:b/>
          <w:bCs/>
          <w:sz w:val="24"/>
          <w:lang w:eastAsia="zh-CN"/>
        </w:rPr>
        <w:t>BACKGROUND</w:t>
      </w:r>
    </w:p>
    <w:p w:rsidR="00852DF2" w:rsidRPr="00852DF2" w:rsidP="00852DF2" w14:paraId="28CEE3F0" w14:textId="77777777">
      <w:pPr>
        <w:tabs>
          <w:tab w:val="left" w:pos="1134"/>
          <w:tab w:val="left" w:pos="1871"/>
          <w:tab w:val="left" w:pos="2268"/>
        </w:tabs>
        <w:overflowPunct w:val="0"/>
        <w:autoSpaceDE w:val="0"/>
        <w:autoSpaceDN w:val="0"/>
        <w:adjustRightInd w:val="0"/>
        <w:spacing w:before="120"/>
        <w:textAlignment w:val="baseline"/>
        <w:rPr>
          <w:sz w:val="24"/>
          <w:u w:val="single"/>
          <w:lang w:val="en-GB"/>
        </w:rPr>
      </w:pPr>
      <w:r w:rsidRPr="00852DF2">
        <w:rPr>
          <w:sz w:val="24"/>
          <w:u w:val="single"/>
          <w:lang w:val="en-GB"/>
        </w:rPr>
        <w:t>Executive Summary of Issue B</w:t>
      </w:r>
    </w:p>
    <w:p w:rsidR="00852DF2" w:rsidRPr="00852DF2" w:rsidP="00852DF2" w14:paraId="240B3CDD"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 xml:space="preserve">Under </w:t>
      </w:r>
      <w:r w:rsidRPr="00852DF2">
        <w:rPr>
          <w:i/>
          <w:iCs/>
          <w:sz w:val="24"/>
          <w:lang w:val="en-GB"/>
        </w:rPr>
        <w:t>Resolves 2</w:t>
      </w:r>
      <w:r w:rsidRPr="00852DF2">
        <w:rPr>
          <w:sz w:val="24"/>
          <w:lang w:val="en-GB"/>
        </w:rPr>
        <w:t xml:space="preserve"> of Resolution </w:t>
      </w:r>
      <w:r w:rsidRPr="00852DF2">
        <w:rPr>
          <w:b/>
          <w:bCs/>
          <w:sz w:val="24"/>
          <w:lang w:val="en-GB"/>
        </w:rPr>
        <w:t>712 (WRC-23)</w:t>
      </w:r>
      <w:r w:rsidRPr="00852DF2">
        <w:rPr>
          <w:sz w:val="24"/>
          <w:lang w:val="en-GB"/>
        </w:rPr>
        <w:t>, the 2027 world radiocommunication conference was invited “to determine, based on the results of studies, any required regulatory measures regarding the protection of the RAS in the frequency bands listed in Table 2 and update Resolution </w:t>
      </w:r>
      <w:r w:rsidRPr="00852DF2">
        <w:rPr>
          <w:b/>
          <w:sz w:val="24"/>
          <w:lang w:val="en-GB"/>
        </w:rPr>
        <w:t>739</w:t>
      </w:r>
      <w:r w:rsidRPr="00852DF2">
        <w:rPr>
          <w:sz w:val="24"/>
          <w:lang w:val="en-GB"/>
        </w:rPr>
        <w:t xml:space="preserve"> </w:t>
      </w:r>
      <w:r w:rsidRPr="00852DF2">
        <w:rPr>
          <w:b/>
          <w:bCs/>
          <w:sz w:val="24"/>
          <w:lang w:val="en-GB"/>
        </w:rPr>
        <w:t xml:space="preserve">(Rev.WRC‑19) </w:t>
      </w:r>
      <w:r w:rsidRPr="00852DF2">
        <w:rPr>
          <w:bCs/>
          <w:sz w:val="24"/>
          <w:lang w:val="en-GB"/>
        </w:rPr>
        <w:t>accordingly”.</w:t>
      </w:r>
    </w:p>
    <w:p w:rsidR="00852DF2" w:rsidRPr="00852DF2" w:rsidP="00852DF2" w14:paraId="5E2AB97C"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rPr>
      </w:pPr>
      <w:r w:rsidRPr="00852DF2">
        <w:rPr>
          <w:caps/>
          <w:sz w:val="20"/>
          <w:lang w:val="en-GB"/>
        </w:rPr>
        <w:t xml:space="preserve">Table 2, Resolution </w:t>
      </w:r>
      <w:r w:rsidRPr="00852DF2">
        <w:rPr>
          <w:b/>
          <w:bCs/>
          <w:caps/>
          <w:sz w:val="20"/>
          <w:lang w:val="en-GB"/>
        </w:rPr>
        <w:t>712 (WRC-23)</w:t>
      </w:r>
    </w:p>
    <w:p w:rsidR="00852DF2" w:rsidRPr="00852DF2" w:rsidP="00852DF2" w14:paraId="281AA3AA"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852DF2">
        <w:rPr>
          <w:rFonts w:ascii="Times New Roman Bold" w:hAnsi="Times New Roman Bold"/>
          <w:b/>
          <w:sz w:val="20"/>
          <w:lang w:val="en-GB"/>
        </w:rPr>
        <w:t>RAS frequency bands to be studied and corresponding active services to be included</w:t>
      </w:r>
    </w:p>
    <w:tbl>
      <w:tblPr>
        <w:tblW w:w="4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2"/>
        <w:gridCol w:w="2121"/>
        <w:gridCol w:w="4393"/>
      </w:tblGrid>
      <w:tr w14:paraId="3801E9EA" w14:textId="77777777" w:rsidTr="00396884">
        <w:tblPrEx>
          <w:tblW w:w="4635" w:type="pct"/>
          <w:jc w:val="center"/>
          <w:tblLook w:val="0000"/>
        </w:tblPrEx>
        <w:trPr>
          <w:trHeight w:val="276"/>
          <w:jc w:val="center"/>
        </w:trPr>
        <w:tc>
          <w:tcPr>
            <w:tcW w:w="1351" w:type="pct"/>
          </w:tcPr>
          <w:p w:rsidR="00852DF2" w:rsidRPr="00852DF2" w:rsidP="00852DF2" w14:paraId="21056D8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852DF2">
              <w:rPr>
                <w:rFonts w:ascii="Times New Roman Bold" w:hAnsi="Times New Roman Bold" w:cs="Times New Roman Bold"/>
                <w:b/>
                <w:sz w:val="20"/>
                <w:lang w:val="en-GB"/>
              </w:rPr>
              <w:t>Radio astronomy frequency band</w:t>
            </w:r>
          </w:p>
        </w:tc>
        <w:tc>
          <w:tcPr>
            <w:tcW w:w="1188" w:type="pct"/>
          </w:tcPr>
          <w:p w:rsidR="00852DF2" w:rsidRPr="00852DF2" w:rsidP="00852DF2" w14:paraId="6847936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852DF2">
              <w:rPr>
                <w:rFonts w:ascii="Times New Roman Bold" w:hAnsi="Times New Roman Bold" w:cs="Times New Roman Bold"/>
                <w:b/>
                <w:sz w:val="20"/>
                <w:lang w:val="en-GB"/>
              </w:rPr>
              <w:t>Active satellite service frequency band</w:t>
            </w:r>
          </w:p>
        </w:tc>
        <w:tc>
          <w:tcPr>
            <w:tcW w:w="2461" w:type="pct"/>
          </w:tcPr>
          <w:p w:rsidR="00852DF2" w:rsidRPr="00852DF2" w:rsidP="00852DF2" w14:paraId="1CEFD66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lang w:val="en-GB"/>
              </w:rPr>
            </w:pPr>
            <w:r w:rsidRPr="00852DF2">
              <w:rPr>
                <w:rFonts w:ascii="Times New Roman Bold" w:hAnsi="Times New Roman Bold" w:cs="Times New Roman Bold"/>
                <w:b/>
                <w:sz w:val="20"/>
                <w:lang w:val="en-GB"/>
              </w:rPr>
              <w:t xml:space="preserve">Active satellite service </w:t>
            </w:r>
            <w:r w:rsidRPr="00852DF2">
              <w:rPr>
                <w:rFonts w:ascii="Times New Roman Bold" w:hAnsi="Times New Roman Bold" w:cs="Times New Roman Bold"/>
                <w:b/>
                <w:sz w:val="20"/>
                <w:lang w:val="en-GB"/>
              </w:rPr>
              <w:br/>
              <w:t>(space-to-Earth)</w:t>
            </w:r>
          </w:p>
        </w:tc>
      </w:tr>
      <w:tr w14:paraId="4EE7ACCB" w14:textId="77777777" w:rsidTr="00396884">
        <w:tblPrEx>
          <w:tblW w:w="4635" w:type="pct"/>
          <w:jc w:val="center"/>
          <w:tblLook w:val="0000"/>
        </w:tblPrEx>
        <w:trPr>
          <w:trHeight w:val="276"/>
          <w:jc w:val="center"/>
        </w:trPr>
        <w:tc>
          <w:tcPr>
            <w:tcW w:w="1351" w:type="pct"/>
          </w:tcPr>
          <w:p w:rsidR="00852DF2" w:rsidRPr="00852DF2" w:rsidP="00852DF2" w14:paraId="3C77997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76-81 GHz</w:t>
            </w:r>
          </w:p>
        </w:tc>
        <w:tc>
          <w:tcPr>
            <w:tcW w:w="1188" w:type="pct"/>
          </w:tcPr>
          <w:p w:rsidR="00852DF2" w:rsidRPr="00852DF2" w:rsidP="00852DF2" w14:paraId="534638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71-76 GHz</w:t>
            </w:r>
          </w:p>
        </w:tc>
        <w:tc>
          <w:tcPr>
            <w:tcW w:w="2461" w:type="pct"/>
          </w:tcPr>
          <w:p w:rsidR="00852DF2" w:rsidRPr="00852DF2" w:rsidP="00852DF2" w14:paraId="4803A54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Fixed-satellite service (FSS), mobile-satellite service (MSS), broadcasting-satellite service (BSS)</w:t>
            </w:r>
          </w:p>
        </w:tc>
      </w:tr>
      <w:tr w14:paraId="6A79675D" w14:textId="77777777" w:rsidTr="00396884">
        <w:tblPrEx>
          <w:tblW w:w="4635" w:type="pct"/>
          <w:jc w:val="center"/>
          <w:tblLook w:val="0000"/>
        </w:tblPrEx>
        <w:trPr>
          <w:trHeight w:val="276"/>
          <w:jc w:val="center"/>
        </w:trPr>
        <w:tc>
          <w:tcPr>
            <w:tcW w:w="1351" w:type="pct"/>
          </w:tcPr>
          <w:p w:rsidR="00852DF2" w:rsidRPr="00852DF2" w:rsidP="00852DF2" w14:paraId="28DCBD1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130-134 GHz</w:t>
            </w:r>
          </w:p>
        </w:tc>
        <w:tc>
          <w:tcPr>
            <w:tcW w:w="1188" w:type="pct"/>
          </w:tcPr>
          <w:p w:rsidR="00852DF2" w:rsidRPr="00852DF2" w:rsidP="00852DF2" w14:paraId="374EF0E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123-130 GHz</w:t>
            </w:r>
          </w:p>
        </w:tc>
        <w:tc>
          <w:tcPr>
            <w:tcW w:w="2461" w:type="pct"/>
          </w:tcPr>
          <w:p w:rsidR="00852DF2" w:rsidRPr="00852DF2" w:rsidP="00852DF2" w14:paraId="6A7D783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FSS, MSS, radionavigation-satellite service (RNSS)</w:t>
            </w:r>
          </w:p>
        </w:tc>
      </w:tr>
      <w:tr w14:paraId="0D1CD155" w14:textId="77777777" w:rsidTr="00396884">
        <w:tblPrEx>
          <w:tblW w:w="4635" w:type="pct"/>
          <w:jc w:val="center"/>
          <w:tblLook w:val="0000"/>
        </w:tblPrEx>
        <w:trPr>
          <w:trHeight w:val="276"/>
          <w:jc w:val="center"/>
        </w:trPr>
        <w:tc>
          <w:tcPr>
            <w:tcW w:w="1351" w:type="pct"/>
          </w:tcPr>
          <w:p w:rsidR="00852DF2" w:rsidRPr="00852DF2" w:rsidP="00852DF2" w14:paraId="4E7F3A0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164-167 GHz</w:t>
            </w:r>
          </w:p>
        </w:tc>
        <w:tc>
          <w:tcPr>
            <w:tcW w:w="1188" w:type="pct"/>
          </w:tcPr>
          <w:p w:rsidR="00852DF2" w:rsidRPr="00852DF2" w:rsidP="00852DF2" w14:paraId="01E1A67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167-174.5 GHz</w:t>
            </w:r>
          </w:p>
        </w:tc>
        <w:tc>
          <w:tcPr>
            <w:tcW w:w="2461" w:type="pct"/>
          </w:tcPr>
          <w:p w:rsidR="00852DF2" w:rsidRPr="00852DF2" w:rsidP="00852DF2" w14:paraId="48BCC6A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FSS</w:t>
            </w:r>
          </w:p>
        </w:tc>
      </w:tr>
      <w:tr w14:paraId="0C89AF3F" w14:textId="77777777" w:rsidTr="00396884">
        <w:tblPrEx>
          <w:tblW w:w="4635" w:type="pct"/>
          <w:jc w:val="center"/>
          <w:tblLook w:val="0000"/>
        </w:tblPrEx>
        <w:trPr>
          <w:trHeight w:val="276"/>
          <w:jc w:val="center"/>
        </w:trPr>
        <w:tc>
          <w:tcPr>
            <w:tcW w:w="1351" w:type="pct"/>
          </w:tcPr>
          <w:p w:rsidR="00852DF2" w:rsidRPr="00852DF2" w:rsidP="00852DF2" w14:paraId="25974EE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226-231.5 GHz</w:t>
            </w:r>
          </w:p>
        </w:tc>
        <w:tc>
          <w:tcPr>
            <w:tcW w:w="1188" w:type="pct"/>
          </w:tcPr>
          <w:p w:rsidR="00852DF2" w:rsidRPr="00852DF2" w:rsidP="00852DF2" w14:paraId="38BA76B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232-235 GHz</w:t>
            </w:r>
          </w:p>
        </w:tc>
        <w:tc>
          <w:tcPr>
            <w:tcW w:w="2461" w:type="pct"/>
          </w:tcPr>
          <w:p w:rsidR="00852DF2" w:rsidRPr="00852DF2" w:rsidP="00852DF2" w14:paraId="6468336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lang w:val="en-GB"/>
              </w:rPr>
            </w:pPr>
            <w:r w:rsidRPr="00852DF2">
              <w:rPr>
                <w:sz w:val="20"/>
                <w:lang w:val="en-GB"/>
              </w:rPr>
              <w:t>FSS</w:t>
            </w:r>
          </w:p>
        </w:tc>
      </w:tr>
    </w:tbl>
    <w:p w:rsidR="00852DF2" w:rsidRPr="00852DF2" w:rsidP="00852DF2" w14:paraId="1914C4C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textAlignment w:val="baseline"/>
        <w:rPr>
          <w:sz w:val="20"/>
          <w:lang w:val="en-GB"/>
        </w:rPr>
      </w:pPr>
    </w:p>
    <w:p w:rsidR="00852DF2" w:rsidRPr="00852DF2" w:rsidP="00852DF2" w14:paraId="4CCDC54F" w14:textId="77777777">
      <w:pPr>
        <w:tabs>
          <w:tab w:val="left" w:pos="1134"/>
          <w:tab w:val="left" w:pos="1871"/>
          <w:tab w:val="left" w:pos="2268"/>
        </w:tabs>
        <w:overflowPunct w:val="0"/>
        <w:autoSpaceDE w:val="0"/>
        <w:autoSpaceDN w:val="0"/>
        <w:adjustRightInd w:val="0"/>
        <w:spacing w:before="120"/>
        <w:textAlignment w:val="baseline"/>
        <w:rPr>
          <w:sz w:val="24"/>
          <w:lang w:val="en-GB" w:eastAsia="ko-KR"/>
        </w:rPr>
      </w:pPr>
      <w:r w:rsidRPr="00852DF2">
        <w:rPr>
          <w:sz w:val="24"/>
          <w:lang w:val="en-GB" w:eastAsia="ko-KR"/>
        </w:rPr>
        <w:t xml:space="preserve">The objective of this agenda item, in particular </w:t>
      </w:r>
      <w:r w:rsidRPr="00852DF2">
        <w:rPr>
          <w:i/>
          <w:iCs/>
          <w:sz w:val="24"/>
          <w:lang w:val="en-GB" w:eastAsia="ko-KR"/>
        </w:rPr>
        <w:t>resolves</w:t>
      </w:r>
      <w:r w:rsidRPr="00852DF2">
        <w:rPr>
          <w:sz w:val="24"/>
          <w:lang w:val="en-GB" w:eastAsia="ko-KR"/>
        </w:rPr>
        <w:t xml:space="preserve"> 2 of Resolution </w:t>
      </w:r>
      <w:r w:rsidRPr="00852DF2">
        <w:rPr>
          <w:b/>
          <w:bCs/>
          <w:sz w:val="24"/>
          <w:lang w:val="en-GB" w:eastAsia="ko-KR"/>
        </w:rPr>
        <w:t>712 (WRC-23),</w:t>
      </w:r>
      <w:r w:rsidRPr="00852DF2">
        <w:rPr>
          <w:sz w:val="24"/>
          <w:lang w:val="en-GB" w:eastAsia="ko-KR"/>
        </w:rPr>
        <w:t xml:space="preserve"> is to determine, on the basis of the results of ITU-R studies, whether regulatory measures are required to ensure the protection of the radio astronomy service (RAS) operating in the frequency bands listed in Table 2 of Resolution </w:t>
      </w:r>
      <w:r w:rsidRPr="00852DF2">
        <w:rPr>
          <w:b/>
          <w:bCs/>
          <w:sz w:val="24"/>
          <w:lang w:val="en-GB" w:eastAsia="ko-KR"/>
        </w:rPr>
        <w:t>712 (WRC-23)</w:t>
      </w:r>
      <w:r w:rsidRPr="00852DF2">
        <w:rPr>
          <w:sz w:val="24"/>
          <w:lang w:val="en-GB" w:eastAsia="ko-KR"/>
        </w:rPr>
        <w:t xml:space="preserve">, and, where appropriate, to consider any update of Resolution </w:t>
      </w:r>
      <w:r w:rsidRPr="00852DF2">
        <w:rPr>
          <w:b/>
          <w:bCs/>
          <w:sz w:val="24"/>
          <w:lang w:val="en-GB" w:eastAsia="ko-KR"/>
        </w:rPr>
        <w:t>739 (Rev.WRC-19)</w:t>
      </w:r>
      <w:r w:rsidRPr="00852DF2">
        <w:rPr>
          <w:sz w:val="24"/>
          <w:lang w:val="en-GB" w:eastAsia="ko-KR"/>
        </w:rPr>
        <w:t xml:space="preserve"> accordingly.</w:t>
      </w:r>
    </w:p>
    <w:p w:rsidR="00852DF2" w:rsidRPr="00852DF2" w:rsidP="00852DF2" w14:paraId="0D173853" w14:textId="77777777">
      <w:pPr>
        <w:tabs>
          <w:tab w:val="left" w:pos="1134"/>
          <w:tab w:val="left" w:pos="1871"/>
          <w:tab w:val="left" w:pos="2268"/>
        </w:tabs>
        <w:overflowPunct w:val="0"/>
        <w:autoSpaceDE w:val="0"/>
        <w:autoSpaceDN w:val="0"/>
        <w:adjustRightInd w:val="0"/>
        <w:spacing w:before="120"/>
        <w:textAlignment w:val="baseline"/>
        <w:rPr>
          <w:sz w:val="24"/>
          <w:lang w:val="en-GB" w:eastAsia="ko-KR"/>
        </w:rPr>
      </w:pPr>
      <w:r w:rsidRPr="00852DF2">
        <w:rPr>
          <w:sz w:val="24"/>
          <w:lang w:val="en-GB" w:eastAsia="ko-KR"/>
        </w:rPr>
        <w:t>This proposal provides the U.S. method also submitted to ITU-R Working Party 7D (February 2026).</w:t>
      </w:r>
    </w:p>
    <w:p w:rsidR="00852DF2" w:rsidRPr="00852DF2" w:rsidP="00852DF2" w14:paraId="4ED88CB6" w14:textId="77777777">
      <w:pPr>
        <w:rPr>
          <w:sz w:val="24"/>
          <w:lang w:val="en-GB"/>
        </w:rPr>
      </w:pPr>
    </w:p>
    <w:p w:rsidR="00852DF2" w:rsidRPr="00852DF2" w:rsidP="00852DF2" w14:paraId="649B03AC" w14:textId="77777777">
      <w:pPr>
        <w:rPr>
          <w:sz w:val="24"/>
        </w:rPr>
      </w:pPr>
    </w:p>
    <w:p w:rsidR="00852DF2" w:rsidRPr="00852DF2" w:rsidP="00852DF2" w14:paraId="29E8CA5B" w14:textId="77777777">
      <w:pPr>
        <w:rPr>
          <w:b/>
          <w:bCs/>
          <w:sz w:val="24"/>
        </w:rPr>
      </w:pPr>
      <w:r w:rsidRPr="00852DF2">
        <w:rPr>
          <w:b/>
          <w:bCs/>
          <w:sz w:val="24"/>
        </w:rPr>
        <w:br w:type="page"/>
      </w:r>
    </w:p>
    <w:p w:rsidR="00852DF2" w:rsidRPr="00852DF2" w:rsidP="00852DF2" w14:paraId="62A7DBF9" w14:textId="77777777">
      <w:pPr>
        <w:rPr>
          <w:b/>
          <w:bCs/>
          <w:sz w:val="24"/>
        </w:rPr>
      </w:pPr>
      <w:r w:rsidRPr="00852DF2">
        <w:rPr>
          <w:b/>
          <w:bCs/>
          <w:sz w:val="24"/>
        </w:rPr>
        <w:t>PROPOSAL</w:t>
      </w:r>
    </w:p>
    <w:p w:rsidR="00852DF2" w:rsidRPr="00852DF2" w:rsidP="00852DF2" w14:paraId="5CAED445"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 xml:space="preserve">The United States proposes modifications to Resolution </w:t>
      </w:r>
      <w:r w:rsidRPr="00852DF2">
        <w:rPr>
          <w:b/>
          <w:bCs/>
          <w:sz w:val="24"/>
          <w:lang w:val="en-GB"/>
        </w:rPr>
        <w:t>739 (Rev. WRC-19)</w:t>
      </w:r>
      <w:r w:rsidRPr="00852DF2">
        <w:rPr>
          <w:sz w:val="24"/>
          <w:lang w:val="en-GB"/>
        </w:rPr>
        <w:t xml:space="preserve">, and proposes suppression of Resolution </w:t>
      </w:r>
      <w:r w:rsidRPr="00852DF2">
        <w:rPr>
          <w:b/>
          <w:bCs/>
          <w:sz w:val="24"/>
          <w:lang w:val="en-GB" w:eastAsia="zh-CN"/>
        </w:rPr>
        <w:t>712 (WRC-23)</w:t>
      </w:r>
      <w:r w:rsidRPr="00852DF2">
        <w:rPr>
          <w:sz w:val="24"/>
          <w:lang w:val="en-GB" w:eastAsia="zh-CN"/>
        </w:rPr>
        <w:t xml:space="preserve"> since it is no longer required</w:t>
      </w:r>
      <w:r w:rsidRPr="00852DF2">
        <w:rPr>
          <w:sz w:val="24"/>
          <w:lang w:val="en-GB"/>
        </w:rPr>
        <w:t>.</w:t>
      </w:r>
    </w:p>
    <w:p w:rsidR="00852DF2" w:rsidRPr="00852DF2" w:rsidP="00852DF2" w14:paraId="3A123BB9" w14:textId="77777777">
      <w:pPr>
        <w:tabs>
          <w:tab w:val="left" w:pos="1134"/>
          <w:tab w:val="left" w:pos="1871"/>
          <w:tab w:val="left" w:pos="2268"/>
        </w:tabs>
        <w:overflowPunct w:val="0"/>
        <w:autoSpaceDE w:val="0"/>
        <w:autoSpaceDN w:val="0"/>
        <w:adjustRightInd w:val="0"/>
        <w:textAlignment w:val="baseline"/>
        <w:rPr>
          <w:rFonts w:ascii="Verdana" w:hAnsi="Verdana"/>
          <w:position w:val="6"/>
          <w:sz w:val="24"/>
          <w:lang w:val="en-GB"/>
        </w:rPr>
        <w:sectPr w:rsidSect="00852DF2">
          <w:headerReference w:type="default" r:id="rId77"/>
          <w:footerReference w:type="even" r:id="rId78"/>
          <w:footerReference w:type="default" r:id="rId79"/>
          <w:pgSz w:w="11907" w:h="16834" w:code="9"/>
          <w:pgMar w:top="1418" w:right="1134" w:bottom="1134" w:left="1134" w:header="567" w:footer="567" w:gutter="0"/>
          <w:cols w:space="720"/>
          <w:titlePg/>
          <w:docGrid w:linePitch="326"/>
        </w:sectPr>
      </w:pPr>
    </w:p>
    <w:tbl>
      <w:tblPr>
        <w:tblpPr w:leftFromText="180" w:rightFromText="180" w:horzAnchor="margin" w:tblpY="-675"/>
        <w:tblW w:w="10031" w:type="dxa"/>
        <w:tblLayout w:type="fixed"/>
        <w:tblLook w:val="0000"/>
      </w:tblPr>
      <w:tblGrid>
        <w:gridCol w:w="1418"/>
        <w:gridCol w:w="5493"/>
        <w:gridCol w:w="1169"/>
        <w:gridCol w:w="1951"/>
      </w:tblGrid>
      <w:tr w14:paraId="08A766B0" w14:textId="77777777" w:rsidTr="00396884">
        <w:tblPrEx>
          <w:tblW w:w="10031" w:type="dxa"/>
          <w:tblLayout w:type="fixed"/>
          <w:tblLook w:val="0000"/>
        </w:tblPrEx>
        <w:trPr>
          <w:cantSplit/>
        </w:trPr>
        <w:tc>
          <w:tcPr>
            <w:tcW w:w="1418" w:type="dxa"/>
            <w:vAlign w:val="center"/>
          </w:tcPr>
          <w:p w:rsidR="00852DF2" w:rsidRPr="00852DF2" w:rsidP="00852DF2" w14:paraId="688A0E2F" w14:textId="77777777">
            <w:pPr>
              <w:tabs>
                <w:tab w:val="left" w:pos="1134"/>
                <w:tab w:val="left" w:pos="1871"/>
                <w:tab w:val="left" w:pos="2268"/>
              </w:tabs>
              <w:overflowPunct w:val="0"/>
              <w:autoSpaceDE w:val="0"/>
              <w:autoSpaceDN w:val="0"/>
              <w:adjustRightInd w:val="0"/>
              <w:textAlignment w:val="baseline"/>
              <w:rPr>
                <w:rFonts w:ascii="Verdana" w:hAnsi="Verdana"/>
                <w:position w:val="6"/>
                <w:sz w:val="24"/>
                <w:lang w:val="en-GB"/>
              </w:rPr>
            </w:pPr>
            <w:r w:rsidRPr="00852DF2">
              <w:rPr>
                <w:noProof/>
                <w:sz w:val="24"/>
              </w:rPr>
              <w:drawing>
                <wp:inline distT="0" distB="0" distL="0" distR="0">
                  <wp:extent cx="712470" cy="785495"/>
                  <wp:effectExtent l="0" t="0" r="0" b="0"/>
                  <wp:docPr id="153505452" name="Picture 15350545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53505452" name="Picture 2" descr="A close up of a sign&#10;&#10;Description automatically generated"/>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c>
          <w:tcPr>
            <w:tcW w:w="6662" w:type="dxa"/>
            <w:gridSpan w:val="2"/>
          </w:tcPr>
          <w:p w:rsidR="00852DF2" w:rsidRPr="00852DF2" w:rsidP="00852DF2" w14:paraId="134F0315" w14:textId="77777777">
            <w:pPr>
              <w:tabs>
                <w:tab w:val="left" w:pos="1134"/>
                <w:tab w:val="left" w:pos="1871"/>
                <w:tab w:val="left" w:pos="2268"/>
              </w:tabs>
              <w:overflowPunct w:val="0"/>
              <w:autoSpaceDE w:val="0"/>
              <w:autoSpaceDN w:val="0"/>
              <w:adjustRightInd w:val="0"/>
              <w:spacing w:before="400" w:after="48" w:line="240" w:lineRule="atLeast"/>
              <w:textAlignment w:val="baseline"/>
              <w:rPr>
                <w:rFonts w:ascii="Verdana" w:hAnsi="Verdana"/>
                <w:position w:val="6"/>
                <w:sz w:val="24"/>
                <w:lang w:val="en-GB"/>
              </w:rPr>
            </w:pPr>
            <w:r w:rsidRPr="00852DF2">
              <w:rPr>
                <w:rFonts w:ascii="Verdana" w:hAnsi="Verdana" w:cs="Times"/>
                <w:b/>
                <w:position w:val="6"/>
                <w:szCs w:val="22"/>
                <w:lang w:val="en-GB"/>
              </w:rPr>
              <w:t>World Radiocommunication Conference (WRC-27)</w:t>
            </w:r>
            <w:r w:rsidRPr="00852DF2">
              <w:rPr>
                <w:rFonts w:ascii="Verdana" w:hAnsi="Verdana" w:cs="Times"/>
                <w:b/>
                <w:position w:val="6"/>
                <w:sz w:val="26"/>
                <w:szCs w:val="26"/>
                <w:lang w:val="en-GB"/>
              </w:rPr>
              <w:br/>
            </w:r>
          </w:p>
        </w:tc>
        <w:tc>
          <w:tcPr>
            <w:tcW w:w="1951" w:type="dxa"/>
            <w:vAlign w:val="center"/>
          </w:tcPr>
          <w:p w:rsidR="00852DF2" w:rsidRPr="00852DF2" w:rsidP="00852DF2" w14:paraId="59360695" w14:textId="77777777">
            <w:pPr>
              <w:tabs>
                <w:tab w:val="left" w:pos="1134"/>
                <w:tab w:val="left" w:pos="1871"/>
                <w:tab w:val="left" w:pos="2268"/>
              </w:tabs>
              <w:overflowPunct w:val="0"/>
              <w:autoSpaceDE w:val="0"/>
              <w:autoSpaceDN w:val="0"/>
              <w:adjustRightInd w:val="0"/>
              <w:spacing w:line="240" w:lineRule="atLeast"/>
              <w:textAlignment w:val="baseline"/>
              <w:rPr>
                <w:sz w:val="24"/>
                <w:lang w:val="en-GB"/>
              </w:rPr>
            </w:pPr>
          </w:p>
        </w:tc>
      </w:tr>
      <w:tr w14:paraId="06549471" w14:textId="77777777" w:rsidTr="00396884">
        <w:tblPrEx>
          <w:tblW w:w="10031" w:type="dxa"/>
          <w:tblLayout w:type="fixed"/>
          <w:tblLook w:val="0000"/>
        </w:tblPrEx>
        <w:trPr>
          <w:cantSplit/>
        </w:trPr>
        <w:tc>
          <w:tcPr>
            <w:tcW w:w="6911" w:type="dxa"/>
            <w:gridSpan w:val="2"/>
            <w:tcBorders>
              <w:bottom w:val="single" w:sz="12" w:space="0" w:color="auto"/>
            </w:tcBorders>
          </w:tcPr>
          <w:p w:rsidR="00852DF2" w:rsidRPr="00852DF2" w:rsidP="00852DF2" w14:paraId="191B1846" w14:textId="77777777">
            <w:pPr>
              <w:tabs>
                <w:tab w:val="left" w:pos="1134"/>
                <w:tab w:val="left" w:pos="1871"/>
                <w:tab w:val="left" w:pos="2268"/>
              </w:tabs>
              <w:overflowPunct w:val="0"/>
              <w:autoSpaceDE w:val="0"/>
              <w:autoSpaceDN w:val="0"/>
              <w:adjustRightInd w:val="0"/>
              <w:spacing w:after="48" w:line="240" w:lineRule="atLeast"/>
              <w:textAlignment w:val="baseline"/>
              <w:rPr>
                <w:rFonts w:ascii="Verdana" w:hAnsi="Verdana"/>
                <w:b/>
                <w:smallCaps/>
                <w:sz w:val="20"/>
                <w:lang w:val="en-GB"/>
              </w:rPr>
            </w:pPr>
          </w:p>
        </w:tc>
        <w:tc>
          <w:tcPr>
            <w:tcW w:w="3120" w:type="dxa"/>
            <w:gridSpan w:val="2"/>
            <w:tcBorders>
              <w:bottom w:val="single" w:sz="12" w:space="0" w:color="auto"/>
            </w:tcBorders>
          </w:tcPr>
          <w:p w:rsidR="00852DF2" w:rsidRPr="00852DF2" w:rsidP="00852DF2" w14:paraId="3F7F00F5" w14:textId="77777777">
            <w:pPr>
              <w:tabs>
                <w:tab w:val="left" w:pos="1134"/>
                <w:tab w:val="left" w:pos="1871"/>
                <w:tab w:val="left" w:pos="2268"/>
              </w:tabs>
              <w:overflowPunct w:val="0"/>
              <w:autoSpaceDE w:val="0"/>
              <w:autoSpaceDN w:val="0"/>
              <w:adjustRightInd w:val="0"/>
              <w:spacing w:line="240" w:lineRule="atLeast"/>
              <w:textAlignment w:val="baseline"/>
              <w:rPr>
                <w:rFonts w:ascii="Verdana" w:hAnsi="Verdana"/>
                <w:sz w:val="24"/>
                <w:szCs w:val="24"/>
                <w:lang w:val="en-GB"/>
              </w:rPr>
            </w:pPr>
          </w:p>
        </w:tc>
      </w:tr>
      <w:tr w14:paraId="2753D9A1" w14:textId="77777777" w:rsidTr="00396884">
        <w:tblPrEx>
          <w:tblW w:w="10031" w:type="dxa"/>
          <w:tblLayout w:type="fixed"/>
          <w:tblLook w:val="0000"/>
        </w:tblPrEx>
        <w:trPr>
          <w:cantSplit/>
        </w:trPr>
        <w:tc>
          <w:tcPr>
            <w:tcW w:w="6911" w:type="dxa"/>
            <w:gridSpan w:val="2"/>
            <w:tcBorders>
              <w:top w:val="single" w:sz="12" w:space="0" w:color="auto"/>
            </w:tcBorders>
          </w:tcPr>
          <w:p w:rsidR="00852DF2" w:rsidRPr="00852DF2" w:rsidP="00852DF2" w14:paraId="75CF79EE" w14:textId="77777777">
            <w:pPr>
              <w:tabs>
                <w:tab w:val="left" w:pos="1134"/>
                <w:tab w:val="left" w:pos="1871"/>
                <w:tab w:val="left" w:pos="2268"/>
              </w:tabs>
              <w:overflowPunct w:val="0"/>
              <w:autoSpaceDE w:val="0"/>
              <w:autoSpaceDN w:val="0"/>
              <w:adjustRightInd w:val="0"/>
              <w:spacing w:after="48" w:line="240" w:lineRule="atLeast"/>
              <w:textAlignment w:val="baseline"/>
              <w:rPr>
                <w:rFonts w:ascii="Verdana" w:hAnsi="Verdana"/>
                <w:b/>
                <w:smallCaps/>
                <w:sz w:val="20"/>
                <w:lang w:val="en-GB"/>
              </w:rPr>
            </w:pPr>
          </w:p>
        </w:tc>
        <w:tc>
          <w:tcPr>
            <w:tcW w:w="3120" w:type="dxa"/>
            <w:gridSpan w:val="2"/>
            <w:tcBorders>
              <w:top w:val="single" w:sz="12" w:space="0" w:color="auto"/>
            </w:tcBorders>
          </w:tcPr>
          <w:p w:rsidR="00852DF2" w:rsidRPr="00852DF2" w:rsidP="00852DF2" w14:paraId="33859938" w14:textId="77777777">
            <w:pPr>
              <w:tabs>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p>
        </w:tc>
      </w:tr>
      <w:tr w14:paraId="772D04F4" w14:textId="77777777" w:rsidTr="00396884">
        <w:tblPrEx>
          <w:tblW w:w="10031" w:type="dxa"/>
          <w:tblLayout w:type="fixed"/>
          <w:tblLook w:val="0000"/>
        </w:tblPrEx>
        <w:trPr>
          <w:cantSplit/>
          <w:trHeight w:val="23"/>
        </w:trPr>
        <w:tc>
          <w:tcPr>
            <w:tcW w:w="6911" w:type="dxa"/>
            <w:gridSpan w:val="2"/>
          </w:tcPr>
          <w:p w:rsidR="00852DF2" w:rsidRPr="00852DF2" w:rsidP="00852DF2" w14:paraId="56D0B89F"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cs="Calibri"/>
                <w:b/>
                <w:sz w:val="20"/>
                <w:lang w:val="en-GB"/>
              </w:rPr>
            </w:pPr>
            <w:r w:rsidRPr="00852DF2">
              <w:rPr>
                <w:rFonts w:ascii="Verdana" w:hAnsi="Verdana" w:cs="Calibri"/>
                <w:b/>
                <w:sz w:val="20"/>
                <w:lang w:val="en-GB"/>
              </w:rPr>
              <w:t>PLENARY MEETING</w:t>
            </w:r>
          </w:p>
        </w:tc>
        <w:tc>
          <w:tcPr>
            <w:tcW w:w="3120" w:type="dxa"/>
            <w:gridSpan w:val="2"/>
          </w:tcPr>
          <w:p w:rsidR="00852DF2" w:rsidRPr="00852DF2" w:rsidP="00852DF2" w14:paraId="2047A260"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r w:rsidRPr="00852DF2">
              <w:rPr>
                <w:rFonts w:ascii="Verdana" w:hAnsi="Verdana"/>
                <w:b/>
                <w:sz w:val="20"/>
                <w:lang w:val="en-GB"/>
              </w:rPr>
              <w:t>Addendum 18 to</w:t>
            </w:r>
            <w:r w:rsidRPr="00852DF2">
              <w:rPr>
                <w:rFonts w:ascii="Verdana" w:hAnsi="Verdana"/>
                <w:b/>
                <w:sz w:val="20"/>
                <w:lang w:val="en-GB"/>
              </w:rPr>
              <w:br/>
              <w:t>Document 4575-E</w:t>
            </w:r>
          </w:p>
        </w:tc>
      </w:tr>
      <w:tr w14:paraId="22FF44FE" w14:textId="77777777" w:rsidTr="00396884">
        <w:tblPrEx>
          <w:tblW w:w="10031" w:type="dxa"/>
          <w:tblLayout w:type="fixed"/>
          <w:tblLook w:val="0000"/>
        </w:tblPrEx>
        <w:trPr>
          <w:cantSplit/>
          <w:trHeight w:val="23"/>
        </w:trPr>
        <w:tc>
          <w:tcPr>
            <w:tcW w:w="6911" w:type="dxa"/>
            <w:gridSpan w:val="2"/>
          </w:tcPr>
          <w:p w:rsidR="00852DF2" w:rsidRPr="00852DF2" w:rsidP="00852DF2" w14:paraId="1523FACE"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b/>
                <w:sz w:val="20"/>
                <w:lang w:val="en-GB"/>
              </w:rPr>
            </w:pPr>
          </w:p>
        </w:tc>
        <w:tc>
          <w:tcPr>
            <w:tcW w:w="3120" w:type="dxa"/>
            <w:gridSpan w:val="2"/>
          </w:tcPr>
          <w:p w:rsidR="00852DF2" w:rsidRPr="00852DF2" w:rsidP="00852DF2" w14:paraId="2059758C" w14:textId="77777777">
            <w:pPr>
              <w:tabs>
                <w:tab w:val="left" w:pos="993"/>
                <w:tab w:val="left" w:pos="1134"/>
                <w:tab w:val="left" w:pos="1871"/>
                <w:tab w:val="left" w:pos="2268"/>
              </w:tabs>
              <w:overflowPunct w:val="0"/>
              <w:autoSpaceDE w:val="0"/>
              <w:autoSpaceDN w:val="0"/>
              <w:adjustRightInd w:val="0"/>
              <w:textAlignment w:val="baseline"/>
              <w:rPr>
                <w:rFonts w:ascii="Verdana" w:hAnsi="Verdana"/>
                <w:sz w:val="20"/>
                <w:lang w:val="en-GB"/>
              </w:rPr>
            </w:pPr>
            <w:r w:rsidRPr="00852DF2">
              <w:rPr>
                <w:rFonts w:ascii="Verdana" w:hAnsi="Verdana"/>
                <w:b/>
                <w:sz w:val="20"/>
                <w:lang w:val="en-GB"/>
              </w:rPr>
              <w:t>26 May 2026</w:t>
            </w:r>
          </w:p>
        </w:tc>
      </w:tr>
      <w:tr w14:paraId="272CE2E2" w14:textId="77777777" w:rsidTr="00396884">
        <w:tblPrEx>
          <w:tblW w:w="10031" w:type="dxa"/>
          <w:tblLayout w:type="fixed"/>
          <w:tblLook w:val="0000"/>
        </w:tblPrEx>
        <w:trPr>
          <w:cantSplit/>
          <w:trHeight w:val="23"/>
        </w:trPr>
        <w:tc>
          <w:tcPr>
            <w:tcW w:w="6911" w:type="dxa"/>
            <w:gridSpan w:val="2"/>
          </w:tcPr>
          <w:p w:rsidR="00852DF2" w:rsidRPr="00852DF2" w:rsidP="00852DF2" w14:paraId="3606828A" w14:textId="77777777">
            <w:pPr>
              <w:tabs>
                <w:tab w:val="left" w:pos="851"/>
                <w:tab w:val="left" w:pos="1134"/>
                <w:tab w:val="left" w:pos="1871"/>
                <w:tab w:val="left" w:pos="2268"/>
              </w:tabs>
              <w:overflowPunct w:val="0"/>
              <w:autoSpaceDE w:val="0"/>
              <w:autoSpaceDN w:val="0"/>
              <w:adjustRightInd w:val="0"/>
              <w:spacing w:line="240" w:lineRule="atLeast"/>
              <w:textAlignment w:val="baseline"/>
              <w:rPr>
                <w:rFonts w:ascii="Verdana" w:hAnsi="Verdana"/>
                <w:sz w:val="20"/>
                <w:lang w:val="en-GB"/>
              </w:rPr>
            </w:pPr>
          </w:p>
        </w:tc>
        <w:tc>
          <w:tcPr>
            <w:tcW w:w="3120" w:type="dxa"/>
            <w:gridSpan w:val="2"/>
          </w:tcPr>
          <w:p w:rsidR="00852DF2" w:rsidRPr="00852DF2" w:rsidP="00852DF2" w14:paraId="32CABFCD" w14:textId="77777777">
            <w:pPr>
              <w:tabs>
                <w:tab w:val="left" w:pos="993"/>
                <w:tab w:val="left" w:pos="1134"/>
                <w:tab w:val="left" w:pos="1871"/>
                <w:tab w:val="left" w:pos="2268"/>
              </w:tabs>
              <w:overflowPunct w:val="0"/>
              <w:autoSpaceDE w:val="0"/>
              <w:autoSpaceDN w:val="0"/>
              <w:adjustRightInd w:val="0"/>
              <w:textAlignment w:val="baseline"/>
              <w:rPr>
                <w:rFonts w:ascii="Verdana" w:hAnsi="Verdana"/>
                <w:b/>
                <w:sz w:val="20"/>
                <w:lang w:val="en-GB"/>
              </w:rPr>
            </w:pPr>
            <w:r w:rsidRPr="00852DF2">
              <w:rPr>
                <w:rFonts w:ascii="Verdana" w:hAnsi="Verdana"/>
                <w:b/>
                <w:sz w:val="20"/>
                <w:lang w:val="en-GB"/>
              </w:rPr>
              <w:t>Original: English</w:t>
            </w:r>
          </w:p>
        </w:tc>
      </w:tr>
      <w:tr w14:paraId="68437795" w14:textId="77777777" w:rsidTr="00396884">
        <w:tblPrEx>
          <w:tblW w:w="10031" w:type="dxa"/>
          <w:tblLayout w:type="fixed"/>
          <w:tblLook w:val="0000"/>
        </w:tblPrEx>
        <w:trPr>
          <w:cantSplit/>
          <w:trHeight w:val="23"/>
        </w:trPr>
        <w:tc>
          <w:tcPr>
            <w:tcW w:w="10031" w:type="dxa"/>
            <w:gridSpan w:val="4"/>
          </w:tcPr>
          <w:p w:rsidR="00852DF2" w:rsidRPr="00852DF2" w:rsidP="00852DF2" w14:paraId="0008AF8D" w14:textId="77777777">
            <w:pPr>
              <w:tabs>
                <w:tab w:val="left" w:pos="993"/>
                <w:tab w:val="left" w:pos="1134"/>
                <w:tab w:val="left" w:pos="1871"/>
                <w:tab w:val="left" w:pos="2268"/>
              </w:tabs>
              <w:overflowPunct w:val="0"/>
              <w:autoSpaceDE w:val="0"/>
              <w:autoSpaceDN w:val="0"/>
              <w:adjustRightInd w:val="0"/>
              <w:textAlignment w:val="baseline"/>
              <w:rPr>
                <w:rFonts w:ascii="Verdana" w:hAnsi="Verdana"/>
                <w:b/>
                <w:sz w:val="20"/>
                <w:lang w:val="en-GB"/>
              </w:rPr>
            </w:pPr>
          </w:p>
        </w:tc>
      </w:tr>
      <w:tr w14:paraId="262CDDE0" w14:textId="77777777" w:rsidTr="00396884">
        <w:tblPrEx>
          <w:tblW w:w="10031" w:type="dxa"/>
          <w:tblLayout w:type="fixed"/>
          <w:tblLook w:val="0000"/>
        </w:tblPrEx>
        <w:trPr>
          <w:cantSplit/>
          <w:trHeight w:val="23"/>
        </w:trPr>
        <w:tc>
          <w:tcPr>
            <w:tcW w:w="10031" w:type="dxa"/>
            <w:gridSpan w:val="4"/>
          </w:tcPr>
          <w:p w:rsidR="00852DF2" w:rsidRPr="00852DF2" w:rsidP="00852DF2" w14:paraId="7F4F7448" w14:textId="77777777">
            <w:pPr>
              <w:tabs>
                <w:tab w:val="left" w:pos="1134"/>
                <w:tab w:val="left" w:pos="1871"/>
                <w:tab w:val="left" w:pos="2268"/>
              </w:tabs>
              <w:overflowPunct w:val="0"/>
              <w:autoSpaceDE w:val="0"/>
              <w:autoSpaceDN w:val="0"/>
              <w:adjustRightInd w:val="0"/>
              <w:spacing w:before="840"/>
              <w:jc w:val="center"/>
              <w:textAlignment w:val="baseline"/>
              <w:rPr>
                <w:b/>
                <w:sz w:val="28"/>
                <w:lang w:val="en-GB"/>
              </w:rPr>
            </w:pPr>
            <w:r w:rsidRPr="00852DF2">
              <w:rPr>
                <w:b/>
                <w:sz w:val="28"/>
                <w:lang w:val="en-GB"/>
              </w:rPr>
              <w:t>United States of America</w:t>
            </w:r>
          </w:p>
        </w:tc>
      </w:tr>
      <w:tr w14:paraId="59397F08" w14:textId="77777777" w:rsidTr="00396884">
        <w:tblPrEx>
          <w:tblW w:w="10031" w:type="dxa"/>
          <w:tblLayout w:type="fixed"/>
          <w:tblLook w:val="0000"/>
        </w:tblPrEx>
        <w:trPr>
          <w:cantSplit/>
          <w:trHeight w:val="23"/>
        </w:trPr>
        <w:tc>
          <w:tcPr>
            <w:tcW w:w="10031" w:type="dxa"/>
            <w:gridSpan w:val="4"/>
          </w:tcPr>
          <w:p w:rsidR="00852DF2" w:rsidRPr="00852DF2" w:rsidP="00852DF2" w14:paraId="2248AD9F" w14:textId="77777777">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lang w:val="en-GB"/>
              </w:rPr>
            </w:pPr>
            <w:r w:rsidRPr="00852DF2">
              <w:rPr>
                <w:caps/>
                <w:sz w:val="28"/>
                <w:lang w:val="en-GB"/>
              </w:rPr>
              <w:t>Proposals for the work of the conference</w:t>
            </w:r>
          </w:p>
        </w:tc>
      </w:tr>
      <w:tr w14:paraId="497D26D5" w14:textId="77777777" w:rsidTr="00396884">
        <w:tblPrEx>
          <w:tblW w:w="10031" w:type="dxa"/>
          <w:tblLayout w:type="fixed"/>
          <w:tblLook w:val="0000"/>
        </w:tblPrEx>
        <w:trPr>
          <w:cantSplit/>
          <w:trHeight w:val="23"/>
        </w:trPr>
        <w:tc>
          <w:tcPr>
            <w:tcW w:w="10031" w:type="dxa"/>
            <w:gridSpan w:val="4"/>
          </w:tcPr>
          <w:p w:rsidR="00852DF2" w:rsidRPr="00852DF2" w:rsidP="00852DF2" w14:paraId="0DCB40AF" w14:textId="77777777">
            <w:pPr>
              <w:tabs>
                <w:tab w:val="left" w:pos="1134"/>
                <w:tab w:val="left" w:pos="1871"/>
                <w:tab w:val="left" w:pos="2268"/>
              </w:tabs>
              <w:spacing w:before="480"/>
              <w:jc w:val="center"/>
              <w:rPr>
                <w:caps/>
                <w:sz w:val="28"/>
                <w:lang w:val="en-GB"/>
              </w:rPr>
            </w:pPr>
          </w:p>
        </w:tc>
      </w:tr>
      <w:tr w14:paraId="103E3029" w14:textId="77777777" w:rsidTr="00396884">
        <w:tblPrEx>
          <w:tblW w:w="10031" w:type="dxa"/>
          <w:tblLayout w:type="fixed"/>
          <w:tblLook w:val="0000"/>
        </w:tblPrEx>
        <w:trPr>
          <w:cantSplit/>
          <w:trHeight w:val="23"/>
        </w:trPr>
        <w:tc>
          <w:tcPr>
            <w:tcW w:w="10031" w:type="dxa"/>
            <w:gridSpan w:val="4"/>
          </w:tcPr>
          <w:p w:rsidR="00852DF2" w:rsidRPr="00852DF2" w:rsidP="00852DF2" w14:paraId="61478820" w14:textId="77777777">
            <w:pPr>
              <w:tabs>
                <w:tab w:val="left" w:pos="1134"/>
                <w:tab w:val="left" w:pos="1871"/>
                <w:tab w:val="left" w:pos="2268"/>
              </w:tabs>
              <w:spacing w:before="240"/>
              <w:jc w:val="center"/>
              <w:rPr>
                <w:sz w:val="28"/>
                <w:lang w:val="es-ES_tradnl"/>
              </w:rPr>
            </w:pPr>
            <w:r w:rsidRPr="00852DF2">
              <w:rPr>
                <w:sz w:val="28"/>
                <w:lang w:val="es-ES_tradnl"/>
              </w:rPr>
              <w:t>Agenda item 1.18</w:t>
            </w:r>
          </w:p>
        </w:tc>
      </w:tr>
    </w:tbl>
    <w:p w:rsidR="00852DF2" w:rsidRPr="00852DF2" w:rsidP="00852DF2" w14:paraId="3CCA4406" w14:textId="77777777">
      <w:pPr>
        <w:tabs>
          <w:tab w:val="left" w:pos="1134"/>
          <w:tab w:val="left" w:pos="1871"/>
          <w:tab w:val="left" w:pos="2268"/>
        </w:tabs>
        <w:overflowPunct w:val="0"/>
        <w:autoSpaceDE w:val="0"/>
        <w:autoSpaceDN w:val="0"/>
        <w:adjustRightInd w:val="0"/>
        <w:spacing w:before="120"/>
        <w:textAlignment w:val="baseline"/>
        <w:rPr>
          <w:rFonts w:eastAsia="SimSun"/>
          <w:sz w:val="24"/>
          <w:lang w:val="en-GB"/>
        </w:rPr>
      </w:pPr>
      <w:r w:rsidRPr="00852DF2">
        <w:rPr>
          <w:rFonts w:eastAsia="SimSun"/>
          <w:sz w:val="24"/>
          <w:lang w:val="en-GB"/>
        </w:rPr>
        <w:t>1.18</w:t>
      </w:r>
      <w:r w:rsidRPr="00852DF2">
        <w:rPr>
          <w:rFonts w:eastAsia="SimSun"/>
          <w:sz w:val="24"/>
          <w:lang w:val="en-GB"/>
        </w:rPr>
        <w:tab/>
      </w:r>
      <w:r w:rsidRPr="00852DF2">
        <w:rPr>
          <w:sz w:val="24"/>
          <w:lang w:val="en-GB"/>
        </w:rPr>
        <w:t xml:space="preserve"> to consider, based on the results of </w:t>
      </w:r>
      <w:r w:rsidRPr="00852DF2">
        <w:rPr>
          <w:sz w:val="24"/>
          <w:szCs w:val="24"/>
          <w:lang w:val="en-GB"/>
        </w:rPr>
        <w:t>ITU Radiocommunication Sector</w:t>
      </w:r>
      <w:r w:rsidRPr="00852DF2">
        <w:rPr>
          <w:sz w:val="24"/>
          <w:lang w:val="en-GB"/>
        </w:rPr>
        <w:t xml:space="preserve"> studies, possible regulatory measures regarding the protection of the Earth exploration-satellite service (passive) and the radio astronomy service in certain frequency bands above 76 GHz from unwanted emissions of active services, in accordance with Resolution </w:t>
      </w:r>
      <w:r w:rsidRPr="00852DF2">
        <w:rPr>
          <w:b/>
          <w:bCs/>
          <w:sz w:val="24"/>
          <w:lang w:val="en-GB"/>
        </w:rPr>
        <w:t>712 (WRC-23)</w:t>
      </w:r>
      <w:r w:rsidRPr="00852DF2">
        <w:rPr>
          <w:rFonts w:eastAsia="SimSun"/>
          <w:sz w:val="24"/>
          <w:lang w:val="en-GB"/>
        </w:rPr>
        <w:t>;</w:t>
      </w:r>
    </w:p>
    <w:p w:rsidR="00852DF2" w:rsidRPr="00852DF2" w:rsidP="00852DF2" w14:paraId="36A07DAF"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852DF2" w:rsidRPr="00852DF2" w:rsidP="00852DF2" w14:paraId="460284C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852DF2" w:rsidRPr="00852DF2" w:rsidP="00852DF2" w14:paraId="69ADB1B1" w14:textId="77777777">
      <w:pPr>
        <w:rPr>
          <w:sz w:val="24"/>
          <w:lang w:val="fr-CH"/>
        </w:rPr>
      </w:pPr>
      <w:r w:rsidRPr="00852DF2">
        <w:rPr>
          <w:sz w:val="24"/>
          <w:lang w:val="fr-CH"/>
        </w:rPr>
        <w:br w:type="page"/>
      </w:r>
    </w:p>
    <w:p w:rsidR="00852DF2" w:rsidRPr="00852DF2" w:rsidP="00852DF2" w14:paraId="4786D1DB"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bookmarkStart w:id="138" w:name="_Toc166147945"/>
      <w:r w:rsidRPr="00852DF2">
        <w:rPr>
          <w:caps/>
          <w:sz w:val="28"/>
          <w:lang w:val="en-GB"/>
        </w:rPr>
        <w:t>RESOLUTION 739 (REV.WRC</w:t>
      </w:r>
      <w:r w:rsidRPr="00852DF2">
        <w:rPr>
          <w:caps/>
          <w:sz w:val="28"/>
          <w:lang w:val="en-GB"/>
        </w:rPr>
        <w:noBreakHyphen/>
        <w:t>19)</w:t>
      </w:r>
      <w:bookmarkEnd w:id="138"/>
    </w:p>
    <w:p w:rsidR="00852DF2" w:rsidRPr="00852DF2" w:rsidP="00852DF2" w14:paraId="1A2D9062"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bookmarkStart w:id="139" w:name="_Toc35789407"/>
      <w:bookmarkStart w:id="140" w:name="_Toc35857104"/>
      <w:bookmarkStart w:id="141" w:name="_Toc35877739"/>
      <w:bookmarkStart w:id="142" w:name="_Toc35963682"/>
      <w:bookmarkStart w:id="143" w:name="_Toc39649592"/>
      <w:bookmarkStart w:id="144" w:name="_Toc166147946"/>
      <w:r w:rsidRPr="00852DF2">
        <w:rPr>
          <w:rFonts w:ascii="Times New Roman Bold" w:hAnsi="Times New Roman Bold"/>
          <w:b/>
          <w:sz w:val="28"/>
          <w:lang w:val="en-GB"/>
        </w:rPr>
        <w:t xml:space="preserve">Compatibility between the radio astronomy service and the active </w:t>
      </w:r>
      <w:r w:rsidRPr="00852DF2">
        <w:rPr>
          <w:rFonts w:ascii="Times New Roman Bold" w:hAnsi="Times New Roman Bold"/>
          <w:b/>
          <w:sz w:val="28"/>
          <w:lang w:val="en-GB"/>
        </w:rPr>
        <w:br/>
        <w:t>space services in certain adjacent and nearby frequency bands</w:t>
      </w:r>
      <w:bookmarkEnd w:id="139"/>
      <w:bookmarkEnd w:id="140"/>
      <w:bookmarkEnd w:id="141"/>
      <w:bookmarkEnd w:id="142"/>
      <w:bookmarkEnd w:id="143"/>
      <w:bookmarkEnd w:id="144"/>
    </w:p>
    <w:p w:rsidR="00852DF2" w:rsidRPr="00852DF2" w:rsidP="00852DF2" w14:paraId="6108C090"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852DF2">
        <w:rPr>
          <w:rFonts w:hAnsi="Times New Roman Bold"/>
          <w:b/>
          <w:sz w:val="24"/>
          <w:lang w:val="en-GB"/>
        </w:rPr>
        <w:t>MOD</w:t>
      </w:r>
      <w:r w:rsidRPr="00852DF2">
        <w:rPr>
          <w:rFonts w:hAnsi="Times New Roman Bold"/>
          <w:b/>
          <w:sz w:val="24"/>
          <w:lang w:val="en-GB"/>
        </w:rPr>
        <w:tab/>
        <w:t>USA/4575A18/1</w:t>
      </w:r>
    </w:p>
    <w:p w:rsidR="00852DF2" w:rsidRPr="00852DF2" w:rsidP="00852DF2" w14:paraId="27D040A9" w14:textId="77777777">
      <w:pPr>
        <w:keepNext/>
        <w:keepLines/>
        <w:tabs>
          <w:tab w:val="left" w:pos="1134"/>
          <w:tab w:val="left" w:pos="1871"/>
          <w:tab w:val="left" w:pos="2268"/>
        </w:tabs>
        <w:overflowPunct w:val="0"/>
        <w:autoSpaceDE w:val="0"/>
        <w:autoSpaceDN w:val="0"/>
        <w:adjustRightInd w:val="0"/>
        <w:spacing w:before="480" w:after="80"/>
        <w:jc w:val="center"/>
        <w:textAlignment w:val="baseline"/>
        <w:rPr>
          <w:caps/>
          <w:sz w:val="28"/>
          <w:lang w:val="en-GB"/>
        </w:rPr>
      </w:pPr>
      <w:r w:rsidRPr="00852DF2">
        <w:rPr>
          <w:caps/>
          <w:sz w:val="28"/>
          <w:lang w:val="en-GB"/>
        </w:rPr>
        <w:t>ANNEX TO RESOLUTION 739 (Rev.WRC-19)</w:t>
      </w:r>
    </w:p>
    <w:p w:rsidR="00852DF2" w:rsidRPr="00852DF2" w:rsidP="00852DF2" w14:paraId="7B4D5FE5" w14:textId="77777777">
      <w:pPr>
        <w:keepNext/>
        <w:keepLines/>
        <w:tabs>
          <w:tab w:val="left" w:pos="1134"/>
          <w:tab w:val="left" w:pos="1871"/>
          <w:tab w:val="left" w:pos="2268"/>
        </w:tabs>
        <w:overflowPunct w:val="0"/>
        <w:autoSpaceDE w:val="0"/>
        <w:autoSpaceDN w:val="0"/>
        <w:adjustRightInd w:val="0"/>
        <w:spacing w:before="240" w:after="280"/>
        <w:jc w:val="center"/>
        <w:textAlignment w:val="baseline"/>
        <w:rPr>
          <w:rFonts w:ascii="Times New Roman Bold" w:hAnsi="Times New Roman Bold"/>
          <w:b/>
          <w:sz w:val="28"/>
          <w:lang w:val="en-GB"/>
        </w:rPr>
      </w:pPr>
      <w:r w:rsidRPr="00852DF2">
        <w:rPr>
          <w:rFonts w:ascii="Times New Roman Bold" w:hAnsi="Times New Roman Bold"/>
          <w:b/>
          <w:sz w:val="28"/>
          <w:lang w:val="en-GB"/>
        </w:rPr>
        <w:t>Unwanted emission threshold levels</w:t>
      </w:r>
    </w:p>
    <w:p w:rsidR="00852DF2" w:rsidRPr="00852DF2" w:rsidP="00852DF2" w14:paraId="6264BF7D"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852DF2">
        <w:rPr>
          <w:sz w:val="24"/>
          <w:lang w:val="en-GB"/>
        </w:rPr>
        <w:t xml:space="preserve">The unwanted emission threshold levels applicable to geostationary space stations are given in Table 1 in terms of power flux-density (pfd) in a reference bandwidth produced at a radio astronomy station. </w:t>
      </w:r>
    </w:p>
    <w:p w:rsidR="00852DF2" w:rsidRPr="00852DF2" w:rsidP="00852DF2" w14:paraId="4E12FC72"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In Table 1, the unwanted emission threshold levels given in the fourth, sixth and eighth columns (associated with the reference bandwidth contained in the adjacent columns) should be met by any GSO space station operating in the frequency bands indicated in the second column at the radio astronomy station operating in the frequency band mentioned in the third column.</w:t>
      </w:r>
    </w:p>
    <w:p w:rsidR="00852DF2" w:rsidRPr="00852DF2" w:rsidP="00852DF2" w14:paraId="496B79AE"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The unwanted emission threshold levels applicable to space stations of a non-geostationary-satellite (non-GSO) system are given in Table 2 in terms of the equivalent power flux-density (epfd) produced at a radio astronomy station in a reference bandwidth by all the space stations in a non-GSO system that are visible to the radio astronomy station considered, not to be exceeded during a given percentage of time, over the whole sky.</w:t>
      </w:r>
    </w:p>
    <w:p w:rsidR="00852DF2" w:rsidRPr="00852DF2" w:rsidP="00852DF2" w14:paraId="3B27E100"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In Table 2, the epfd value given in the fourth, sixth and eighth columns (associated with the reference bandwidths contained in the adjacent column) should be met by all the space stations of a non-GSO system</w:t>
      </w:r>
      <w:r w:rsidRPr="00852DF2">
        <w:rPr>
          <w:b/>
          <w:bCs/>
          <w:sz w:val="24"/>
          <w:lang w:val="en-GB"/>
        </w:rPr>
        <w:t xml:space="preserve"> </w:t>
      </w:r>
      <w:r w:rsidRPr="00852DF2">
        <w:rPr>
          <w:sz w:val="24"/>
          <w:lang w:val="en-GB"/>
        </w:rPr>
        <w:t>operating in the frequency bands indicated in the second column at the radio astronomy station operating in the frequency band mentioned in the third column. The epfd value at a given radio astronomy station shall be evaluated by using the antenna pattern and the radio astronomy service maximum antenna gain given in Recommendation ITU</w:t>
      </w:r>
      <w:r w:rsidRPr="00852DF2">
        <w:rPr>
          <w:sz w:val="24"/>
          <w:lang w:val="en-GB"/>
        </w:rPr>
        <w:noBreakHyphen/>
        <w:t>R RA.1631-0. Guidance on the calculation of epfd can be found in Recommendations ITU</w:t>
      </w:r>
      <w:r w:rsidRPr="00852DF2">
        <w:rPr>
          <w:sz w:val="24"/>
          <w:lang w:val="en-GB"/>
        </w:rPr>
        <w:noBreakHyphen/>
        <w:t>R S.1586 and ITU</w:t>
      </w:r>
      <w:r w:rsidRPr="00852DF2">
        <w:rPr>
          <w:sz w:val="24"/>
          <w:lang w:val="en-GB"/>
        </w:rPr>
        <w:noBreakHyphen/>
        <w:t>R M.1583</w:t>
      </w:r>
      <w:r w:rsidRPr="00852DF2">
        <w:rPr>
          <w:caps/>
          <w:sz w:val="24"/>
          <w:lang w:val="en-GB"/>
        </w:rPr>
        <w:t>.</w:t>
      </w:r>
      <w:r w:rsidRPr="00852DF2">
        <w:rPr>
          <w:sz w:val="24"/>
          <w:lang w:val="en-GB"/>
        </w:rPr>
        <w:t xml:space="preserve"> The</w:t>
      </w:r>
      <w:r w:rsidRPr="00852DF2">
        <w:rPr>
          <w:caps/>
          <w:sz w:val="24"/>
          <w:lang w:val="en-GB"/>
        </w:rPr>
        <w:t xml:space="preserve"> </w:t>
      </w:r>
      <w:r w:rsidRPr="00852DF2">
        <w:rPr>
          <w:sz w:val="24"/>
          <w:lang w:val="en-GB"/>
        </w:rPr>
        <w:t>elevation angles of the radio astronomy stations to be taken into account in the epfd calculation are those higher than the minimum elevation angle θ</w:t>
      </w:r>
      <w:r w:rsidRPr="00852DF2">
        <w:rPr>
          <w:i/>
          <w:iCs/>
          <w:sz w:val="24"/>
          <w:vertAlign w:val="subscript"/>
          <w:lang w:val="en-GB"/>
        </w:rPr>
        <w:t>min</w:t>
      </w:r>
      <w:r w:rsidRPr="00852DF2">
        <w:rPr>
          <w:sz w:val="24"/>
          <w:lang w:val="en-GB"/>
        </w:rPr>
        <w:t xml:space="preserve"> of the radio telescope. In the absence of such information, a value of 5° shall be taken. The percentage of time during which the epfd level shall not be exceeded is mentioned in Note </w:t>
      </w:r>
      <w:r w:rsidRPr="00852DF2">
        <w:rPr>
          <w:sz w:val="24"/>
          <w:szCs w:val="24"/>
          <w:vertAlign w:val="superscript"/>
          <w:lang w:val="en-GB"/>
        </w:rPr>
        <w:t>(1)</w:t>
      </w:r>
      <w:r w:rsidRPr="00852DF2">
        <w:rPr>
          <w:sz w:val="20"/>
          <w:lang w:val="en-GB"/>
        </w:rPr>
        <w:t xml:space="preserve"> </w:t>
      </w:r>
      <w:r w:rsidRPr="00852DF2">
        <w:rPr>
          <w:sz w:val="24"/>
          <w:lang w:val="en-GB"/>
        </w:rPr>
        <w:t>to Table 2.</w:t>
      </w:r>
    </w:p>
    <w:p w:rsidR="00852DF2" w:rsidRPr="00852DF2" w:rsidP="00852DF2" w14:paraId="03EFA036" w14:textId="77777777">
      <w:pPr>
        <w:tabs>
          <w:tab w:val="left" w:pos="1134"/>
          <w:tab w:val="left" w:pos="1871"/>
          <w:tab w:val="left" w:pos="2268"/>
        </w:tabs>
        <w:overflowPunct w:val="0"/>
        <w:autoSpaceDE w:val="0"/>
        <w:autoSpaceDN w:val="0"/>
        <w:adjustRightInd w:val="0"/>
        <w:spacing w:before="120"/>
        <w:textAlignment w:val="baseline"/>
        <w:rPr>
          <w:sz w:val="24"/>
          <w:lang w:val="en-GB"/>
        </w:rPr>
      </w:pPr>
      <w:r w:rsidRPr="00852DF2">
        <w:rPr>
          <w:sz w:val="24"/>
          <w:lang w:val="en-GB"/>
        </w:rPr>
        <w:t>Some sections of Report ITU</w:t>
      </w:r>
      <w:r w:rsidRPr="00852DF2">
        <w:rPr>
          <w:sz w:val="24"/>
          <w:lang w:val="en-GB"/>
        </w:rPr>
        <w:noBreakHyphen/>
        <w:t>R SM.2091 indicate levels of unwanted emissions in radio astronomy frequency bands that certain satellite systems, by design, do not exceed.</w:t>
      </w:r>
    </w:p>
    <w:p w:rsidR="00852DF2" w:rsidRPr="00852DF2" w:rsidP="00852DF2" w14:paraId="1AE1D79D" w14:textId="77777777">
      <w:pPr>
        <w:tabs>
          <w:tab w:val="left" w:pos="1134"/>
          <w:tab w:val="left" w:pos="1871"/>
          <w:tab w:val="left" w:pos="2268"/>
        </w:tabs>
        <w:overflowPunct w:val="0"/>
        <w:autoSpaceDE w:val="0"/>
        <w:autoSpaceDN w:val="0"/>
        <w:adjustRightInd w:val="0"/>
        <w:spacing w:before="120"/>
        <w:textAlignment w:val="baseline"/>
        <w:rPr>
          <w:sz w:val="24"/>
          <w:lang w:val="en-GB"/>
        </w:rPr>
        <w:sectPr w:rsidSect="00852DF2">
          <w:pgSz w:w="11907" w:h="16834" w:code="9"/>
          <w:pgMar w:top="1418" w:right="1134" w:bottom="1134" w:left="1134" w:header="567" w:footer="567" w:gutter="0"/>
          <w:cols w:space="720"/>
          <w:titlePg/>
          <w:docGrid w:linePitch="326"/>
        </w:sectPr>
      </w:pPr>
    </w:p>
    <w:p w:rsidR="00852DF2" w:rsidRPr="00852DF2" w:rsidP="00852DF2" w14:paraId="65196B03" w14:textId="77777777">
      <w:pPr>
        <w:keepNext/>
        <w:tabs>
          <w:tab w:val="left" w:pos="1134"/>
          <w:tab w:val="left" w:pos="1871"/>
          <w:tab w:val="left" w:pos="2268"/>
        </w:tabs>
        <w:overflowPunct w:val="0"/>
        <w:autoSpaceDE w:val="0"/>
        <w:autoSpaceDN w:val="0"/>
        <w:adjustRightInd w:val="0"/>
        <w:spacing w:before="560" w:after="120"/>
        <w:jc w:val="center"/>
        <w:textAlignment w:val="baseline"/>
        <w:rPr>
          <w:caps/>
          <w:sz w:val="20"/>
          <w:lang w:val="en-GB"/>
        </w:rPr>
      </w:pPr>
      <w:r w:rsidRPr="00852DF2">
        <w:rPr>
          <w:caps/>
          <w:sz w:val="20"/>
          <w:lang w:val="en-GB"/>
        </w:rPr>
        <w:t>TABLE 1</w:t>
      </w:r>
    </w:p>
    <w:p w:rsidR="00852DF2" w:rsidRPr="00852DF2" w:rsidP="00852DF2" w14:paraId="1B2B4F26"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852DF2">
        <w:rPr>
          <w:rFonts w:ascii="Times New Roman Bold" w:hAnsi="Times New Roman Bold"/>
          <w:b/>
          <w:color w:val="000000"/>
          <w:sz w:val="20"/>
          <w:lang w:val="en-GB"/>
        </w:rPr>
        <w:t>pfd thresholds for unwanted emissions from any GSO space station</w:t>
      </w:r>
      <w:r w:rsidRPr="00852DF2">
        <w:rPr>
          <w:rFonts w:ascii="Times New Roman Bold" w:hAnsi="Times New Roman Bold"/>
          <w:b/>
          <w:color w:val="000000"/>
          <w:sz w:val="20"/>
          <w:lang w:val="en-GB"/>
        </w:rPr>
        <w:br/>
        <w:t>at a radio astronomy station</w:t>
      </w:r>
    </w:p>
    <w:tbl>
      <w:tblPr>
        <w:tblW w:w="14742" w:type="dxa"/>
        <w:jc w:val="center"/>
        <w:tblBorders>
          <w:top w:val="single" w:sz="4" w:space="0" w:color="auto"/>
          <w:left w:val="single" w:sz="4" w:space="0" w:color="auto"/>
          <w:bottom w:val="single" w:sz="4" w:space="0" w:color="auto"/>
          <w:right w:val="single" w:sz="4" w:space="0" w:color="auto"/>
        </w:tblBorders>
        <w:tblLayout w:type="fixed"/>
        <w:tblCellMar>
          <w:left w:w="107" w:type="dxa"/>
          <w:right w:w="107" w:type="dxa"/>
        </w:tblCellMar>
        <w:tblLook w:val="00A0"/>
      </w:tblPr>
      <w:tblGrid>
        <w:gridCol w:w="2133"/>
        <w:gridCol w:w="1603"/>
        <w:gridCol w:w="1524"/>
        <w:gridCol w:w="1229"/>
        <w:gridCol w:w="1230"/>
        <w:gridCol w:w="1230"/>
        <w:gridCol w:w="1230"/>
        <w:gridCol w:w="1230"/>
        <w:gridCol w:w="1230"/>
        <w:gridCol w:w="2103"/>
      </w:tblGrid>
      <w:tr w14:paraId="50D2A8B1" w14:textId="77777777" w:rsidTr="00396884">
        <w:tblPrEx>
          <w:tblW w:w="14742" w:type="dxa"/>
          <w:jc w:val="center"/>
          <w:tblLayout w:type="fixed"/>
          <w:tblLook w:val="00A0"/>
        </w:tblPrEx>
        <w:trPr>
          <w:cantSplit/>
          <w:trHeight w:val="760"/>
          <w:jc w:val="center"/>
        </w:trPr>
        <w:tc>
          <w:tcPr>
            <w:tcW w:w="2133" w:type="dxa"/>
            <w:vMerge w:val="restart"/>
            <w:tcBorders>
              <w:top w:val="single" w:sz="4" w:space="0" w:color="auto"/>
              <w:left w:val="single" w:sz="4" w:space="0" w:color="auto"/>
              <w:bottom w:val="single" w:sz="4" w:space="0" w:color="auto"/>
              <w:right w:val="single" w:sz="4" w:space="0" w:color="auto"/>
            </w:tcBorders>
            <w:tcMar>
              <w:top w:w="0" w:type="dxa"/>
              <w:left w:w="107" w:type="dxa"/>
              <w:bottom w:w="0" w:type="dxa"/>
              <w:right w:w="57" w:type="dxa"/>
            </w:tcMar>
            <w:vAlign w:val="center"/>
            <w:hideMark/>
          </w:tcPr>
          <w:p w:rsidR="00852DF2" w:rsidRPr="00852DF2" w:rsidP="00852DF2" w14:paraId="67881E59"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852DF2">
              <w:rPr>
                <w:rFonts w:ascii="Times New Roman Bold" w:hAnsi="Times New Roman Bold" w:cs="Times New Roman Bold"/>
                <w:b/>
                <w:sz w:val="20"/>
              </w:rPr>
              <w:t>Space service</w:t>
            </w:r>
          </w:p>
        </w:tc>
        <w:tc>
          <w:tcPr>
            <w:tcW w:w="1603" w:type="dxa"/>
            <w:vMerge w:val="restart"/>
            <w:tcBorders>
              <w:top w:val="single" w:sz="4" w:space="0" w:color="auto"/>
              <w:left w:val="nil"/>
              <w:bottom w:val="single" w:sz="4" w:space="0" w:color="auto"/>
              <w:right w:val="single" w:sz="4" w:space="0" w:color="auto"/>
            </w:tcBorders>
            <w:vAlign w:val="center"/>
            <w:hideMark/>
          </w:tcPr>
          <w:p w:rsidR="00852DF2" w:rsidRPr="00852DF2" w:rsidP="00852DF2" w14:paraId="6C01295A"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color w:val="000000"/>
                <w:sz w:val="20"/>
              </w:rPr>
            </w:pPr>
            <w:r w:rsidRPr="00852DF2">
              <w:rPr>
                <w:rFonts w:ascii="Times New Roman Bold" w:hAnsi="Times New Roman Bold" w:cs="Times New Roman Bold"/>
                <w:b/>
                <w:color w:val="000000"/>
                <w:sz w:val="20"/>
              </w:rPr>
              <w:t>Space service</w:t>
            </w:r>
            <w:r w:rsidRPr="00852DF2">
              <w:rPr>
                <w:rFonts w:ascii="Times New Roman Bold" w:hAnsi="Times New Roman Bold" w:cs="Times New Roman Bold"/>
                <w:b/>
                <w:color w:val="000000"/>
                <w:sz w:val="20"/>
              </w:rPr>
              <w:br/>
              <w:t>frequency band</w:t>
            </w:r>
          </w:p>
        </w:tc>
        <w:tc>
          <w:tcPr>
            <w:tcW w:w="1524" w:type="dxa"/>
            <w:vMerge w:val="restart"/>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39C468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color w:val="000000"/>
                <w:sz w:val="20"/>
              </w:rPr>
            </w:pPr>
            <w:r w:rsidRPr="00852DF2">
              <w:rPr>
                <w:rFonts w:ascii="Times New Roman Bold" w:hAnsi="Times New Roman Bold" w:cs="Times New Roman Bold"/>
                <w:b/>
                <w:color w:val="000000"/>
                <w:sz w:val="20"/>
              </w:rPr>
              <w:t>Radio astronomy</w:t>
            </w:r>
            <w:r w:rsidRPr="00852DF2">
              <w:rPr>
                <w:rFonts w:ascii="Times New Roman Bold" w:hAnsi="Times New Roman Bold" w:cs="Times New Roman Bold"/>
                <w:b/>
                <w:color w:val="000000"/>
                <w:sz w:val="20"/>
              </w:rPr>
              <w:br/>
              <w:t>frequency band</w:t>
            </w:r>
          </w:p>
        </w:tc>
        <w:tc>
          <w:tcPr>
            <w:tcW w:w="2459" w:type="dxa"/>
            <w:gridSpan w:val="2"/>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1D4B5595"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bCs/>
                <w:color w:val="000000"/>
                <w:sz w:val="20"/>
              </w:rPr>
            </w:pPr>
            <w:r w:rsidRPr="00852DF2">
              <w:rPr>
                <w:rFonts w:ascii="Times New Roman Bold" w:hAnsi="Times New Roman Bold" w:cs="Times New Roman Bold"/>
                <w:b/>
                <w:color w:val="000000"/>
                <w:sz w:val="20"/>
              </w:rPr>
              <w:t>Single dish, continuum observations</w:t>
            </w:r>
          </w:p>
        </w:tc>
        <w:tc>
          <w:tcPr>
            <w:tcW w:w="2460" w:type="dxa"/>
            <w:gridSpan w:val="2"/>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E1EFE1B"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bCs/>
                <w:color w:val="000000"/>
                <w:sz w:val="20"/>
              </w:rPr>
            </w:pPr>
            <w:r w:rsidRPr="00852DF2">
              <w:rPr>
                <w:rFonts w:ascii="Times New Roman Bold" w:hAnsi="Times New Roman Bold" w:cs="Times New Roman Bold"/>
                <w:b/>
                <w:color w:val="000000"/>
                <w:sz w:val="20"/>
              </w:rPr>
              <w:t>Single dish, spectral line observations</w:t>
            </w:r>
          </w:p>
        </w:tc>
        <w:tc>
          <w:tcPr>
            <w:tcW w:w="2460" w:type="dxa"/>
            <w:gridSpan w:val="2"/>
            <w:tcBorders>
              <w:top w:val="single" w:sz="4" w:space="0" w:color="auto"/>
              <w:left w:val="single" w:sz="4" w:space="0" w:color="auto"/>
              <w:bottom w:val="single" w:sz="4" w:space="0" w:color="auto"/>
              <w:right w:val="nil"/>
            </w:tcBorders>
            <w:vAlign w:val="center"/>
            <w:hideMark/>
          </w:tcPr>
          <w:p w:rsidR="00852DF2" w:rsidRPr="00852DF2" w:rsidP="00852DF2" w14:paraId="36074EDD" w14:textId="77777777">
            <w:pPr>
              <w:keepNext/>
              <w:tabs>
                <w:tab w:val="left" w:pos="1134"/>
                <w:tab w:val="left" w:pos="1871"/>
                <w:tab w:val="left" w:pos="2268"/>
              </w:tabs>
              <w:overflowPunct w:val="0"/>
              <w:autoSpaceDE w:val="0"/>
              <w:autoSpaceDN w:val="0"/>
              <w:adjustRightInd w:val="0"/>
              <w:spacing w:before="80" w:after="80"/>
              <w:ind w:left="-142" w:right="-284"/>
              <w:jc w:val="center"/>
              <w:textAlignment w:val="baseline"/>
              <w:rPr>
                <w:rFonts w:ascii="Times New Roman Bold" w:hAnsi="Times New Roman Bold" w:cs="Times New Roman Bold"/>
                <w:b/>
                <w:bCs/>
                <w:color w:val="000000"/>
                <w:sz w:val="20"/>
              </w:rPr>
            </w:pPr>
            <w:r w:rsidRPr="00852DF2">
              <w:rPr>
                <w:rFonts w:ascii="Times New Roman Bold" w:hAnsi="Times New Roman Bold" w:cs="Times New Roman Bold"/>
                <w:b/>
                <w:color w:val="000000"/>
                <w:sz w:val="20"/>
              </w:rPr>
              <w:t>VLBI</w:t>
            </w:r>
          </w:p>
        </w:tc>
        <w:tc>
          <w:tcPr>
            <w:tcW w:w="2103" w:type="dxa"/>
            <w:vMerge w:val="restart"/>
            <w:tcBorders>
              <w:top w:val="single" w:sz="4" w:space="0" w:color="auto"/>
              <w:left w:val="single" w:sz="4" w:space="0" w:color="auto"/>
              <w:bottom w:val="single" w:sz="4" w:space="0" w:color="auto"/>
              <w:right w:val="single" w:sz="4" w:space="0" w:color="auto"/>
            </w:tcBorders>
            <w:hideMark/>
          </w:tcPr>
          <w:p w:rsidR="00852DF2" w:rsidRPr="00852DF2" w:rsidP="00852DF2" w14:paraId="51695444"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color w:val="000000"/>
                <w:sz w:val="20"/>
              </w:rPr>
            </w:pPr>
            <w:r w:rsidRPr="00852DF2">
              <w:rPr>
                <w:rFonts w:ascii="Times New Roman Bold" w:hAnsi="Times New Roman Bold" w:cs="Times New Roman Bold"/>
                <w:b/>
                <w:color w:val="000000"/>
                <w:sz w:val="20"/>
              </w:rPr>
              <w:t>Condition of application: the API is received by BR following the entry into force of the Final Acts of:</w:t>
            </w:r>
          </w:p>
        </w:tc>
      </w:tr>
      <w:tr w14:paraId="06B06D14" w14:textId="77777777" w:rsidTr="00396884">
        <w:tblPrEx>
          <w:tblW w:w="14742" w:type="dxa"/>
          <w:jc w:val="center"/>
          <w:tblLayout w:type="fixed"/>
          <w:tblLook w:val="00A0"/>
        </w:tblPrEx>
        <w:trPr>
          <w:cantSplit/>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C9E6F09" w14:textId="77777777">
            <w:pPr>
              <w:textAlignment w:val="baseline"/>
              <w:rPr>
                <w:rFonts w:ascii="Times New Roman Bold" w:hAnsi="Times New Roman Bold" w:cs="Times New Roman Bold"/>
                <w:b/>
                <w:sz w:val="20"/>
              </w:rPr>
            </w:pPr>
          </w:p>
        </w:tc>
        <w:tc>
          <w:tcPr>
            <w:tcW w:w="1603" w:type="dxa"/>
            <w:vMerge/>
            <w:tcBorders>
              <w:top w:val="single" w:sz="4" w:space="0" w:color="auto"/>
              <w:left w:val="nil"/>
              <w:bottom w:val="single" w:sz="4" w:space="0" w:color="auto"/>
              <w:right w:val="single" w:sz="4" w:space="0" w:color="auto"/>
            </w:tcBorders>
            <w:vAlign w:val="center"/>
            <w:hideMark/>
          </w:tcPr>
          <w:p w:rsidR="00852DF2" w:rsidRPr="00852DF2" w:rsidP="00852DF2" w14:paraId="251672DB" w14:textId="77777777">
            <w:pPr>
              <w:textAlignment w:val="baseline"/>
              <w:rPr>
                <w:rFonts w:ascii="Times New Roman Bold" w:hAnsi="Times New Roman Bold" w:cs="Times New Roman Bold"/>
                <w:b/>
                <w:color w:val="000000"/>
                <w:sz w:val="20"/>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940F314" w14:textId="77777777">
            <w:pPr>
              <w:textAlignment w:val="baseline"/>
              <w:rPr>
                <w:rFonts w:ascii="Times New Roman Bold" w:hAnsi="Times New Roman Bold" w:cs="Times New Roman Bold"/>
                <w:b/>
                <w:color w:val="000000"/>
                <w:sz w:val="20"/>
              </w:rPr>
            </w:pP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BBA36F4"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color w:val="000000"/>
                <w:sz w:val="20"/>
              </w:rPr>
            </w:pPr>
            <w:r w:rsidRPr="00852DF2">
              <w:rPr>
                <w:rFonts w:ascii="Times New Roman Bold" w:hAnsi="Times New Roman Bold" w:cs="Times New Roman Bold"/>
                <w:b/>
                <w:sz w:val="20"/>
              </w:rPr>
              <w:t>pfd</w:t>
            </w:r>
            <w:r w:rsidRPr="00852DF2">
              <w:rPr>
                <w:rFonts w:ascii="Times New Roman Bold" w:hAnsi="Times New Roman Bold" w:cs="Times New Roman Bold"/>
                <w:bCs/>
                <w:color w:val="000000"/>
                <w:sz w:val="20"/>
                <w:vertAlign w:val="superscript"/>
              </w:rPr>
              <w:t>(</w:t>
            </w:r>
            <w:r w:rsidRPr="00852DF2">
              <w:rPr>
                <w:rFonts w:ascii="Times New Roman Bold" w:hAnsi="Times New Roman Bold" w:cs="Times New Roman Bold"/>
                <w:bCs/>
                <w:sz w:val="20"/>
                <w:vertAlign w:val="superscript"/>
              </w:rPr>
              <w:t>1</w:t>
            </w:r>
            <w:r w:rsidRPr="00852DF2">
              <w:rPr>
                <w:rFonts w:ascii="Times New Roman Bold" w:hAnsi="Times New Roman Bold" w:cs="Times New Roman Bold"/>
                <w:bCs/>
                <w:color w:val="000000"/>
                <w:sz w:val="20"/>
                <w:vertAlign w:val="superscript"/>
              </w:rPr>
              <w:t>)</w:t>
            </w:r>
          </w:p>
        </w:tc>
        <w:tc>
          <w:tcPr>
            <w:tcW w:w="1230" w:type="dxa"/>
            <w:tcBorders>
              <w:top w:val="single" w:sz="4" w:space="0" w:color="auto"/>
              <w:left w:val="single" w:sz="4" w:space="0" w:color="auto"/>
              <w:bottom w:val="single" w:sz="4" w:space="0" w:color="auto"/>
              <w:right w:val="single" w:sz="4" w:space="0" w:color="auto"/>
            </w:tcBorders>
            <w:hideMark/>
          </w:tcPr>
          <w:p w:rsidR="00852DF2" w:rsidRPr="00852DF2" w:rsidP="00852DF2" w14:paraId="31DB360A"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852DF2">
              <w:rPr>
                <w:rFonts w:ascii="Times New Roman Bold" w:hAnsi="Times New Roman Bold" w:cs="Times New Roman Bold"/>
                <w:b/>
                <w:sz w:val="20"/>
              </w:rPr>
              <w:t>Reference bandwidth</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1B4D9CD"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color w:val="000000"/>
                <w:sz w:val="20"/>
              </w:rPr>
            </w:pPr>
            <w:r w:rsidRPr="00852DF2">
              <w:rPr>
                <w:rFonts w:ascii="Times New Roman Bold" w:hAnsi="Times New Roman Bold" w:cs="Times New Roman Bold"/>
                <w:b/>
                <w:sz w:val="20"/>
              </w:rPr>
              <w:t>pfd</w:t>
            </w:r>
            <w:r w:rsidRPr="00852DF2">
              <w:rPr>
                <w:rFonts w:ascii="Times New Roman Bold" w:hAnsi="Times New Roman Bold" w:cs="Times New Roman Bold"/>
                <w:bCs/>
                <w:color w:val="000000"/>
                <w:sz w:val="20"/>
                <w:vertAlign w:val="superscript"/>
              </w:rPr>
              <w:t>(1)</w:t>
            </w:r>
          </w:p>
        </w:tc>
        <w:tc>
          <w:tcPr>
            <w:tcW w:w="1230" w:type="dxa"/>
            <w:tcBorders>
              <w:top w:val="single" w:sz="4" w:space="0" w:color="auto"/>
              <w:left w:val="single" w:sz="4" w:space="0" w:color="auto"/>
              <w:bottom w:val="single" w:sz="4" w:space="0" w:color="auto"/>
              <w:right w:val="single" w:sz="4" w:space="0" w:color="auto"/>
            </w:tcBorders>
            <w:hideMark/>
          </w:tcPr>
          <w:p w:rsidR="00852DF2" w:rsidRPr="00852DF2" w:rsidP="00852DF2" w14:paraId="521461D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852DF2">
              <w:rPr>
                <w:rFonts w:ascii="Times New Roman Bold" w:hAnsi="Times New Roman Bold" w:cs="Times New Roman Bold"/>
                <w:b/>
                <w:sz w:val="20"/>
              </w:rPr>
              <w:t>Reference bandwidth</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2FA632C"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bCs/>
                <w:color w:val="000000"/>
                <w:sz w:val="20"/>
              </w:rPr>
            </w:pPr>
            <w:r w:rsidRPr="00852DF2">
              <w:rPr>
                <w:rFonts w:ascii="Times New Roman Bold" w:hAnsi="Times New Roman Bold" w:cs="Times New Roman Bold"/>
                <w:b/>
                <w:sz w:val="20"/>
              </w:rPr>
              <w:t>pfd</w:t>
            </w:r>
            <w:r w:rsidRPr="00852DF2">
              <w:rPr>
                <w:rFonts w:ascii="Times New Roman Bold" w:hAnsi="Times New Roman Bold" w:cs="Times New Roman Bold"/>
                <w:color w:val="000000"/>
                <w:sz w:val="20"/>
                <w:vertAlign w:val="superscript"/>
              </w:rPr>
              <w:t>(1)</w:t>
            </w:r>
          </w:p>
        </w:tc>
        <w:tc>
          <w:tcPr>
            <w:tcW w:w="1230" w:type="dxa"/>
            <w:tcBorders>
              <w:top w:val="single" w:sz="4" w:space="0" w:color="auto"/>
              <w:left w:val="single" w:sz="4" w:space="0" w:color="auto"/>
              <w:bottom w:val="single" w:sz="4" w:space="0" w:color="auto"/>
              <w:right w:val="single" w:sz="4" w:space="0" w:color="auto"/>
            </w:tcBorders>
            <w:hideMark/>
          </w:tcPr>
          <w:p w:rsidR="00852DF2" w:rsidRPr="00852DF2" w:rsidP="00852DF2" w14:paraId="0ABB88AC"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rPr>
            </w:pPr>
            <w:r w:rsidRPr="00852DF2">
              <w:rPr>
                <w:rFonts w:ascii="Times New Roman Bold" w:hAnsi="Times New Roman Bold" w:cs="Times New Roman Bold"/>
                <w:b/>
                <w:color w:val="000000"/>
                <w:sz w:val="20"/>
              </w:rPr>
              <w:t>Reference bandwidth</w:t>
            </w:r>
          </w:p>
        </w:tc>
        <w:tc>
          <w:tcPr>
            <w:tcW w:w="2103" w:type="dxa"/>
            <w:vMerge/>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776E15C" w14:textId="77777777">
            <w:pPr>
              <w:textAlignment w:val="baseline"/>
              <w:rPr>
                <w:rFonts w:ascii="Times New Roman Bold" w:hAnsi="Times New Roman Bold" w:cs="Times New Roman Bold"/>
                <w:b/>
                <w:color w:val="000000"/>
                <w:sz w:val="20"/>
              </w:rPr>
            </w:pPr>
          </w:p>
        </w:tc>
      </w:tr>
      <w:tr w14:paraId="6F3F5A93" w14:textId="77777777" w:rsidTr="00396884">
        <w:tblPrEx>
          <w:tblW w:w="14742" w:type="dxa"/>
          <w:jc w:val="center"/>
          <w:tblLayout w:type="fixed"/>
          <w:tblLook w:val="00A0"/>
        </w:tblPrEx>
        <w:trPr>
          <w:cantSplit/>
          <w:trHeight w:val="317"/>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95545E6" w14:textId="77777777">
            <w:pPr>
              <w:textAlignment w:val="baseline"/>
              <w:rPr>
                <w:rFonts w:ascii="Times New Roman Bold" w:hAnsi="Times New Roman Bold" w:cs="Times New Roman Bold"/>
                <w:b/>
                <w:sz w:val="20"/>
              </w:rPr>
            </w:pPr>
          </w:p>
        </w:tc>
        <w:tc>
          <w:tcPr>
            <w:tcW w:w="1603" w:type="dxa"/>
            <w:tcBorders>
              <w:top w:val="single" w:sz="4" w:space="0" w:color="auto"/>
              <w:left w:val="nil"/>
              <w:bottom w:val="single" w:sz="4" w:space="0" w:color="auto"/>
              <w:right w:val="single" w:sz="4" w:space="0" w:color="auto"/>
            </w:tcBorders>
            <w:hideMark/>
          </w:tcPr>
          <w:p w:rsidR="00852DF2" w:rsidRPr="00852DF2" w:rsidP="00852DF2" w14:paraId="176753C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(MHz)</w:t>
            </w:r>
          </w:p>
        </w:tc>
        <w:tc>
          <w:tcPr>
            <w:tcW w:w="1524" w:type="dxa"/>
            <w:tcBorders>
              <w:top w:val="single" w:sz="4" w:space="0" w:color="auto"/>
              <w:left w:val="single" w:sz="4" w:space="0" w:color="auto"/>
              <w:bottom w:val="single" w:sz="4" w:space="0" w:color="auto"/>
              <w:right w:val="single" w:sz="4" w:space="0" w:color="auto"/>
            </w:tcBorders>
            <w:hideMark/>
          </w:tcPr>
          <w:p w:rsidR="00852DF2" w:rsidRPr="00852DF2" w:rsidP="00852DF2" w14:paraId="7206079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(MHz)</w:t>
            </w:r>
          </w:p>
        </w:tc>
        <w:tc>
          <w:tcPr>
            <w:tcW w:w="1229" w:type="dxa"/>
            <w:tcBorders>
              <w:top w:val="single" w:sz="4" w:space="0" w:color="auto"/>
              <w:left w:val="single" w:sz="4" w:space="0" w:color="auto"/>
              <w:bottom w:val="single" w:sz="4" w:space="0" w:color="auto"/>
              <w:right w:val="single" w:sz="4" w:space="0" w:color="auto"/>
            </w:tcBorders>
            <w:hideMark/>
          </w:tcPr>
          <w:p w:rsidR="00852DF2" w:rsidRPr="00852DF2" w:rsidP="00852DF2" w14:paraId="6C5DB67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(dB(W/m</w:t>
            </w:r>
            <w:r w:rsidRPr="00852DF2">
              <w:rPr>
                <w:b/>
                <w:color w:val="000000"/>
                <w:sz w:val="20"/>
                <w:vertAlign w:val="superscript"/>
              </w:rPr>
              <w:t>2</w:t>
            </w:r>
            <w:r w:rsidRPr="00852DF2">
              <w:rPr>
                <w:b/>
                <w:bCs/>
                <w:color w:val="000000"/>
                <w:sz w:val="20"/>
              </w:rPr>
              <w:t>))</w:t>
            </w:r>
          </w:p>
        </w:tc>
        <w:tc>
          <w:tcPr>
            <w:tcW w:w="1230" w:type="dxa"/>
            <w:tcBorders>
              <w:top w:val="single" w:sz="4" w:space="0" w:color="auto"/>
              <w:left w:val="single" w:sz="4" w:space="0" w:color="auto"/>
              <w:bottom w:val="single" w:sz="4" w:space="0" w:color="auto"/>
              <w:right w:val="single" w:sz="4" w:space="0" w:color="auto"/>
            </w:tcBorders>
            <w:hideMark/>
          </w:tcPr>
          <w:p w:rsidR="00852DF2" w:rsidRPr="00852DF2" w:rsidP="00852DF2" w14:paraId="622EF82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(MHz)</w:t>
            </w:r>
          </w:p>
        </w:tc>
        <w:tc>
          <w:tcPr>
            <w:tcW w:w="1230" w:type="dxa"/>
            <w:tcBorders>
              <w:top w:val="single" w:sz="4" w:space="0" w:color="auto"/>
              <w:left w:val="single" w:sz="4" w:space="0" w:color="auto"/>
              <w:bottom w:val="single" w:sz="4" w:space="0" w:color="auto"/>
              <w:right w:val="single" w:sz="4" w:space="0" w:color="auto"/>
            </w:tcBorders>
            <w:hideMark/>
          </w:tcPr>
          <w:p w:rsidR="00852DF2" w:rsidRPr="00852DF2" w:rsidP="00852DF2" w14:paraId="3EF3F90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(dB(W/m</w:t>
            </w:r>
            <w:r w:rsidRPr="00852DF2">
              <w:rPr>
                <w:b/>
                <w:color w:val="000000"/>
                <w:sz w:val="20"/>
                <w:vertAlign w:val="superscript"/>
              </w:rPr>
              <w:t>2</w:t>
            </w:r>
            <w:r w:rsidRPr="00852DF2">
              <w:rPr>
                <w:b/>
                <w:bCs/>
                <w:color w:val="000000"/>
                <w:sz w:val="20"/>
              </w:rPr>
              <w:t>))</w:t>
            </w:r>
          </w:p>
        </w:tc>
        <w:tc>
          <w:tcPr>
            <w:tcW w:w="1230" w:type="dxa"/>
            <w:tcBorders>
              <w:top w:val="single" w:sz="4" w:space="0" w:color="auto"/>
              <w:left w:val="single" w:sz="4" w:space="0" w:color="auto"/>
              <w:bottom w:val="single" w:sz="4" w:space="0" w:color="auto"/>
              <w:right w:val="single" w:sz="4" w:space="0" w:color="auto"/>
            </w:tcBorders>
            <w:hideMark/>
          </w:tcPr>
          <w:p w:rsidR="00852DF2" w:rsidRPr="00852DF2" w:rsidP="00852DF2" w14:paraId="30A4F56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(kHz)</w:t>
            </w:r>
          </w:p>
        </w:tc>
        <w:tc>
          <w:tcPr>
            <w:tcW w:w="1230" w:type="dxa"/>
            <w:tcBorders>
              <w:top w:val="single" w:sz="4" w:space="0" w:color="auto"/>
              <w:left w:val="single" w:sz="4" w:space="0" w:color="auto"/>
              <w:bottom w:val="single" w:sz="4" w:space="0" w:color="auto"/>
              <w:right w:val="single" w:sz="4" w:space="0" w:color="auto"/>
            </w:tcBorders>
            <w:hideMark/>
          </w:tcPr>
          <w:p w:rsidR="00852DF2" w:rsidRPr="00852DF2" w:rsidP="00852DF2" w14:paraId="4367604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(dB(W/m</w:t>
            </w:r>
            <w:r w:rsidRPr="00852DF2">
              <w:rPr>
                <w:b/>
                <w:color w:val="000000"/>
                <w:sz w:val="20"/>
                <w:vertAlign w:val="superscript"/>
              </w:rPr>
              <w:t>2</w:t>
            </w:r>
            <w:r w:rsidRPr="00852DF2">
              <w:rPr>
                <w:b/>
                <w:bCs/>
                <w:color w:val="000000"/>
                <w:sz w:val="20"/>
              </w:rPr>
              <w:t>))</w:t>
            </w:r>
          </w:p>
        </w:tc>
        <w:tc>
          <w:tcPr>
            <w:tcW w:w="1230" w:type="dxa"/>
            <w:tcBorders>
              <w:top w:val="single" w:sz="4" w:space="0" w:color="auto"/>
              <w:left w:val="single" w:sz="4" w:space="0" w:color="auto"/>
              <w:bottom w:val="single" w:sz="4" w:space="0" w:color="auto"/>
              <w:right w:val="single" w:sz="4" w:space="0" w:color="auto"/>
            </w:tcBorders>
            <w:hideMark/>
          </w:tcPr>
          <w:p w:rsidR="00852DF2" w:rsidRPr="00852DF2" w:rsidP="00852DF2" w14:paraId="6FE5B1A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(kHz)</w:t>
            </w:r>
          </w:p>
        </w:tc>
        <w:tc>
          <w:tcPr>
            <w:tcW w:w="2103" w:type="dxa"/>
            <w:vMerge/>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9DC308C" w14:textId="77777777">
            <w:pPr>
              <w:textAlignment w:val="baseline"/>
              <w:rPr>
                <w:rFonts w:ascii="Times New Roman Bold" w:hAnsi="Times New Roman Bold" w:cs="Times New Roman Bold"/>
                <w:b/>
                <w:color w:val="000000"/>
                <w:sz w:val="20"/>
              </w:rPr>
            </w:pPr>
          </w:p>
        </w:tc>
      </w:tr>
      <w:tr w14:paraId="06629DE9"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p w:rsidR="00852DF2" w:rsidRPr="00852DF2" w:rsidP="00852DF2" w14:paraId="6C82B2E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vertAlign w:val="superscript"/>
              </w:rPr>
            </w:pPr>
            <w:r w:rsidRPr="00852DF2">
              <w:rPr>
                <w:color w:val="000000"/>
                <w:sz w:val="20"/>
              </w:rPr>
              <w:t>MSS (space-to-Earth)</w:t>
            </w:r>
          </w:p>
        </w:tc>
        <w:tc>
          <w:tcPr>
            <w:tcW w:w="1603" w:type="dxa"/>
            <w:tcBorders>
              <w:top w:val="single" w:sz="4" w:space="0" w:color="auto"/>
              <w:left w:val="nil"/>
              <w:bottom w:val="single" w:sz="4" w:space="0" w:color="auto"/>
              <w:right w:val="single" w:sz="4" w:space="0" w:color="auto"/>
            </w:tcBorders>
            <w:vAlign w:val="center"/>
            <w:hideMark/>
          </w:tcPr>
          <w:p w:rsidR="00852DF2" w:rsidRPr="00852DF2" w:rsidP="00852DF2" w14:paraId="6D176CA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387-390</w:t>
            </w:r>
          </w:p>
        </w:tc>
        <w:tc>
          <w:tcPr>
            <w:tcW w:w="1524"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6AFA61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322-328.6</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B84C55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−189</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F923D9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6.6</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850C3A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−204</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D6EF81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10</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530986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−177</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145429B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10</w:t>
            </w:r>
          </w:p>
        </w:tc>
        <w:tc>
          <w:tcPr>
            <w:tcW w:w="2103"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BD06F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WRC-07</w:t>
            </w:r>
          </w:p>
        </w:tc>
      </w:tr>
      <w:tr w14:paraId="0923CD34"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p w:rsidR="00852DF2" w:rsidRPr="00852DF2" w:rsidP="00852DF2" w14:paraId="105099C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BSS</w:t>
            </w:r>
            <w:r w:rsidRPr="00852DF2">
              <w:rPr>
                <w:color w:val="000000"/>
                <w:sz w:val="20"/>
              </w:rPr>
              <w:br/>
              <w:t>MSS (space-to-Earth)</w:t>
            </w:r>
          </w:p>
        </w:tc>
        <w:tc>
          <w:tcPr>
            <w:tcW w:w="1603" w:type="dxa"/>
            <w:tcBorders>
              <w:top w:val="single" w:sz="4" w:space="0" w:color="auto"/>
              <w:left w:val="nil"/>
              <w:bottom w:val="single" w:sz="4" w:space="0" w:color="auto"/>
              <w:right w:val="single" w:sz="4" w:space="0" w:color="auto"/>
            </w:tcBorders>
            <w:vAlign w:val="center"/>
            <w:hideMark/>
          </w:tcPr>
          <w:p w:rsidR="00852DF2" w:rsidRPr="00852DF2" w:rsidP="00852DF2" w14:paraId="7F2878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1 452-1 492</w:t>
            </w:r>
            <w:r w:rsidRPr="00852DF2">
              <w:rPr>
                <w:sz w:val="20"/>
              </w:rPr>
              <w:br/>
              <w:t>1 525-1 559</w:t>
            </w:r>
          </w:p>
        </w:tc>
        <w:tc>
          <w:tcPr>
            <w:tcW w:w="1524"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EB506A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1 400-1 427</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11CDF33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−180</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4F7583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27</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FFF554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−196</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1763EF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05B0F0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−166</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05B81D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20</w:t>
            </w:r>
          </w:p>
        </w:tc>
        <w:tc>
          <w:tcPr>
            <w:tcW w:w="2103"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18FEA7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WRC-03</w:t>
            </w:r>
          </w:p>
        </w:tc>
      </w:tr>
      <w:tr w14:paraId="50CE2743"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p w:rsidR="00852DF2" w:rsidRPr="00852DF2" w:rsidP="00852DF2" w14:paraId="3D83E6C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MSS (space-to-Earth)</w:t>
            </w:r>
            <w:r w:rsidRPr="00852DF2">
              <w:rPr>
                <w:color w:val="000000"/>
                <w:sz w:val="20"/>
              </w:rPr>
              <w:br/>
              <w:t>MSS (space-to-Earth)</w:t>
            </w:r>
          </w:p>
        </w:tc>
        <w:tc>
          <w:tcPr>
            <w:tcW w:w="1603" w:type="dxa"/>
            <w:tcBorders>
              <w:top w:val="single" w:sz="4" w:space="0" w:color="auto"/>
              <w:left w:val="nil"/>
              <w:bottom w:val="single" w:sz="4" w:space="0" w:color="auto"/>
              <w:right w:val="single" w:sz="4" w:space="0" w:color="auto"/>
            </w:tcBorders>
            <w:vAlign w:val="center"/>
            <w:hideMark/>
          </w:tcPr>
          <w:p w:rsidR="00852DF2" w:rsidRPr="00852DF2" w:rsidP="00852DF2" w14:paraId="083A6AE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1 525-1 559</w:t>
            </w:r>
            <w:r w:rsidRPr="00852DF2">
              <w:rPr>
                <w:sz w:val="20"/>
              </w:rPr>
              <w:br/>
              <w:t>1 613.8-1 626.5</w:t>
            </w:r>
          </w:p>
        </w:tc>
        <w:tc>
          <w:tcPr>
            <w:tcW w:w="1524"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423FE0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1 610.6-1 613.8</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3D531C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14E373F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4E487F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−194</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E40381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0B58B4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−166</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FACD51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w:t>
            </w:r>
          </w:p>
        </w:tc>
        <w:tc>
          <w:tcPr>
            <w:tcW w:w="2103"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476E8C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WRC-03</w:t>
            </w:r>
          </w:p>
        </w:tc>
      </w:tr>
      <w:tr w14:paraId="1E4F6407"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p w:rsidR="00852DF2" w:rsidRPr="00852DF2" w:rsidP="00852DF2" w14:paraId="0FC51B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RNSS (space-to-Earth)</w:t>
            </w:r>
          </w:p>
        </w:tc>
        <w:tc>
          <w:tcPr>
            <w:tcW w:w="1603" w:type="dxa"/>
            <w:tcBorders>
              <w:top w:val="single" w:sz="4" w:space="0" w:color="auto"/>
              <w:left w:val="nil"/>
              <w:bottom w:val="single" w:sz="4" w:space="0" w:color="auto"/>
              <w:right w:val="single" w:sz="4" w:space="0" w:color="auto"/>
            </w:tcBorders>
            <w:vAlign w:val="center"/>
            <w:hideMark/>
          </w:tcPr>
          <w:p w:rsidR="00852DF2" w:rsidRPr="00852DF2" w:rsidP="00852DF2" w14:paraId="17CCD36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1 559-1 610</w:t>
            </w:r>
          </w:p>
        </w:tc>
        <w:tc>
          <w:tcPr>
            <w:tcW w:w="1524"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7D6BF6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1 610.6-1 613.8</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479B9F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CE039F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11D38C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−194</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19175DF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07BBCD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−166</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1609741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20</w:t>
            </w:r>
          </w:p>
        </w:tc>
        <w:tc>
          <w:tcPr>
            <w:tcW w:w="2103"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3B6FE8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WRC-07</w:t>
            </w:r>
          </w:p>
        </w:tc>
      </w:tr>
      <w:tr w14:paraId="2DF1DA09"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p w:rsidR="00852DF2" w:rsidRPr="00852DF2" w:rsidP="00852DF2" w14:paraId="66BD11F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BSS</w:t>
            </w:r>
            <w:r w:rsidRPr="00852DF2">
              <w:rPr>
                <w:color w:val="000000"/>
                <w:sz w:val="20"/>
              </w:rPr>
              <w:br/>
              <w:t>FSS (space-to-Earth)</w:t>
            </w:r>
          </w:p>
        </w:tc>
        <w:tc>
          <w:tcPr>
            <w:tcW w:w="1603" w:type="dxa"/>
            <w:tcBorders>
              <w:top w:val="single" w:sz="4" w:space="0" w:color="auto"/>
              <w:left w:val="nil"/>
              <w:bottom w:val="single" w:sz="4" w:space="0" w:color="auto"/>
              <w:right w:val="single" w:sz="4" w:space="0" w:color="auto"/>
            </w:tcBorders>
            <w:vAlign w:val="center"/>
            <w:hideMark/>
          </w:tcPr>
          <w:p w:rsidR="00852DF2" w:rsidRPr="00852DF2" w:rsidP="00852DF2" w14:paraId="7E6838F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2 655-2 670</w:t>
            </w:r>
          </w:p>
        </w:tc>
        <w:tc>
          <w:tcPr>
            <w:tcW w:w="1524"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F5ECAC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2 690-2 700</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295125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−177</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BEEB2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10</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F47CEE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0D8B2B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44D88E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−161</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D88C42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20</w:t>
            </w:r>
          </w:p>
        </w:tc>
        <w:tc>
          <w:tcPr>
            <w:tcW w:w="2103"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2D9F0A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WRC-03</w:t>
            </w:r>
          </w:p>
        </w:tc>
      </w:tr>
      <w:tr w14:paraId="0A215EB1"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p w:rsidR="00852DF2" w:rsidRPr="00852DF2" w:rsidP="00852DF2" w14:paraId="32465AE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FSS (space-to-Earth)</w:t>
            </w:r>
          </w:p>
        </w:tc>
        <w:tc>
          <w:tcPr>
            <w:tcW w:w="1603" w:type="dxa"/>
            <w:tcBorders>
              <w:top w:val="single" w:sz="4" w:space="0" w:color="auto"/>
              <w:left w:val="nil"/>
              <w:bottom w:val="single" w:sz="4" w:space="0" w:color="auto"/>
              <w:right w:val="single" w:sz="4" w:space="0" w:color="auto"/>
            </w:tcBorders>
            <w:vAlign w:val="center"/>
            <w:hideMark/>
          </w:tcPr>
          <w:p w:rsidR="00852DF2" w:rsidRPr="00852DF2" w:rsidP="00852DF2" w14:paraId="501AC66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2 670-2 690</w:t>
            </w:r>
          </w:p>
        </w:tc>
        <w:tc>
          <w:tcPr>
            <w:tcW w:w="1524"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E3B5AB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2 690-2 700</w:t>
            </w:r>
            <w:r w:rsidRPr="00852DF2">
              <w:rPr>
                <w:sz w:val="20"/>
              </w:rPr>
              <w:br/>
              <w:t>(in Regions 1 and 3)</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614799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−177</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A88B46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10</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97C94A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B5F92F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NA</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C963F3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−161</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B04C66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20</w:t>
            </w:r>
          </w:p>
        </w:tc>
        <w:tc>
          <w:tcPr>
            <w:tcW w:w="2103"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13C1C9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WRC-03</w:t>
            </w:r>
          </w:p>
        </w:tc>
      </w:tr>
      <w:tr w14:paraId="5BB7C216"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rsidR="00852DF2" w:rsidRPr="00852DF2" w:rsidP="00852DF2" w14:paraId="3D3A689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textAlignment w:val="baseline"/>
              <w:rPr>
                <w:color w:val="000000"/>
                <w:sz w:val="20"/>
              </w:rPr>
            </w:pPr>
          </w:p>
        </w:tc>
        <w:tc>
          <w:tcPr>
            <w:tcW w:w="1603" w:type="dxa"/>
            <w:tcBorders>
              <w:top w:val="single" w:sz="4" w:space="0" w:color="auto"/>
              <w:left w:val="nil"/>
              <w:bottom w:val="single" w:sz="4" w:space="0" w:color="auto"/>
              <w:right w:val="single" w:sz="4" w:space="0" w:color="auto"/>
            </w:tcBorders>
            <w:vAlign w:val="center"/>
            <w:hideMark/>
          </w:tcPr>
          <w:p w:rsidR="00852DF2" w:rsidRPr="00852DF2" w:rsidP="00852DF2" w14:paraId="04CC57B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(GHz)</w:t>
            </w:r>
          </w:p>
        </w:tc>
        <w:tc>
          <w:tcPr>
            <w:tcW w:w="1524"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E4D7A3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b/>
                <w:bCs/>
                <w:color w:val="000000"/>
                <w:sz w:val="20"/>
              </w:rPr>
              <w:t>(GHz)</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D568A6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C08D6B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A219B4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64E84C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D48908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3DE24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w:t>
            </w:r>
          </w:p>
        </w:tc>
        <w:tc>
          <w:tcPr>
            <w:tcW w:w="2103"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C3B585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p>
        </w:tc>
      </w:tr>
      <w:tr w14:paraId="022DA9BB"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p w:rsidR="00852DF2" w:rsidRPr="00852DF2" w:rsidP="00852DF2" w14:paraId="339DBBB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rPr>
            </w:pPr>
            <w:r w:rsidRPr="00852DF2">
              <w:rPr>
                <w:color w:val="000000"/>
                <w:sz w:val="20"/>
              </w:rPr>
              <w:t>BSS</w:t>
            </w:r>
          </w:p>
        </w:tc>
        <w:tc>
          <w:tcPr>
            <w:tcW w:w="1603" w:type="dxa"/>
            <w:tcBorders>
              <w:top w:val="single" w:sz="4" w:space="0" w:color="auto"/>
              <w:left w:val="nil"/>
              <w:bottom w:val="single" w:sz="4" w:space="0" w:color="auto"/>
              <w:right w:val="single" w:sz="4" w:space="0" w:color="auto"/>
            </w:tcBorders>
            <w:vAlign w:val="center"/>
            <w:hideMark/>
          </w:tcPr>
          <w:p w:rsidR="00852DF2" w:rsidRPr="00852DF2" w:rsidP="00852DF2" w14:paraId="4536CFF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21.4-22.0</w:t>
            </w:r>
          </w:p>
        </w:tc>
        <w:tc>
          <w:tcPr>
            <w:tcW w:w="1524"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2D42B7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22.21-22.5</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0934E3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−146</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E2B73D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290</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408926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−162</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7E4F90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250</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631887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color w:val="000000"/>
                <w:sz w:val="20"/>
              </w:rPr>
              <w:t>−128</w:t>
            </w:r>
          </w:p>
        </w:tc>
        <w:tc>
          <w:tcPr>
            <w:tcW w:w="123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54CDC5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rPr>
              <w:t>250</w:t>
            </w:r>
          </w:p>
        </w:tc>
        <w:tc>
          <w:tcPr>
            <w:tcW w:w="2103"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0AD449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vertAlign w:val="superscript"/>
              </w:rPr>
            </w:pPr>
            <w:r w:rsidRPr="00852DF2">
              <w:rPr>
                <w:color w:val="000000"/>
                <w:sz w:val="20"/>
                <w:lang w:eastAsia="ja-JP"/>
              </w:rPr>
              <w:t>WRC-03 for VLBI, and WRC-07 for other types of observation</w:t>
            </w:r>
          </w:p>
        </w:tc>
      </w:tr>
      <w:tr w14:paraId="604692DF"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rsidR="00852DF2" w:rsidRPr="00852DF2" w:rsidP="00852DF2" w14:paraId="2CD51FF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color w:val="000000"/>
                <w:sz w:val="20"/>
              </w:rPr>
            </w:pPr>
          </w:p>
        </w:tc>
        <w:tc>
          <w:tcPr>
            <w:tcW w:w="1603" w:type="dxa"/>
            <w:tcBorders>
              <w:top w:val="single" w:sz="4" w:space="0" w:color="auto"/>
              <w:left w:val="nil"/>
              <w:bottom w:val="single" w:sz="4" w:space="0" w:color="auto"/>
              <w:right w:val="single" w:sz="4" w:space="0" w:color="auto"/>
            </w:tcBorders>
            <w:vAlign w:val="center"/>
          </w:tcPr>
          <w:p w:rsidR="00852DF2" w:rsidRPr="00852DF2" w:rsidP="00852DF2" w14:paraId="0738D11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p>
        </w:tc>
        <w:tc>
          <w:tcPr>
            <w:tcW w:w="1524"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9BAB90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B58E83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CD1089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(GHz)</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A43E39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97E39E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(MHz)</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A7FE89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color w:val="000000"/>
                <w:sz w:val="20"/>
              </w:rPr>
              <w:t>−</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80A15D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lang w:val="en-GB" w:eastAsia="zh-CN"/>
              </w:rPr>
              <w:t>(MHz)</w:t>
            </w:r>
          </w:p>
        </w:tc>
        <w:tc>
          <w:tcPr>
            <w:tcW w:w="2103"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5F482B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lang w:eastAsia="ja-JP"/>
              </w:rPr>
            </w:pPr>
          </w:p>
        </w:tc>
      </w:tr>
      <w:tr w14:paraId="31F6D5B2"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rsidR="00852DF2" w:rsidRPr="00852DF2" w:rsidP="00852DF2" w14:paraId="0E7D554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color w:val="000000"/>
                <w:sz w:val="20"/>
              </w:rPr>
            </w:pPr>
            <w:r w:rsidRPr="00852DF2">
              <w:rPr>
                <w:sz w:val="20"/>
                <w:lang w:val="en-GB" w:eastAsia="zh-CN"/>
              </w:rPr>
              <w:t>FSS</w:t>
            </w:r>
            <w:r w:rsidRPr="00852DF2">
              <w:rPr>
                <w:sz w:val="20"/>
                <w:lang w:val="en-GB" w:eastAsia="zh-CN"/>
              </w:rPr>
              <w:br/>
              <w:t>MSS</w:t>
            </w:r>
            <w:r w:rsidRPr="00852DF2">
              <w:rPr>
                <w:sz w:val="20"/>
                <w:lang w:val="en-GB" w:eastAsia="zh-CN"/>
              </w:rPr>
              <w:br/>
              <w:t>BSS</w:t>
            </w:r>
          </w:p>
        </w:tc>
        <w:tc>
          <w:tcPr>
            <w:tcW w:w="1603" w:type="dxa"/>
            <w:tcBorders>
              <w:top w:val="single" w:sz="4" w:space="0" w:color="auto"/>
              <w:left w:val="nil"/>
              <w:bottom w:val="single" w:sz="4" w:space="0" w:color="auto"/>
              <w:right w:val="single" w:sz="4" w:space="0" w:color="auto"/>
            </w:tcBorders>
            <w:vAlign w:val="center"/>
          </w:tcPr>
          <w:p w:rsidR="00852DF2" w:rsidRPr="00852DF2" w:rsidP="00852DF2" w14:paraId="793E07B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71-76</w:t>
            </w:r>
          </w:p>
        </w:tc>
        <w:tc>
          <w:tcPr>
            <w:tcW w:w="1524"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BBBFA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76-81</w:t>
            </w:r>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58B075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‒146</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1A69E4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5</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012F0A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‒165</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1A7B90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4A71DA0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‒129</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CC6CEC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lang w:val="en-GB" w:eastAsia="zh-CN"/>
              </w:rPr>
              <w:t>1</w:t>
            </w:r>
          </w:p>
        </w:tc>
        <w:tc>
          <w:tcPr>
            <w:tcW w:w="2103"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41F6BE7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lang w:eastAsia="ja-JP"/>
              </w:rPr>
            </w:pPr>
            <w:r w:rsidRPr="00852DF2">
              <w:rPr>
                <w:sz w:val="20"/>
                <w:lang w:val="en-GB" w:eastAsia="zh-CN"/>
              </w:rPr>
              <w:t>WRC-27</w:t>
            </w:r>
          </w:p>
        </w:tc>
      </w:tr>
      <w:tr w14:paraId="7C9C8739"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rsidR="00852DF2" w:rsidRPr="00852DF2" w:rsidP="00852DF2" w14:paraId="6570D30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color w:val="000000"/>
                <w:sz w:val="20"/>
              </w:rPr>
            </w:pPr>
            <w:r w:rsidRPr="00852DF2">
              <w:rPr>
                <w:sz w:val="20"/>
                <w:lang w:val="en-GB" w:eastAsia="zh-CN"/>
              </w:rPr>
              <w:t>FSS</w:t>
            </w:r>
            <w:r w:rsidRPr="00852DF2">
              <w:rPr>
                <w:sz w:val="20"/>
                <w:lang w:val="en-GB" w:eastAsia="zh-CN"/>
              </w:rPr>
              <w:br/>
              <w:t>MSS</w:t>
            </w:r>
            <w:r w:rsidRPr="00852DF2">
              <w:rPr>
                <w:sz w:val="20"/>
                <w:lang w:val="en-GB" w:eastAsia="zh-CN"/>
              </w:rPr>
              <w:br/>
              <w:t>RNSS</w:t>
            </w:r>
          </w:p>
        </w:tc>
        <w:tc>
          <w:tcPr>
            <w:tcW w:w="1603" w:type="dxa"/>
            <w:tcBorders>
              <w:top w:val="single" w:sz="4" w:space="0" w:color="auto"/>
              <w:left w:val="nil"/>
              <w:bottom w:val="single" w:sz="4" w:space="0" w:color="auto"/>
              <w:right w:val="single" w:sz="4" w:space="0" w:color="auto"/>
            </w:tcBorders>
            <w:vAlign w:val="center"/>
          </w:tcPr>
          <w:p w:rsidR="00852DF2" w:rsidRPr="00852DF2" w:rsidP="00852DF2" w14:paraId="345D54D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123-130</w:t>
            </w:r>
          </w:p>
        </w:tc>
        <w:tc>
          <w:tcPr>
            <w:tcW w:w="1524"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B8CA20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130-134</w:t>
            </w:r>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D3001C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‒140</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5C08A5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4</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68889D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‒160</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F1CF39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4B8E22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‒123</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3C9FD1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lang w:val="en-GB" w:eastAsia="zh-CN"/>
              </w:rPr>
              <w:t>1</w:t>
            </w:r>
          </w:p>
        </w:tc>
        <w:tc>
          <w:tcPr>
            <w:tcW w:w="2103"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7002BC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lang w:eastAsia="ja-JP"/>
              </w:rPr>
            </w:pPr>
            <w:r w:rsidRPr="00852DF2">
              <w:rPr>
                <w:sz w:val="20"/>
                <w:lang w:val="en-GB" w:eastAsia="zh-CN"/>
              </w:rPr>
              <w:t>WRC-27</w:t>
            </w:r>
          </w:p>
        </w:tc>
      </w:tr>
      <w:tr w14:paraId="7CFEBF9A"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rsidR="00852DF2" w:rsidRPr="00852DF2" w:rsidP="00852DF2" w14:paraId="1BFC814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color w:val="000000"/>
                <w:sz w:val="20"/>
              </w:rPr>
            </w:pPr>
            <w:r w:rsidRPr="00852DF2">
              <w:rPr>
                <w:sz w:val="20"/>
                <w:lang w:val="en-GB" w:eastAsia="zh-CN"/>
              </w:rPr>
              <w:t>FSS</w:t>
            </w:r>
          </w:p>
        </w:tc>
        <w:tc>
          <w:tcPr>
            <w:tcW w:w="1603" w:type="dxa"/>
            <w:tcBorders>
              <w:top w:val="single" w:sz="4" w:space="0" w:color="auto"/>
              <w:left w:val="nil"/>
              <w:bottom w:val="single" w:sz="4" w:space="0" w:color="auto"/>
              <w:right w:val="single" w:sz="4" w:space="0" w:color="auto"/>
            </w:tcBorders>
            <w:vAlign w:val="center"/>
          </w:tcPr>
          <w:p w:rsidR="00852DF2" w:rsidRPr="00852DF2" w:rsidP="00852DF2" w14:paraId="40F960E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167-174.5</w:t>
            </w:r>
          </w:p>
        </w:tc>
        <w:tc>
          <w:tcPr>
            <w:tcW w:w="1524"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A0685E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164-167</w:t>
            </w:r>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74B096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‒138</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4B416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3</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BCDFA7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‒158</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80D918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B949EA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‒121</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4F97C9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lang w:val="en-GB" w:eastAsia="zh-CN"/>
              </w:rPr>
              <w:t>1</w:t>
            </w:r>
          </w:p>
        </w:tc>
        <w:tc>
          <w:tcPr>
            <w:tcW w:w="2103"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D1F189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lang w:eastAsia="ja-JP"/>
              </w:rPr>
            </w:pPr>
            <w:r w:rsidRPr="00852DF2">
              <w:rPr>
                <w:sz w:val="20"/>
                <w:lang w:val="en-GB" w:eastAsia="zh-CN"/>
              </w:rPr>
              <w:t>WRC-27</w:t>
            </w:r>
          </w:p>
        </w:tc>
      </w:tr>
      <w:tr w14:paraId="4E69FF0F" w14:textId="77777777" w:rsidTr="00396884">
        <w:tblPrEx>
          <w:tblW w:w="14742" w:type="dxa"/>
          <w:jc w:val="center"/>
          <w:tblLayout w:type="fixed"/>
          <w:tblLook w:val="00A0"/>
        </w:tblPrEx>
        <w:trPr>
          <w:cantSplit/>
          <w:jc w:val="center"/>
        </w:trPr>
        <w:tc>
          <w:tcPr>
            <w:tcW w:w="2133"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rsidR="00852DF2" w:rsidRPr="00852DF2" w:rsidP="00852DF2" w14:paraId="54096EF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color w:val="000000"/>
                <w:sz w:val="20"/>
              </w:rPr>
            </w:pPr>
            <w:r w:rsidRPr="00852DF2">
              <w:rPr>
                <w:sz w:val="20"/>
                <w:lang w:val="en-GB" w:eastAsia="zh-CN"/>
              </w:rPr>
              <w:t>FSS</w:t>
            </w:r>
          </w:p>
        </w:tc>
        <w:tc>
          <w:tcPr>
            <w:tcW w:w="1603" w:type="dxa"/>
            <w:tcBorders>
              <w:top w:val="single" w:sz="4" w:space="0" w:color="auto"/>
              <w:left w:val="nil"/>
              <w:bottom w:val="single" w:sz="4" w:space="0" w:color="auto"/>
              <w:right w:val="single" w:sz="4" w:space="0" w:color="auto"/>
            </w:tcBorders>
            <w:vAlign w:val="center"/>
          </w:tcPr>
          <w:p w:rsidR="00852DF2" w:rsidRPr="00852DF2" w:rsidP="00852DF2" w14:paraId="08F36CB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232-235</w:t>
            </w:r>
          </w:p>
        </w:tc>
        <w:tc>
          <w:tcPr>
            <w:tcW w:w="1524"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D9ED15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226-231.5</w:t>
            </w:r>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0D2ED0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‒134</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46DBCBF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5.5</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92D3CF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‒154</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789A9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744DD7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rPr>
            </w:pPr>
            <w:r w:rsidRPr="00852DF2">
              <w:rPr>
                <w:sz w:val="20"/>
                <w:lang w:val="en-GB" w:eastAsia="zh-CN"/>
              </w:rPr>
              <w:t>‒117</w:t>
            </w:r>
          </w:p>
        </w:tc>
        <w:tc>
          <w:tcPr>
            <w:tcW w:w="123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7F1FC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rPr>
            </w:pPr>
            <w:r w:rsidRPr="00852DF2">
              <w:rPr>
                <w:sz w:val="20"/>
                <w:lang w:val="en-GB" w:eastAsia="zh-CN"/>
              </w:rPr>
              <w:t>1</w:t>
            </w:r>
          </w:p>
        </w:tc>
        <w:tc>
          <w:tcPr>
            <w:tcW w:w="2103"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96E7A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color w:val="000000"/>
                <w:sz w:val="20"/>
                <w:lang w:eastAsia="ja-JP"/>
              </w:rPr>
            </w:pPr>
            <w:r w:rsidRPr="00852DF2">
              <w:rPr>
                <w:sz w:val="20"/>
                <w:lang w:val="en-GB" w:eastAsia="zh-CN"/>
              </w:rPr>
              <w:t>WRC-27</w:t>
            </w:r>
          </w:p>
        </w:tc>
      </w:tr>
      <w:tr w14:paraId="1FF9098D" w14:textId="77777777" w:rsidTr="00396884">
        <w:tblPrEx>
          <w:tblW w:w="14742" w:type="dxa"/>
          <w:jc w:val="center"/>
          <w:tblLayout w:type="fixed"/>
          <w:tblLook w:val="00A0"/>
        </w:tblPrEx>
        <w:trPr>
          <w:cantSplit/>
          <w:jc w:val="center"/>
        </w:trPr>
        <w:tc>
          <w:tcPr>
            <w:tcW w:w="14742" w:type="dxa"/>
            <w:gridSpan w:val="10"/>
            <w:tcBorders>
              <w:top w:val="nil"/>
              <w:left w:val="nil"/>
              <w:bottom w:val="nil"/>
              <w:right w:val="nil"/>
            </w:tcBorders>
            <w:vAlign w:val="center"/>
            <w:hideMark/>
          </w:tcPr>
          <w:p w:rsidR="00852DF2" w:rsidRPr="00852DF2" w:rsidP="00852DF2" w14:paraId="536AD490"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ind w:left="567" w:hanging="567"/>
              <w:textAlignment w:val="baseline"/>
              <w:rPr>
                <w:sz w:val="18"/>
              </w:rPr>
            </w:pPr>
            <w:r w:rsidRPr="00852DF2">
              <w:rPr>
                <w:sz w:val="18"/>
              </w:rPr>
              <w:t>NA:</w:t>
            </w:r>
            <w:r w:rsidRPr="00852DF2">
              <w:rPr>
                <w:sz w:val="18"/>
              </w:rPr>
              <w:tab/>
              <w:t>Not applicable, measurements of this type are not made in this frequency band.</w:t>
            </w:r>
          </w:p>
          <w:p w:rsidR="00852DF2" w:rsidRPr="00852DF2" w:rsidP="00852DF2" w14:paraId="44698AA7"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ind w:left="567" w:hanging="567"/>
              <w:textAlignment w:val="baseline"/>
              <w:rPr>
                <w:sz w:val="18"/>
              </w:rPr>
            </w:pPr>
            <w:r w:rsidRPr="00852DF2">
              <w:rPr>
                <w:sz w:val="18"/>
                <w:vertAlign w:val="superscript"/>
              </w:rPr>
              <w:t>(1)</w:t>
            </w:r>
            <w:r w:rsidRPr="00852DF2">
              <w:rPr>
                <w:sz w:val="18"/>
              </w:rPr>
              <w:tab/>
              <w:t>Integrated over the reference bandwidth with an integration time of 2 000 s.</w:t>
            </w:r>
          </w:p>
        </w:tc>
      </w:tr>
    </w:tbl>
    <w:p w:rsidR="00852DF2" w:rsidRPr="00852DF2" w:rsidP="00852DF2" w14:paraId="2FF03ABE" w14:textId="77777777">
      <w:pPr>
        <w:tabs>
          <w:tab w:val="left" w:pos="1134"/>
          <w:tab w:val="left" w:pos="1871"/>
          <w:tab w:val="left" w:pos="2268"/>
        </w:tabs>
        <w:overflowPunct w:val="0"/>
        <w:autoSpaceDE w:val="0"/>
        <w:autoSpaceDN w:val="0"/>
        <w:adjustRightInd w:val="0"/>
        <w:spacing w:before="120"/>
        <w:textAlignment w:val="baseline"/>
        <w:rPr>
          <w:sz w:val="24"/>
          <w:lang w:val="en-GB"/>
        </w:rPr>
      </w:pPr>
    </w:p>
    <w:p w:rsidR="00852DF2" w:rsidRPr="00852DF2" w:rsidP="00852DF2" w14:paraId="2E0A60AB" w14:textId="77777777">
      <w:pPr>
        <w:keepNext/>
        <w:tabs>
          <w:tab w:val="left" w:pos="1134"/>
          <w:tab w:val="left" w:pos="1871"/>
          <w:tab w:val="left" w:pos="2268"/>
          <w:tab w:val="left" w:pos="5247"/>
          <w:tab w:val="center" w:pos="7141"/>
        </w:tabs>
        <w:overflowPunct w:val="0"/>
        <w:autoSpaceDE w:val="0"/>
        <w:autoSpaceDN w:val="0"/>
        <w:adjustRightInd w:val="0"/>
        <w:spacing w:before="560" w:after="120"/>
        <w:textAlignment w:val="baseline"/>
        <w:rPr>
          <w:caps/>
          <w:sz w:val="20"/>
          <w:lang w:val="en-GB"/>
        </w:rPr>
      </w:pPr>
      <w:r w:rsidRPr="00852DF2">
        <w:rPr>
          <w:caps/>
          <w:sz w:val="20"/>
          <w:lang w:val="en-GB"/>
        </w:rPr>
        <w:tab/>
      </w:r>
      <w:r w:rsidRPr="00852DF2">
        <w:rPr>
          <w:caps/>
          <w:sz w:val="20"/>
          <w:lang w:val="en-GB"/>
        </w:rPr>
        <w:tab/>
      </w:r>
      <w:r w:rsidRPr="00852DF2">
        <w:rPr>
          <w:caps/>
          <w:sz w:val="20"/>
          <w:lang w:val="en-GB"/>
        </w:rPr>
        <w:tab/>
      </w:r>
      <w:r w:rsidRPr="00852DF2">
        <w:rPr>
          <w:caps/>
          <w:sz w:val="20"/>
          <w:lang w:val="en-GB"/>
        </w:rPr>
        <w:tab/>
      </w:r>
      <w:r w:rsidRPr="00852DF2">
        <w:rPr>
          <w:caps/>
          <w:sz w:val="20"/>
          <w:lang w:val="en-GB"/>
        </w:rPr>
        <w:tab/>
        <w:t>TABLE 2</w:t>
      </w:r>
    </w:p>
    <w:p w:rsidR="00852DF2" w:rsidRPr="00852DF2" w:rsidP="00852DF2" w14:paraId="5F2B4B33" w14:textId="7777777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lang w:val="en-GB"/>
        </w:rPr>
      </w:pPr>
      <w:r w:rsidRPr="00852DF2">
        <w:rPr>
          <w:rFonts w:ascii="Times New Roman Bold" w:hAnsi="Times New Roman Bold"/>
          <w:b/>
          <w:color w:val="000000"/>
          <w:sz w:val="20"/>
          <w:lang w:val="en-GB"/>
        </w:rPr>
        <w:t>epfd thresholds</w:t>
      </w:r>
      <w:r w:rsidRPr="00852DF2">
        <w:rPr>
          <w:rFonts w:ascii="Times New Roman Bold" w:hAnsi="Times New Roman Bold"/>
          <w:bCs/>
          <w:color w:val="000000"/>
          <w:sz w:val="20"/>
          <w:vertAlign w:val="superscript"/>
          <w:lang w:val="en-GB"/>
        </w:rPr>
        <w:t>(1)</w:t>
      </w:r>
      <w:r w:rsidRPr="00852DF2">
        <w:rPr>
          <w:rFonts w:ascii="Times New Roman Bold" w:hAnsi="Times New Roman Bold"/>
          <w:b/>
          <w:color w:val="000000"/>
          <w:sz w:val="20"/>
          <w:lang w:val="en-GB"/>
        </w:rPr>
        <w:t xml:space="preserve"> for unwanted emissions from all space stations of a non-GSO satellite system </w:t>
      </w:r>
      <w:r w:rsidRPr="00852DF2">
        <w:rPr>
          <w:rFonts w:ascii="Times New Roman Bold" w:hAnsi="Times New Roman Bold"/>
          <w:b/>
          <w:color w:val="000000"/>
          <w:sz w:val="20"/>
          <w:lang w:val="en-GB"/>
        </w:rPr>
        <w:br/>
        <w:t>at a radio astronomy station</w:t>
      </w:r>
    </w:p>
    <w:tbl>
      <w:tblPr>
        <w:tblW w:w="14685" w:type="dxa"/>
        <w:jc w:val="center"/>
        <w:tblBorders>
          <w:top w:val="single" w:sz="4" w:space="0" w:color="auto"/>
          <w:left w:val="single" w:sz="4" w:space="0" w:color="auto"/>
          <w:bottom w:val="single" w:sz="4" w:space="0" w:color="auto"/>
          <w:right w:val="single" w:sz="4" w:space="0" w:color="auto"/>
        </w:tblBorders>
        <w:tblLayout w:type="fixed"/>
        <w:tblCellMar>
          <w:left w:w="107" w:type="dxa"/>
          <w:right w:w="107" w:type="dxa"/>
        </w:tblCellMar>
        <w:tblLook w:val="00A0"/>
      </w:tblPr>
      <w:tblGrid>
        <w:gridCol w:w="2124"/>
        <w:gridCol w:w="1604"/>
        <w:gridCol w:w="1517"/>
        <w:gridCol w:w="1228"/>
        <w:gridCol w:w="1228"/>
        <w:gridCol w:w="1229"/>
        <w:gridCol w:w="1228"/>
        <w:gridCol w:w="1228"/>
        <w:gridCol w:w="1229"/>
        <w:gridCol w:w="2070"/>
      </w:tblGrid>
      <w:tr w14:paraId="1B857BDB" w14:textId="77777777" w:rsidTr="00396884">
        <w:tblPrEx>
          <w:tblW w:w="14685" w:type="dxa"/>
          <w:jc w:val="center"/>
          <w:tblLayout w:type="fixed"/>
          <w:tblLook w:val="00A0"/>
        </w:tblPrEx>
        <w:trPr>
          <w:cantSplit/>
          <w:jc w:val="center"/>
        </w:trPr>
        <w:tc>
          <w:tcPr>
            <w:tcW w:w="2124" w:type="dxa"/>
            <w:vMerge w:val="restart"/>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1AF0BD85"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18"/>
                <w:szCs w:val="18"/>
              </w:rPr>
            </w:pPr>
            <w:r w:rsidRPr="00852DF2">
              <w:rPr>
                <w:rFonts w:ascii="Times New Roman Bold" w:hAnsi="Times New Roman Bold" w:cs="Times New Roman Bold"/>
                <w:b/>
                <w:sz w:val="18"/>
                <w:szCs w:val="18"/>
              </w:rPr>
              <w:t>Space service</w:t>
            </w:r>
          </w:p>
        </w:tc>
        <w:tc>
          <w:tcPr>
            <w:tcW w:w="1604" w:type="dxa"/>
            <w:vMerge w:val="restart"/>
            <w:tcBorders>
              <w:top w:val="single" w:sz="4" w:space="0" w:color="auto"/>
              <w:left w:val="nil"/>
              <w:bottom w:val="single" w:sz="4" w:space="0" w:color="auto"/>
              <w:right w:val="single" w:sz="4" w:space="0" w:color="auto"/>
            </w:tcBorders>
            <w:vAlign w:val="center"/>
            <w:hideMark/>
          </w:tcPr>
          <w:p w:rsidR="00852DF2" w:rsidRPr="00852DF2" w:rsidP="00852DF2" w14:paraId="20A35090"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color w:val="000000"/>
                <w:sz w:val="18"/>
                <w:szCs w:val="18"/>
              </w:rPr>
            </w:pPr>
            <w:r w:rsidRPr="00852DF2">
              <w:rPr>
                <w:rFonts w:ascii="Times New Roman Bold" w:hAnsi="Times New Roman Bold" w:cs="Times New Roman Bold"/>
                <w:b/>
                <w:color w:val="000000"/>
                <w:sz w:val="18"/>
                <w:szCs w:val="18"/>
              </w:rPr>
              <w:t>Space service</w:t>
            </w:r>
            <w:r w:rsidRPr="00852DF2">
              <w:rPr>
                <w:rFonts w:ascii="Times New Roman Bold" w:hAnsi="Times New Roman Bold" w:cs="Times New Roman Bold"/>
                <w:b/>
                <w:color w:val="000000"/>
                <w:sz w:val="18"/>
                <w:szCs w:val="18"/>
              </w:rPr>
              <w:br/>
              <w:t>frequency band</w:t>
            </w:r>
          </w:p>
        </w:tc>
        <w:tc>
          <w:tcPr>
            <w:tcW w:w="1517" w:type="dxa"/>
            <w:vMerge w:val="restart"/>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4567576"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color w:val="000000"/>
                <w:sz w:val="18"/>
                <w:szCs w:val="18"/>
              </w:rPr>
            </w:pPr>
            <w:r w:rsidRPr="00852DF2">
              <w:rPr>
                <w:rFonts w:ascii="Times New Roman Bold" w:hAnsi="Times New Roman Bold" w:cs="Times New Roman Bold"/>
                <w:b/>
                <w:color w:val="000000"/>
                <w:sz w:val="18"/>
                <w:szCs w:val="18"/>
              </w:rPr>
              <w:t>Radio astronomy</w:t>
            </w:r>
            <w:r w:rsidRPr="00852DF2">
              <w:rPr>
                <w:rFonts w:ascii="Times New Roman Bold" w:hAnsi="Times New Roman Bold" w:cs="Times New Roman Bold"/>
                <w:b/>
                <w:color w:val="000000"/>
                <w:sz w:val="18"/>
                <w:szCs w:val="18"/>
              </w:rPr>
              <w:br/>
              <w:t>frequency band</w:t>
            </w:r>
          </w:p>
        </w:tc>
        <w:tc>
          <w:tcPr>
            <w:tcW w:w="2456" w:type="dxa"/>
            <w:gridSpan w:val="2"/>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3E4FED7"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bCs/>
                <w:color w:val="000000"/>
                <w:sz w:val="18"/>
                <w:szCs w:val="18"/>
              </w:rPr>
            </w:pPr>
            <w:r w:rsidRPr="00852DF2">
              <w:rPr>
                <w:rFonts w:ascii="Times New Roman Bold" w:hAnsi="Times New Roman Bold" w:cs="Times New Roman Bold"/>
                <w:b/>
                <w:color w:val="000000"/>
                <w:sz w:val="18"/>
                <w:szCs w:val="18"/>
              </w:rPr>
              <w:t>Single dish, continuum observations</w:t>
            </w:r>
          </w:p>
        </w:tc>
        <w:tc>
          <w:tcPr>
            <w:tcW w:w="2457" w:type="dxa"/>
            <w:gridSpan w:val="2"/>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311692E"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bCs/>
                <w:color w:val="000000"/>
                <w:sz w:val="18"/>
                <w:szCs w:val="18"/>
              </w:rPr>
            </w:pPr>
            <w:r w:rsidRPr="00852DF2">
              <w:rPr>
                <w:rFonts w:ascii="Times New Roman Bold" w:hAnsi="Times New Roman Bold" w:cs="Times New Roman Bold"/>
                <w:b/>
                <w:color w:val="000000"/>
                <w:sz w:val="18"/>
                <w:szCs w:val="18"/>
              </w:rPr>
              <w:t>Single dish, spectral line observations</w:t>
            </w:r>
          </w:p>
        </w:tc>
        <w:tc>
          <w:tcPr>
            <w:tcW w:w="2457" w:type="dxa"/>
            <w:gridSpan w:val="2"/>
            <w:tcBorders>
              <w:top w:val="single" w:sz="4" w:space="0" w:color="auto"/>
              <w:left w:val="single" w:sz="4" w:space="0" w:color="auto"/>
              <w:bottom w:val="single" w:sz="4" w:space="0" w:color="auto"/>
              <w:right w:val="nil"/>
            </w:tcBorders>
            <w:vAlign w:val="center"/>
            <w:hideMark/>
          </w:tcPr>
          <w:p w:rsidR="00852DF2" w:rsidRPr="00852DF2" w:rsidP="00852DF2" w14:paraId="3DFCD2EB"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18"/>
                <w:szCs w:val="18"/>
              </w:rPr>
            </w:pPr>
            <w:r w:rsidRPr="00852DF2">
              <w:rPr>
                <w:rFonts w:ascii="Times New Roman Bold" w:hAnsi="Times New Roman Bold" w:cs="Times New Roman Bold"/>
                <w:b/>
                <w:sz w:val="18"/>
                <w:szCs w:val="18"/>
              </w:rPr>
              <w:t>VLBI</w:t>
            </w:r>
          </w:p>
        </w:tc>
        <w:tc>
          <w:tcPr>
            <w:tcW w:w="2070" w:type="dxa"/>
            <w:vMerge w:val="restart"/>
            <w:tcBorders>
              <w:top w:val="single" w:sz="4" w:space="0" w:color="auto"/>
              <w:left w:val="single" w:sz="4" w:space="0" w:color="auto"/>
              <w:bottom w:val="single" w:sz="4" w:space="0" w:color="auto"/>
              <w:right w:val="single" w:sz="4" w:space="0" w:color="auto"/>
            </w:tcBorders>
            <w:hideMark/>
          </w:tcPr>
          <w:p w:rsidR="00852DF2" w:rsidRPr="00852DF2" w:rsidP="00852DF2" w14:paraId="2734469B"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sz w:val="20"/>
              </w:rPr>
            </w:pPr>
            <w:r w:rsidRPr="00852DF2">
              <w:rPr>
                <w:rFonts w:ascii="Times New Roman Bold" w:hAnsi="Times New Roman Bold" w:cs="Times New Roman Bold"/>
                <w:b/>
                <w:sz w:val="20"/>
              </w:rPr>
              <w:t>Condition of application: the API is received by BR following the entry into force of the Final Acts of:</w:t>
            </w:r>
          </w:p>
        </w:tc>
      </w:tr>
      <w:tr w14:paraId="4C624BFD" w14:textId="77777777" w:rsidTr="00396884">
        <w:tblPrEx>
          <w:tblW w:w="14685" w:type="dxa"/>
          <w:jc w:val="center"/>
          <w:tblLayout w:type="fixed"/>
          <w:tblLook w:val="00A0"/>
        </w:tblPrEx>
        <w:trPr>
          <w:cantSplit/>
          <w:jc w:val="center"/>
        </w:trPr>
        <w:tc>
          <w:tcPr>
            <w:tcW w:w="2124" w:type="dxa"/>
            <w:vMerge/>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AED4856" w14:textId="77777777">
            <w:pPr>
              <w:textAlignment w:val="baseline"/>
              <w:rPr>
                <w:rFonts w:ascii="Times New Roman Bold" w:hAnsi="Times New Roman Bold" w:cs="Times New Roman Bold"/>
                <w:b/>
                <w:sz w:val="18"/>
                <w:szCs w:val="18"/>
              </w:rPr>
            </w:pPr>
          </w:p>
        </w:tc>
        <w:tc>
          <w:tcPr>
            <w:tcW w:w="1604" w:type="dxa"/>
            <w:vMerge/>
            <w:tcBorders>
              <w:top w:val="single" w:sz="4" w:space="0" w:color="auto"/>
              <w:left w:val="nil"/>
              <w:bottom w:val="single" w:sz="4" w:space="0" w:color="auto"/>
              <w:right w:val="single" w:sz="4" w:space="0" w:color="auto"/>
            </w:tcBorders>
            <w:vAlign w:val="center"/>
            <w:hideMark/>
          </w:tcPr>
          <w:p w:rsidR="00852DF2" w:rsidRPr="00852DF2" w:rsidP="00852DF2" w14:paraId="2BFD0BE5" w14:textId="77777777">
            <w:pPr>
              <w:textAlignment w:val="baseline"/>
              <w:rPr>
                <w:rFonts w:ascii="Times New Roman Bold" w:hAnsi="Times New Roman Bold" w:cs="Times New Roman Bold"/>
                <w:b/>
                <w:color w:val="000000"/>
                <w:sz w:val="18"/>
                <w:szCs w:val="18"/>
              </w:rPr>
            </w:pPr>
          </w:p>
        </w:tc>
        <w:tc>
          <w:tcPr>
            <w:tcW w:w="1517" w:type="dxa"/>
            <w:vMerge/>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5BE2563" w14:textId="77777777">
            <w:pPr>
              <w:textAlignment w:val="baseline"/>
              <w:rPr>
                <w:rFonts w:ascii="Times New Roman Bold" w:hAnsi="Times New Roman Bold" w:cs="Times New Roman Bold"/>
                <w:b/>
                <w:color w:val="000000"/>
                <w:sz w:val="18"/>
                <w:szCs w:val="18"/>
              </w:rPr>
            </w:pP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AAD0E9A"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color w:val="000000"/>
                <w:sz w:val="18"/>
                <w:szCs w:val="18"/>
              </w:rPr>
            </w:pPr>
            <w:r w:rsidRPr="00852DF2">
              <w:rPr>
                <w:rFonts w:ascii="Times New Roman Bold" w:hAnsi="Times New Roman Bold" w:cs="Times New Roman Bold"/>
                <w:b/>
                <w:color w:val="000000"/>
                <w:sz w:val="18"/>
                <w:szCs w:val="18"/>
              </w:rPr>
              <w:t>epfd</w:t>
            </w:r>
            <w:r w:rsidRPr="00852DF2">
              <w:rPr>
                <w:rFonts w:ascii="Times New Roman Bold" w:hAnsi="Times New Roman Bold" w:cs="Times New Roman Bold"/>
                <w:color w:val="000000"/>
                <w:sz w:val="18"/>
                <w:szCs w:val="18"/>
                <w:vertAlign w:val="superscript"/>
              </w:rPr>
              <w:t>(2)</w:t>
            </w:r>
          </w:p>
        </w:tc>
        <w:tc>
          <w:tcPr>
            <w:tcW w:w="1228" w:type="dxa"/>
            <w:tcBorders>
              <w:top w:val="single" w:sz="4" w:space="0" w:color="auto"/>
              <w:left w:val="single" w:sz="4" w:space="0" w:color="auto"/>
              <w:bottom w:val="single" w:sz="4" w:space="0" w:color="auto"/>
              <w:right w:val="single" w:sz="4" w:space="0" w:color="auto"/>
            </w:tcBorders>
            <w:hideMark/>
          </w:tcPr>
          <w:p w:rsidR="00852DF2" w:rsidRPr="00852DF2" w:rsidP="00852DF2" w14:paraId="2C15CFEF"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18"/>
                <w:szCs w:val="18"/>
              </w:rPr>
            </w:pPr>
            <w:r w:rsidRPr="00852DF2">
              <w:rPr>
                <w:rFonts w:ascii="Times New Roman Bold" w:hAnsi="Times New Roman Bold" w:cs="Times New Roman Bold"/>
                <w:b/>
                <w:sz w:val="18"/>
                <w:szCs w:val="18"/>
              </w:rPr>
              <w:t>Reference bandwidth</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BD6E12F"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color w:val="000000"/>
                <w:sz w:val="18"/>
                <w:szCs w:val="18"/>
              </w:rPr>
            </w:pPr>
            <w:r w:rsidRPr="00852DF2">
              <w:rPr>
                <w:rFonts w:ascii="Times New Roman Bold" w:hAnsi="Times New Roman Bold" w:cs="Times New Roman Bold"/>
                <w:b/>
                <w:color w:val="000000"/>
                <w:sz w:val="18"/>
                <w:szCs w:val="18"/>
              </w:rPr>
              <w:t>epfd</w:t>
            </w:r>
            <w:r w:rsidRPr="00852DF2">
              <w:rPr>
                <w:rFonts w:ascii="Times New Roman Bold" w:hAnsi="Times New Roman Bold" w:cs="Times New Roman Bold"/>
                <w:color w:val="000000"/>
                <w:sz w:val="18"/>
                <w:szCs w:val="18"/>
                <w:vertAlign w:val="superscript"/>
              </w:rPr>
              <w:t>(2)</w:t>
            </w:r>
          </w:p>
        </w:tc>
        <w:tc>
          <w:tcPr>
            <w:tcW w:w="1228" w:type="dxa"/>
            <w:tcBorders>
              <w:top w:val="single" w:sz="4" w:space="0" w:color="auto"/>
              <w:left w:val="single" w:sz="4" w:space="0" w:color="auto"/>
              <w:bottom w:val="single" w:sz="4" w:space="0" w:color="auto"/>
              <w:right w:val="single" w:sz="4" w:space="0" w:color="auto"/>
            </w:tcBorders>
            <w:hideMark/>
          </w:tcPr>
          <w:p w:rsidR="00852DF2" w:rsidRPr="00852DF2" w:rsidP="00852DF2" w14:paraId="5D89AE5A"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18"/>
                <w:szCs w:val="18"/>
              </w:rPr>
            </w:pPr>
            <w:r w:rsidRPr="00852DF2">
              <w:rPr>
                <w:rFonts w:ascii="Times New Roman Bold" w:hAnsi="Times New Roman Bold" w:cs="Times New Roman Bold"/>
                <w:b/>
                <w:sz w:val="18"/>
                <w:szCs w:val="18"/>
              </w:rPr>
              <w:t>Reference bandwidth</w:t>
            </w:r>
          </w:p>
        </w:tc>
        <w:tc>
          <w:tcPr>
            <w:tcW w:w="1228" w:type="dxa"/>
            <w:tcBorders>
              <w:top w:val="single" w:sz="4" w:space="0" w:color="auto"/>
              <w:left w:val="single" w:sz="4" w:space="0" w:color="auto"/>
              <w:bottom w:val="single" w:sz="4" w:space="0" w:color="auto"/>
              <w:right w:val="nil"/>
            </w:tcBorders>
            <w:vAlign w:val="center"/>
            <w:hideMark/>
          </w:tcPr>
          <w:p w:rsidR="00852DF2" w:rsidRPr="00852DF2" w:rsidP="00852DF2" w14:paraId="05F28A37" w14:textId="77777777">
            <w:pPr>
              <w:keepNext/>
              <w:tabs>
                <w:tab w:val="left" w:pos="1134"/>
                <w:tab w:val="left" w:pos="1871"/>
                <w:tab w:val="left" w:pos="2268"/>
              </w:tabs>
              <w:overflowPunct w:val="0"/>
              <w:autoSpaceDE w:val="0"/>
              <w:autoSpaceDN w:val="0"/>
              <w:adjustRightInd w:val="0"/>
              <w:spacing w:before="80" w:after="80"/>
              <w:ind w:left="-57" w:right="-57"/>
              <w:jc w:val="center"/>
              <w:textAlignment w:val="baseline"/>
              <w:rPr>
                <w:rFonts w:ascii="Times New Roman Bold" w:hAnsi="Times New Roman Bold" w:cs="Times New Roman Bold"/>
                <w:b/>
                <w:bCs/>
                <w:color w:val="000000"/>
                <w:sz w:val="18"/>
                <w:szCs w:val="18"/>
              </w:rPr>
            </w:pPr>
            <w:r w:rsidRPr="00852DF2">
              <w:rPr>
                <w:rFonts w:ascii="Times New Roman Bold" w:hAnsi="Times New Roman Bold" w:cs="Times New Roman Bold"/>
                <w:b/>
                <w:color w:val="000000"/>
                <w:sz w:val="18"/>
                <w:szCs w:val="18"/>
              </w:rPr>
              <w:t>epfd</w:t>
            </w:r>
            <w:r w:rsidRPr="00852DF2">
              <w:rPr>
                <w:rFonts w:ascii="Times New Roman Bold" w:hAnsi="Times New Roman Bold" w:cs="Times New Roman Bold"/>
                <w:color w:val="000000"/>
                <w:sz w:val="18"/>
                <w:szCs w:val="18"/>
                <w:vertAlign w:val="superscript"/>
              </w:rPr>
              <w:t>(2)</w:t>
            </w:r>
          </w:p>
        </w:tc>
        <w:tc>
          <w:tcPr>
            <w:tcW w:w="1229" w:type="dxa"/>
            <w:tcBorders>
              <w:top w:val="single" w:sz="4" w:space="0" w:color="auto"/>
              <w:left w:val="single" w:sz="4" w:space="0" w:color="auto"/>
              <w:bottom w:val="single" w:sz="4" w:space="0" w:color="auto"/>
              <w:right w:val="nil"/>
            </w:tcBorders>
            <w:hideMark/>
          </w:tcPr>
          <w:p w:rsidR="00852DF2" w:rsidRPr="00852DF2" w:rsidP="00852DF2" w14:paraId="44AD1973" w14:textId="7777777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18"/>
                <w:szCs w:val="18"/>
              </w:rPr>
            </w:pPr>
            <w:r w:rsidRPr="00852DF2">
              <w:rPr>
                <w:rFonts w:ascii="Times New Roman Bold" w:hAnsi="Times New Roman Bold" w:cs="Times New Roman Bold"/>
                <w:b/>
                <w:color w:val="000000"/>
                <w:sz w:val="18"/>
                <w:szCs w:val="18"/>
              </w:rPr>
              <w:t>Reference bandwidth</w:t>
            </w:r>
          </w:p>
        </w:tc>
        <w:tc>
          <w:tcPr>
            <w:tcW w:w="2070" w:type="dxa"/>
            <w:vMerge/>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FB636D4" w14:textId="77777777">
            <w:pPr>
              <w:textAlignment w:val="baseline"/>
              <w:rPr>
                <w:rFonts w:ascii="Times New Roman Bold" w:hAnsi="Times New Roman Bold" w:cs="Times New Roman Bold"/>
                <w:sz w:val="20"/>
              </w:rPr>
            </w:pPr>
          </w:p>
        </w:tc>
      </w:tr>
      <w:tr w14:paraId="21DBBFE4" w14:textId="77777777" w:rsidTr="00396884">
        <w:tblPrEx>
          <w:tblW w:w="14685" w:type="dxa"/>
          <w:jc w:val="center"/>
          <w:tblLayout w:type="fixed"/>
          <w:tblLook w:val="00A0"/>
        </w:tblPrEx>
        <w:trPr>
          <w:cantSplit/>
          <w:jc w:val="center"/>
        </w:trPr>
        <w:tc>
          <w:tcPr>
            <w:tcW w:w="2124" w:type="dxa"/>
            <w:vMerge/>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20A151B" w14:textId="77777777">
            <w:pPr>
              <w:textAlignment w:val="baseline"/>
              <w:rPr>
                <w:rFonts w:ascii="Times New Roman Bold" w:hAnsi="Times New Roman Bold" w:cs="Times New Roman Bold"/>
                <w:b/>
                <w:sz w:val="18"/>
                <w:szCs w:val="18"/>
              </w:rPr>
            </w:pPr>
          </w:p>
        </w:tc>
        <w:tc>
          <w:tcPr>
            <w:tcW w:w="1604" w:type="dxa"/>
            <w:tcBorders>
              <w:top w:val="single" w:sz="4" w:space="0" w:color="auto"/>
              <w:left w:val="single" w:sz="4" w:space="0" w:color="auto"/>
              <w:bottom w:val="single" w:sz="4" w:space="0" w:color="auto"/>
              <w:right w:val="single" w:sz="4" w:space="0" w:color="auto"/>
            </w:tcBorders>
            <w:hideMark/>
          </w:tcPr>
          <w:p w:rsidR="00852DF2" w:rsidRPr="00852DF2" w:rsidP="00852DF2" w14:paraId="07D891B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(MHz)</w:t>
            </w:r>
          </w:p>
        </w:tc>
        <w:tc>
          <w:tcPr>
            <w:tcW w:w="1517" w:type="dxa"/>
            <w:tcBorders>
              <w:top w:val="single" w:sz="4" w:space="0" w:color="auto"/>
              <w:left w:val="single" w:sz="4" w:space="0" w:color="auto"/>
              <w:bottom w:val="single" w:sz="4" w:space="0" w:color="auto"/>
              <w:right w:val="single" w:sz="4" w:space="0" w:color="auto"/>
            </w:tcBorders>
            <w:hideMark/>
          </w:tcPr>
          <w:p w:rsidR="00852DF2" w:rsidRPr="00852DF2" w:rsidP="00852DF2" w14:paraId="1A5BCCE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(MHz)</w:t>
            </w:r>
          </w:p>
        </w:tc>
        <w:tc>
          <w:tcPr>
            <w:tcW w:w="1228" w:type="dxa"/>
            <w:tcBorders>
              <w:top w:val="single" w:sz="4" w:space="0" w:color="auto"/>
              <w:left w:val="single" w:sz="4" w:space="0" w:color="auto"/>
              <w:bottom w:val="single" w:sz="4" w:space="0" w:color="auto"/>
              <w:right w:val="single" w:sz="4" w:space="0" w:color="auto"/>
            </w:tcBorders>
            <w:hideMark/>
          </w:tcPr>
          <w:p w:rsidR="00852DF2" w:rsidRPr="00852DF2" w:rsidP="00852DF2" w14:paraId="4ED0EAE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(dB(W/m</w:t>
            </w:r>
            <w:r w:rsidRPr="00852DF2">
              <w:rPr>
                <w:b/>
                <w:color w:val="000000"/>
                <w:sz w:val="18"/>
                <w:szCs w:val="18"/>
                <w:vertAlign w:val="superscript"/>
              </w:rPr>
              <w:t>2</w:t>
            </w:r>
            <w:r w:rsidRPr="00852DF2">
              <w:rPr>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hideMark/>
          </w:tcPr>
          <w:p w:rsidR="00852DF2" w:rsidRPr="00852DF2" w:rsidP="00852DF2" w14:paraId="3FD054B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(MHz)</w:t>
            </w:r>
          </w:p>
        </w:tc>
        <w:tc>
          <w:tcPr>
            <w:tcW w:w="1229" w:type="dxa"/>
            <w:tcBorders>
              <w:top w:val="single" w:sz="4" w:space="0" w:color="auto"/>
              <w:left w:val="single" w:sz="4" w:space="0" w:color="auto"/>
              <w:bottom w:val="single" w:sz="4" w:space="0" w:color="auto"/>
              <w:right w:val="single" w:sz="4" w:space="0" w:color="auto"/>
            </w:tcBorders>
            <w:hideMark/>
          </w:tcPr>
          <w:p w:rsidR="00852DF2" w:rsidRPr="00852DF2" w:rsidP="00852DF2" w14:paraId="364FD90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(dB(W/m</w:t>
            </w:r>
            <w:r w:rsidRPr="00852DF2">
              <w:rPr>
                <w:b/>
                <w:color w:val="000000"/>
                <w:sz w:val="18"/>
                <w:szCs w:val="18"/>
                <w:vertAlign w:val="superscript"/>
              </w:rPr>
              <w:t>2</w:t>
            </w:r>
            <w:r w:rsidRPr="00852DF2">
              <w:rPr>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hideMark/>
          </w:tcPr>
          <w:p w:rsidR="00852DF2" w:rsidRPr="00852DF2" w:rsidP="00852DF2" w14:paraId="30460A3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(kHz)</w:t>
            </w:r>
          </w:p>
        </w:tc>
        <w:tc>
          <w:tcPr>
            <w:tcW w:w="1228" w:type="dxa"/>
            <w:tcBorders>
              <w:top w:val="single" w:sz="4" w:space="0" w:color="auto"/>
              <w:left w:val="single" w:sz="4" w:space="0" w:color="auto"/>
              <w:bottom w:val="single" w:sz="4" w:space="0" w:color="auto"/>
              <w:right w:val="nil"/>
            </w:tcBorders>
            <w:hideMark/>
          </w:tcPr>
          <w:p w:rsidR="00852DF2" w:rsidRPr="00852DF2" w:rsidP="00852DF2" w14:paraId="0A02683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(dB(W/m</w:t>
            </w:r>
            <w:r w:rsidRPr="00852DF2">
              <w:rPr>
                <w:b/>
                <w:color w:val="000000"/>
                <w:sz w:val="18"/>
                <w:szCs w:val="18"/>
                <w:vertAlign w:val="superscript"/>
              </w:rPr>
              <w:t>2</w:t>
            </w:r>
            <w:r w:rsidRPr="00852DF2">
              <w:rPr>
                <w:b/>
                <w:bCs/>
                <w:color w:val="000000"/>
                <w:sz w:val="18"/>
                <w:szCs w:val="18"/>
              </w:rPr>
              <w:t>))</w:t>
            </w:r>
          </w:p>
        </w:tc>
        <w:tc>
          <w:tcPr>
            <w:tcW w:w="1229" w:type="dxa"/>
            <w:tcBorders>
              <w:top w:val="single" w:sz="4" w:space="0" w:color="auto"/>
              <w:left w:val="single" w:sz="4" w:space="0" w:color="auto"/>
              <w:bottom w:val="single" w:sz="4" w:space="0" w:color="auto"/>
              <w:right w:val="nil"/>
            </w:tcBorders>
            <w:hideMark/>
          </w:tcPr>
          <w:p w:rsidR="00852DF2" w:rsidRPr="00852DF2" w:rsidP="00852DF2" w14:paraId="19652B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18"/>
                <w:szCs w:val="18"/>
              </w:rPr>
            </w:pPr>
            <w:r w:rsidRPr="00852DF2">
              <w:rPr>
                <w:b/>
                <w:bCs/>
                <w:color w:val="000000"/>
                <w:sz w:val="18"/>
                <w:szCs w:val="18"/>
              </w:rPr>
              <w:t>(kHz)</w:t>
            </w:r>
          </w:p>
        </w:tc>
        <w:tc>
          <w:tcPr>
            <w:tcW w:w="2070" w:type="dxa"/>
            <w:vMerge/>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94E09D3" w14:textId="77777777">
            <w:pPr>
              <w:textAlignment w:val="baseline"/>
              <w:rPr>
                <w:rFonts w:ascii="Times New Roman Bold" w:hAnsi="Times New Roman Bold" w:cs="Times New Roman Bold"/>
                <w:sz w:val="20"/>
              </w:rPr>
            </w:pPr>
          </w:p>
        </w:tc>
      </w:tr>
      <w:tr w14:paraId="0F64B216"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p w:rsidR="00852DF2" w:rsidRPr="00852DF2" w:rsidP="00852DF2" w14:paraId="065D585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MSS (space-to-Earth)</w:t>
            </w:r>
          </w:p>
        </w:tc>
        <w:tc>
          <w:tcPr>
            <w:tcW w:w="1604" w:type="dxa"/>
            <w:tcBorders>
              <w:top w:val="single" w:sz="4" w:space="0" w:color="auto"/>
              <w:left w:val="nil"/>
              <w:bottom w:val="single" w:sz="4" w:space="0" w:color="auto"/>
              <w:right w:val="single" w:sz="4" w:space="0" w:color="auto"/>
            </w:tcBorders>
            <w:vAlign w:val="center"/>
            <w:hideMark/>
          </w:tcPr>
          <w:p w:rsidR="00852DF2" w:rsidRPr="00852DF2" w:rsidP="00852DF2" w14:paraId="4611974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137-138</w:t>
            </w:r>
          </w:p>
        </w:tc>
        <w:tc>
          <w:tcPr>
            <w:tcW w:w="1517"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BE6658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150.05-153</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0D2A06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−238</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B5F47A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2.95</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14CEE7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F66385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nil"/>
            </w:tcBorders>
            <w:vAlign w:val="center"/>
            <w:hideMark/>
          </w:tcPr>
          <w:p w:rsidR="00852DF2" w:rsidRPr="00852DF2" w:rsidP="00852DF2" w14:paraId="4F8CDA1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9" w:type="dxa"/>
            <w:tcBorders>
              <w:top w:val="single" w:sz="4" w:space="0" w:color="auto"/>
              <w:left w:val="single" w:sz="4" w:space="0" w:color="auto"/>
              <w:bottom w:val="single" w:sz="4" w:space="0" w:color="auto"/>
              <w:right w:val="nil"/>
            </w:tcBorders>
            <w:vAlign w:val="center"/>
            <w:hideMark/>
          </w:tcPr>
          <w:p w:rsidR="00852DF2" w:rsidRPr="00852DF2" w:rsidP="00852DF2" w14:paraId="6996A44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207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32A0DE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WRC-07</w:t>
            </w:r>
          </w:p>
        </w:tc>
      </w:tr>
      <w:tr w14:paraId="0463E0A5"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p w:rsidR="00852DF2" w:rsidRPr="00852DF2" w:rsidP="00852DF2" w14:paraId="2510B4E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MMSS (space-to-Earth)</w:t>
            </w:r>
          </w:p>
        </w:tc>
        <w:tc>
          <w:tcPr>
            <w:tcW w:w="1604"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852DF2" w:rsidRPr="00852DF2" w:rsidP="00852DF2" w14:paraId="0CF9FE7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157.1875-157.3375</w:t>
            </w:r>
          </w:p>
          <w:p w:rsidR="00852DF2" w:rsidRPr="00852DF2" w:rsidP="00852DF2" w14:paraId="6DA47D5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161.7875-161.9375</w:t>
            </w:r>
          </w:p>
        </w:tc>
        <w:tc>
          <w:tcPr>
            <w:tcW w:w="1517"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A6A39F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150.05-153</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83EA93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−238</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6EDD5A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2.95</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D2A567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C44C5B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nil"/>
            </w:tcBorders>
            <w:vAlign w:val="center"/>
            <w:hideMark/>
          </w:tcPr>
          <w:p w:rsidR="00852DF2" w:rsidRPr="00852DF2" w:rsidP="00852DF2" w14:paraId="5560C77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9" w:type="dxa"/>
            <w:tcBorders>
              <w:top w:val="single" w:sz="4" w:space="0" w:color="auto"/>
              <w:left w:val="single" w:sz="4" w:space="0" w:color="auto"/>
              <w:bottom w:val="single" w:sz="4" w:space="0" w:color="auto"/>
              <w:right w:val="nil"/>
            </w:tcBorders>
            <w:vAlign w:val="center"/>
            <w:hideMark/>
          </w:tcPr>
          <w:p w:rsidR="00852DF2" w:rsidRPr="00852DF2" w:rsidP="00852DF2" w14:paraId="7CD18BA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207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DE77AE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w:t>
            </w:r>
            <w:r w:rsidRPr="00852DF2">
              <w:rPr>
                <w:b/>
                <w:sz w:val="20"/>
              </w:rPr>
              <w:noBreakHyphen/>
            </w:r>
            <w:r w:rsidRPr="00852DF2">
              <w:rPr>
                <w:sz w:val="20"/>
              </w:rPr>
              <w:t>19</w:t>
            </w:r>
          </w:p>
        </w:tc>
      </w:tr>
      <w:tr w14:paraId="0C8DDEF2"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p w:rsidR="00852DF2" w:rsidRPr="00852DF2" w:rsidP="00852DF2" w14:paraId="06ADC7C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MMSS (space-to-Earth)</w:t>
            </w:r>
          </w:p>
        </w:tc>
        <w:tc>
          <w:tcPr>
            <w:tcW w:w="1604"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852DF2" w:rsidRPr="00852DF2" w:rsidP="00852DF2" w14:paraId="53D6BD3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157.1875-157.3375</w:t>
            </w:r>
          </w:p>
          <w:p w:rsidR="00852DF2" w:rsidRPr="00852DF2" w:rsidP="00852DF2" w14:paraId="7026CF1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161.7875-161.9375</w:t>
            </w:r>
          </w:p>
        </w:tc>
        <w:tc>
          <w:tcPr>
            <w:tcW w:w="1517"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1BE3577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322-328.6</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B9FF7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−240</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2E4FAF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6.6</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57C260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−255</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6CAB32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10</w:t>
            </w:r>
          </w:p>
        </w:tc>
        <w:tc>
          <w:tcPr>
            <w:tcW w:w="1228" w:type="dxa"/>
            <w:tcBorders>
              <w:top w:val="single" w:sz="4" w:space="0" w:color="auto"/>
              <w:left w:val="single" w:sz="4" w:space="0" w:color="auto"/>
              <w:bottom w:val="single" w:sz="4" w:space="0" w:color="auto"/>
              <w:right w:val="nil"/>
            </w:tcBorders>
            <w:vAlign w:val="center"/>
            <w:hideMark/>
          </w:tcPr>
          <w:p w:rsidR="00852DF2" w:rsidRPr="00852DF2" w:rsidP="00852DF2" w14:paraId="0947C14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−228</w:t>
            </w:r>
          </w:p>
        </w:tc>
        <w:tc>
          <w:tcPr>
            <w:tcW w:w="1229" w:type="dxa"/>
            <w:tcBorders>
              <w:top w:val="single" w:sz="4" w:space="0" w:color="auto"/>
              <w:left w:val="single" w:sz="4" w:space="0" w:color="auto"/>
              <w:bottom w:val="single" w:sz="4" w:space="0" w:color="auto"/>
              <w:right w:val="nil"/>
            </w:tcBorders>
            <w:vAlign w:val="center"/>
            <w:hideMark/>
          </w:tcPr>
          <w:p w:rsidR="00852DF2" w:rsidRPr="00852DF2" w:rsidP="00852DF2" w14:paraId="20CD852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10</w:t>
            </w:r>
          </w:p>
        </w:tc>
        <w:tc>
          <w:tcPr>
            <w:tcW w:w="207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77AC96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w:t>
            </w:r>
            <w:r w:rsidRPr="00852DF2">
              <w:rPr>
                <w:b/>
                <w:sz w:val="20"/>
              </w:rPr>
              <w:noBreakHyphen/>
            </w:r>
            <w:r w:rsidRPr="00852DF2">
              <w:rPr>
                <w:sz w:val="20"/>
              </w:rPr>
              <w:t>19</w:t>
            </w:r>
          </w:p>
        </w:tc>
      </w:tr>
      <w:tr w14:paraId="6F21759C"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p w:rsidR="00852DF2" w:rsidRPr="00852DF2" w:rsidP="00852DF2" w14:paraId="39AEB1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MSS (space-to-Earth)</w:t>
            </w:r>
          </w:p>
        </w:tc>
        <w:tc>
          <w:tcPr>
            <w:tcW w:w="1604" w:type="dxa"/>
            <w:tcBorders>
              <w:top w:val="single" w:sz="4" w:space="0" w:color="auto"/>
              <w:left w:val="nil"/>
              <w:bottom w:val="single" w:sz="4" w:space="0" w:color="auto"/>
              <w:right w:val="single" w:sz="4" w:space="0" w:color="auto"/>
            </w:tcBorders>
            <w:vAlign w:val="center"/>
            <w:hideMark/>
          </w:tcPr>
          <w:p w:rsidR="00852DF2" w:rsidRPr="00852DF2" w:rsidP="00852DF2" w14:paraId="7DEC739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387-390</w:t>
            </w:r>
          </w:p>
        </w:tc>
        <w:tc>
          <w:tcPr>
            <w:tcW w:w="1517"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31A4A6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322-328.6</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2A6462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−240</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FDF6C6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6.6</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94E00B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−255</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07E0B6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10</w:t>
            </w:r>
          </w:p>
        </w:tc>
        <w:tc>
          <w:tcPr>
            <w:tcW w:w="1228" w:type="dxa"/>
            <w:tcBorders>
              <w:top w:val="single" w:sz="4" w:space="0" w:color="auto"/>
              <w:left w:val="single" w:sz="4" w:space="0" w:color="auto"/>
              <w:bottom w:val="single" w:sz="4" w:space="0" w:color="auto"/>
              <w:right w:val="nil"/>
            </w:tcBorders>
            <w:vAlign w:val="center"/>
            <w:hideMark/>
          </w:tcPr>
          <w:p w:rsidR="00852DF2" w:rsidRPr="00852DF2" w:rsidP="00852DF2" w14:paraId="0E892F1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−228</w:t>
            </w:r>
          </w:p>
        </w:tc>
        <w:tc>
          <w:tcPr>
            <w:tcW w:w="1229" w:type="dxa"/>
            <w:tcBorders>
              <w:top w:val="single" w:sz="4" w:space="0" w:color="auto"/>
              <w:left w:val="single" w:sz="4" w:space="0" w:color="auto"/>
              <w:bottom w:val="single" w:sz="4" w:space="0" w:color="auto"/>
              <w:right w:val="nil"/>
            </w:tcBorders>
            <w:vAlign w:val="center"/>
            <w:hideMark/>
          </w:tcPr>
          <w:p w:rsidR="00852DF2" w:rsidRPr="00852DF2" w:rsidP="00852DF2" w14:paraId="3FE12F3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10</w:t>
            </w:r>
          </w:p>
        </w:tc>
        <w:tc>
          <w:tcPr>
            <w:tcW w:w="207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CDC6BD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WRC-07</w:t>
            </w:r>
          </w:p>
        </w:tc>
      </w:tr>
      <w:tr w14:paraId="693A09E6"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p w:rsidR="00852DF2" w:rsidRPr="00852DF2" w:rsidP="00852DF2" w14:paraId="71A9DA7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MSS (space-to-Earth)</w:t>
            </w:r>
          </w:p>
        </w:tc>
        <w:tc>
          <w:tcPr>
            <w:tcW w:w="1604" w:type="dxa"/>
            <w:tcBorders>
              <w:top w:val="single" w:sz="4" w:space="0" w:color="auto"/>
              <w:left w:val="nil"/>
              <w:bottom w:val="single" w:sz="4" w:space="0" w:color="auto"/>
              <w:right w:val="single" w:sz="4" w:space="0" w:color="auto"/>
            </w:tcBorders>
            <w:vAlign w:val="center"/>
            <w:hideMark/>
          </w:tcPr>
          <w:p w:rsidR="00852DF2" w:rsidRPr="00852DF2" w:rsidP="00852DF2" w14:paraId="1C2E8CD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400.15-401</w:t>
            </w:r>
          </w:p>
        </w:tc>
        <w:tc>
          <w:tcPr>
            <w:tcW w:w="1517"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0DE52A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406.1-410</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C1580C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−242</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FF9F6E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3.9</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38301D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13EA9F3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nil"/>
            </w:tcBorders>
            <w:vAlign w:val="center"/>
            <w:hideMark/>
          </w:tcPr>
          <w:p w:rsidR="00852DF2" w:rsidRPr="00852DF2" w:rsidP="00852DF2" w14:paraId="2AEA384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9" w:type="dxa"/>
            <w:tcBorders>
              <w:top w:val="single" w:sz="4" w:space="0" w:color="auto"/>
              <w:left w:val="single" w:sz="4" w:space="0" w:color="auto"/>
              <w:bottom w:val="single" w:sz="4" w:space="0" w:color="auto"/>
              <w:right w:val="nil"/>
            </w:tcBorders>
            <w:vAlign w:val="center"/>
            <w:hideMark/>
          </w:tcPr>
          <w:p w:rsidR="00852DF2" w:rsidRPr="00852DF2" w:rsidP="00852DF2" w14:paraId="767EB47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207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75DE38E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WRC-07</w:t>
            </w:r>
          </w:p>
        </w:tc>
      </w:tr>
      <w:tr w14:paraId="431D0619"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p w:rsidR="00852DF2" w:rsidRPr="00852DF2" w:rsidP="00852DF2" w14:paraId="729AB2D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MSS (space-to-Earth)</w:t>
            </w:r>
          </w:p>
        </w:tc>
        <w:tc>
          <w:tcPr>
            <w:tcW w:w="1604" w:type="dxa"/>
            <w:tcBorders>
              <w:top w:val="single" w:sz="4" w:space="0" w:color="auto"/>
              <w:left w:val="nil"/>
              <w:bottom w:val="single" w:sz="4" w:space="0" w:color="auto"/>
              <w:right w:val="single" w:sz="4" w:space="0" w:color="auto"/>
            </w:tcBorders>
            <w:vAlign w:val="center"/>
            <w:hideMark/>
          </w:tcPr>
          <w:p w:rsidR="00852DF2" w:rsidRPr="00852DF2" w:rsidP="00852DF2" w14:paraId="33CCC13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1 525-1 559</w:t>
            </w:r>
          </w:p>
        </w:tc>
        <w:tc>
          <w:tcPr>
            <w:tcW w:w="1517"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11D61C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1 400-1 427</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F3CE05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−243</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D783E2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27</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8F54D6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−259</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5A8916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1228" w:type="dxa"/>
            <w:tcBorders>
              <w:top w:val="single" w:sz="4" w:space="0" w:color="auto"/>
              <w:left w:val="single" w:sz="4" w:space="0" w:color="auto"/>
              <w:bottom w:val="single" w:sz="4" w:space="0" w:color="auto"/>
              <w:right w:val="nil"/>
            </w:tcBorders>
            <w:vAlign w:val="center"/>
            <w:hideMark/>
          </w:tcPr>
          <w:p w:rsidR="00852DF2" w:rsidRPr="00852DF2" w:rsidP="00852DF2" w14:paraId="3EDF4D2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−229</w:t>
            </w:r>
          </w:p>
        </w:tc>
        <w:tc>
          <w:tcPr>
            <w:tcW w:w="1229" w:type="dxa"/>
            <w:tcBorders>
              <w:top w:val="single" w:sz="4" w:space="0" w:color="auto"/>
              <w:left w:val="single" w:sz="4" w:space="0" w:color="auto"/>
              <w:bottom w:val="single" w:sz="4" w:space="0" w:color="auto"/>
              <w:right w:val="nil"/>
            </w:tcBorders>
            <w:vAlign w:val="center"/>
            <w:hideMark/>
          </w:tcPr>
          <w:p w:rsidR="00852DF2" w:rsidRPr="00852DF2" w:rsidP="00852DF2" w14:paraId="17A07D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207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30071D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WRC-07</w:t>
            </w:r>
          </w:p>
        </w:tc>
      </w:tr>
      <w:tr w14:paraId="21395FAF"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52DF2" w:rsidRPr="00852DF2" w:rsidP="00852DF2" w14:paraId="4B7FCC9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RNSS (space-to-Earth)</w:t>
            </w:r>
            <w:r w:rsidRPr="00852DF2">
              <w:rPr>
                <w:sz w:val="18"/>
                <w:szCs w:val="18"/>
                <w:vertAlign w:val="superscript"/>
              </w:rPr>
              <w:t>(3)</w:t>
            </w:r>
          </w:p>
        </w:tc>
        <w:tc>
          <w:tcPr>
            <w:tcW w:w="1604" w:type="dxa"/>
            <w:tcBorders>
              <w:top w:val="single" w:sz="4" w:space="0" w:color="auto"/>
              <w:left w:val="nil"/>
              <w:bottom w:val="single" w:sz="4" w:space="0" w:color="auto"/>
              <w:right w:val="single" w:sz="4" w:space="0" w:color="auto"/>
            </w:tcBorders>
            <w:vAlign w:val="center"/>
            <w:hideMark/>
          </w:tcPr>
          <w:p w:rsidR="00852DF2" w:rsidRPr="00852DF2" w:rsidP="00852DF2" w14:paraId="00D9AA9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1 559-1 610</w:t>
            </w:r>
          </w:p>
        </w:tc>
        <w:tc>
          <w:tcPr>
            <w:tcW w:w="1517"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971E02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1 610.6-1 613.8</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0B14A0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C72D32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C1A5CE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−258</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0A69C69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1228" w:type="dxa"/>
            <w:tcBorders>
              <w:top w:val="single" w:sz="4" w:space="0" w:color="auto"/>
              <w:left w:val="single" w:sz="4" w:space="0" w:color="auto"/>
              <w:bottom w:val="single" w:sz="4" w:space="0" w:color="auto"/>
              <w:right w:val="nil"/>
            </w:tcBorders>
            <w:vAlign w:val="center"/>
            <w:hideMark/>
          </w:tcPr>
          <w:p w:rsidR="00852DF2" w:rsidRPr="00852DF2" w:rsidP="00852DF2" w14:paraId="16F4075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−230</w:t>
            </w:r>
          </w:p>
        </w:tc>
        <w:tc>
          <w:tcPr>
            <w:tcW w:w="1229" w:type="dxa"/>
            <w:tcBorders>
              <w:top w:val="single" w:sz="4" w:space="0" w:color="auto"/>
              <w:left w:val="single" w:sz="4" w:space="0" w:color="auto"/>
              <w:bottom w:val="single" w:sz="4" w:space="0" w:color="auto"/>
              <w:right w:val="nil"/>
            </w:tcBorders>
            <w:vAlign w:val="center"/>
            <w:hideMark/>
          </w:tcPr>
          <w:p w:rsidR="00852DF2" w:rsidRPr="00852DF2" w:rsidP="00852DF2" w14:paraId="2ACB4E55"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207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5488DAA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w:t>
            </w:r>
            <w:r w:rsidRPr="00852DF2">
              <w:rPr>
                <w:sz w:val="20"/>
              </w:rPr>
              <w:noBreakHyphen/>
              <w:t>07</w:t>
            </w:r>
          </w:p>
        </w:tc>
      </w:tr>
      <w:tr w14:paraId="45CCB2ED"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hideMark/>
          </w:tcPr>
          <w:p w:rsidR="00852DF2" w:rsidRPr="00852DF2" w:rsidP="00852DF2" w14:paraId="311891B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18"/>
                <w:szCs w:val="18"/>
              </w:rPr>
              <w:t>MSS (space-to-Earth)</w:t>
            </w:r>
          </w:p>
        </w:tc>
        <w:tc>
          <w:tcPr>
            <w:tcW w:w="1604" w:type="dxa"/>
            <w:tcBorders>
              <w:top w:val="single" w:sz="4" w:space="0" w:color="auto"/>
              <w:left w:val="nil"/>
              <w:bottom w:val="single" w:sz="4" w:space="0" w:color="auto"/>
              <w:right w:val="single" w:sz="4" w:space="0" w:color="auto"/>
            </w:tcBorders>
            <w:vAlign w:val="center"/>
            <w:hideMark/>
          </w:tcPr>
          <w:p w:rsidR="00852DF2" w:rsidRPr="00852DF2" w:rsidP="00852DF2" w14:paraId="169A1A5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1 525-1 559</w:t>
            </w:r>
          </w:p>
        </w:tc>
        <w:tc>
          <w:tcPr>
            <w:tcW w:w="1517"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0F0D8F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1 610.6-1 613.8</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22C13EE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6A96C0F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NA</w:t>
            </w:r>
          </w:p>
        </w:tc>
        <w:tc>
          <w:tcPr>
            <w:tcW w:w="1229"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3476960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−258</w:t>
            </w:r>
          </w:p>
        </w:tc>
        <w:tc>
          <w:tcPr>
            <w:tcW w:w="1228"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4668ED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1228" w:type="dxa"/>
            <w:tcBorders>
              <w:top w:val="single" w:sz="4" w:space="0" w:color="auto"/>
              <w:left w:val="single" w:sz="4" w:space="0" w:color="auto"/>
              <w:bottom w:val="single" w:sz="4" w:space="0" w:color="auto"/>
              <w:right w:val="nil"/>
            </w:tcBorders>
            <w:vAlign w:val="center"/>
            <w:hideMark/>
          </w:tcPr>
          <w:p w:rsidR="00852DF2" w:rsidRPr="00852DF2" w:rsidP="00852DF2" w14:paraId="2D83ABF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−230</w:t>
            </w:r>
          </w:p>
        </w:tc>
        <w:tc>
          <w:tcPr>
            <w:tcW w:w="1229" w:type="dxa"/>
            <w:tcBorders>
              <w:top w:val="single" w:sz="4" w:space="0" w:color="auto"/>
              <w:left w:val="single" w:sz="4" w:space="0" w:color="auto"/>
              <w:bottom w:val="single" w:sz="4" w:space="0" w:color="auto"/>
              <w:right w:val="nil"/>
            </w:tcBorders>
            <w:vAlign w:val="center"/>
            <w:hideMark/>
          </w:tcPr>
          <w:p w:rsidR="00852DF2" w:rsidRPr="00852DF2" w:rsidP="00852DF2" w14:paraId="2F683FD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18"/>
                <w:szCs w:val="18"/>
              </w:rPr>
              <w:t>20</w:t>
            </w:r>
          </w:p>
        </w:tc>
        <w:tc>
          <w:tcPr>
            <w:tcW w:w="2070" w:type="dxa"/>
            <w:tcBorders>
              <w:top w:val="single" w:sz="4" w:space="0" w:color="auto"/>
              <w:left w:val="single" w:sz="4" w:space="0" w:color="auto"/>
              <w:bottom w:val="single" w:sz="4" w:space="0" w:color="auto"/>
              <w:right w:val="single" w:sz="4" w:space="0" w:color="auto"/>
            </w:tcBorders>
            <w:vAlign w:val="center"/>
            <w:hideMark/>
          </w:tcPr>
          <w:p w:rsidR="00852DF2" w:rsidRPr="00852DF2" w:rsidP="00852DF2" w14:paraId="4D65647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rPr>
              <w:t>WRC-07</w:t>
            </w:r>
          </w:p>
        </w:tc>
      </w:tr>
      <w:tr w14:paraId="2BD7BE95"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rsidR="00852DF2" w:rsidRPr="00852DF2" w:rsidP="00852DF2" w14:paraId="58F90BA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p>
        </w:tc>
        <w:tc>
          <w:tcPr>
            <w:tcW w:w="1604" w:type="dxa"/>
            <w:tcBorders>
              <w:top w:val="single" w:sz="4" w:space="0" w:color="auto"/>
              <w:left w:val="nil"/>
              <w:bottom w:val="single" w:sz="4" w:space="0" w:color="auto"/>
              <w:right w:val="single" w:sz="4" w:space="0" w:color="auto"/>
            </w:tcBorders>
            <w:vAlign w:val="center"/>
          </w:tcPr>
          <w:p w:rsidR="00852DF2" w:rsidRPr="00852DF2" w:rsidP="00852DF2" w14:paraId="65420D6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(GHz)</w:t>
            </w:r>
          </w:p>
        </w:tc>
        <w:tc>
          <w:tcPr>
            <w:tcW w:w="1517"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208A6D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(GHz)</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0F58D6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color w:val="000000"/>
                <w:sz w:val="20"/>
              </w:rPr>
              <w:t>−</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73F6A1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(GHz)</w:t>
            </w:r>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6D59F8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color w:val="000000"/>
                <w:sz w:val="20"/>
              </w:rPr>
              <w:t>−</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C55566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(MHz)</w:t>
            </w:r>
          </w:p>
        </w:tc>
        <w:tc>
          <w:tcPr>
            <w:tcW w:w="1228" w:type="dxa"/>
            <w:tcBorders>
              <w:top w:val="single" w:sz="4" w:space="0" w:color="auto"/>
              <w:left w:val="single" w:sz="4" w:space="0" w:color="auto"/>
              <w:bottom w:val="single" w:sz="4" w:space="0" w:color="auto"/>
              <w:right w:val="nil"/>
            </w:tcBorders>
            <w:vAlign w:val="center"/>
          </w:tcPr>
          <w:p w:rsidR="00852DF2" w:rsidRPr="00852DF2" w:rsidP="00852DF2" w14:paraId="10E0AA4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color w:val="000000"/>
                <w:sz w:val="20"/>
              </w:rPr>
              <w:t>−</w:t>
            </w:r>
          </w:p>
        </w:tc>
        <w:tc>
          <w:tcPr>
            <w:tcW w:w="1229" w:type="dxa"/>
            <w:tcBorders>
              <w:top w:val="single" w:sz="4" w:space="0" w:color="auto"/>
              <w:left w:val="single" w:sz="4" w:space="0" w:color="auto"/>
              <w:bottom w:val="single" w:sz="4" w:space="0" w:color="auto"/>
              <w:right w:val="nil"/>
            </w:tcBorders>
            <w:vAlign w:val="center"/>
          </w:tcPr>
          <w:p w:rsidR="00852DF2" w:rsidRPr="00852DF2" w:rsidP="00852DF2" w14:paraId="15F0244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(MHz)</w:t>
            </w:r>
          </w:p>
        </w:tc>
        <w:tc>
          <w:tcPr>
            <w:tcW w:w="207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8ABA4A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p>
        </w:tc>
      </w:tr>
      <w:tr w14:paraId="6EB7C92E"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rsidR="00852DF2" w:rsidRPr="00852DF2" w:rsidP="00852DF2" w14:paraId="0EB72AE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20"/>
                <w:lang w:val="en-GB" w:eastAsia="zh-CN"/>
              </w:rPr>
              <w:t>FSS</w:t>
            </w:r>
            <w:r w:rsidRPr="00852DF2">
              <w:rPr>
                <w:sz w:val="20"/>
                <w:lang w:val="en-GB" w:eastAsia="zh-CN"/>
              </w:rPr>
              <w:br/>
              <w:t>MSS</w:t>
            </w:r>
            <w:r w:rsidRPr="00852DF2">
              <w:rPr>
                <w:sz w:val="20"/>
                <w:lang w:val="en-GB" w:eastAsia="zh-CN"/>
              </w:rPr>
              <w:br/>
              <w:t>BSS</w:t>
            </w:r>
          </w:p>
        </w:tc>
        <w:tc>
          <w:tcPr>
            <w:tcW w:w="1604" w:type="dxa"/>
            <w:tcBorders>
              <w:top w:val="single" w:sz="4" w:space="0" w:color="auto"/>
              <w:left w:val="nil"/>
              <w:bottom w:val="single" w:sz="4" w:space="0" w:color="auto"/>
              <w:right w:val="single" w:sz="4" w:space="0" w:color="auto"/>
            </w:tcBorders>
            <w:vAlign w:val="center"/>
          </w:tcPr>
          <w:p w:rsidR="00852DF2" w:rsidRPr="00852DF2" w:rsidP="00852DF2" w14:paraId="23F5B26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71-76</w:t>
            </w:r>
          </w:p>
        </w:tc>
        <w:tc>
          <w:tcPr>
            <w:tcW w:w="1517"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3CA65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76-81</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6B116E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‒229</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2C8B88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5</w:t>
            </w:r>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95B91EC"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‒248</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8F9C8D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w:t>
            </w:r>
          </w:p>
        </w:tc>
        <w:tc>
          <w:tcPr>
            <w:tcW w:w="1228" w:type="dxa"/>
            <w:tcBorders>
              <w:top w:val="single" w:sz="4" w:space="0" w:color="auto"/>
              <w:left w:val="single" w:sz="4" w:space="0" w:color="auto"/>
              <w:bottom w:val="single" w:sz="4" w:space="0" w:color="auto"/>
              <w:right w:val="nil"/>
            </w:tcBorders>
            <w:vAlign w:val="center"/>
          </w:tcPr>
          <w:p w:rsidR="00852DF2" w:rsidRPr="00852DF2" w:rsidP="00852DF2" w14:paraId="519B1CE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‒212</w:t>
            </w:r>
          </w:p>
        </w:tc>
        <w:tc>
          <w:tcPr>
            <w:tcW w:w="1229" w:type="dxa"/>
            <w:tcBorders>
              <w:top w:val="single" w:sz="4" w:space="0" w:color="auto"/>
              <w:left w:val="single" w:sz="4" w:space="0" w:color="auto"/>
              <w:bottom w:val="single" w:sz="4" w:space="0" w:color="auto"/>
              <w:right w:val="nil"/>
            </w:tcBorders>
            <w:vAlign w:val="center"/>
          </w:tcPr>
          <w:p w:rsidR="00852DF2" w:rsidRPr="00852DF2" w:rsidP="00852DF2" w14:paraId="46B17FBF"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w:t>
            </w:r>
          </w:p>
        </w:tc>
        <w:tc>
          <w:tcPr>
            <w:tcW w:w="207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27E9F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lang w:val="en-GB" w:eastAsia="zh-CN"/>
              </w:rPr>
              <w:t>WRC-27</w:t>
            </w:r>
          </w:p>
        </w:tc>
      </w:tr>
      <w:tr w14:paraId="1D9DD592"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rsidR="00852DF2" w:rsidRPr="00852DF2" w:rsidP="00852DF2" w14:paraId="1BADD1B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20"/>
                <w:lang w:val="en-GB" w:eastAsia="zh-CN"/>
              </w:rPr>
              <w:t>FSS</w:t>
            </w:r>
            <w:r w:rsidRPr="00852DF2">
              <w:rPr>
                <w:sz w:val="20"/>
                <w:lang w:val="en-GB" w:eastAsia="zh-CN"/>
              </w:rPr>
              <w:br/>
              <w:t>MSS</w:t>
            </w:r>
            <w:r w:rsidRPr="00852DF2">
              <w:rPr>
                <w:sz w:val="20"/>
                <w:lang w:val="en-GB" w:eastAsia="zh-CN"/>
              </w:rPr>
              <w:br/>
              <w:t>RNSS</w:t>
            </w:r>
          </w:p>
        </w:tc>
        <w:tc>
          <w:tcPr>
            <w:tcW w:w="1604" w:type="dxa"/>
            <w:tcBorders>
              <w:top w:val="single" w:sz="4" w:space="0" w:color="auto"/>
              <w:left w:val="nil"/>
              <w:bottom w:val="single" w:sz="4" w:space="0" w:color="auto"/>
              <w:right w:val="single" w:sz="4" w:space="0" w:color="auto"/>
            </w:tcBorders>
            <w:vAlign w:val="center"/>
          </w:tcPr>
          <w:p w:rsidR="00852DF2" w:rsidRPr="00852DF2" w:rsidP="00852DF2" w14:paraId="7653117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123-130</w:t>
            </w:r>
          </w:p>
        </w:tc>
        <w:tc>
          <w:tcPr>
            <w:tcW w:w="1517"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BD15CE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130-134</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9E66BD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‒219</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7C3705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4</w:t>
            </w:r>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FBAA38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‒239</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61F98A7"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w:t>
            </w:r>
          </w:p>
        </w:tc>
        <w:tc>
          <w:tcPr>
            <w:tcW w:w="1228" w:type="dxa"/>
            <w:tcBorders>
              <w:top w:val="single" w:sz="4" w:space="0" w:color="auto"/>
              <w:left w:val="single" w:sz="4" w:space="0" w:color="auto"/>
              <w:bottom w:val="single" w:sz="4" w:space="0" w:color="auto"/>
              <w:right w:val="nil"/>
            </w:tcBorders>
            <w:vAlign w:val="center"/>
          </w:tcPr>
          <w:p w:rsidR="00852DF2" w:rsidRPr="00852DF2" w:rsidP="00852DF2" w14:paraId="1530242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‒202</w:t>
            </w:r>
          </w:p>
        </w:tc>
        <w:tc>
          <w:tcPr>
            <w:tcW w:w="1229" w:type="dxa"/>
            <w:tcBorders>
              <w:top w:val="single" w:sz="4" w:space="0" w:color="auto"/>
              <w:left w:val="single" w:sz="4" w:space="0" w:color="auto"/>
              <w:bottom w:val="single" w:sz="4" w:space="0" w:color="auto"/>
              <w:right w:val="nil"/>
            </w:tcBorders>
            <w:vAlign w:val="center"/>
          </w:tcPr>
          <w:p w:rsidR="00852DF2" w:rsidRPr="00852DF2" w:rsidP="00852DF2" w14:paraId="72E690D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w:t>
            </w:r>
          </w:p>
        </w:tc>
        <w:tc>
          <w:tcPr>
            <w:tcW w:w="207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24FE20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lang w:val="en-GB" w:eastAsia="zh-CN"/>
              </w:rPr>
              <w:t>WRC-27</w:t>
            </w:r>
          </w:p>
        </w:tc>
      </w:tr>
      <w:tr w14:paraId="481231F4"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rsidR="00852DF2" w:rsidRPr="00852DF2" w:rsidP="00852DF2" w14:paraId="4B17050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20"/>
                <w:lang w:val="en-GB" w:eastAsia="zh-CN"/>
              </w:rPr>
              <w:t>FSS</w:t>
            </w:r>
          </w:p>
        </w:tc>
        <w:tc>
          <w:tcPr>
            <w:tcW w:w="1604" w:type="dxa"/>
            <w:tcBorders>
              <w:top w:val="single" w:sz="4" w:space="0" w:color="auto"/>
              <w:left w:val="nil"/>
              <w:bottom w:val="single" w:sz="4" w:space="0" w:color="auto"/>
              <w:right w:val="single" w:sz="4" w:space="0" w:color="auto"/>
            </w:tcBorders>
            <w:vAlign w:val="center"/>
          </w:tcPr>
          <w:p w:rsidR="00852DF2" w:rsidRPr="00852DF2" w:rsidP="00852DF2" w14:paraId="4D289FD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167-174.5</w:t>
            </w:r>
          </w:p>
        </w:tc>
        <w:tc>
          <w:tcPr>
            <w:tcW w:w="1517"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A8964E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164-167</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73F0012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‒219</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96900D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3</w:t>
            </w:r>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C5249FE"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‒239</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BED61D9"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w:t>
            </w:r>
          </w:p>
        </w:tc>
        <w:tc>
          <w:tcPr>
            <w:tcW w:w="1228" w:type="dxa"/>
            <w:tcBorders>
              <w:top w:val="single" w:sz="4" w:space="0" w:color="auto"/>
              <w:left w:val="single" w:sz="4" w:space="0" w:color="auto"/>
              <w:bottom w:val="single" w:sz="4" w:space="0" w:color="auto"/>
              <w:right w:val="nil"/>
            </w:tcBorders>
            <w:vAlign w:val="center"/>
          </w:tcPr>
          <w:p w:rsidR="00852DF2" w:rsidRPr="00852DF2" w:rsidP="00852DF2" w14:paraId="0CCFB41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‒202</w:t>
            </w:r>
          </w:p>
        </w:tc>
        <w:tc>
          <w:tcPr>
            <w:tcW w:w="1229" w:type="dxa"/>
            <w:tcBorders>
              <w:top w:val="single" w:sz="4" w:space="0" w:color="auto"/>
              <w:left w:val="single" w:sz="4" w:space="0" w:color="auto"/>
              <w:bottom w:val="single" w:sz="4" w:space="0" w:color="auto"/>
              <w:right w:val="nil"/>
            </w:tcBorders>
            <w:vAlign w:val="center"/>
          </w:tcPr>
          <w:p w:rsidR="00852DF2" w:rsidRPr="00852DF2" w:rsidP="00852DF2" w14:paraId="173CFD13"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w:t>
            </w:r>
          </w:p>
        </w:tc>
        <w:tc>
          <w:tcPr>
            <w:tcW w:w="207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19C57B26"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lang w:val="en-GB" w:eastAsia="zh-CN"/>
              </w:rPr>
              <w:t>WRC-27</w:t>
            </w:r>
          </w:p>
        </w:tc>
      </w:tr>
      <w:tr w14:paraId="71E48C19" w14:textId="77777777" w:rsidTr="00396884">
        <w:tblPrEx>
          <w:tblW w:w="14685" w:type="dxa"/>
          <w:jc w:val="center"/>
          <w:tblLayout w:type="fixed"/>
          <w:tblLook w:val="00A0"/>
        </w:tblPrEx>
        <w:trPr>
          <w:cantSplit/>
          <w:jc w:val="center"/>
        </w:trPr>
        <w:tc>
          <w:tcPr>
            <w:tcW w:w="2124" w:type="dxa"/>
            <w:tcBorders>
              <w:top w:val="single" w:sz="4" w:space="0" w:color="auto"/>
              <w:left w:val="single" w:sz="4" w:space="0" w:color="auto"/>
              <w:bottom w:val="single" w:sz="4" w:space="0" w:color="auto"/>
              <w:right w:val="single" w:sz="4" w:space="0" w:color="auto"/>
            </w:tcBorders>
            <w:tcMar>
              <w:top w:w="0" w:type="dxa"/>
              <w:left w:w="85" w:type="dxa"/>
              <w:bottom w:w="0" w:type="dxa"/>
              <w:right w:w="57" w:type="dxa"/>
            </w:tcMar>
            <w:vAlign w:val="center"/>
          </w:tcPr>
          <w:p w:rsidR="00852DF2" w:rsidRPr="00852DF2" w:rsidP="00852DF2" w14:paraId="7D132C9D"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18"/>
                <w:szCs w:val="18"/>
              </w:rPr>
            </w:pPr>
            <w:r w:rsidRPr="00852DF2">
              <w:rPr>
                <w:sz w:val="20"/>
                <w:lang w:val="en-GB" w:eastAsia="zh-CN"/>
              </w:rPr>
              <w:t>FSS</w:t>
            </w:r>
          </w:p>
        </w:tc>
        <w:tc>
          <w:tcPr>
            <w:tcW w:w="1604" w:type="dxa"/>
            <w:tcBorders>
              <w:top w:val="single" w:sz="4" w:space="0" w:color="auto"/>
              <w:left w:val="nil"/>
              <w:bottom w:val="single" w:sz="4" w:space="0" w:color="auto"/>
              <w:right w:val="single" w:sz="4" w:space="0" w:color="auto"/>
            </w:tcBorders>
            <w:vAlign w:val="center"/>
          </w:tcPr>
          <w:p w:rsidR="00852DF2" w:rsidRPr="00852DF2" w:rsidP="00852DF2" w14:paraId="63A36E1B"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232-235</w:t>
            </w:r>
          </w:p>
        </w:tc>
        <w:tc>
          <w:tcPr>
            <w:tcW w:w="1517"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FC3F161"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226-231.5</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6B0FDB7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‒217</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5A638480"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5.5</w:t>
            </w:r>
          </w:p>
        </w:tc>
        <w:tc>
          <w:tcPr>
            <w:tcW w:w="1229"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36DF10B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‒237</w:t>
            </w:r>
          </w:p>
        </w:tc>
        <w:tc>
          <w:tcPr>
            <w:tcW w:w="1228"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2691441A"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w:t>
            </w:r>
          </w:p>
        </w:tc>
        <w:tc>
          <w:tcPr>
            <w:tcW w:w="1228" w:type="dxa"/>
            <w:tcBorders>
              <w:top w:val="single" w:sz="4" w:space="0" w:color="auto"/>
              <w:left w:val="single" w:sz="4" w:space="0" w:color="auto"/>
              <w:bottom w:val="single" w:sz="4" w:space="0" w:color="auto"/>
              <w:right w:val="nil"/>
            </w:tcBorders>
            <w:vAlign w:val="center"/>
          </w:tcPr>
          <w:p w:rsidR="00852DF2" w:rsidRPr="00852DF2" w:rsidP="00852DF2" w14:paraId="2DEE6A72"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‒200</w:t>
            </w:r>
          </w:p>
        </w:tc>
        <w:tc>
          <w:tcPr>
            <w:tcW w:w="1229" w:type="dxa"/>
            <w:tcBorders>
              <w:top w:val="single" w:sz="4" w:space="0" w:color="auto"/>
              <w:left w:val="single" w:sz="4" w:space="0" w:color="auto"/>
              <w:bottom w:val="single" w:sz="4" w:space="0" w:color="auto"/>
              <w:right w:val="nil"/>
            </w:tcBorders>
            <w:vAlign w:val="center"/>
          </w:tcPr>
          <w:p w:rsidR="00852DF2" w:rsidRPr="00852DF2" w:rsidP="00852DF2" w14:paraId="2E765874"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18"/>
                <w:szCs w:val="18"/>
              </w:rPr>
            </w:pPr>
            <w:r w:rsidRPr="00852DF2">
              <w:rPr>
                <w:sz w:val="20"/>
                <w:lang w:val="en-GB" w:eastAsia="zh-CN"/>
              </w:rPr>
              <w:t>1</w:t>
            </w:r>
          </w:p>
        </w:tc>
        <w:tc>
          <w:tcPr>
            <w:tcW w:w="2070" w:type="dxa"/>
            <w:tcBorders>
              <w:top w:val="single" w:sz="4" w:space="0" w:color="auto"/>
              <w:left w:val="single" w:sz="4" w:space="0" w:color="auto"/>
              <w:bottom w:val="single" w:sz="4" w:space="0" w:color="auto"/>
              <w:right w:val="single" w:sz="4" w:space="0" w:color="auto"/>
            </w:tcBorders>
            <w:vAlign w:val="center"/>
          </w:tcPr>
          <w:p w:rsidR="00852DF2" w:rsidRPr="00852DF2" w:rsidP="00852DF2" w14:paraId="0D2C2718" w14:textId="7777777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jc w:val="center"/>
              <w:textAlignment w:val="baseline"/>
              <w:rPr>
                <w:sz w:val="20"/>
              </w:rPr>
            </w:pPr>
            <w:r w:rsidRPr="00852DF2">
              <w:rPr>
                <w:sz w:val="20"/>
                <w:lang w:val="en-GB" w:eastAsia="zh-CN"/>
              </w:rPr>
              <w:t>WRC-27</w:t>
            </w:r>
          </w:p>
        </w:tc>
      </w:tr>
      <w:tr w14:paraId="36224165" w14:textId="77777777" w:rsidTr="00396884">
        <w:tblPrEx>
          <w:tblW w:w="14685" w:type="dxa"/>
          <w:jc w:val="center"/>
          <w:tblLayout w:type="fixed"/>
          <w:tblLook w:val="00A0"/>
        </w:tblPrEx>
        <w:trPr>
          <w:cantSplit/>
          <w:jc w:val="center"/>
        </w:trPr>
        <w:tc>
          <w:tcPr>
            <w:tcW w:w="14685" w:type="dxa"/>
            <w:gridSpan w:val="10"/>
            <w:tcBorders>
              <w:top w:val="single" w:sz="4" w:space="0" w:color="auto"/>
              <w:left w:val="nil"/>
              <w:bottom w:val="nil"/>
              <w:right w:val="nil"/>
            </w:tcBorders>
            <w:tcMar>
              <w:top w:w="0" w:type="dxa"/>
              <w:left w:w="85" w:type="dxa"/>
              <w:bottom w:w="0" w:type="dxa"/>
              <w:right w:w="57" w:type="dxa"/>
            </w:tcMar>
            <w:vAlign w:val="center"/>
            <w:hideMark/>
          </w:tcPr>
          <w:p w:rsidR="00852DF2" w:rsidRPr="00852DF2" w:rsidP="00852DF2" w14:paraId="67DF86C0"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ind w:left="567" w:hanging="567"/>
              <w:textAlignment w:val="baseline"/>
              <w:rPr>
                <w:sz w:val="18"/>
              </w:rPr>
            </w:pPr>
            <w:r w:rsidRPr="00852DF2">
              <w:rPr>
                <w:sz w:val="18"/>
              </w:rPr>
              <w:t>NA:</w:t>
            </w:r>
            <w:r w:rsidRPr="00852DF2">
              <w:rPr>
                <w:sz w:val="18"/>
              </w:rPr>
              <w:tab/>
              <w:t>Not applicable, measurements of this type are not made in this frequency band.</w:t>
            </w:r>
          </w:p>
          <w:p w:rsidR="00852DF2" w:rsidRPr="00852DF2" w:rsidP="00852DF2" w14:paraId="054174B5"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ind w:left="567" w:hanging="567"/>
              <w:textAlignment w:val="baseline"/>
              <w:rPr>
                <w:iCs/>
                <w:sz w:val="18"/>
              </w:rPr>
            </w:pPr>
            <w:r w:rsidRPr="00852DF2">
              <w:rPr>
                <w:sz w:val="18"/>
                <w:vertAlign w:val="superscript"/>
              </w:rPr>
              <w:t>(1)</w:t>
            </w:r>
            <w:r w:rsidRPr="00852DF2">
              <w:rPr>
                <w:sz w:val="18"/>
              </w:rPr>
              <w:tab/>
              <w:t>These epfd thresholds should not be exceeded for more than 2% of time</w:t>
            </w:r>
            <w:r w:rsidRPr="00852DF2">
              <w:rPr>
                <w:iCs/>
                <w:sz w:val="18"/>
              </w:rPr>
              <w:t>.</w:t>
            </w:r>
          </w:p>
          <w:p w:rsidR="00852DF2" w:rsidRPr="00852DF2" w:rsidP="00852DF2" w14:paraId="3B26E805"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ind w:left="567" w:hanging="567"/>
              <w:textAlignment w:val="baseline"/>
              <w:rPr>
                <w:sz w:val="18"/>
              </w:rPr>
            </w:pPr>
            <w:r w:rsidRPr="00852DF2">
              <w:rPr>
                <w:sz w:val="18"/>
                <w:vertAlign w:val="superscript"/>
              </w:rPr>
              <w:t>(2)</w:t>
            </w:r>
            <w:r w:rsidRPr="00852DF2">
              <w:rPr>
                <w:sz w:val="18"/>
                <w:vertAlign w:val="superscript"/>
              </w:rPr>
              <w:tab/>
            </w:r>
            <w:r w:rsidRPr="00852DF2">
              <w:rPr>
                <w:sz w:val="18"/>
              </w:rPr>
              <w:t>Integrated over the reference bandwidth with an integration time of 2 000 s.</w:t>
            </w:r>
          </w:p>
          <w:p w:rsidR="00852DF2" w:rsidRPr="00852DF2" w:rsidP="00852DF2" w14:paraId="5E9FDE5B" w14:textId="77777777">
            <w:pPr>
              <w:tabs>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30" w:after="30"/>
              <w:textAlignment w:val="baseline"/>
              <w:rPr>
                <w:sz w:val="20"/>
              </w:rPr>
            </w:pPr>
            <w:r w:rsidRPr="00852DF2">
              <w:rPr>
                <w:sz w:val="20"/>
                <w:vertAlign w:val="superscript"/>
              </w:rPr>
              <w:t>(3)</w:t>
            </w:r>
            <w:r w:rsidRPr="00852DF2">
              <w:rPr>
                <w:sz w:val="20"/>
                <w:vertAlign w:val="superscript"/>
              </w:rPr>
              <w:tab/>
            </w:r>
            <w:r w:rsidRPr="00852DF2">
              <w:rPr>
                <w:sz w:val="20"/>
              </w:rPr>
              <w:t>This Resolution does not apply to current and future assignments of the radionavigation-satellite system GLONASS/GLONASS-M in the frequency band 1 559-1 610 MHz, irrespective of the date of receipt of the related coordination or notification information, as appropriate. The protection of the radio astronomy service in the frequency band 1 610.6</w:t>
            </w:r>
            <w:r w:rsidRPr="00852DF2">
              <w:rPr>
                <w:sz w:val="20"/>
              </w:rPr>
              <w:noBreakHyphen/>
              <w:t>1 613.8 MHz is ensured and will continue to be in accordance with the bilateral agreement between the Russian Federation, the notifying administration of the GLONASS/GLONASS-M system, and IUCAF, and with subsequent bilateral agreements with other administrations.</w:t>
            </w:r>
          </w:p>
        </w:tc>
      </w:tr>
    </w:tbl>
    <w:p w:rsidR="00852DF2" w:rsidRPr="00852DF2" w:rsidP="00852DF2" w14:paraId="5B338E97"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52DF2">
        <w:rPr>
          <w:b/>
          <w:sz w:val="24"/>
          <w:lang w:val="en-GB"/>
        </w:rPr>
        <w:t>Reasons:</w:t>
      </w:r>
      <w:r w:rsidRPr="00852DF2">
        <w:rPr>
          <w:sz w:val="24"/>
          <w:lang w:val="en-GB"/>
        </w:rPr>
        <w:tab/>
      </w:r>
    </w:p>
    <w:p w:rsidR="00852DF2" w:rsidRPr="00852DF2" w:rsidP="00852DF2" w14:paraId="63F21AF5" w14:textId="77777777">
      <w:pPr>
        <w:tabs>
          <w:tab w:val="left" w:pos="1134"/>
          <w:tab w:val="left" w:pos="1871"/>
          <w:tab w:val="left" w:pos="2268"/>
        </w:tabs>
        <w:overflowPunct w:val="0"/>
        <w:autoSpaceDE w:val="0"/>
        <w:autoSpaceDN w:val="0"/>
        <w:adjustRightInd w:val="0"/>
        <w:spacing w:before="120"/>
        <w:textAlignment w:val="baseline"/>
        <w:rPr>
          <w:sz w:val="24"/>
          <w:lang w:val="en-GB"/>
        </w:rPr>
        <w:sectPr w:rsidSect="00852DF2">
          <w:headerReference w:type="default" r:id="rId80"/>
          <w:footerReference w:type="even" r:id="rId81"/>
          <w:footerReference w:type="default" r:id="rId82"/>
          <w:pgSz w:w="16834" w:h="11907" w:orient="landscape" w:code="9"/>
          <w:pgMar w:top="1134" w:right="1418" w:bottom="1134" w:left="1134" w:header="567" w:footer="567" w:gutter="0"/>
          <w:cols w:space="720"/>
        </w:sectPr>
      </w:pPr>
      <w:r w:rsidRPr="00852DF2">
        <w:rPr>
          <w:sz w:val="24"/>
          <w:lang w:val="en-GB"/>
        </w:rPr>
        <w:t xml:space="preserve">To update Resolution </w:t>
      </w:r>
      <w:r w:rsidRPr="00852DF2">
        <w:rPr>
          <w:b/>
          <w:bCs/>
          <w:sz w:val="24"/>
          <w:lang w:val="en-GB"/>
        </w:rPr>
        <w:t>739 (Rev. WRC-19)</w:t>
      </w:r>
      <w:r w:rsidRPr="00852DF2">
        <w:rPr>
          <w:sz w:val="24"/>
          <w:lang w:val="en-GB"/>
        </w:rPr>
        <w:t xml:space="preserve"> with the results of studies under WRC-27 agenda item 1.18.</w:t>
      </w:r>
    </w:p>
    <w:p w:rsidR="00852DF2" w:rsidRPr="00852DF2" w:rsidP="00852DF2" w14:paraId="5A011C9E" w14:textId="77777777">
      <w:pPr>
        <w:keepNext/>
        <w:tabs>
          <w:tab w:val="left" w:pos="1134"/>
          <w:tab w:val="left" w:pos="1871"/>
          <w:tab w:val="left" w:pos="2268"/>
        </w:tabs>
        <w:overflowPunct w:val="0"/>
        <w:autoSpaceDE w:val="0"/>
        <w:autoSpaceDN w:val="0"/>
        <w:adjustRightInd w:val="0"/>
        <w:spacing w:before="240"/>
        <w:textAlignment w:val="baseline"/>
        <w:rPr>
          <w:rFonts w:hAnsi="Times New Roman Bold"/>
          <w:b/>
          <w:sz w:val="24"/>
          <w:lang w:val="en-GB"/>
        </w:rPr>
      </w:pPr>
      <w:r w:rsidRPr="00852DF2">
        <w:rPr>
          <w:rFonts w:hAnsi="Times New Roman Bold"/>
          <w:b/>
          <w:sz w:val="24"/>
          <w:lang w:val="en-GB"/>
        </w:rPr>
        <w:t>SUP</w:t>
      </w:r>
      <w:r w:rsidRPr="00852DF2">
        <w:rPr>
          <w:rFonts w:hAnsi="Times New Roman Bold"/>
          <w:b/>
          <w:sz w:val="24"/>
          <w:lang w:val="en-GB"/>
        </w:rPr>
        <w:tab/>
        <w:t>USA/4575A18/2</w:t>
      </w:r>
    </w:p>
    <w:p w:rsidR="00852DF2" w:rsidRPr="00852DF2" w:rsidP="00852DF2" w14:paraId="77B3BDA6" w14:textId="77777777">
      <w:pPr>
        <w:keepNext/>
        <w:keepLines/>
        <w:tabs>
          <w:tab w:val="left" w:pos="1134"/>
          <w:tab w:val="left" w:pos="1871"/>
          <w:tab w:val="left" w:pos="2268"/>
        </w:tabs>
        <w:overflowPunct w:val="0"/>
        <w:autoSpaceDE w:val="0"/>
        <w:autoSpaceDN w:val="0"/>
        <w:adjustRightInd w:val="0"/>
        <w:spacing w:before="480"/>
        <w:jc w:val="center"/>
        <w:textAlignment w:val="baseline"/>
        <w:rPr>
          <w:caps/>
          <w:sz w:val="28"/>
          <w:lang w:val="en-GB"/>
        </w:rPr>
      </w:pPr>
      <w:r w:rsidRPr="00852DF2">
        <w:rPr>
          <w:sz w:val="28"/>
          <w:lang w:val="en-GB"/>
        </w:rPr>
        <w:t>RESOLUTION</w:t>
      </w:r>
      <w:r w:rsidRPr="00852DF2">
        <w:rPr>
          <w:caps/>
          <w:sz w:val="28"/>
          <w:lang w:val="en-GB"/>
        </w:rPr>
        <w:t xml:space="preserve"> 712 (WRC-23)</w:t>
      </w:r>
    </w:p>
    <w:p w:rsidR="00852DF2" w:rsidRPr="00852DF2" w:rsidP="00852DF2" w14:paraId="457F8ADB" w14:textId="7777777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val="en-GB"/>
        </w:rPr>
      </w:pPr>
      <w:r w:rsidRPr="00852DF2">
        <w:rPr>
          <w:rFonts w:ascii="Times New Roman Bold" w:hAnsi="Times New Roman Bold"/>
          <w:b/>
          <w:sz w:val="28"/>
          <w:lang w:val="en-GB"/>
        </w:rPr>
        <w:t xml:space="preserve">Studies on compatibility between the Earth exploration-satellite service (passive), the radio astronomy service in certain bands above 76 GHz, </w:t>
      </w:r>
      <w:r w:rsidRPr="00852DF2">
        <w:rPr>
          <w:rFonts w:ascii="Times New Roman Bold" w:hAnsi="Times New Roman Bold"/>
          <w:b/>
          <w:sz w:val="28"/>
          <w:lang w:val="en-GB"/>
        </w:rPr>
        <w:br/>
        <w:t>and active services in adjacent and nearby frequency bands</w:t>
      </w:r>
    </w:p>
    <w:p w:rsidR="00852DF2" w:rsidRPr="00852DF2" w:rsidP="00852DF2" w14:paraId="48FECFA5" w14:textId="77777777">
      <w:pPr>
        <w:tabs>
          <w:tab w:val="left" w:pos="1134"/>
          <w:tab w:val="left" w:pos="1871"/>
          <w:tab w:val="left" w:pos="2268"/>
        </w:tabs>
        <w:overflowPunct w:val="0"/>
        <w:autoSpaceDE w:val="0"/>
        <w:autoSpaceDN w:val="0"/>
        <w:adjustRightInd w:val="0"/>
        <w:spacing w:before="280"/>
        <w:textAlignment w:val="baseline"/>
        <w:rPr>
          <w:sz w:val="24"/>
          <w:lang w:val="en-GB"/>
        </w:rPr>
      </w:pPr>
      <w:r w:rsidRPr="00852DF2">
        <w:rPr>
          <w:sz w:val="24"/>
          <w:lang w:val="en-GB"/>
        </w:rPr>
        <w:t>The World Radiocommunication Conference (Dubai, 2023),</w:t>
      </w:r>
    </w:p>
    <w:p w:rsidR="00852DF2" w:rsidRPr="00852DF2" w:rsidP="00852DF2" w14:paraId="7270CFD8" w14:textId="77777777">
      <w:pPr>
        <w:tabs>
          <w:tab w:val="left" w:pos="1134"/>
          <w:tab w:val="left" w:pos="1588"/>
          <w:tab w:val="left" w:pos="1985"/>
        </w:tabs>
        <w:overflowPunct w:val="0"/>
        <w:autoSpaceDE w:val="0"/>
        <w:autoSpaceDN w:val="0"/>
        <w:adjustRightInd w:val="0"/>
        <w:spacing w:before="120"/>
        <w:textAlignment w:val="baseline"/>
        <w:rPr>
          <w:sz w:val="24"/>
          <w:lang w:val="en-GB"/>
        </w:rPr>
      </w:pPr>
      <w:r w:rsidRPr="00852DF2">
        <w:rPr>
          <w:b/>
          <w:sz w:val="24"/>
          <w:lang w:val="en-GB"/>
        </w:rPr>
        <w:t>Reasons:</w:t>
      </w:r>
      <w:r w:rsidRPr="00852DF2">
        <w:rPr>
          <w:sz w:val="24"/>
          <w:lang w:val="en-GB"/>
        </w:rPr>
        <w:tab/>
        <w:t xml:space="preserve">The work under Resolution </w:t>
      </w:r>
      <w:r w:rsidRPr="00852DF2">
        <w:rPr>
          <w:b/>
          <w:bCs/>
          <w:sz w:val="24"/>
          <w:lang w:val="en-GB"/>
        </w:rPr>
        <w:t>712 (WRC-23)</w:t>
      </w:r>
      <w:r w:rsidRPr="00852DF2">
        <w:rPr>
          <w:sz w:val="24"/>
          <w:lang w:val="en-GB"/>
        </w:rPr>
        <w:t xml:space="preserve"> is complete.</w:t>
      </w:r>
    </w:p>
    <w:p w:rsidR="00602577" w:rsidP="003038D2" w14:paraId="0B2B52F1" w14:textId="77777777">
      <w:pPr>
        <w:jc w:val="right"/>
        <w:rPr>
          <w:sz w:val="24"/>
        </w:rPr>
      </w:pPr>
    </w:p>
    <w:sectPr w:rsidSect="00852DF2">
      <w:headerReference w:type="default" r:id="rId83"/>
      <w:footerReference w:type="even" r:id="rId84"/>
      <w:footerReference w:type="default" r:id="rId85"/>
      <w:type w:val="oddPage"/>
      <w:pgSz w:w="11907" w:h="16834" w:code="9"/>
      <w:pgMar w:top="1418" w:right="1134" w:bottom="1134" w:left="1134" w:header="567" w:footer="56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Gulim">
    <w:panose1 w:val="020B0600000101010101"/>
    <w:charset w:val="81"/>
    <w:family w:val="swiss"/>
    <w:pitch w:val="variable"/>
    <w:sig w:usb0="B00002AF" w:usb1="69D77CFB" w:usb2="00000030" w:usb3="00000000" w:csb0="0008009F" w:csb1="00000000"/>
  </w:font>
  <w:font w:name="News Gothic MT">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
    <w:panose1 w:val="00000000000000000000"/>
    <w:charset w:val="00"/>
    <w:family w:val="roman"/>
    <w:notTrueType/>
    <w:pitch w:val="default"/>
  </w:font>
  <w:font w:name="ZapfHumnst BT">
    <w:altName w:val="Century Gothic"/>
    <w:charset w:val="00"/>
    <w:family w:val="swiss"/>
    <w:pitch w:val="variable"/>
    <w:sig w:usb0="00000007" w:usb1="00000000" w:usb2="00000000" w:usb3="00000000" w:csb0="00000011" w:csb1="00000000"/>
  </w:font>
  <w:font w:name="DengXian">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Klee On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563A" w14:paraId="7F12EB95" w14:textId="77777777">
    <w:pPr>
      <w:pStyle w:val="Footer"/>
      <w:jc w:val="center"/>
    </w:pPr>
    <w:r>
      <w:fldChar w:fldCharType="begin"/>
    </w:r>
    <w:r>
      <w:instrText xml:space="preserve"> PAGE   \* MERGEFORMAT </w:instrText>
    </w:r>
    <w:r>
      <w:fldChar w:fldCharType="separate"/>
    </w:r>
    <w:r w:rsidR="0011191F">
      <w:rPr>
        <w:noProof/>
      </w:rPr>
      <w:t>3</w:t>
    </w:r>
    <w:r>
      <w:rPr>
        <w:noProof/>
      </w:rPr>
      <w:fldChar w:fldCharType="end"/>
    </w:r>
  </w:p>
  <w:p w:rsidR="00BC563A" w14:paraId="7F12EB9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6B9E0674"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2509" w14:paraId="286A9152" w14:textId="77777777">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rsidRPr="00F21240" w:rsidP="0031203E" w14:paraId="246EDFF5" w14:textId="6B3DCA16">
    <w:pPr>
      <w:pStyle w:val="Footer"/>
      <w:ind w:right="360"/>
      <w:rPr>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25642935" w14:textId="77777777">
    <w:pPr>
      <w:jc w:val="center"/>
      <w:rPr>
        <w:rFonts w:ascii="Arial" w:hAnsi="Arial"/>
        <w:sz w:val="16"/>
      </w:rPr>
    </w:pPr>
    <w:r>
      <w:rPr>
        <w:rFonts w:ascii="Arial" w:hAnsi="Arial"/>
        <w:sz w:val="16"/>
      </w:rPr>
      <w:t>CITEL, 1889 F ST. NW., WASHINGTON, D.C. 20006, U.S.A.</w:t>
    </w:r>
  </w:p>
  <w:p w:rsidR="000C2509" w:rsidRPr="00B71FAB" w14:paraId="0E8DA12F" w14:textId="77777777">
    <w:pPr>
      <w:pStyle w:val="Footer"/>
      <w:jc w:val="center"/>
      <w:rPr>
        <w:rFonts w:ascii="Arial" w:hAnsi="Arial"/>
        <w:sz w:val="16"/>
        <w:lang w:val="pt-BR"/>
      </w:rPr>
    </w:pPr>
    <w:r w:rsidRPr="00B71FAB">
      <w:rPr>
        <w:rFonts w:ascii="Arial" w:hAnsi="Arial"/>
        <w:sz w:val="16"/>
        <w:lang w:val="pt-BR"/>
      </w:rPr>
      <w:t xml:space="preserve">TEL: +1 202 </w:t>
    </w:r>
    <w:r>
      <w:rPr>
        <w:rFonts w:ascii="Arial" w:hAnsi="Arial"/>
        <w:sz w:val="16"/>
        <w:lang w:val="pt-BR"/>
      </w:rPr>
      <w:t>370</w:t>
    </w:r>
    <w:r w:rsidRPr="00B71FAB">
      <w:rPr>
        <w:rFonts w:ascii="Arial" w:hAnsi="Arial"/>
        <w:sz w:val="16"/>
        <w:lang w:val="pt-BR"/>
      </w:rPr>
      <w:t xml:space="preserve"> </w:t>
    </w:r>
    <w:r>
      <w:rPr>
        <w:rFonts w:ascii="Arial" w:hAnsi="Arial"/>
        <w:sz w:val="16"/>
        <w:lang w:val="pt-BR"/>
      </w:rPr>
      <w:t xml:space="preserve">4713  </w:t>
    </w:r>
    <w:r w:rsidRPr="00B71FAB">
      <w:rPr>
        <w:rFonts w:ascii="Arial" w:hAnsi="Arial"/>
        <w:sz w:val="16"/>
        <w:lang w:val="pt-BR"/>
      </w:rPr>
      <w:t xml:space="preserve"> e-mail: </w:t>
    </w:r>
    <w:hyperlink r:id="rId1" w:history="1">
      <w:r w:rsidRPr="00B71FAB">
        <w:rPr>
          <w:rStyle w:val="Hyperlink"/>
          <w:lang w:val="pt-BR"/>
        </w:rPr>
        <w:t>citel@oas.org</w:t>
      </w:r>
    </w:hyperlink>
  </w:p>
  <w:p w:rsidR="000C2509" w:rsidRPr="000D09FC" w14:paraId="6A6D5420" w14:textId="77777777">
    <w:pPr>
      <w:pStyle w:val="Footer"/>
      <w:jc w:val="center"/>
      <w:rPr>
        <w:lang w:val="fr-CA"/>
      </w:rPr>
    </w:pPr>
    <w:r w:rsidRPr="000D09FC">
      <w:rPr>
        <w:rFonts w:ascii="Arial" w:hAnsi="Arial"/>
        <w:sz w:val="16"/>
        <w:lang w:val="fr-CA"/>
      </w:rPr>
      <w:t>Web page: http://citel.oas.org</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5303EBE1" w14:textId="77777777">
    <w:pPr>
      <w:framePr w:wrap="around" w:vAnchor="text" w:hAnchor="margin" w:xAlign="right" w:y="1"/>
    </w:pPr>
    <w:r>
      <w:fldChar w:fldCharType="begin"/>
    </w:r>
    <w:r>
      <w:instrText xml:space="preserve">PAGE  </w:instrText>
    </w:r>
    <w:r>
      <w:fldChar w:fldCharType="separate"/>
    </w:r>
    <w:r>
      <w:fldChar w:fldCharType="end"/>
    </w:r>
  </w:p>
  <w:p w:rsidR="000C2509" w:rsidRPr="0041348E" w14:paraId="587CF91E" w14:textId="36777990">
    <w:pPr>
      <w:ind w:right="360"/>
    </w:pPr>
    <w:r>
      <w:fldChar w:fldCharType="begin"/>
    </w:r>
    <w:r w:rsidRPr="0041348E">
      <w:instrText xml:space="preserve"> FILENAME \p  \* MERGEFORMAT </w:instrText>
    </w:r>
    <w:r>
      <w:fldChar w:fldCharType="separate"/>
    </w:r>
    <w:r>
      <w:rPr>
        <w:noProof/>
      </w:rPr>
      <w:t>Q:\TEMPLATE\ITUOffice2007\POOL\DPM templates\WRC-23\E.docx</w:t>
    </w:r>
    <w:r>
      <w:fldChar w:fldCharType="end"/>
    </w:r>
    <w:r w:rsidRPr="0041348E">
      <w:tab/>
    </w:r>
    <w:r>
      <w:fldChar w:fldCharType="begin"/>
    </w:r>
    <w:r>
      <w:instrText xml:space="preserve"> SAVEDATE \@ DD.MM.YY </w:instrText>
    </w:r>
    <w:r>
      <w:fldChar w:fldCharType="separate"/>
    </w:r>
    <w:r w:rsidR="00DF3AEC">
      <w:rPr>
        <w:noProof/>
      </w:rPr>
      <w:t>10.08.26</w:t>
    </w:r>
    <w:r>
      <w:fldChar w:fldCharType="end"/>
    </w:r>
    <w:r w:rsidRPr="0041348E">
      <w:tab/>
    </w:r>
    <w:r>
      <w:fldChar w:fldCharType="begin"/>
    </w:r>
    <w:r>
      <w:instrText xml:space="preserve"> PRINTDATE \@ DD.MM.YY </w:instrText>
    </w:r>
    <w:r>
      <w:fldChar w:fldCharType="separate"/>
    </w:r>
    <w:r>
      <w:rPr>
        <w:noProof/>
      </w:rPr>
      <w:t>10.02.17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rsidRPr="00276374" w:rsidP="00923AF1" w14:paraId="5FD5295A" w14:textId="77777777">
    <w:pPr>
      <w:pStyle w:val="Footer"/>
      <w:rPr>
        <w:szCs w:val="22"/>
      </w:rPr>
    </w:pPr>
    <w:r>
      <w:rPr>
        <w:szCs w:val="22"/>
      </w:rPr>
      <w:fldChar w:fldCharType="begin"/>
    </w:r>
    <w:r>
      <w:rPr>
        <w:szCs w:val="22"/>
      </w:rPr>
      <w:instrText xml:space="preserve"> FILENAME   \* MERGEFORMAT </w:instrText>
    </w:r>
    <w:r>
      <w:rPr>
        <w:szCs w:val="22"/>
      </w:rPr>
      <w:fldChar w:fldCharType="separate"/>
    </w:r>
    <w:r>
      <w:rPr>
        <w:noProof/>
        <w:szCs w:val="22"/>
      </w:rPr>
      <w:t>CCPII-2026-47-6452_i</w:t>
    </w:r>
    <w:r>
      <w:rPr>
        <w:szCs w:val="22"/>
      </w:rPr>
      <w:fldChar w:fldCharType="end"/>
    </w:r>
    <w:r>
      <w:rPr>
        <w:szCs w:val="22"/>
      </w:rPr>
      <w:tab/>
      <w:t xml:space="preserve">    </w:t>
    </w:r>
    <w:r>
      <w:ptab w:relativeTo="margin" w:alignment="center" w:leader="none"/>
    </w:r>
    <w:r>
      <w:rPr>
        <w:szCs w:val="22"/>
      </w:rPr>
      <w:t>16.03.26</w:t>
    </w:r>
    <w:r>
      <w:ptab w:relativeTo="margin" w:alignment="right" w:leader="none"/>
    </w:r>
    <w:r>
      <w:rPr>
        <w:szCs w:val="22"/>
      </w:rPr>
      <w:fldChar w:fldCharType="begin"/>
    </w:r>
    <w:r>
      <w:rPr>
        <w:szCs w:val="22"/>
      </w:rPr>
      <w:instrText xml:space="preserve"> PAGE   \* MERGEFORMAT </w:instrText>
    </w:r>
    <w:r>
      <w:rPr>
        <w:szCs w:val="22"/>
      </w:rPr>
      <w:fldChar w:fldCharType="separate"/>
    </w:r>
    <w:r>
      <w:rPr>
        <w:noProof/>
        <w:szCs w:val="22"/>
      </w:rPr>
      <w:t>2</w:t>
    </w:r>
    <w:r>
      <w:rPr>
        <w:szCs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156896C8" w14:textId="77777777">
    <w:pPr>
      <w:framePr w:wrap="around" w:vAnchor="text" w:hAnchor="margin" w:xAlign="right" w:y="1"/>
    </w:pPr>
    <w:r>
      <w:fldChar w:fldCharType="begin"/>
    </w:r>
    <w:r>
      <w:instrText xml:space="preserve">PAGE  </w:instrText>
    </w:r>
    <w:r>
      <w:fldChar w:fldCharType="separate"/>
    </w:r>
    <w:r>
      <w:fldChar w:fldCharType="end"/>
    </w:r>
  </w:p>
  <w:p w:rsidR="000C2509" w:rsidRPr="0041348E" w14:paraId="686D4674" w14:textId="2DAEC22D">
    <w:pPr>
      <w:ind w:right="360"/>
    </w:pPr>
    <w:r>
      <w:fldChar w:fldCharType="begin"/>
    </w:r>
    <w:r w:rsidRPr="0041348E">
      <w:instrText xml:space="preserve"> FILENAME \p  \* MERGEFORMAT </w:instrText>
    </w:r>
    <w:r>
      <w:fldChar w:fldCharType="separate"/>
    </w:r>
    <w:r>
      <w:rPr>
        <w:noProof/>
      </w:rPr>
      <w:t>Q:\TEMPLATE\ITUOffice2007\POOL\DPM templates\WRC-23\E.docx</w:t>
    </w:r>
    <w:r>
      <w:fldChar w:fldCharType="end"/>
    </w:r>
    <w:r w:rsidRPr="0041348E">
      <w:tab/>
    </w:r>
    <w:r>
      <w:fldChar w:fldCharType="begin"/>
    </w:r>
    <w:r>
      <w:instrText xml:space="preserve"> SAVEDATE \@ DD.MM.YY </w:instrText>
    </w:r>
    <w:r>
      <w:fldChar w:fldCharType="separate"/>
    </w:r>
    <w:r w:rsidR="00DF3AEC">
      <w:rPr>
        <w:noProof/>
      </w:rPr>
      <w:t>10.08.26</w:t>
    </w:r>
    <w:r>
      <w:fldChar w:fldCharType="end"/>
    </w:r>
    <w:r w:rsidRPr="0041348E">
      <w:tab/>
    </w:r>
    <w:r>
      <w:fldChar w:fldCharType="begin"/>
    </w:r>
    <w:r>
      <w:instrText xml:space="preserve"> PRINTDATE \@ DD.MM.YY </w:instrText>
    </w:r>
    <w:r>
      <w:fldChar w:fldCharType="separate"/>
    </w:r>
    <w:r>
      <w:rPr>
        <w:noProof/>
      </w:rPr>
      <w:t>10.02.17</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rsidRPr="0031203E" w:rsidP="0031203E" w14:paraId="58FC163D" w14:textId="7871439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rsidRPr="0031203E" w:rsidP="0031203E" w14:paraId="1C2563F0" w14:textId="74944D9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020F" w14:paraId="7A1D0FBE" w14:textId="77777777">
    <w:pPr>
      <w:framePr w:wrap="around" w:vAnchor="text" w:hAnchor="margin" w:xAlign="right" w:y="1"/>
    </w:pPr>
    <w:r>
      <w:fldChar w:fldCharType="begin"/>
    </w:r>
    <w:r>
      <w:instrText xml:space="preserve">PAGE  </w:instrText>
    </w:r>
    <w:r>
      <w:fldChar w:fldCharType="separate"/>
    </w:r>
    <w:r>
      <w:fldChar w:fldCharType="end"/>
    </w:r>
  </w:p>
  <w:p w:rsidR="0060020F" w:rsidRPr="0041348E" w14:paraId="47F1DC57" w14:textId="47B71EF4">
    <w:pPr>
      <w:ind w:right="360"/>
    </w:pPr>
    <w:r>
      <w:fldChar w:fldCharType="begin"/>
    </w:r>
    <w:r w:rsidRPr="0041348E">
      <w:instrText xml:space="preserve"> FILENAME \p  \* MERGEFORMAT </w:instrText>
    </w:r>
    <w:r>
      <w:fldChar w:fldCharType="separate"/>
    </w:r>
    <w:r>
      <w:rPr>
        <w:noProof/>
      </w:rPr>
      <w:t>https://ntia-my.sharepoint.com/personal/aharris-kharazi_ntia_gov/Documents/Radio Conference Subcommittee/259th RCS 9 JUL 2026/RCS 2982_2 Revised AI1.9 DIAP.docx</w:t>
    </w:r>
    <w:r>
      <w:fldChar w:fldCharType="end"/>
    </w:r>
    <w:r w:rsidRPr="0041348E">
      <w:tab/>
    </w:r>
    <w:r>
      <w:fldChar w:fldCharType="begin"/>
    </w:r>
    <w:r>
      <w:instrText xml:space="preserve"> SAVEDATE \@ DD.MM.YY </w:instrText>
    </w:r>
    <w:r>
      <w:fldChar w:fldCharType="separate"/>
    </w:r>
    <w:r w:rsidR="00DF3AEC">
      <w:rPr>
        <w:noProof/>
      </w:rPr>
      <w:t>10.08.26</w:t>
    </w:r>
    <w:r>
      <w:fldChar w:fldCharType="end"/>
    </w:r>
    <w:r w:rsidRPr="0041348E">
      <w:tab/>
    </w:r>
    <w:r>
      <w:fldChar w:fldCharType="begin"/>
    </w:r>
    <w:r>
      <w:instrText xml:space="preserve"> PRINTDATE \@ DD.MM.YY </w:instrText>
    </w:r>
    <w:r>
      <w:fldChar w:fldCharType="separate"/>
    </w:r>
    <w:r>
      <w:rPr>
        <w:noProof/>
      </w:rPr>
      <w:t>06.07.26</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020F" w:rsidRPr="003B5540" w:rsidP="003B5540" w14:paraId="7D270776" w14:textId="3A31F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14:paraId="0D85688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539" w14:paraId="39238D57" w14:textId="77777777">
    <w:pPr>
      <w:framePr w:wrap="around" w:vAnchor="text" w:hAnchor="margin" w:xAlign="right" w:y="1"/>
    </w:pPr>
    <w:r>
      <w:fldChar w:fldCharType="begin"/>
    </w:r>
    <w:r>
      <w:instrText xml:space="preserve">PAGE  </w:instrText>
    </w:r>
    <w:r>
      <w:fldChar w:fldCharType="separate"/>
    </w:r>
    <w:r>
      <w:fldChar w:fldCharType="end"/>
    </w:r>
  </w:p>
  <w:p w:rsidR="00197539" w:rsidRPr="0041348E" w14:paraId="23F21EC5" w14:textId="2AB44EC5">
    <w:pPr>
      <w:ind w:right="360"/>
    </w:pPr>
    <w:r>
      <w:fldChar w:fldCharType="begin"/>
    </w:r>
    <w:r w:rsidRPr="0041348E">
      <w:instrText xml:space="preserve"> FILENAME \p  \* MERGEFORMAT </w:instrText>
    </w:r>
    <w:r>
      <w:fldChar w:fldCharType="separate"/>
    </w:r>
    <w:r>
      <w:rPr>
        <w:noProof/>
      </w:rPr>
      <w:t>Q:\TEMPLATE\ITUOffice2007\POOL\DPM templates\WRC-23\E.docx</w:t>
    </w:r>
    <w:r>
      <w:fldChar w:fldCharType="end"/>
    </w:r>
    <w:r w:rsidRPr="0041348E">
      <w:tab/>
    </w:r>
    <w:r>
      <w:fldChar w:fldCharType="begin"/>
    </w:r>
    <w:r>
      <w:instrText xml:space="preserve"> SAVEDATE \@ DD.MM.YY </w:instrText>
    </w:r>
    <w:r>
      <w:fldChar w:fldCharType="separate"/>
    </w:r>
    <w:r w:rsidR="00DF3AEC">
      <w:rPr>
        <w:noProof/>
      </w:rPr>
      <w:t>10.08.26</w:t>
    </w:r>
    <w:r>
      <w:fldChar w:fldCharType="end"/>
    </w:r>
    <w:r w:rsidRPr="0041348E">
      <w:tab/>
    </w:r>
    <w:r>
      <w:fldChar w:fldCharType="begin"/>
    </w:r>
    <w:r>
      <w:instrText xml:space="preserve"> PRINTDATE \@ DD.MM.YY </w:instrText>
    </w:r>
    <w:r>
      <w:fldChar w:fldCharType="separate"/>
    </w:r>
    <w:r>
      <w:rPr>
        <w:noProof/>
      </w:rPr>
      <w:t>10.02.17</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539" w:rsidRPr="005509DE" w:rsidP="005509DE" w14:paraId="1B81DEFF" w14:textId="70871AF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539" w14:paraId="7B1F5CD2" w14:textId="77777777">
    <w:pPr>
      <w:framePr w:wrap="around" w:vAnchor="text" w:hAnchor="margin" w:xAlign="right" w:y="1"/>
    </w:pPr>
    <w:r>
      <w:fldChar w:fldCharType="begin"/>
    </w:r>
    <w:r>
      <w:instrText xml:space="preserve">PAGE  </w:instrText>
    </w:r>
    <w:r>
      <w:fldChar w:fldCharType="separate"/>
    </w:r>
    <w:r>
      <w:fldChar w:fldCharType="end"/>
    </w:r>
  </w:p>
  <w:p w:rsidR="00197539" w:rsidRPr="0041348E" w14:paraId="7D38EE9A" w14:textId="27CCD96D">
    <w:pPr>
      <w:ind w:right="360"/>
    </w:pPr>
    <w:r>
      <w:fldChar w:fldCharType="begin"/>
    </w:r>
    <w:r w:rsidRPr="0041348E">
      <w:instrText xml:space="preserve"> FILENAME \p  \* MERGEFORMAT </w:instrText>
    </w:r>
    <w:r>
      <w:fldChar w:fldCharType="separate"/>
    </w:r>
    <w:r>
      <w:rPr>
        <w:noProof/>
      </w:rPr>
      <w:t>Q:\TEMPLATE\ITUOffice2007\POOL\DPM templates\WRC-23\E.docx</w:t>
    </w:r>
    <w:r>
      <w:fldChar w:fldCharType="end"/>
    </w:r>
    <w:r w:rsidRPr="0041348E">
      <w:tab/>
    </w:r>
    <w:r>
      <w:fldChar w:fldCharType="begin"/>
    </w:r>
    <w:r>
      <w:instrText xml:space="preserve"> SAVEDATE \@ DD.MM.YY </w:instrText>
    </w:r>
    <w:r>
      <w:fldChar w:fldCharType="separate"/>
    </w:r>
    <w:r w:rsidR="00DF3AEC">
      <w:rPr>
        <w:noProof/>
      </w:rPr>
      <w:t>10.08.26</w:t>
    </w:r>
    <w:r>
      <w:fldChar w:fldCharType="end"/>
    </w:r>
    <w:r w:rsidRPr="0041348E">
      <w:tab/>
    </w:r>
    <w:r>
      <w:fldChar w:fldCharType="begin"/>
    </w:r>
    <w:r>
      <w:instrText xml:space="preserve"> PRINTDATE \@ DD.MM.YY </w:instrText>
    </w:r>
    <w:r>
      <w:fldChar w:fldCharType="separate"/>
    </w:r>
    <w:r>
      <w:rPr>
        <w:noProof/>
      </w:rPr>
      <w:t>10.02.17</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539" w:rsidRPr="005509DE" w:rsidP="005509DE" w14:paraId="3F5A90DC" w14:textId="47321FE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226" w14:paraId="69326A4C" w14:textId="77777777">
    <w:pPr>
      <w:framePr w:wrap="around" w:vAnchor="text" w:hAnchor="margin" w:xAlign="right" w:y="1"/>
    </w:pPr>
    <w:r>
      <w:fldChar w:fldCharType="begin"/>
    </w:r>
    <w:r>
      <w:instrText xml:space="preserve">PAGE  </w:instrText>
    </w:r>
    <w:r>
      <w:fldChar w:fldCharType="separate"/>
    </w:r>
    <w:r>
      <w:fldChar w:fldCharType="end"/>
    </w:r>
  </w:p>
  <w:p w:rsidR="00EA5226" w:rsidRPr="0041348E" w14:paraId="4E24CBBC" w14:textId="3E0566BF">
    <w:pPr>
      <w:ind w:right="360"/>
    </w:pPr>
    <w:r>
      <w:fldChar w:fldCharType="begin"/>
    </w:r>
    <w:r w:rsidRPr="0041348E">
      <w:instrText xml:space="preserve"> FILENAME \p  \* MERGEFORMAT </w:instrText>
    </w:r>
    <w:r>
      <w:fldChar w:fldCharType="separate"/>
    </w:r>
    <w:r>
      <w:rPr>
        <w:noProof/>
      </w:rPr>
      <w:t>https://ntia-my.sharepoint.com/personal/aharris-kharazi_ntia_gov/Documents/Radio Conference Subcommittee/259th RCS 9 JUL 2026/RCS 3005_1 AI 1.18 (Issue A) Proposal.docx</w:t>
    </w:r>
    <w:r>
      <w:fldChar w:fldCharType="end"/>
    </w:r>
    <w:r w:rsidRPr="0041348E">
      <w:tab/>
    </w:r>
    <w:r>
      <w:fldChar w:fldCharType="begin"/>
    </w:r>
    <w:r>
      <w:instrText xml:space="preserve"> SAVEDATE \@ DD.MM.YY </w:instrText>
    </w:r>
    <w:r>
      <w:fldChar w:fldCharType="separate"/>
    </w:r>
    <w:r w:rsidR="00DF3AEC">
      <w:rPr>
        <w:noProof/>
      </w:rPr>
      <w:t>10.08.26</w:t>
    </w:r>
    <w:r>
      <w:fldChar w:fldCharType="end"/>
    </w:r>
    <w:r w:rsidRPr="0041348E">
      <w:tab/>
    </w:r>
    <w:r>
      <w:fldChar w:fldCharType="begin"/>
    </w:r>
    <w:r>
      <w:instrText xml:space="preserve"> PRINTDATE \@ DD.MM.YY </w:instrText>
    </w:r>
    <w:r>
      <w:fldChar w:fldCharType="separate"/>
    </w:r>
    <w:r>
      <w:rPr>
        <w:noProof/>
      </w:rPr>
      <w:t>06.07.26</w:t>
    </w:r>
    <w: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226" w:rsidRPr="007F587B" w:rsidP="007F587B" w14:paraId="0CEF9B3D" w14:textId="58CC85F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14:paraId="5702ABDA" w14:textId="77777777">
    <w:pPr>
      <w:framePr w:wrap="around" w:vAnchor="text" w:hAnchor="margin" w:xAlign="right" w:y="1"/>
    </w:pPr>
    <w:r>
      <w:fldChar w:fldCharType="begin"/>
    </w:r>
    <w:r>
      <w:instrText xml:space="preserve">PAGE  </w:instrText>
    </w:r>
    <w:r>
      <w:fldChar w:fldCharType="separate"/>
    </w:r>
    <w:r>
      <w:fldChar w:fldCharType="end"/>
    </w:r>
  </w:p>
  <w:p w:rsidR="00852DF2" w:rsidRPr="0041348E" w14:paraId="1C87BD70" w14:textId="159CDAA5">
    <w:pPr>
      <w:ind w:right="360"/>
    </w:pPr>
    <w:r>
      <w:fldChar w:fldCharType="begin"/>
    </w:r>
    <w:r w:rsidRPr="0041348E">
      <w:instrText xml:space="preserve"> FILENAME \p  \* MERGEFORMAT </w:instrText>
    </w:r>
    <w:r>
      <w:fldChar w:fldCharType="separate"/>
    </w:r>
    <w:r>
      <w:rPr>
        <w:noProof/>
      </w:rPr>
      <w:t>https://ntia-my.sharepoint.com/personal/aharris-kharazi_ntia_gov/Documents/Radio Conference Subcommittee/258th RCS 4 JUN 2026/RCS 29xx_1 Draft Proposal on AI 1.18_Issue_B.docx</w:t>
    </w:r>
    <w:r>
      <w:fldChar w:fldCharType="end"/>
    </w:r>
    <w:r w:rsidRPr="0041348E">
      <w:tab/>
    </w:r>
    <w:r>
      <w:fldChar w:fldCharType="begin"/>
    </w:r>
    <w:r>
      <w:instrText xml:space="preserve"> SAVEDATE \@ DD.MM.YY </w:instrText>
    </w:r>
    <w:r>
      <w:fldChar w:fldCharType="separate"/>
    </w:r>
    <w:r w:rsidR="00DF3AEC">
      <w:rPr>
        <w:noProof/>
      </w:rPr>
      <w:t>10.08.26</w:t>
    </w:r>
    <w:r>
      <w:fldChar w:fldCharType="end"/>
    </w:r>
    <w:r w:rsidRPr="0041348E">
      <w:tab/>
    </w:r>
    <w:r>
      <w:fldChar w:fldCharType="begin"/>
    </w:r>
    <w:r>
      <w:instrText xml:space="preserve"> PRINTDATE \@ DD.MM.YY </w:instrText>
    </w:r>
    <w:r>
      <w:fldChar w:fldCharType="separate"/>
    </w:r>
    <w:r>
      <w:rPr>
        <w:noProof/>
      </w:rPr>
      <w:t>29.05.26</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rsidP="009B1EA1" w14:paraId="776435DF" w14:textId="77777777">
    <w:pPr>
      <w:pStyle w:val="Footer"/>
    </w:pPr>
    <w:r>
      <w:fldChar w:fldCharType="begin"/>
    </w:r>
    <w:r w:rsidRPr="0041348E">
      <w:instrText xml:space="preserve"> FILENAME \p  \* MERGEFORMAT </w:instrText>
    </w:r>
    <w:r>
      <w:fldChar w:fldCharType="separate"/>
    </w:r>
    <w:r>
      <w:t>https://ntia-my.sharepoint.com/personal/aharris-kharazi_ntia_gov/Documents/Radio Conference Subcommittee/258th RCS 4 JUN 2026/RCS 29xx_1 Draft Proposal on AI 1.18_Issue_B.docx</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14:paraId="6B3DB647" w14:textId="77777777">
    <w:pPr>
      <w:framePr w:wrap="around" w:vAnchor="text" w:hAnchor="margin" w:xAlign="right" w:y="1"/>
    </w:pPr>
    <w:r>
      <w:fldChar w:fldCharType="begin"/>
    </w:r>
    <w:r>
      <w:instrText xml:space="preserve">PAGE  </w:instrText>
    </w:r>
    <w:r>
      <w:fldChar w:fldCharType="separate"/>
    </w:r>
    <w:r>
      <w:fldChar w:fldCharType="end"/>
    </w:r>
  </w:p>
  <w:p w:rsidR="00852DF2" w:rsidRPr="0041348E" w14:paraId="3986AAEB" w14:textId="175B6273">
    <w:pPr>
      <w:ind w:right="360"/>
    </w:pPr>
    <w:r>
      <w:fldChar w:fldCharType="begin"/>
    </w:r>
    <w:r w:rsidRPr="0041348E">
      <w:instrText xml:space="preserve"> FILENAME \p  \* MERGEFORMAT </w:instrText>
    </w:r>
    <w:r>
      <w:fldChar w:fldCharType="separate"/>
    </w:r>
    <w:r>
      <w:rPr>
        <w:noProof/>
      </w:rPr>
      <w:t>https://ntia-my.sharepoint.com/personal/aharris-kharazi_ntia_gov/Documents/Radio Conference Subcommittee/258th RCS 4 JUN 2026/RCS 29xx_1 Draft Proposal on AI 1.18_Issue_B.docx</w:t>
    </w:r>
    <w:r>
      <w:fldChar w:fldCharType="end"/>
    </w:r>
    <w:r w:rsidRPr="0041348E">
      <w:tab/>
    </w:r>
    <w:r>
      <w:fldChar w:fldCharType="begin"/>
    </w:r>
    <w:r>
      <w:instrText xml:space="preserve"> SAVEDATE \@ DD.MM.YY </w:instrText>
    </w:r>
    <w:r>
      <w:fldChar w:fldCharType="separate"/>
    </w:r>
    <w:r w:rsidR="00DF3AEC">
      <w:rPr>
        <w:noProof/>
      </w:rPr>
      <w:t>10.08.26</w:t>
    </w:r>
    <w:r>
      <w:fldChar w:fldCharType="end"/>
    </w:r>
    <w:r w:rsidRPr="0041348E">
      <w:tab/>
    </w:r>
    <w:r>
      <w:fldChar w:fldCharType="begin"/>
    </w:r>
    <w:r>
      <w:instrText xml:space="preserve"> PRINTDATE \@ DD.MM.YY </w:instrText>
    </w:r>
    <w:r>
      <w:fldChar w:fldCharType="separate"/>
    </w:r>
    <w:r>
      <w:rPr>
        <w:noProof/>
      </w:rPr>
      <w:t>29.05.26</w:t>
    </w:r>
    <w: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rsidRPr="007F587B" w:rsidP="007F587B" w14:paraId="09689AA4" w14:textId="6D0B6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14:paraId="3652616C" w14:textId="3DE9A827">
    <w:pPr>
      <w:pStyle w:val="Footer"/>
      <w:jc w:val="right"/>
    </w:pPr>
  </w:p>
  <w:p w:rsidR="00C54C47" w:rsidRPr="00B57EE7" w14:paraId="11704B65" w14:textId="77777777">
    <w:pPr>
      <w:pStyle w:val="Footer"/>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14:paraId="37D63671" w14:textId="77777777">
    <w:pPr>
      <w:framePr w:wrap="around" w:vAnchor="text" w:hAnchor="margin" w:xAlign="right" w:y="1"/>
    </w:pPr>
    <w:r>
      <w:fldChar w:fldCharType="begin"/>
    </w:r>
    <w:r>
      <w:instrText xml:space="preserve">PAGE  </w:instrText>
    </w:r>
    <w:r>
      <w:fldChar w:fldCharType="separate"/>
    </w:r>
    <w:r>
      <w:fldChar w:fldCharType="end"/>
    </w:r>
  </w:p>
  <w:p w:rsidR="00852DF2" w:rsidRPr="0041348E" w14:paraId="2FF352F6" w14:textId="1466C1D3">
    <w:pPr>
      <w:ind w:right="360"/>
    </w:pPr>
    <w:r>
      <w:fldChar w:fldCharType="begin"/>
    </w:r>
    <w:r w:rsidRPr="0041348E">
      <w:instrText xml:space="preserve"> FILENAME \p  \* MERGEFORMAT </w:instrText>
    </w:r>
    <w:r>
      <w:fldChar w:fldCharType="separate"/>
    </w:r>
    <w:r>
      <w:rPr>
        <w:noProof/>
      </w:rPr>
      <w:t>https://ntia-my.sharepoint.com/personal/aharris-kharazi_ntia_gov/Documents/Radio Conference Subcommittee/258th RCS 4 JUN 2026/RCS 29xx_1 Draft Proposal on AI 1.18_Issue_B.docx</w:t>
    </w:r>
    <w:r>
      <w:fldChar w:fldCharType="end"/>
    </w:r>
    <w:r w:rsidRPr="0041348E">
      <w:tab/>
    </w:r>
    <w:r>
      <w:fldChar w:fldCharType="begin"/>
    </w:r>
    <w:r>
      <w:instrText xml:space="preserve"> SAVEDATE \@ DD.MM.YY </w:instrText>
    </w:r>
    <w:r>
      <w:fldChar w:fldCharType="separate"/>
    </w:r>
    <w:r w:rsidR="00DF3AEC">
      <w:rPr>
        <w:noProof/>
      </w:rPr>
      <w:t>10.08.26</w:t>
    </w:r>
    <w:r>
      <w:fldChar w:fldCharType="end"/>
    </w:r>
    <w:r w:rsidRPr="0041348E">
      <w:tab/>
    </w:r>
    <w:r>
      <w:fldChar w:fldCharType="begin"/>
    </w:r>
    <w:r>
      <w:instrText xml:space="preserve"> PRINTDATE \@ DD.MM.YY </w:instrText>
    </w:r>
    <w:r>
      <w:fldChar w:fldCharType="separate"/>
    </w:r>
    <w:r>
      <w:rPr>
        <w:noProof/>
      </w:rPr>
      <w:t>29.05.26</w:t>
    </w:r>
    <w: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DF2" w:rsidRPr="007F587B" w:rsidP="007F587B" w14:paraId="51D8A2F9" w14:textId="538280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14:paraId="7E095719" w14:textId="1AFB924D">
    <w:pPr>
      <w:pStyle w:val="Footer"/>
      <w:jc w:val="right"/>
    </w:pPr>
  </w:p>
  <w:p w:rsidR="00C54C47" w14:paraId="475F5AE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253280D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4C4AC352" w14:textId="25B1B44F">
    <w:pPr>
      <w:pStyle w:val="Footer"/>
      <w:jc w:val="right"/>
    </w:pPr>
  </w:p>
  <w:p w:rsidR="001D617B" w:rsidRPr="00B57EE7" w14:paraId="6B33FCCC" w14:textId="77777777">
    <w:pPr>
      <w:pStyle w:val="Footer"/>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39D9338A" w14:textId="2C891588">
    <w:pPr>
      <w:pStyle w:val="Footer"/>
      <w:jc w:val="right"/>
    </w:pPr>
  </w:p>
  <w:p w:rsidR="001D617B" w14:paraId="5C9B0A2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4494F396" w14:textId="13A471D0">
    <w:pPr>
      <w:pStyle w:val="Footer"/>
      <w:jc w:val="right"/>
    </w:pPr>
  </w:p>
  <w:p w:rsidR="001D617B" w14:paraId="2151A48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15E35431" w14:textId="77C79A65">
    <w:pPr>
      <w:pStyle w:val="Footer"/>
      <w:jc w:val="right"/>
    </w:pPr>
  </w:p>
  <w:p w:rsidR="001D617B" w14:paraId="4D21968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7B43" w14:paraId="0975EDE7" w14:textId="77777777">
      <w:r>
        <w:separator/>
      </w:r>
    </w:p>
  </w:footnote>
  <w:footnote w:type="continuationSeparator" w:id="1">
    <w:p w:rsidR="00E37B43" w14:paraId="4FDD0DA4" w14:textId="77777777">
      <w:r>
        <w:continuationSeparator/>
      </w:r>
    </w:p>
  </w:footnote>
  <w:footnote w:type="continuationNotice" w:id="2">
    <w:p w:rsidR="00E37B43" w14:paraId="21E8D314" w14:textId="77777777"/>
  </w:footnote>
  <w:footnote w:id="3">
    <w:p w:rsidR="001D617B" w:rsidP="001D617B" w14:paraId="62C00D05" w14:textId="77777777">
      <w:pPr>
        <w:pStyle w:val="FootnoteText"/>
      </w:pPr>
      <w:r>
        <w:rPr>
          <w:rStyle w:val="FootnoteReference"/>
        </w:rPr>
        <w:footnoteRef/>
      </w:r>
      <w:r>
        <w:t xml:space="preserve"> 3GPP Band n79 (4.4 GHz to 5.0 GHz).</w:t>
      </w:r>
    </w:p>
  </w:footnote>
  <w:footnote w:id="4">
    <w:p w:rsidR="001D617B" w:rsidP="001D617B" w14:paraId="7CC0544D" w14:textId="77777777">
      <w:pPr>
        <w:pStyle w:val="FootnoteText"/>
        <w:rPr>
          <w:lang w:eastAsia="ja-JP"/>
        </w:rPr>
      </w:pPr>
      <w:r>
        <w:rPr>
          <w:rStyle w:val="FootnoteReference"/>
        </w:rPr>
        <w:t>1</w:t>
      </w:r>
      <w:r>
        <w:t xml:space="preserve"> </w:t>
      </w:r>
      <w:r>
        <w:tab/>
        <w:t>See Table</w:t>
      </w:r>
      <w:r>
        <w:rPr>
          <w:lang w:eastAsia="ja-JP"/>
        </w:rPr>
        <w:t> </w:t>
      </w:r>
      <w:r>
        <w:rPr>
          <w:b/>
          <w:bCs/>
        </w:rPr>
        <w:t>21</w:t>
      </w:r>
      <w:r>
        <w:rPr>
          <w:b/>
          <w:bCs/>
          <w:lang w:eastAsia="ja-JP"/>
        </w:rPr>
        <w:noBreakHyphen/>
      </w:r>
      <w:r>
        <w:rPr>
          <w:b/>
          <w:bCs/>
        </w:rPr>
        <w:t>4</w:t>
      </w:r>
      <w:r>
        <w:t xml:space="preserve"> for applicable pfd limits.</w:t>
      </w:r>
    </w:p>
  </w:footnote>
  <w:footnote w:id="5">
    <w:p w:rsidR="000C2509" w:rsidP="000C2509" w14:paraId="7A2EBACB" w14:textId="77777777">
      <w:pPr>
        <w:pStyle w:val="FootnoteText"/>
      </w:pPr>
      <w:r w:rsidRPr="0001777E">
        <w:rPr>
          <w:rStyle w:val="FootnoteReference"/>
        </w:rPr>
        <w:t>29</w:t>
      </w:r>
      <w:r w:rsidRPr="0001777E">
        <w:tab/>
      </w:r>
      <w:r w:rsidRPr="0001777E">
        <w:rPr>
          <w:sz w:val="16"/>
          <w:szCs w:val="16"/>
        </w:rPr>
        <w:t>(SUP – WRC-19)</w:t>
      </w:r>
    </w:p>
  </w:footnote>
  <w:footnote w:id="6">
    <w:p w:rsidR="00DF3E33" w:rsidRPr="00814574" w:rsidP="00DF3E33" w14:paraId="0B9D7D01" w14:textId="77777777">
      <w:pPr>
        <w:pStyle w:val="FootnoteText"/>
      </w:pPr>
      <w:r>
        <w:rPr>
          <w:rStyle w:val="FootnoteReference"/>
        </w:rPr>
        <w:t>1</w:t>
      </w:r>
      <w:r w:rsidRPr="0061120E">
        <w:tab/>
        <w:t>This WRC’s standing agenda sub-item is strictly limited to the Report of the Director on ITU</w:t>
      </w:r>
      <w:r w:rsidRPr="0061120E">
        <w:noBreakHyphen/>
        <w:t>R activities since the last WRC; and any topics outside</w:t>
      </w:r>
      <w:r>
        <w:t> </w:t>
      </w:r>
      <w:r w:rsidRPr="0061120E">
        <w:t>1.1-</w:t>
      </w:r>
      <w:r w:rsidRPr="009D3783">
        <w:t>1.</w:t>
      </w:r>
      <w:r>
        <w:t>xx</w:t>
      </w:r>
      <w:r w:rsidRPr="0061120E">
        <w:t xml:space="preserve"> as listed above shall be strictly avoided, particularly those topics which require any changes/amendments to the Radio Regulations.</w:t>
      </w:r>
    </w:p>
  </w:footnote>
  <w:footnote w:id="7">
    <w:p w:rsidR="00DF3E33" w:rsidRPr="00814574" w:rsidP="00DF3E33" w14:paraId="33D13820" w14:textId="77777777">
      <w:pPr>
        <w:pStyle w:val="FootnoteText"/>
      </w:pPr>
      <w:r>
        <w:rPr>
          <w:rStyle w:val="FootnoteReference"/>
        </w:rPr>
        <w:t>2</w:t>
      </w:r>
      <w:r>
        <w:tab/>
      </w:r>
      <w:r w:rsidRPr="00814574">
        <w:t xml:space="preserve">This </w:t>
      </w:r>
      <w:r>
        <w:t xml:space="preserve">WRC’s </w:t>
      </w:r>
      <w:r w:rsidRPr="00814574">
        <w:t xml:space="preserve">standing agenda sub-item is strictly limited to the Report of the Director on any difficulties or inconsistencies encountered in the application of the Radio Regulations and the comments from administrations. </w:t>
      </w:r>
      <w:r w:rsidRPr="0061120E">
        <w:t xml:space="preserve">Administrations are invited to inform the Director of the Radiocommunication Bureau of any difficulties or inconsistencies encountered in the Radio Regulations. </w:t>
      </w:r>
    </w:p>
  </w:footnote>
  <w:footnote w:id="8">
    <w:p w:rsidR="00EE3AF2" w:rsidRPr="00110B29" w:rsidP="00EE3AF2" w14:paraId="64E73188" w14:textId="77777777">
      <w:pPr>
        <w:pStyle w:val="FootnoteText"/>
      </w:pPr>
      <w:r>
        <w:rPr>
          <w:rStyle w:val="FootnoteReference"/>
        </w:rPr>
        <w:t>2</w:t>
      </w:r>
      <w:r>
        <w:t xml:space="preserve"> </w:t>
      </w:r>
      <w:r>
        <w:tab/>
        <w:t>The Radiocommunication Bureau shall develop and keep up-to-date forms of notice to meet fully the statutory provisions of this Appendix and related decisions of future conferences. Additional information on the items listed in this Annex together with an explanation of the symbols is to be found in the Preface to the BR IFIC (Space Services).    </w:t>
      </w:r>
      <w:r w:rsidRPr="000F3E92">
        <w:rPr>
          <w:bCs/>
          <w:sz w:val="16"/>
          <w:szCs w:val="16"/>
        </w:rPr>
        <w:t>(</w:t>
      </w:r>
      <w:r>
        <w:rPr>
          <w:bCs/>
          <w:sz w:val="16"/>
          <w:szCs w:val="16"/>
        </w:rPr>
        <w:t>WRC</w:t>
      </w:r>
      <w:r>
        <w:rPr>
          <w:bCs/>
          <w:sz w:val="16"/>
          <w:szCs w:val="16"/>
        </w:rPr>
        <w:noBreakHyphen/>
      </w:r>
      <w:r w:rsidRPr="000F3E92">
        <w:rPr>
          <w:bCs/>
          <w:sz w:val="16"/>
          <w:szCs w:val="16"/>
        </w:rPr>
        <w:t>12)</w:t>
      </w:r>
    </w:p>
  </w:footnote>
  <w:footnote w:id="9">
    <w:p w:rsidR="0060020F" w:rsidRPr="00835D2D" w:rsidP="0060020F" w14:paraId="12F002E7" w14:textId="77777777">
      <w:pPr>
        <w:rPr>
          <w:sz w:val="16"/>
          <w:szCs w:val="16"/>
        </w:rPr>
      </w:pPr>
      <w:r w:rsidRPr="00835D2D">
        <w:rPr>
          <w:rStyle w:val="FootnoteReference"/>
          <w:sz w:val="16"/>
          <w:szCs w:val="16"/>
        </w:rPr>
        <w:footnoteRef/>
      </w:r>
      <w:r w:rsidRPr="00835D2D">
        <w:rPr>
          <w:sz w:val="16"/>
          <w:szCs w:val="16"/>
        </w:rPr>
        <w:t xml:space="preserve"> The channels appearing in No. </w:t>
      </w:r>
      <w:r w:rsidRPr="00835D2D">
        <w:rPr>
          <w:rStyle w:val="Appdef"/>
          <w:rFonts w:eastAsia="SimSun"/>
          <w:sz w:val="16"/>
          <w:szCs w:val="16"/>
        </w:rPr>
        <w:t>26</w:t>
      </w:r>
      <w:r w:rsidRPr="00835D2D">
        <w:rPr>
          <w:sz w:val="16"/>
          <w:szCs w:val="16"/>
        </w:rPr>
        <w:t>/3 may be aggregated to provide wideband communication</w:t>
      </w:r>
      <w:r>
        <w:rPr>
          <w:sz w:val="16"/>
          <w:szCs w:val="16"/>
        </w:rPr>
        <w:t xml:space="preserve"> </w:t>
      </w:r>
      <w:r w:rsidRPr="00D540EA">
        <w:rPr>
          <w:sz w:val="16"/>
          <w:szCs w:val="16"/>
          <w:highlight w:val="cyan"/>
        </w:rPr>
        <w:t xml:space="preserve">and shall be established in accordance with </w:t>
      </w:r>
      <w:r w:rsidRPr="00835D2D">
        <w:rPr>
          <w:sz w:val="16"/>
          <w:szCs w:val="16"/>
        </w:rPr>
        <w:t xml:space="preserve">No. </w:t>
      </w:r>
      <w:r w:rsidRPr="00835D2D">
        <w:rPr>
          <w:b/>
          <w:bCs/>
          <w:sz w:val="16"/>
          <w:szCs w:val="16"/>
        </w:rPr>
        <w:t>26</w:t>
      </w:r>
      <w:r w:rsidRPr="00835D2D">
        <w:rPr>
          <w:sz w:val="16"/>
          <w:szCs w:val="16"/>
        </w:rPr>
        <w:t>/3.7</w:t>
      </w:r>
      <w:r w:rsidRPr="00D540EA">
        <w:rPr>
          <w:szCs w:val="24"/>
          <w:highlight w:val="cyan"/>
        </w:rPr>
        <w:t>     </w:t>
      </w:r>
      <w:r w:rsidRPr="00D540EA">
        <w:rPr>
          <w:sz w:val="16"/>
          <w:szCs w:val="16"/>
          <w:highlight w:val="cyan"/>
        </w:rPr>
        <w:t>(WRC</w:t>
      </w:r>
      <w:r w:rsidRPr="00D540EA">
        <w:rPr>
          <w:sz w:val="16"/>
          <w:szCs w:val="16"/>
          <w:highlight w:val="cyan"/>
        </w:rPr>
        <w:noBreakHyphen/>
        <w:t>27)</w:t>
      </w:r>
    </w:p>
    <w:p w:rsidR="0060020F" w:rsidP="0060020F" w14:paraId="1CAC1E6E" w14:textId="77777777">
      <w:pPr>
        <w:pStyle w:val="FootnoteText"/>
      </w:pPr>
    </w:p>
  </w:footnote>
  <w:footnote w:id="10">
    <w:p w:rsidR="0060020F" w:rsidRPr="00EC7640" w:rsidP="0060020F" w14:paraId="12181285" w14:textId="77777777">
      <w:pPr>
        <w:pStyle w:val="FootnoteText"/>
        <w:rPr>
          <w:sz w:val="16"/>
          <w:szCs w:val="16"/>
        </w:rPr>
      </w:pPr>
      <w:r w:rsidRPr="00EC7640">
        <w:rPr>
          <w:rStyle w:val="FootnoteReference"/>
          <w:sz w:val="16"/>
          <w:szCs w:val="16"/>
        </w:rPr>
        <w:footnoteRef/>
      </w:r>
      <w:r w:rsidRPr="00EC7640">
        <w:rPr>
          <w:sz w:val="16"/>
          <w:szCs w:val="16"/>
        </w:rPr>
        <w:tab/>
        <w:t>The provisions related to the carrier and assigned frequencies (Nos. </w:t>
      </w:r>
      <w:r w:rsidRPr="00EC7640">
        <w:rPr>
          <w:rFonts w:eastAsia="SimSun"/>
          <w:b/>
          <w:bCs/>
          <w:sz w:val="16"/>
          <w:szCs w:val="16"/>
        </w:rPr>
        <w:t>26/3.1</w:t>
      </w:r>
      <w:r w:rsidRPr="00EC7640">
        <w:rPr>
          <w:rFonts w:eastAsia="SimSun"/>
          <w:sz w:val="16"/>
          <w:szCs w:val="16"/>
        </w:rPr>
        <w:t xml:space="preserve">, </w:t>
      </w:r>
      <w:r w:rsidRPr="00EC7640">
        <w:rPr>
          <w:rFonts w:eastAsia="SimSun"/>
          <w:b/>
          <w:bCs/>
          <w:sz w:val="16"/>
          <w:szCs w:val="16"/>
        </w:rPr>
        <w:t>26/3.5</w:t>
      </w:r>
      <w:r w:rsidRPr="00EC7640">
        <w:rPr>
          <w:rFonts w:eastAsia="SimSun"/>
          <w:sz w:val="16"/>
          <w:szCs w:val="16"/>
        </w:rPr>
        <w:t xml:space="preserve"> and </w:t>
      </w:r>
      <w:r w:rsidRPr="00EC7640">
        <w:rPr>
          <w:rFonts w:eastAsia="SimSun"/>
          <w:b/>
          <w:bCs/>
          <w:sz w:val="16"/>
          <w:szCs w:val="16"/>
        </w:rPr>
        <w:t>26/3.6</w:t>
      </w:r>
      <w:r w:rsidRPr="00EC7640">
        <w:rPr>
          <w:sz w:val="16"/>
          <w:szCs w:val="16"/>
        </w:rPr>
        <w:t>), class of emission (Nos. </w:t>
      </w:r>
      <w:r w:rsidRPr="00EC7640">
        <w:rPr>
          <w:rFonts w:eastAsia="SimSun"/>
          <w:b/>
          <w:bCs/>
          <w:sz w:val="16"/>
          <w:szCs w:val="16"/>
        </w:rPr>
        <w:t>26/4.2</w:t>
      </w:r>
      <w:r w:rsidRPr="00EC7640">
        <w:rPr>
          <w:rFonts w:eastAsia="SimSun"/>
          <w:sz w:val="16"/>
          <w:szCs w:val="16"/>
        </w:rPr>
        <w:t xml:space="preserve"> and </w:t>
      </w:r>
      <w:r w:rsidRPr="00EC7640">
        <w:rPr>
          <w:rFonts w:eastAsia="SimSun"/>
          <w:b/>
          <w:bCs/>
          <w:sz w:val="16"/>
          <w:szCs w:val="16"/>
        </w:rPr>
        <w:t>26/4.3</w:t>
      </w:r>
      <w:r w:rsidRPr="00EC7640">
        <w:rPr>
          <w:sz w:val="16"/>
          <w:szCs w:val="16"/>
        </w:rPr>
        <w:t>), power limits (Nos. </w:t>
      </w:r>
      <w:r w:rsidRPr="00EC7640">
        <w:rPr>
          <w:rFonts w:eastAsia="SimSun"/>
          <w:b/>
          <w:bCs/>
          <w:sz w:val="16"/>
          <w:szCs w:val="16"/>
        </w:rPr>
        <w:t>26/4.4</w:t>
      </w:r>
      <w:r w:rsidRPr="00EC7640">
        <w:rPr>
          <w:sz w:val="16"/>
          <w:szCs w:val="16"/>
        </w:rPr>
        <w:t xml:space="preserve"> and </w:t>
      </w:r>
      <w:r w:rsidRPr="00EC7640">
        <w:rPr>
          <w:rFonts w:eastAsia="SimSun"/>
          <w:b/>
          <w:bCs/>
          <w:sz w:val="16"/>
          <w:szCs w:val="16"/>
        </w:rPr>
        <w:t>26/4.5</w:t>
      </w:r>
      <w:r w:rsidRPr="00EC7640">
        <w:rPr>
          <w:sz w:val="16"/>
          <w:szCs w:val="16"/>
        </w:rPr>
        <w:t>), out-of-band spectrum mask (No</w:t>
      </w:r>
      <w:r w:rsidRPr="00D540EA">
        <w:rPr>
          <w:sz w:val="16"/>
          <w:szCs w:val="16"/>
          <w:highlight w:val="cyan"/>
        </w:rPr>
        <w:t>. </w:t>
      </w:r>
      <w:r w:rsidRPr="00D540EA">
        <w:rPr>
          <w:sz w:val="16"/>
          <w:szCs w:val="16"/>
          <w:highlight w:val="cyan"/>
        </w:rPr>
        <w:t>26/4.6</w:t>
      </w:r>
      <w:r w:rsidRPr="00EC7640">
        <w:rPr>
          <w:sz w:val="16"/>
          <w:szCs w:val="16"/>
        </w:rPr>
        <w:t>) and the compatibility (</w:t>
      </w:r>
      <w:r w:rsidRPr="00EC7640">
        <w:rPr>
          <w:b/>
          <w:bCs/>
          <w:sz w:val="16"/>
          <w:szCs w:val="16"/>
        </w:rPr>
        <w:t>Part IV</w:t>
      </w:r>
      <w:r w:rsidRPr="00EC7640">
        <w:rPr>
          <w:sz w:val="16"/>
          <w:szCs w:val="16"/>
        </w:rPr>
        <w:t>).</w:t>
      </w:r>
      <w:r w:rsidRPr="00D540EA">
        <w:rPr>
          <w:szCs w:val="24"/>
          <w:highlight w:val="cyan"/>
        </w:rPr>
        <w:t xml:space="preserve">      </w:t>
      </w:r>
      <w:r w:rsidRPr="00D540EA">
        <w:rPr>
          <w:sz w:val="16"/>
          <w:szCs w:val="16"/>
          <w:highlight w:val="cyan"/>
        </w:rPr>
        <w:t>(WRC</w:t>
      </w:r>
      <w:r w:rsidRPr="00D540EA">
        <w:rPr>
          <w:sz w:val="16"/>
          <w:szCs w:val="16"/>
          <w:highlight w:val="cyan"/>
        </w:rPr>
        <w:noBreakHyphen/>
        <w:t>27)</w:t>
      </w:r>
    </w:p>
  </w:footnote>
  <w:footnote w:id="11">
    <w:p w:rsidR="00197539" w:rsidRPr="00BB54F0" w:rsidP="00197539" w14:paraId="3ED647A5" w14:textId="77777777">
      <w:pPr>
        <w:pStyle w:val="FootnoteText"/>
      </w:pPr>
      <w:r>
        <w:rPr>
          <w:rStyle w:val="FootnoteReference"/>
        </w:rPr>
        <w:t>1</w:t>
      </w:r>
      <w:r>
        <w:t xml:space="preserve"> </w:t>
      </w:r>
      <w:r w:rsidRPr="00BB54F0">
        <w:tab/>
      </w:r>
      <w:r w:rsidRPr="00FF20EA">
        <w:t xml:space="preserve">The Radiocommunication Bureau shall develop and keep up-to-date forms of notice to meet fully the statutory provisions of this </w:t>
      </w:r>
      <w:r>
        <w:t>Appendix </w:t>
      </w:r>
      <w:r w:rsidRPr="00FF20EA">
        <w:t>and related decisions of future conferences. Additional information on the items listed in this Annex together with an explanation of the symbols is to be found in the Preface to the BR IFIC (Terrestrial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2577" w14:paraId="7F12EB97" w14:textId="77777777">
    <w:pPr>
      <w:pStyle w:val="Header"/>
      <w:tabs>
        <w:tab w:val="clear" w:pos="4320"/>
        <w:tab w:val="clear" w:pos="8640"/>
      </w:tabs>
      <w:spacing w:before="40"/>
      <w:ind w:firstLine="1080"/>
      <w:rPr>
        <w:rFonts w:ascii="News Gothic MT" w:hAnsi="News Gothic MT"/>
        <w:b/>
        <w:kern w:val="28"/>
        <w:sz w:val="96"/>
      </w:rPr>
    </w:pPr>
    <w:r>
      <w:rPr>
        <w:rFonts w:ascii="News Gothic MT" w:hAnsi="News Gothic MT"/>
        <w:b/>
        <w:noProof/>
        <w:sz w:val="24"/>
      </w:rPr>
      <w:drawing>
        <wp:anchor distT="0" distB="0" distL="114300" distR="114300" simplePos="0" relativeHeight="251664384" behindDoc="0" locked="0" layoutInCell="0" allowOverlap="1">
          <wp:simplePos x="0" y="0"/>
          <wp:positionH relativeFrom="column">
            <wp:posOffset>443865</wp:posOffset>
          </wp:positionH>
          <wp:positionV relativeFrom="paragraph">
            <wp:posOffset>107950</wp:posOffset>
          </wp:positionV>
          <wp:extent cx="530225" cy="530225"/>
          <wp:effectExtent l="0" t="0" r="3175" b="3175"/>
          <wp:wrapTopAndBottom/>
          <wp:docPr id="4" name="Picture 4" descr="f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fcc_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225" cy="530225"/>
                  </a:xfrm>
                  <a:prstGeom prst="rect">
                    <a:avLst/>
                  </a:prstGeom>
                  <a:noFill/>
                </pic:spPr>
              </pic:pic>
            </a:graphicData>
          </a:graphic>
          <wp14:sizeRelH relativeFrom="page">
            <wp14:pctWidth>0</wp14:pctWidth>
          </wp14:sizeRelH>
          <wp14:sizeRelV relativeFrom="page">
            <wp14:pctHeight>0</wp14:pctHeight>
          </wp14:sizeRelV>
        </wp:anchor>
      </w:drawing>
    </w:r>
    <w:r w:rsidR="00D60EFF">
      <w:rPr>
        <w:rFonts w:ascii="News Gothic MT" w:hAnsi="News Gothic MT"/>
        <w:b/>
        <w:kern w:val="28"/>
        <w:sz w:val="96"/>
      </w:rPr>
      <w:t xml:space="preserve">  </w:t>
    </w:r>
    <w:r>
      <w:rPr>
        <w:rFonts w:ascii="News Gothic MT" w:hAnsi="News Gothic MT"/>
        <w:b/>
        <w:kern w:val="28"/>
        <w:sz w:val="96"/>
      </w:rPr>
      <w:t>PUBLIC NOTICE</w:t>
    </w:r>
  </w:p>
  <w:p w:rsidR="00602577" w14:paraId="7F12EB98" w14:textId="77777777">
    <w:pPr>
      <w:pStyle w:val="Header"/>
      <w:tabs>
        <w:tab w:val="left" w:pos="1080"/>
        <w:tab w:val="clear" w:pos="4320"/>
        <w:tab w:val="clear" w:pos="864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60288" behindDoc="0" locked="0" layoutInCell="0" allowOverlap="1">
              <wp:simplePos x="0" y="0"/>
              <wp:positionH relativeFrom="column">
                <wp:posOffset>477520</wp:posOffset>
              </wp:positionH>
              <wp:positionV relativeFrom="paragraph">
                <wp:posOffset>697865</wp:posOffset>
              </wp:positionV>
              <wp:extent cx="5886450" cy="2540"/>
              <wp:effectExtent l="0" t="0" r="0" b="0"/>
              <wp:wrapNone/>
              <wp:docPr id="3"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86450" cy="254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2049" style="mso-height-percent:0;mso-height-relative:page;mso-width-percent:0;mso-width-relative:page;mso-wrap-distance-bottom:0;mso-wrap-distance-left:9pt;mso-wrap-distance-right:9pt;mso-wrap-distance-top:0;mso-wrap-style:square;position:absolute;visibility:visible;z-index:251661312" from="37.6pt,54.95pt" to="501.1pt,55.15pt" o:allowincell="f"/>
          </w:pict>
        </mc:Fallback>
      </mc:AlternateContent>
    </w:r>
    <w:r>
      <w:rPr>
        <w:rFonts w:ascii="News Gothic MT" w:hAnsi="News Gothic MT"/>
        <w:b/>
        <w:noProof/>
        <w:sz w:val="24"/>
      </w:rPr>
      <mc:AlternateContent>
        <mc:Choice Requires="wps">
          <w:drawing>
            <wp:anchor distT="0" distB="0" distL="114300" distR="114300" simplePos="0" relativeHeight="251658240" behindDoc="0" locked="0" layoutInCell="0" allowOverlap="1">
              <wp:simplePos x="0" y="0"/>
              <wp:positionH relativeFrom="column">
                <wp:posOffset>381000</wp:posOffset>
              </wp:positionH>
              <wp:positionV relativeFrom="paragraph">
                <wp:posOffset>5080</wp:posOffset>
              </wp:positionV>
              <wp:extent cx="3108960" cy="64008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6400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02577" w14:textId="77777777">
                          <w:pPr>
                            <w:rPr>
                              <w:rFonts w:ascii="Arial" w:hAnsi="Arial"/>
                              <w:b/>
                            </w:rPr>
                          </w:pPr>
                          <w:r>
                            <w:rPr>
                              <w:rFonts w:ascii="Arial" w:hAnsi="Arial"/>
                              <w:b/>
                            </w:rPr>
                            <w:t>Federal Communications Commission</w:t>
                          </w:r>
                        </w:p>
                        <w:p w:rsidR="00602577" w14:textId="4A94C869">
                          <w:pPr>
                            <w:rPr>
                              <w:rFonts w:ascii="Arial" w:hAnsi="Arial"/>
                              <w:b/>
                            </w:rPr>
                          </w:pPr>
                          <w:r w:rsidRPr="005554C7">
                            <w:rPr>
                              <w:rFonts w:ascii="Arial" w:hAnsi="Arial"/>
                              <w:b/>
                            </w:rPr>
                            <w:t xml:space="preserve">45 </w:t>
                          </w:r>
                          <w:r w:rsidR="005554C7">
                            <w:rPr>
                              <w:rFonts w:ascii="Arial" w:hAnsi="Arial"/>
                              <w:b/>
                            </w:rPr>
                            <w:t>L</w:t>
                          </w:r>
                          <w:r w:rsidRPr="005554C7">
                            <w:rPr>
                              <w:rFonts w:ascii="Arial" w:hAnsi="Arial"/>
                              <w:b/>
                            </w:rPr>
                            <w:t xml:space="preserve"> St., </w:t>
                          </w:r>
                          <w:r w:rsidR="005554C7">
                            <w:rPr>
                              <w:rFonts w:ascii="Arial" w:hAnsi="Arial"/>
                              <w:b/>
                            </w:rPr>
                            <w:t>N</w:t>
                          </w:r>
                          <w:r w:rsidRPr="005554C7">
                            <w:rPr>
                              <w:rFonts w:ascii="Arial" w:hAnsi="Arial"/>
                              <w:b/>
                            </w:rPr>
                            <w:t>.</w:t>
                          </w:r>
                          <w:r w:rsidR="005554C7">
                            <w:rPr>
                              <w:rFonts w:ascii="Arial" w:hAnsi="Arial"/>
                              <w:b/>
                            </w:rPr>
                            <w:t>E</w:t>
                          </w:r>
                          <w:r w:rsidRPr="005554C7">
                            <w:rPr>
                              <w:rFonts w:ascii="Arial" w:hAnsi="Arial"/>
                              <w:b/>
                            </w:rPr>
                            <w:t>.</w:t>
                          </w:r>
                        </w:p>
                        <w:p w:rsidR="00602577" w14:textId="0961329E">
                          <w:pPr>
                            <w:rPr>
                              <w:rFonts w:ascii="Arial" w:hAnsi="Arial"/>
                              <w:sz w:val="24"/>
                            </w:rPr>
                          </w:pPr>
                          <w:r>
                            <w:rPr>
                              <w:rFonts w:ascii="Arial" w:hAnsi="Arial"/>
                              <w:b/>
                            </w:rPr>
                            <w:t>Washington, D.C. 20554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244.8pt;height:50.4pt;margin-top:0.4pt;margin-left:30pt;mso-height-percent:0;mso-height-relative:page;mso-width-percent:0;mso-width-relative:page;mso-wrap-distance-bottom:0;mso-wrap-distance-left:9pt;mso-wrap-distance-right:9pt;mso-wrap-distance-top:0;mso-wrap-style:square;position:absolute;visibility:visible;v-text-anchor:top;z-index:251659264" o:allowincell="f" stroked="f">
              <v:textbox>
                <w:txbxContent>
                  <w:p w:rsidR="00602577" w14:paraId="7F12EBA2" w14:textId="77777777">
                    <w:pPr>
                      <w:rPr>
                        <w:rFonts w:ascii="Arial" w:hAnsi="Arial"/>
                        <w:b/>
                      </w:rPr>
                    </w:pPr>
                    <w:r>
                      <w:rPr>
                        <w:rFonts w:ascii="Arial" w:hAnsi="Arial"/>
                        <w:b/>
                      </w:rPr>
                      <w:t>Federal Communications Commission</w:t>
                    </w:r>
                  </w:p>
                  <w:p w:rsidR="00602577" w14:paraId="7F12EBA3" w14:textId="4A94C869">
                    <w:pPr>
                      <w:rPr>
                        <w:rFonts w:ascii="Arial" w:hAnsi="Arial"/>
                        <w:b/>
                      </w:rPr>
                    </w:pPr>
                    <w:r w:rsidRPr="005554C7">
                      <w:rPr>
                        <w:rFonts w:ascii="Arial" w:hAnsi="Arial"/>
                        <w:b/>
                      </w:rPr>
                      <w:t xml:space="preserve">45 </w:t>
                    </w:r>
                    <w:r w:rsidR="005554C7">
                      <w:rPr>
                        <w:rFonts w:ascii="Arial" w:hAnsi="Arial"/>
                        <w:b/>
                      </w:rPr>
                      <w:t>L</w:t>
                    </w:r>
                    <w:r w:rsidRPr="005554C7">
                      <w:rPr>
                        <w:rFonts w:ascii="Arial" w:hAnsi="Arial"/>
                        <w:b/>
                      </w:rPr>
                      <w:t xml:space="preserve"> St., </w:t>
                    </w:r>
                    <w:r w:rsidR="005554C7">
                      <w:rPr>
                        <w:rFonts w:ascii="Arial" w:hAnsi="Arial"/>
                        <w:b/>
                      </w:rPr>
                      <w:t>N</w:t>
                    </w:r>
                    <w:r w:rsidRPr="005554C7">
                      <w:rPr>
                        <w:rFonts w:ascii="Arial" w:hAnsi="Arial"/>
                        <w:b/>
                      </w:rPr>
                      <w:t>.</w:t>
                    </w:r>
                    <w:r w:rsidR="005554C7">
                      <w:rPr>
                        <w:rFonts w:ascii="Arial" w:hAnsi="Arial"/>
                        <w:b/>
                      </w:rPr>
                      <w:t>E</w:t>
                    </w:r>
                    <w:r w:rsidRPr="005554C7">
                      <w:rPr>
                        <w:rFonts w:ascii="Arial" w:hAnsi="Arial"/>
                        <w:b/>
                      </w:rPr>
                      <w:t>.</w:t>
                    </w:r>
                  </w:p>
                  <w:p w:rsidR="00602577" w14:paraId="7F12EBA4" w14:textId="0961329E">
                    <w:pPr>
                      <w:rPr>
                        <w:rFonts w:ascii="Arial" w:hAnsi="Arial"/>
                        <w:sz w:val="24"/>
                      </w:rPr>
                    </w:pPr>
                    <w:r>
                      <w:rPr>
                        <w:rFonts w:ascii="Arial" w:hAnsi="Arial"/>
                        <w:b/>
                      </w:rPr>
                      <w:t>Washington, D.C. 20554</w:t>
                    </w:r>
                  </w:p>
                </w:txbxContent>
              </v:textbox>
            </v:shape>
          </w:pict>
        </mc:Fallback>
      </mc:AlternateContent>
    </w:r>
    <w:r>
      <w:rPr>
        <w:rFonts w:ascii="News Gothic MT" w:hAnsi="News Gothic MT"/>
        <w:b/>
        <w:noProof/>
        <w:sz w:val="24"/>
      </w:rPr>
      <mc:AlternateContent>
        <mc:Choice Requires="wps">
          <w:drawing>
            <wp:anchor distT="0" distB="0" distL="114300" distR="114300" simplePos="0" relativeHeight="251662336" behindDoc="0" locked="0" layoutInCell="0" allowOverlap="1">
              <wp:simplePos x="0" y="0"/>
              <wp:positionH relativeFrom="column">
                <wp:posOffset>3829050</wp:posOffset>
              </wp:positionH>
              <wp:positionV relativeFrom="paragraph">
                <wp:posOffset>130175</wp:posOffset>
              </wp:positionV>
              <wp:extent cx="2640965" cy="548640"/>
              <wp:effectExtent l="0" t="0" r="0" b="0"/>
              <wp:wrapNone/>
              <wp:docPr id="1"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40965" cy="5486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02577" w14:textId="77777777">
                          <w:pPr>
                            <w:spacing w:before="40"/>
                            <w:jc w:val="right"/>
                            <w:rPr>
                              <w:rFonts w:ascii="Arial" w:hAnsi="Arial"/>
                              <w:b/>
                              <w:sz w:val="16"/>
                            </w:rPr>
                          </w:pPr>
                          <w:r>
                            <w:rPr>
                              <w:rFonts w:ascii="Arial" w:hAnsi="Arial"/>
                              <w:b/>
                              <w:sz w:val="16"/>
                            </w:rPr>
                            <w:t>News Media Information 202 / 418-0500</w:t>
                          </w:r>
                        </w:p>
                        <w:p w:rsidR="00602577" w14:textId="77777777">
                          <w:pPr>
                            <w:jc w:val="right"/>
                            <w:rPr>
                              <w:rFonts w:ascii="Arial" w:hAnsi="Arial"/>
                              <w:b/>
                              <w:sz w:val="16"/>
                            </w:rPr>
                          </w:pPr>
                          <w:r>
                            <w:rPr>
                              <w:rFonts w:ascii="Arial" w:hAnsi="Arial"/>
                              <w:b/>
                              <w:sz w:val="16"/>
                            </w:rPr>
                            <w:tab/>
                            <w:t xml:space="preserve">Internet: </w:t>
                          </w:r>
                          <w:bookmarkStart w:id="0" w:name="_Hlt233824"/>
                          <w:r>
                            <w:rPr>
                              <w:rFonts w:ascii="Arial" w:hAnsi="Arial"/>
                              <w:b/>
                              <w:sz w:val="16"/>
                            </w:rPr>
                            <w:t>h</w:t>
                          </w:r>
                          <w:bookmarkEnd w:id="0"/>
                          <w:r>
                            <w:rPr>
                              <w:rFonts w:ascii="Arial" w:hAnsi="Arial"/>
                              <w:b/>
                              <w:sz w:val="16"/>
                            </w:rPr>
                            <w:t>ttp://www.fcc.gov</w:t>
                          </w:r>
                        </w:p>
                        <w:p w:rsidR="00602577" w14:textId="77777777">
                          <w:pPr>
                            <w:jc w:val="right"/>
                            <w:rPr>
                              <w:rFonts w:ascii="Arial" w:hAnsi="Arial"/>
                              <w:b/>
                              <w:sz w:val="16"/>
                            </w:rPr>
                          </w:pPr>
                          <w:r>
                            <w:rPr>
                              <w:rFonts w:ascii="Arial" w:hAnsi="Arial"/>
                              <w:b/>
                              <w:sz w:val="16"/>
                            </w:rPr>
                            <w:t>TTY: 1-888-835-5322</w:t>
                          </w:r>
                        </w:p>
                        <w:p w:rsidR="00602577" w14:textId="77777777">
                          <w:pPr>
                            <w:jc w:val="right"/>
                          </w:pP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1" type="#_x0000_t202" style="width:207.95pt;height:43.2pt;margin-top:10.25pt;margin-left:301.5pt;mso-height-percent:0;mso-height-relative:page;mso-width-percent:0;mso-width-relative:page;mso-wrap-distance-bottom:0;mso-wrap-distance-left:9pt;mso-wrap-distance-right:9pt;mso-wrap-distance-top:0;mso-wrap-style:square;position:absolute;visibility:visible;v-text-anchor:top;z-index:251663360" o:allowincell="f" stroked="f">
              <v:textbox inset=",0,,0">
                <w:txbxContent>
                  <w:p w:rsidR="00602577" w14:paraId="7F12EBA5" w14:textId="77777777">
                    <w:pPr>
                      <w:spacing w:before="40"/>
                      <w:jc w:val="right"/>
                      <w:rPr>
                        <w:rFonts w:ascii="Arial" w:hAnsi="Arial"/>
                        <w:b/>
                        <w:sz w:val="16"/>
                      </w:rPr>
                    </w:pPr>
                    <w:r>
                      <w:rPr>
                        <w:rFonts w:ascii="Arial" w:hAnsi="Arial"/>
                        <w:b/>
                        <w:sz w:val="16"/>
                      </w:rPr>
                      <w:t>News Media Information 202 / 418-0500</w:t>
                    </w:r>
                  </w:p>
                  <w:p w:rsidR="00602577" w14:paraId="7F12EBA6" w14:textId="77777777">
                    <w:pPr>
                      <w:jc w:val="right"/>
                      <w:rPr>
                        <w:rFonts w:ascii="Arial" w:hAnsi="Arial"/>
                        <w:b/>
                        <w:sz w:val="16"/>
                      </w:rPr>
                    </w:pPr>
                    <w:r>
                      <w:rPr>
                        <w:rFonts w:ascii="Arial" w:hAnsi="Arial"/>
                        <w:b/>
                        <w:sz w:val="16"/>
                      </w:rPr>
                      <w:tab/>
                      <w:t xml:space="preserve">Internet: </w:t>
                    </w:r>
                    <w:bookmarkStart w:id="0" w:name="_Hlt233824"/>
                    <w:r>
                      <w:rPr>
                        <w:rFonts w:ascii="Arial" w:hAnsi="Arial"/>
                        <w:b/>
                        <w:sz w:val="16"/>
                      </w:rPr>
                      <w:t>h</w:t>
                    </w:r>
                    <w:bookmarkEnd w:id="0"/>
                    <w:r>
                      <w:rPr>
                        <w:rFonts w:ascii="Arial" w:hAnsi="Arial"/>
                        <w:b/>
                        <w:sz w:val="16"/>
                      </w:rPr>
                      <w:t>ttp://www.fcc.gov</w:t>
                    </w:r>
                  </w:p>
                  <w:p w:rsidR="00602577" w14:paraId="7F12EBA7" w14:textId="77777777">
                    <w:pPr>
                      <w:jc w:val="right"/>
                      <w:rPr>
                        <w:rFonts w:ascii="Arial" w:hAnsi="Arial"/>
                        <w:b/>
                        <w:sz w:val="16"/>
                      </w:rPr>
                    </w:pPr>
                    <w:r>
                      <w:rPr>
                        <w:rFonts w:ascii="Arial" w:hAnsi="Arial"/>
                        <w:b/>
                        <w:sz w:val="16"/>
                      </w:rPr>
                      <w:t>TTY: 1-888-835-5322</w:t>
                    </w:r>
                  </w:p>
                  <w:p w:rsidR="00602577" w14:paraId="7F12EBA8" w14:textId="77777777">
                    <w:pPr>
                      <w:jc w:val="right"/>
                    </w:pPr>
                  </w:p>
                </w:txbxContent>
              </v:textbox>
            </v:shape>
          </w:pict>
        </mc:Fallback>
      </mc:AlternateContent>
    </w:r>
  </w:p>
  <w:p w:rsidR="00602577" w14:paraId="7F12EB99" w14:textId="77777777">
    <w:pPr>
      <w:pStyle w:val="Header"/>
      <w:tabs>
        <w:tab w:val="left" w:pos="1080"/>
        <w:tab w:val="clear" w:pos="4320"/>
        <w:tab w:val="clear" w:pos="8640"/>
      </w:tabs>
      <w:ind w:left="720"/>
      <w:rPr>
        <w:rFonts w:ascii="Arial" w:hAnsi="Arial"/>
        <w:b/>
        <w:sz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6A3D" w:rsidRPr="001F6316" w:rsidP="005D6A3D" w14:paraId="7CC7F7A3" w14:textId="1436CCC0">
    <w:pPr>
      <w:pStyle w:val="Header"/>
      <w:jc w:val="right"/>
      <w:rPr>
        <w:sz w:val="24"/>
        <w:szCs w:val="24"/>
      </w:rPr>
    </w:pPr>
    <w:r w:rsidRPr="001F6316">
      <w:rPr>
        <w:sz w:val="24"/>
        <w:szCs w:val="24"/>
      </w:rPr>
      <w:t>WAC_27_05</w:t>
    </w:r>
    <w:r w:rsidR="0031203E">
      <w:rPr>
        <w:sz w:val="24"/>
        <w:szCs w:val="24"/>
      </w:rPr>
      <w:t>3</w:t>
    </w:r>
    <w:r w:rsidRPr="001F6316">
      <w:rPr>
        <w:sz w:val="24"/>
        <w:szCs w:val="24"/>
      </w:rPr>
      <w:t xml:space="preserve"> </w:t>
    </w:r>
  </w:p>
  <w:p w:rsidR="00906A7C" w:rsidRPr="00A066F1" w:rsidP="00241FA2" w14:paraId="6AEA91C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6316" w:rsidRPr="001F6316" w:rsidP="001F6316" w14:paraId="2A6E6FF7" w14:textId="7EB894D5">
    <w:pPr>
      <w:pStyle w:val="Header"/>
      <w:jc w:val="right"/>
      <w:rPr>
        <w:sz w:val="24"/>
        <w:szCs w:val="24"/>
      </w:rPr>
    </w:pPr>
    <w:r w:rsidRPr="001F6316">
      <w:rPr>
        <w:sz w:val="24"/>
        <w:szCs w:val="24"/>
      </w:rPr>
      <w:t>WAC_27_05</w:t>
    </w:r>
    <w:r w:rsidR="00055530">
      <w:rPr>
        <w:sz w:val="24"/>
        <w:szCs w:val="24"/>
      </w:rPr>
      <w:t>5</w:t>
    </w:r>
    <w:r w:rsidRPr="001F6316">
      <w:rPr>
        <w:sz w:val="24"/>
        <w:szCs w:val="24"/>
      </w:rPr>
      <w:t xml:space="preserve"> </w:t>
    </w:r>
  </w:p>
  <w:p w:rsidR="00E27166" w14:paraId="5CAA7BA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203E" w:rsidRPr="001F6316" w:rsidP="005D6A3D" w14:paraId="7AE91623" w14:textId="2ABC14E7">
    <w:pPr>
      <w:pStyle w:val="Header"/>
      <w:jc w:val="right"/>
      <w:rPr>
        <w:sz w:val="24"/>
        <w:szCs w:val="24"/>
      </w:rPr>
    </w:pPr>
    <w:r w:rsidRPr="001F6316">
      <w:rPr>
        <w:sz w:val="24"/>
        <w:szCs w:val="24"/>
      </w:rPr>
      <w:t>WAC_27_05</w:t>
    </w:r>
    <w:r>
      <w:rPr>
        <w:sz w:val="24"/>
        <w:szCs w:val="24"/>
      </w:rPr>
      <w:t>4</w:t>
    </w:r>
    <w:r w:rsidRPr="001F6316">
      <w:rPr>
        <w:sz w:val="24"/>
        <w:szCs w:val="24"/>
      </w:rPr>
      <w:t xml:space="preserve"> </w:t>
    </w:r>
  </w:p>
  <w:p w:rsidR="0031203E" w:rsidRPr="00A066F1" w:rsidP="00241FA2" w14:paraId="5B0327C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203E" w:rsidRPr="001F6316" w:rsidP="005D6A3D" w14:paraId="3550F586" w14:textId="18EA9E0C">
    <w:pPr>
      <w:pStyle w:val="Header"/>
      <w:jc w:val="right"/>
      <w:rPr>
        <w:sz w:val="24"/>
        <w:szCs w:val="24"/>
      </w:rPr>
    </w:pPr>
    <w:r w:rsidRPr="001F6316">
      <w:rPr>
        <w:sz w:val="24"/>
        <w:szCs w:val="24"/>
      </w:rPr>
      <w:t>WAC_27_05</w:t>
    </w:r>
    <w:r>
      <w:rPr>
        <w:sz w:val="24"/>
        <w:szCs w:val="24"/>
      </w:rPr>
      <w:t>5</w:t>
    </w:r>
  </w:p>
  <w:p w:rsidR="0031203E" w:rsidRPr="00A066F1" w:rsidP="00241FA2" w14:paraId="7DE7E62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203E" w:rsidRPr="001F6316" w:rsidP="005D6A3D" w14:paraId="44F90A5E" w14:textId="03121CB2">
    <w:pPr>
      <w:pStyle w:val="Header"/>
      <w:jc w:val="right"/>
      <w:rPr>
        <w:sz w:val="24"/>
        <w:szCs w:val="24"/>
      </w:rPr>
    </w:pPr>
    <w:r w:rsidRPr="001F6316">
      <w:rPr>
        <w:sz w:val="24"/>
        <w:szCs w:val="24"/>
      </w:rPr>
      <w:t>WAC_27_0</w:t>
    </w:r>
    <w:r>
      <w:rPr>
        <w:sz w:val="24"/>
        <w:szCs w:val="24"/>
      </w:rPr>
      <w:t>60</w:t>
    </w:r>
  </w:p>
  <w:p w:rsidR="0031203E" w:rsidRPr="00A066F1" w:rsidP="00241FA2" w14:paraId="210F8002"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6DC0E59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35C6A90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40" w:type="dxa"/>
      <w:tblInd w:w="-450" w:type="dxa"/>
      <w:tblBorders>
        <w:bottom w:val="single" w:sz="18" w:space="0" w:color="auto"/>
      </w:tblBorders>
      <w:tblLayout w:type="fixed"/>
      <w:tblCellMar>
        <w:left w:w="70" w:type="dxa"/>
        <w:right w:w="70" w:type="dxa"/>
      </w:tblCellMar>
      <w:tblLook w:val="0000"/>
    </w:tblPr>
    <w:tblGrid>
      <w:gridCol w:w="1487"/>
      <w:gridCol w:w="8730"/>
      <w:gridCol w:w="223"/>
    </w:tblGrid>
    <w:tr w14:paraId="114862DA" w14:textId="77777777" w:rsidTr="00306222">
      <w:tblPrEx>
        <w:tblW w:w="10440" w:type="dxa"/>
        <w:tblInd w:w="-450" w:type="dxa"/>
        <w:tblLayout w:type="fixed"/>
        <w:tblLook w:val="0000"/>
      </w:tblPrEx>
      <w:trPr>
        <w:cantSplit/>
        <w:trHeight w:val="1710"/>
      </w:trPr>
      <w:tc>
        <w:tcPr>
          <w:tcW w:w="10440" w:type="dxa"/>
          <w:gridSpan w:val="3"/>
          <w:tcBorders>
            <w:bottom w:val="single" w:sz="18" w:space="0" w:color="auto"/>
          </w:tcBorders>
        </w:tcPr>
        <w:p w:rsidR="000C2509" w:rsidRPr="00306222" w:rsidP="00306222" w14:paraId="2B059C42" w14:textId="77777777">
          <w:pPr>
            <w:ind w:left="288"/>
            <w:jc w:val="right"/>
            <w:rPr>
              <w:b/>
              <w:sz w:val="25"/>
              <w:szCs w:val="25"/>
              <w:u w:val="single"/>
              <w:lang w:val="es-ES"/>
            </w:rPr>
          </w:pPr>
          <w:r w:rsidRPr="00306222">
            <w:rPr>
              <w:b/>
              <w:sz w:val="25"/>
              <w:szCs w:val="25"/>
              <w:u w:val="single"/>
              <w:lang w:val="es-ES"/>
            </w:rPr>
            <w:t>ATTACHMENT</w:t>
          </w:r>
        </w:p>
      </w:tc>
    </w:tr>
    <w:tr w14:paraId="3A5688B4" w14:textId="77777777" w:rsidTr="00306222">
      <w:tblPrEx>
        <w:tblW w:w="10440" w:type="dxa"/>
        <w:tblInd w:w="-450" w:type="dxa"/>
        <w:tblLayout w:type="fixed"/>
        <w:tblLook w:val="0000"/>
      </w:tblPrEx>
      <w:trPr>
        <w:gridAfter w:val="1"/>
        <w:wAfter w:w="223" w:type="dxa"/>
        <w:cantSplit/>
        <w:trHeight w:val="1710"/>
      </w:trPr>
      <w:tc>
        <w:tcPr>
          <w:tcW w:w="1487" w:type="dxa"/>
        </w:tcPr>
        <w:p w:rsidR="000C2509" w14:paraId="2104F4A1" w14:textId="77777777">
          <w:pPr>
            <w:rPr>
              <w:rFonts w:ascii="ZapfHumnst BT" w:hAnsi="ZapfHumnst BT"/>
            </w:rPr>
          </w:pPr>
          <w:r>
            <w:rPr>
              <w:noProof/>
            </w:rPr>
            <w:drawing>
              <wp:anchor distT="0" distB="0" distL="114300" distR="114300" simplePos="0" relativeHeight="251675648" behindDoc="0" locked="0" layoutInCell="1" allowOverlap="1">
                <wp:simplePos x="0" y="0"/>
                <wp:positionH relativeFrom="page">
                  <wp:posOffset>39675</wp:posOffset>
                </wp:positionH>
                <wp:positionV relativeFrom="page">
                  <wp:posOffset>88265</wp:posOffset>
                </wp:positionV>
                <wp:extent cx="821055" cy="822960"/>
                <wp:effectExtent l="0" t="0" r="0" b="0"/>
                <wp:wrapTopAndBottom/>
                <wp:docPr id="6" name="Picture 6" descr="OAS Seal with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AS Seal with line"/>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1055" cy="822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0" locked="0" layoutInCell="0" allowOverlap="1">
                    <wp:simplePos x="0" y="0"/>
                    <wp:positionH relativeFrom="column">
                      <wp:posOffset>1062990</wp:posOffset>
                    </wp:positionH>
                    <wp:positionV relativeFrom="paragraph">
                      <wp:posOffset>8478520</wp:posOffset>
                    </wp:positionV>
                    <wp:extent cx="21590" cy="14605"/>
                    <wp:effectExtent l="0" t="0" r="0" b="0"/>
                    <wp:wrapNone/>
                    <wp:docPr id="11" name="Freeform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1590" cy="14605"/>
                            </a:xfrm>
                            <a:custGeom>
                              <a:avLst/>
                              <a:gdLst>
                                <a:gd name="T0" fmla="*/ 20000 w 20000"/>
                                <a:gd name="T1" fmla="*/ 9565 h 20000"/>
                                <a:gd name="T2" fmla="*/ 18235 w 20000"/>
                                <a:gd name="T3" fmla="*/ 4348 h 20000"/>
                                <a:gd name="T4" fmla="*/ 13529 w 20000"/>
                                <a:gd name="T5" fmla="*/ 0 h 20000"/>
                                <a:gd name="T6" fmla="*/ 4706 w 20000"/>
                                <a:gd name="T7" fmla="*/ 0 h 20000"/>
                                <a:gd name="T8" fmla="*/ 1765 w 20000"/>
                                <a:gd name="T9" fmla="*/ 4348 h 20000"/>
                                <a:gd name="T10" fmla="*/ 0 w 20000"/>
                                <a:gd name="T11" fmla="*/ 9565 h 20000"/>
                                <a:gd name="T12" fmla="*/ 1765 w 20000"/>
                                <a:gd name="T13" fmla="*/ 14783 h 20000"/>
                                <a:gd name="T14" fmla="*/ 4706 w 20000"/>
                                <a:gd name="T15" fmla="*/ 20000 h 20000"/>
                                <a:gd name="T16" fmla="*/ 13529 w 20000"/>
                                <a:gd name="T17" fmla="*/ 20000 h 20000"/>
                                <a:gd name="T18" fmla="*/ 18235 w 20000"/>
                                <a:gd name="T19" fmla="*/ 14783 h 20000"/>
                                <a:gd name="T20" fmla="*/ 20000 w 20000"/>
                                <a:gd name="T21" fmla="*/ 9565 h 2000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fill="norm" h="20000" w="20000" stroke="1">
                                  <a:moveTo>
                                    <a:pt x="20000" y="9565"/>
                                  </a:moveTo>
                                  <a:lnTo>
                                    <a:pt x="18235" y="4348"/>
                                  </a:lnTo>
                                  <a:lnTo>
                                    <a:pt x="13529" y="0"/>
                                  </a:lnTo>
                                  <a:lnTo>
                                    <a:pt x="4706" y="0"/>
                                  </a:lnTo>
                                  <a:lnTo>
                                    <a:pt x="1765" y="4348"/>
                                  </a:lnTo>
                                  <a:lnTo>
                                    <a:pt x="0" y="9565"/>
                                  </a:lnTo>
                                  <a:lnTo>
                                    <a:pt x="1765" y="14783"/>
                                  </a:lnTo>
                                  <a:lnTo>
                                    <a:pt x="4706" y="20000"/>
                                  </a:lnTo>
                                  <a:lnTo>
                                    <a:pt x="13529" y="20000"/>
                                  </a:lnTo>
                                  <a:lnTo>
                                    <a:pt x="18235" y="14783"/>
                                  </a:lnTo>
                                  <a:lnTo>
                                    <a:pt x="20000" y="9565"/>
                                  </a:lnTo>
                                  <a:close/>
                                </a:path>
                              </a:pathLst>
                            </a:custGeom>
                            <a:solidFill>
                              <a:srgbClr val="FFFFFF"/>
                            </a:solidFill>
                            <a:ln>
                              <a:noFill/>
                            </a:ln>
                            <a:effectLst/>
                            <a:extLst>
                              <a:ext xmlns:a="http://schemas.openxmlformats.org/drawingml/2006/main" uri="{91240B29-F687-4F45-9708-019B960494DF}">
                                <a14:hiddenLine xmlns:a14="http://schemas.microsoft.com/office/drawing/2010/main" w="0">
                                  <a:solidFill>
                                    <a:srgbClr val="000000"/>
                                  </a:solidFill>
                                  <a:round/>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 o:spid="_x0000_s2052" style="width:1.7pt;height:1.15pt;margin-top:667.6pt;margin-left:83.7pt;mso-height-percent:0;mso-height-relative:page;mso-width-percent:0;mso-width-relative:page;mso-wrap-distance-bottom:0;mso-wrap-distance-left:9pt;mso-wrap-distance-right:9pt;mso-wrap-distance-top:0;mso-wrap-style:square;position:absolute;visibility:visible;v-text-anchor:top;z-index:251674624" coordsize="20000,20000" o:allowincell="f" path="m20000,9565l18235,4348,13529,,4706,,1765,4348,,9565l1765,14783l4706,20000l13529,20000l18235,14783,20000,9565xe" stroked="f">
                    <v:path arrowok="t" o:connecttype="custom" o:connectlocs="21590,6985;19685,3175;14605,0;5080,0;1905,3175;0,6985;1905,10795;5080,14605;14605,14605;19685,10795;21590,6985" o:connectangles="0,0,0,0,0,0,0,0,0,0,0"/>
                  </v:shape>
                </w:pict>
              </mc:Fallback>
            </mc:AlternateContent>
          </w:r>
          <w:r>
            <w:rPr>
              <w:noProof/>
            </w:rPr>
            <mc:AlternateContent>
              <mc:Choice Requires="wps">
                <w:drawing>
                  <wp:anchor distT="0" distB="0" distL="114300" distR="114300" simplePos="0" relativeHeight="251671552" behindDoc="0" locked="0" layoutInCell="0" allowOverlap="1">
                    <wp:simplePos x="0" y="0"/>
                    <wp:positionH relativeFrom="column">
                      <wp:posOffset>723900</wp:posOffset>
                    </wp:positionH>
                    <wp:positionV relativeFrom="paragraph">
                      <wp:posOffset>9285605</wp:posOffset>
                    </wp:positionV>
                    <wp:extent cx="31750" cy="22860"/>
                    <wp:effectExtent l="0" t="0" r="6350" b="0"/>
                    <wp:wrapNone/>
                    <wp:docPr id="10"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750" cy="22860"/>
                            </a:xfrm>
                            <a:prstGeom prst="rect">
                              <a:avLst/>
                            </a:prstGeom>
                            <a:solidFill>
                              <a:srgbClr val="FFFFFF"/>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2053" style="width:2.5pt;height:1.8pt;margin-top:731.15pt;margin-left:57pt;mso-height-percent:0;mso-height-relative:page;mso-width-percent:0;mso-width-relative:page;mso-wrap-distance-bottom:0;mso-wrap-distance-left:9pt;mso-wrap-distance-right:9pt;mso-wrap-distance-top:0;mso-wrap-style:square;position:absolute;visibility:visible;v-text-anchor:top;z-index:251672576" o:allowincell="f" stroked="f"/>
                </w:pict>
              </mc:Fallback>
            </mc:AlternateContent>
          </w:r>
          <w:r>
            <w:rPr>
              <w:noProof/>
            </w:rPr>
            <mc:AlternateContent>
              <mc:Choice Requires="wps">
                <w:drawing>
                  <wp:anchor distT="0" distB="0" distL="114300" distR="114300" simplePos="0" relativeHeight="251669504" behindDoc="0" locked="0" layoutInCell="0" allowOverlap="1">
                    <wp:simplePos x="0" y="0"/>
                    <wp:positionH relativeFrom="column">
                      <wp:posOffset>723900</wp:posOffset>
                    </wp:positionH>
                    <wp:positionV relativeFrom="paragraph">
                      <wp:posOffset>9262110</wp:posOffset>
                    </wp:positionV>
                    <wp:extent cx="31750" cy="16510"/>
                    <wp:effectExtent l="0" t="0" r="6350" b="2540"/>
                    <wp:wrapNone/>
                    <wp:docPr id="9"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750" cy="16510"/>
                            </a:xfrm>
                            <a:prstGeom prst="rect">
                              <a:avLst/>
                            </a:prstGeom>
                            <a:solidFill>
                              <a:srgbClr val="FFFFFF"/>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4" style="width:2.5pt;height:1.3pt;margin-top:729.3pt;margin-left:57pt;mso-height-percent:0;mso-height-relative:page;mso-width-percent:0;mso-width-relative:page;mso-wrap-distance-bottom:0;mso-wrap-distance-left:9pt;mso-wrap-distance-right:9pt;mso-wrap-distance-top:0;mso-wrap-style:square;position:absolute;visibility:visible;v-text-anchor:top;z-index:251670528" o:allowincell="f" stroked="f"/>
                </w:pict>
              </mc:Fallback>
            </mc:AlternateContent>
          </w:r>
          <w:r>
            <w:rPr>
              <w:noProof/>
            </w:rPr>
            <mc:AlternateContent>
              <mc:Choice Requires="wps">
                <w:drawing>
                  <wp:anchor distT="0" distB="0" distL="114300" distR="114300" simplePos="0" relativeHeight="251667456" behindDoc="0" locked="0" layoutInCell="0" allowOverlap="1">
                    <wp:simplePos x="0" y="0"/>
                    <wp:positionH relativeFrom="column">
                      <wp:posOffset>373380</wp:posOffset>
                    </wp:positionH>
                    <wp:positionV relativeFrom="paragraph">
                      <wp:posOffset>8478520</wp:posOffset>
                    </wp:positionV>
                    <wp:extent cx="50165" cy="46355"/>
                    <wp:effectExtent l="0" t="0" r="6985" b="0"/>
                    <wp:wrapNone/>
                    <wp:docPr id="8" name="Freeform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0165" cy="46355"/>
                            </a:xfrm>
                            <a:custGeom>
                              <a:avLst/>
                              <a:gdLst>
                                <a:gd name="T0" fmla="*/ 20000 w 20000"/>
                                <a:gd name="T1" fmla="*/ 9863 h 20000"/>
                                <a:gd name="T2" fmla="*/ 19241 w 20000"/>
                                <a:gd name="T3" fmla="*/ 6849 h 20000"/>
                                <a:gd name="T4" fmla="*/ 17975 w 20000"/>
                                <a:gd name="T5" fmla="*/ 3836 h 20000"/>
                                <a:gd name="T6" fmla="*/ 15696 w 20000"/>
                                <a:gd name="T7" fmla="*/ 1370 h 20000"/>
                                <a:gd name="T8" fmla="*/ 12911 w 20000"/>
                                <a:gd name="T9" fmla="*/ 0 h 20000"/>
                                <a:gd name="T10" fmla="*/ 7089 w 20000"/>
                                <a:gd name="T11" fmla="*/ 0 h 20000"/>
                                <a:gd name="T12" fmla="*/ 4304 w 20000"/>
                                <a:gd name="T13" fmla="*/ 1370 h 20000"/>
                                <a:gd name="T14" fmla="*/ 2025 w 20000"/>
                                <a:gd name="T15" fmla="*/ 3836 h 20000"/>
                                <a:gd name="T16" fmla="*/ 759 w 20000"/>
                                <a:gd name="T17" fmla="*/ 6849 h 20000"/>
                                <a:gd name="T18" fmla="*/ 0 w 20000"/>
                                <a:gd name="T19" fmla="*/ 9863 h 20000"/>
                                <a:gd name="T20" fmla="*/ 759 w 20000"/>
                                <a:gd name="T21" fmla="*/ 13151 h 20000"/>
                                <a:gd name="T22" fmla="*/ 2025 w 20000"/>
                                <a:gd name="T23" fmla="*/ 16164 h 20000"/>
                                <a:gd name="T24" fmla="*/ 4304 w 20000"/>
                                <a:gd name="T25" fmla="*/ 18356 h 20000"/>
                                <a:gd name="T26" fmla="*/ 7089 w 20000"/>
                                <a:gd name="T27" fmla="*/ 20000 h 20000"/>
                                <a:gd name="T28" fmla="*/ 12911 w 20000"/>
                                <a:gd name="T29" fmla="*/ 20000 h 20000"/>
                                <a:gd name="T30" fmla="*/ 15696 w 20000"/>
                                <a:gd name="T31" fmla="*/ 18356 h 20000"/>
                                <a:gd name="T32" fmla="*/ 17975 w 20000"/>
                                <a:gd name="T33" fmla="*/ 16164 h 20000"/>
                                <a:gd name="T34" fmla="*/ 19241 w 20000"/>
                                <a:gd name="T35" fmla="*/ 13151 h 20000"/>
                                <a:gd name="T36" fmla="*/ 20000 w 20000"/>
                                <a:gd name="T37" fmla="*/ 9863 h 2000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20000" w="20000" stroke="1">
                                  <a:moveTo>
                                    <a:pt x="20000" y="9863"/>
                                  </a:moveTo>
                                  <a:lnTo>
                                    <a:pt x="19241" y="6849"/>
                                  </a:lnTo>
                                  <a:lnTo>
                                    <a:pt x="17975" y="3836"/>
                                  </a:lnTo>
                                  <a:lnTo>
                                    <a:pt x="15696" y="1370"/>
                                  </a:lnTo>
                                  <a:lnTo>
                                    <a:pt x="12911" y="0"/>
                                  </a:lnTo>
                                  <a:lnTo>
                                    <a:pt x="7089" y="0"/>
                                  </a:lnTo>
                                  <a:lnTo>
                                    <a:pt x="4304" y="1370"/>
                                  </a:lnTo>
                                  <a:lnTo>
                                    <a:pt x="2025" y="3836"/>
                                  </a:lnTo>
                                  <a:lnTo>
                                    <a:pt x="759" y="6849"/>
                                  </a:lnTo>
                                  <a:lnTo>
                                    <a:pt x="0" y="9863"/>
                                  </a:lnTo>
                                  <a:lnTo>
                                    <a:pt x="759" y="13151"/>
                                  </a:lnTo>
                                  <a:lnTo>
                                    <a:pt x="2025" y="16164"/>
                                  </a:lnTo>
                                  <a:lnTo>
                                    <a:pt x="4304" y="18356"/>
                                  </a:lnTo>
                                  <a:lnTo>
                                    <a:pt x="7089" y="20000"/>
                                  </a:lnTo>
                                  <a:lnTo>
                                    <a:pt x="12911" y="20000"/>
                                  </a:lnTo>
                                  <a:lnTo>
                                    <a:pt x="15696" y="18356"/>
                                  </a:lnTo>
                                  <a:lnTo>
                                    <a:pt x="17975" y="16164"/>
                                  </a:lnTo>
                                  <a:lnTo>
                                    <a:pt x="19241" y="13151"/>
                                  </a:lnTo>
                                  <a:lnTo>
                                    <a:pt x="20000" y="9863"/>
                                  </a:lnTo>
                                  <a:close/>
                                </a:path>
                              </a:pathLst>
                            </a:custGeom>
                            <a:solidFill>
                              <a:srgbClr val="FFFFFF"/>
                            </a:solidFill>
                            <a:ln>
                              <a:noFill/>
                            </a:ln>
                            <a:effectLst/>
                            <a:extLst>
                              <a:ext xmlns:a="http://schemas.openxmlformats.org/drawingml/2006/main" uri="{91240B29-F687-4F45-9708-019B960494DF}">
                                <a14:hiddenLine xmlns:a14="http://schemas.microsoft.com/office/drawing/2010/main" w="0">
                                  <a:solidFill>
                                    <a:srgbClr val="000000"/>
                                  </a:solidFill>
                                  <a:round/>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 o:spid="_x0000_s2055" style="width:3.95pt;height:3.65pt;margin-top:667.6pt;margin-left:29.4pt;mso-height-percent:0;mso-height-relative:page;mso-width-percent:0;mso-width-relative:page;mso-wrap-distance-bottom:0;mso-wrap-distance-left:9pt;mso-wrap-distance-right:9pt;mso-wrap-distance-top:0;mso-wrap-style:square;position:absolute;visibility:visible;v-text-anchor:top;z-index:251668480" coordsize="20000,20000" o:allowincell="f" path="m20000,9863l19241,6849,17975,3836,15696,1370,12911,,7089,,4304,1370,2025,3836,759,6849,,9863l759,13151l2025,16164l4304,18356l7089,20000l12911,20000l15696,18356l17975,16164l19241,13151l20000,9863xe" stroked="f">
                    <v:path arrowok="t" o:connecttype="custom" o:connectlocs="50165,22860;48261,15874;45086,8891;39369,3175;32384,0;17781,0;10796,3175;5079,8891;1904,15874;0,22860;1904,30481;5079,37464;10796,42545;17781,46355;32384,46355;39369,42545;45086,37464;48261,30481;50165,22860" o:connectangles="0,0,0,0,0,0,0,0,0,0,0,0,0,0,0,0,0,0,0"/>
                  </v:shape>
                </w:pict>
              </mc:Fallback>
            </mc:AlternateContent>
          </w:r>
          <w:r>
            <w:rPr>
              <w:noProof/>
            </w:rPr>
            <mc:AlternateContent>
              <mc:Choice Requires="wps">
                <w:drawing>
                  <wp:anchor distT="0" distB="0" distL="114300" distR="114300" simplePos="0" relativeHeight="251665408" behindDoc="0" locked="0" layoutInCell="0" allowOverlap="1">
                    <wp:simplePos x="0" y="0"/>
                    <wp:positionH relativeFrom="column">
                      <wp:posOffset>335915</wp:posOffset>
                    </wp:positionH>
                    <wp:positionV relativeFrom="paragraph">
                      <wp:posOffset>8841105</wp:posOffset>
                    </wp:positionV>
                    <wp:extent cx="186055" cy="376555"/>
                    <wp:effectExtent l="0" t="0" r="4445" b="4445"/>
                    <wp:wrapNone/>
                    <wp:docPr id="7"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6055" cy="376555"/>
                            </a:xfrm>
                            <a:prstGeom prst="rect">
                              <a:avLst/>
                            </a:prstGeom>
                            <a:solidFill>
                              <a:srgbClr val="FFFFFF"/>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56" style="width:14.65pt;height:29.65pt;margin-top:696.15pt;margin-left:26.45pt;mso-height-percent:0;mso-height-relative:page;mso-width-percent:0;mso-width-relative:page;mso-wrap-distance-bottom:0;mso-wrap-distance-left:9pt;mso-wrap-distance-right:9pt;mso-wrap-distance-top:0;mso-wrap-style:square;position:absolute;visibility:visible;v-text-anchor:top;z-index:251666432" o:allowincell="f" stroked="f"/>
                </w:pict>
              </mc:Fallback>
            </mc:AlternateContent>
          </w:r>
        </w:p>
      </w:tc>
      <w:tc>
        <w:tcPr>
          <w:tcW w:w="8730" w:type="dxa"/>
          <w:tcBorders>
            <w:bottom w:val="single" w:sz="18" w:space="0" w:color="auto"/>
          </w:tcBorders>
        </w:tcPr>
        <w:p w:rsidR="000C2509" w:rsidRPr="00C148DD" w14:paraId="56297724" w14:textId="77777777">
          <w:pPr>
            <w:ind w:left="290"/>
            <w:rPr>
              <w:rFonts w:ascii="Arial" w:hAnsi="Arial" w:cs="Arial"/>
              <w:b/>
              <w:sz w:val="25"/>
              <w:szCs w:val="25"/>
              <w:lang w:val="es-ES"/>
            </w:rPr>
          </w:pPr>
          <w:r w:rsidRPr="00C148DD">
            <w:rPr>
              <w:rFonts w:ascii="Arial" w:hAnsi="Arial" w:cs="Arial"/>
              <w:b/>
              <w:sz w:val="25"/>
              <w:szCs w:val="25"/>
              <w:lang w:val="es-ES"/>
            </w:rPr>
            <w:t xml:space="preserve">ORGANIZACIÓN DE LOS ESTADOS AMERICANOS </w:t>
          </w:r>
        </w:p>
        <w:p w:rsidR="000C2509" w:rsidRPr="00C148DD" w14:paraId="0FCC71D4" w14:textId="77777777">
          <w:pPr>
            <w:ind w:left="290"/>
            <w:rPr>
              <w:rFonts w:ascii="Arial" w:hAnsi="Arial" w:cs="Arial"/>
              <w:b/>
              <w:sz w:val="25"/>
              <w:szCs w:val="25"/>
              <w:lang w:val="es-ES"/>
            </w:rPr>
          </w:pPr>
          <w:r w:rsidRPr="00C148DD">
            <w:rPr>
              <w:rFonts w:ascii="Arial" w:hAnsi="Arial" w:cs="Arial"/>
              <w:b/>
              <w:sz w:val="25"/>
              <w:szCs w:val="25"/>
              <w:lang w:val="es-ES"/>
            </w:rPr>
            <w:t xml:space="preserve">ORGANIZATION OF AMERICAN STATES </w:t>
          </w:r>
        </w:p>
        <w:p w:rsidR="000C2509" w:rsidRPr="00C148DD" w14:paraId="31378C03" w14:textId="77777777">
          <w:pPr>
            <w:tabs>
              <w:tab w:val="left" w:pos="8300"/>
            </w:tabs>
            <w:ind w:right="200"/>
            <w:jc w:val="right"/>
            <w:rPr>
              <w:rFonts w:ascii="Arial" w:hAnsi="Arial" w:cs="Arial"/>
              <w:b/>
              <w:sz w:val="25"/>
              <w:szCs w:val="25"/>
              <w:lang w:val="es-ES"/>
            </w:rPr>
          </w:pPr>
        </w:p>
        <w:p w:rsidR="000C2509" w:rsidRPr="00C148DD" w14:paraId="3B031932" w14:textId="77777777">
          <w:pPr>
            <w:tabs>
              <w:tab w:val="left" w:pos="8300"/>
            </w:tabs>
            <w:ind w:right="200"/>
            <w:jc w:val="right"/>
            <w:rPr>
              <w:rFonts w:ascii="Arial" w:hAnsi="Arial" w:cs="Arial"/>
              <w:b/>
              <w:sz w:val="25"/>
              <w:szCs w:val="25"/>
              <w:lang w:val="es-ES"/>
            </w:rPr>
          </w:pPr>
          <w:r w:rsidRPr="00C148DD">
            <w:rPr>
              <w:rFonts w:ascii="Arial" w:hAnsi="Arial" w:cs="Arial"/>
              <w:b/>
              <w:sz w:val="25"/>
              <w:szCs w:val="25"/>
              <w:lang w:val="es-ES"/>
            </w:rPr>
            <w:t>Comisión Interamericana de Telecomunicaciones</w:t>
          </w:r>
        </w:p>
        <w:p w:rsidR="000C2509" w:rsidRPr="00C148DD" w14:paraId="00EA5F4C" w14:textId="77777777">
          <w:pPr>
            <w:tabs>
              <w:tab w:val="left" w:pos="8300"/>
            </w:tabs>
            <w:ind w:right="200"/>
            <w:jc w:val="right"/>
            <w:rPr>
              <w:rFonts w:ascii="ZapfHumnst BT" w:hAnsi="ZapfHumnst BT"/>
              <w:b/>
              <w:sz w:val="25"/>
              <w:szCs w:val="25"/>
              <w:lang w:val="es-ES"/>
            </w:rPr>
          </w:pPr>
          <w:r w:rsidRPr="00C148DD">
            <w:rPr>
              <w:rFonts w:ascii="Arial" w:hAnsi="Arial" w:cs="Arial"/>
              <w:b/>
              <w:sz w:val="25"/>
              <w:szCs w:val="25"/>
              <w:lang w:val="es-ES"/>
            </w:rPr>
            <w:t>Inter-American Telecommunication Commission</w:t>
          </w:r>
        </w:p>
      </w:tc>
    </w:tr>
  </w:tbl>
  <w:p w:rsidR="000C2509" w:rsidRPr="00DF6653" w:rsidP="00B11C25" w14:paraId="24C72DAC" w14:textId="77777777">
    <w:pPr>
      <w:pStyle w:val="Header"/>
      <w:rPr>
        <w:lang w:val="es-ES"/>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509" w14:paraId="03FA13B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062E" w:rsidRPr="001F6316" w:rsidP="00E4062E" w14:paraId="367E5C98" w14:textId="4601A543">
    <w:pPr>
      <w:pStyle w:val="Header"/>
      <w:jc w:val="right"/>
      <w:rPr>
        <w:sz w:val="24"/>
        <w:szCs w:val="24"/>
      </w:rPr>
    </w:pPr>
    <w:r w:rsidRPr="001F6316">
      <w:rPr>
        <w:sz w:val="24"/>
        <w:szCs w:val="24"/>
      </w:rPr>
      <w:t>WAC_27_0</w:t>
    </w:r>
    <w:r w:rsidR="00F209BD">
      <w:rPr>
        <w:sz w:val="24"/>
        <w:szCs w:val="24"/>
      </w:rPr>
      <w:t>56</w:t>
    </w:r>
  </w:p>
  <w:p w:rsidR="00E4062E" w:rsidRPr="001F6316" w:rsidP="00E4062E" w14:paraId="181C708E" w14:textId="45BE743F">
    <w:pPr>
      <w:pStyle w:val="Header"/>
      <w:jc w:val="right"/>
      <w:rPr>
        <w:sz w:val="24"/>
        <w:szCs w:val="24"/>
      </w:rPr>
    </w:pPr>
  </w:p>
  <w:p w:rsidR="000C2509" w:rsidRPr="000540C2" w:rsidP="000540C2" w14:paraId="64AE78B6"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14:paraId="4FBFDB93"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203E" w:rsidRPr="001F6316" w:rsidP="0031203E" w14:paraId="7A3C8D01" w14:textId="77777777">
    <w:pPr>
      <w:pStyle w:val="Header"/>
      <w:jc w:val="right"/>
      <w:rPr>
        <w:sz w:val="24"/>
        <w:szCs w:val="24"/>
      </w:rPr>
    </w:pPr>
    <w:r w:rsidRPr="001F6316">
      <w:rPr>
        <w:sz w:val="24"/>
        <w:szCs w:val="24"/>
      </w:rPr>
      <w:t>WAC_27_0</w:t>
    </w:r>
    <w:r>
      <w:rPr>
        <w:sz w:val="24"/>
        <w:szCs w:val="24"/>
      </w:rPr>
      <w:t>60</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9BD" w:rsidRPr="001F6316" w:rsidP="0031203E" w14:paraId="28B5EF20" w14:textId="7BEBB81F">
    <w:pPr>
      <w:pStyle w:val="Header"/>
      <w:jc w:val="right"/>
      <w:rPr>
        <w:sz w:val="24"/>
        <w:szCs w:val="24"/>
      </w:rPr>
    </w:pPr>
    <w:r w:rsidRPr="001F6316">
      <w:rPr>
        <w:sz w:val="24"/>
        <w:szCs w:val="24"/>
      </w:rPr>
      <w:t>WAC_27_0</w:t>
    </w:r>
    <w:r>
      <w:rPr>
        <w:sz w:val="24"/>
        <w:szCs w:val="24"/>
      </w:rPr>
      <w:t>56</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252" w:rsidRPr="001F6316" w:rsidP="00D85252" w14:paraId="6C65D132" w14:textId="77777777">
    <w:pPr>
      <w:pStyle w:val="Header"/>
      <w:jc w:val="right"/>
      <w:rPr>
        <w:sz w:val="24"/>
        <w:szCs w:val="24"/>
      </w:rPr>
    </w:pPr>
    <w:r w:rsidRPr="001F6316">
      <w:rPr>
        <w:sz w:val="24"/>
        <w:szCs w:val="24"/>
      </w:rPr>
      <w:t>WAC_27_0</w:t>
    </w:r>
    <w:r>
      <w:rPr>
        <w:sz w:val="24"/>
        <w:szCs w:val="24"/>
      </w:rPr>
      <w:t>57</w:t>
    </w:r>
  </w:p>
  <w:p w:rsidR="00D85252" w:rsidRPr="001F6316" w:rsidP="00E4062E" w14:paraId="15F67129" w14:textId="77777777">
    <w:pPr>
      <w:pStyle w:val="Header"/>
      <w:jc w:val="right"/>
      <w:rPr>
        <w:sz w:val="24"/>
        <w:szCs w:val="24"/>
      </w:rPr>
    </w:pPr>
  </w:p>
  <w:p w:rsidR="00D85252" w:rsidRPr="000540C2" w:rsidP="000540C2" w14:paraId="2A5FFACD" w14:textId="77777777">
    <w:pPr>
      <w:pStyle w:val="Header"/>
      <w:jc w:val="righ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63BB" w:rsidRPr="001F6316" w:rsidP="0031203E" w14:paraId="477C0B81" w14:textId="22ADB25B">
    <w:pPr>
      <w:pStyle w:val="Header"/>
      <w:jc w:val="right"/>
      <w:rPr>
        <w:sz w:val="24"/>
        <w:szCs w:val="24"/>
      </w:rPr>
    </w:pPr>
    <w:r w:rsidRPr="001F6316">
      <w:rPr>
        <w:sz w:val="24"/>
        <w:szCs w:val="24"/>
      </w:rPr>
      <w:t>WAC_27_0</w:t>
    </w:r>
    <w:r>
      <w:rPr>
        <w:sz w:val="24"/>
        <w:szCs w:val="24"/>
      </w:rPr>
      <w:t>57</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252" w:rsidRPr="001F6316" w:rsidP="00D85252" w14:paraId="61056231" w14:textId="77777777">
    <w:pPr>
      <w:pStyle w:val="Header"/>
      <w:jc w:val="right"/>
      <w:rPr>
        <w:sz w:val="24"/>
        <w:szCs w:val="24"/>
      </w:rPr>
    </w:pPr>
    <w:r w:rsidRPr="001F6316">
      <w:rPr>
        <w:sz w:val="24"/>
        <w:szCs w:val="24"/>
      </w:rPr>
      <w:t>WAC_27_0</w:t>
    </w:r>
    <w:r>
      <w:rPr>
        <w:sz w:val="24"/>
        <w:szCs w:val="24"/>
      </w:rPr>
      <w:t>58</w:t>
    </w:r>
  </w:p>
  <w:p w:rsidR="00D85252" w:rsidRPr="001F6316" w:rsidP="00E4062E" w14:paraId="6D844DE0" w14:textId="77777777">
    <w:pPr>
      <w:pStyle w:val="Header"/>
      <w:jc w:val="right"/>
      <w:rPr>
        <w:sz w:val="24"/>
        <w:szCs w:val="24"/>
      </w:rPr>
    </w:pPr>
  </w:p>
  <w:p w:rsidR="00D85252" w:rsidRPr="000540C2" w:rsidP="000540C2" w14:paraId="07AC8C01" w14:textId="77777777">
    <w:pPr>
      <w:pStyle w:val="Header"/>
      <w:jc w:val="righ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63BB" w:rsidRPr="001F6316" w:rsidP="0031203E" w14:paraId="54B2ADB9" w14:textId="5031A123">
    <w:pPr>
      <w:pStyle w:val="Header"/>
      <w:jc w:val="right"/>
      <w:rPr>
        <w:sz w:val="24"/>
        <w:szCs w:val="24"/>
      </w:rPr>
    </w:pPr>
    <w:r w:rsidRPr="001F6316">
      <w:rPr>
        <w:sz w:val="24"/>
        <w:szCs w:val="24"/>
      </w:rPr>
      <w:t>WAC_27_0</w:t>
    </w:r>
    <w:r w:rsidR="00E4062E">
      <w:rPr>
        <w:sz w:val="24"/>
        <w:szCs w:val="24"/>
      </w:rPr>
      <w:t>58</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252" w:rsidRPr="001F6316" w:rsidP="00D85252" w14:paraId="588F9ACD" w14:textId="77777777">
    <w:pPr>
      <w:pStyle w:val="Header"/>
      <w:jc w:val="right"/>
      <w:rPr>
        <w:sz w:val="24"/>
        <w:szCs w:val="24"/>
      </w:rPr>
    </w:pPr>
    <w:r w:rsidRPr="001F6316">
      <w:rPr>
        <w:sz w:val="24"/>
        <w:szCs w:val="24"/>
      </w:rPr>
      <w:t>WAC_27_0</w:t>
    </w:r>
    <w:r>
      <w:rPr>
        <w:sz w:val="24"/>
        <w:szCs w:val="24"/>
      </w:rPr>
      <w:t>61</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062E" w:rsidRPr="001F6316" w:rsidP="0031203E" w14:paraId="2452C060" w14:textId="1DC0A93E">
    <w:pPr>
      <w:pStyle w:val="Header"/>
      <w:jc w:val="right"/>
      <w:rPr>
        <w:sz w:val="24"/>
        <w:szCs w:val="24"/>
      </w:rPr>
    </w:pPr>
    <w:r w:rsidRPr="001F6316">
      <w:rPr>
        <w:sz w:val="24"/>
        <w:szCs w:val="24"/>
      </w:rPr>
      <w:t>WAC_27_0</w:t>
    </w:r>
    <w:r w:rsidR="00D85252">
      <w:rPr>
        <w:sz w:val="24"/>
        <w:szCs w:val="24"/>
      </w:rPr>
      <w:t>61</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540" w:rsidRPr="001F6316" w:rsidP="003B5540" w14:paraId="3A3A91A2" w14:textId="77777777">
    <w:pPr>
      <w:pStyle w:val="Header"/>
      <w:jc w:val="right"/>
      <w:rPr>
        <w:sz w:val="24"/>
        <w:szCs w:val="24"/>
      </w:rPr>
    </w:pPr>
    <w:r w:rsidRPr="001F6316">
      <w:rPr>
        <w:sz w:val="24"/>
        <w:szCs w:val="24"/>
      </w:rPr>
      <w:t>WAC_27_0</w:t>
    </w:r>
    <w:r>
      <w:rPr>
        <w:sz w:val="24"/>
        <w:szCs w:val="24"/>
      </w:rPr>
      <w:t>62</w:t>
    </w:r>
  </w:p>
  <w:p w:rsidR="00EE3AF2" w:rsidRPr="0012658E" w:rsidP="00253A86" w14:paraId="146419DB" w14:textId="77777777">
    <w:pPr>
      <w:pStyle w:val="Header"/>
      <w:jc w:val="right"/>
      <w:rPr>
        <w:lang w:val="pt-PT"/>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252" w:rsidRPr="001F6316" w:rsidP="00D85252" w14:paraId="39760DE3" w14:textId="0BAB87A0">
    <w:pPr>
      <w:pStyle w:val="Header"/>
      <w:jc w:val="right"/>
      <w:rPr>
        <w:sz w:val="24"/>
        <w:szCs w:val="24"/>
      </w:rPr>
    </w:pPr>
    <w:r w:rsidRPr="001F6316">
      <w:rPr>
        <w:sz w:val="24"/>
        <w:szCs w:val="24"/>
      </w:rPr>
      <w:t>WAC_27_0</w:t>
    </w:r>
    <w:r>
      <w:rPr>
        <w:sz w:val="24"/>
        <w:szCs w:val="24"/>
      </w:rPr>
      <w:t>62</w:t>
    </w:r>
  </w:p>
  <w:p w:rsidR="00EE3AF2" w:rsidP="00253A86" w14:paraId="2A5616D9" w14:textId="77777777">
    <w:pPr>
      <w:pStyle w:val="Header"/>
      <w:jc w:val="right"/>
    </w:pPr>
  </w:p>
  <w:p w:rsidR="00EE3AF2" w:rsidP="00253A86" w14:paraId="43B74658" w14:textId="7777777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rsidRPr="00F52DA4" w:rsidP="00F52DA4" w14:paraId="4EB2C714" w14:textId="51F323FA">
    <w:pPr>
      <w:pStyle w:val="Header"/>
      <w:jc w:val="right"/>
      <w:rPr>
        <w:sz w:val="24"/>
        <w:szCs w:val="24"/>
      </w:rPr>
    </w:pPr>
  </w:p>
  <w:p w:rsidR="00C54C47" w:rsidRPr="00FC1AFA" w:rsidP="00FC1AFA" w14:paraId="3B8C2A2D" w14:textId="77777777">
    <w:pPr>
      <w:pStyle w:val="Header"/>
      <w:jc w:val="right"/>
      <w:rPr>
        <w:sz w:val="24"/>
        <w:szCs w:val="24"/>
      </w:rPr>
    </w:pPr>
  </w:p>
  <w:p w:rsidR="00C54C47" w:rsidRPr="00D405C2" w:rsidP="00D405C2" w14:paraId="0B3AC702" w14:textId="77777777">
    <w:pPr>
      <w:pStyle w:val="Header"/>
      <w:jc w:val="righ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F2" w:rsidRPr="00BC500E" w:rsidP="00BC500E" w14:paraId="02940882" w14:textId="77777777">
    <w:pPr>
      <w:pStyle w:val="Header"/>
      <w:tabs>
        <w:tab w:val="right" w:pos="21546"/>
      </w:tabs>
      <w:rPr>
        <w:b/>
        <w:color w:val="000000"/>
        <w:sz w:val="24"/>
        <w:szCs w:val="24"/>
      </w:rPr>
    </w:pPr>
    <w:r w:rsidRPr="00BB401F">
      <w:rPr>
        <w:b/>
        <w:color w:val="000000"/>
        <w:sz w:val="24"/>
        <w:szCs w:val="24"/>
      </w:rPr>
      <w:t>AP</w:t>
    </w:r>
    <w:r w:rsidRPr="00BB401F">
      <w:rPr>
        <w:b/>
        <w:color w:val="000000"/>
        <w:sz w:val="24"/>
        <w:szCs w:val="24"/>
        <w:lang w:val="en-GB"/>
      </w:rPr>
      <w:fldChar w:fldCharType="begin"/>
    </w:r>
    <w:r w:rsidRPr="00BB401F">
      <w:rPr>
        <w:b/>
        <w:color w:val="000000"/>
        <w:sz w:val="24"/>
        <w:szCs w:val="24"/>
      </w:rPr>
      <w:instrText>styleref href</w:instrText>
    </w:r>
    <w:r w:rsidRPr="00BB401F">
      <w:rPr>
        <w:b/>
        <w:color w:val="000000"/>
        <w:sz w:val="24"/>
        <w:szCs w:val="24"/>
        <w:lang w:val="en-GB"/>
      </w:rPr>
      <w:fldChar w:fldCharType="separate"/>
    </w:r>
    <w:r>
      <w:rPr>
        <w:b/>
        <w:noProof/>
        <w:color w:val="000000"/>
        <w:sz w:val="24"/>
        <w:szCs w:val="24"/>
      </w:rPr>
      <w:t>4</w:t>
    </w:r>
    <w:r w:rsidRPr="00BB401F">
      <w:rPr>
        <w:b/>
        <w:color w:val="000000"/>
        <w:sz w:val="24"/>
        <w:szCs w:val="24"/>
        <w:lang w:val="fr-FR"/>
      </w:rPr>
      <w:fldChar w:fldCharType="end"/>
    </w:r>
    <w:r w:rsidRPr="00BB401F">
      <w:rPr>
        <w:b/>
        <w:color w:val="000000"/>
        <w:sz w:val="24"/>
        <w:szCs w:val="24"/>
      </w:rPr>
      <w:t>-</w:t>
    </w:r>
    <w:r>
      <w:rPr>
        <w:b/>
        <w:color w:val="000000"/>
        <w:sz w:val="24"/>
        <w:szCs w:val="24"/>
      </w:rPr>
      <w:t>70</w:t>
    </w:r>
    <w:r w:rsidRPr="00BB401F">
      <w:rPr>
        <w:b/>
        <w:color w:val="000000"/>
        <w:sz w:val="24"/>
        <w:szCs w:val="24"/>
      </w:rPr>
      <w:tab/>
      <w:t>AP</w:t>
    </w:r>
    <w:r w:rsidRPr="00BB401F">
      <w:rPr>
        <w:b/>
        <w:color w:val="000000"/>
        <w:sz w:val="24"/>
        <w:szCs w:val="24"/>
        <w:lang w:val="en-GB"/>
      </w:rPr>
      <w:fldChar w:fldCharType="begin"/>
    </w:r>
    <w:r w:rsidRPr="00BB401F">
      <w:rPr>
        <w:b/>
        <w:color w:val="000000"/>
        <w:sz w:val="24"/>
        <w:szCs w:val="24"/>
      </w:rPr>
      <w:instrText>styleref href</w:instrText>
    </w:r>
    <w:r w:rsidRPr="00BB401F">
      <w:rPr>
        <w:b/>
        <w:color w:val="000000"/>
        <w:sz w:val="24"/>
        <w:szCs w:val="24"/>
        <w:lang w:val="en-GB"/>
      </w:rPr>
      <w:fldChar w:fldCharType="separate"/>
    </w:r>
    <w:r>
      <w:rPr>
        <w:b/>
        <w:noProof/>
        <w:color w:val="000000"/>
        <w:sz w:val="24"/>
        <w:szCs w:val="24"/>
      </w:rPr>
      <w:t>4</w:t>
    </w:r>
    <w:r w:rsidRPr="00BB401F">
      <w:rPr>
        <w:b/>
        <w:color w:val="000000"/>
        <w:sz w:val="24"/>
        <w:szCs w:val="24"/>
        <w:lang w:val="fr-FR"/>
      </w:rPr>
      <w:fldChar w:fldCharType="end"/>
    </w:r>
    <w:r w:rsidRPr="00BB401F">
      <w:rPr>
        <w:b/>
        <w:color w:val="000000"/>
        <w:sz w:val="24"/>
        <w:szCs w:val="24"/>
      </w:rPr>
      <w:t>-</w:t>
    </w:r>
    <w:r>
      <w:rPr>
        <w:b/>
        <w:color w:val="000000"/>
        <w:sz w:val="24"/>
        <w:szCs w:val="24"/>
      </w:rPr>
      <w:t>71</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540" w:rsidRPr="001F6316" w:rsidP="003B5540" w14:paraId="1AEBF953" w14:textId="77777777">
    <w:pPr>
      <w:pStyle w:val="Header"/>
      <w:jc w:val="right"/>
      <w:rPr>
        <w:sz w:val="24"/>
        <w:szCs w:val="24"/>
      </w:rPr>
    </w:pPr>
    <w:r w:rsidRPr="00BB401F">
      <w:rPr>
        <w:b/>
        <w:color w:val="000000"/>
        <w:sz w:val="24"/>
        <w:szCs w:val="24"/>
      </w:rPr>
      <w:tab/>
    </w:r>
    <w:r w:rsidRPr="001F6316">
      <w:rPr>
        <w:sz w:val="24"/>
        <w:szCs w:val="24"/>
      </w:rPr>
      <w:t>WAC_27_0</w:t>
    </w:r>
    <w:r>
      <w:rPr>
        <w:sz w:val="24"/>
        <w:szCs w:val="24"/>
      </w:rPr>
      <w:t>62</w:t>
    </w:r>
  </w:p>
  <w:p w:rsidR="00EE3AF2" w:rsidRPr="00BC500E" w:rsidP="003B5540" w14:paraId="0395772A" w14:textId="69C8AC1B">
    <w:pPr>
      <w:pStyle w:val="Header"/>
      <w:tabs>
        <w:tab w:val="right" w:pos="21546"/>
      </w:tabs>
      <w:jc w:val="right"/>
      <w:rPr>
        <w:b/>
        <w:color w:val="000000"/>
        <w:sz w:val="24"/>
        <w:szCs w:val="24"/>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540" w:rsidRPr="001F6316" w:rsidP="003B5540" w14:paraId="25552DC8" w14:textId="22BFFBF7">
    <w:pPr>
      <w:pStyle w:val="Header"/>
      <w:jc w:val="right"/>
      <w:rPr>
        <w:sz w:val="24"/>
        <w:szCs w:val="24"/>
      </w:rPr>
    </w:pPr>
    <w:r w:rsidRPr="00BB401F">
      <w:rPr>
        <w:b/>
        <w:color w:val="000000"/>
        <w:sz w:val="24"/>
        <w:szCs w:val="24"/>
      </w:rPr>
      <w:tab/>
    </w:r>
    <w:r w:rsidRPr="001F6316">
      <w:rPr>
        <w:sz w:val="24"/>
        <w:szCs w:val="24"/>
      </w:rPr>
      <w:t>WAC_27_0</w:t>
    </w:r>
    <w:r>
      <w:rPr>
        <w:sz w:val="24"/>
        <w:szCs w:val="24"/>
      </w:rPr>
      <w:t>50</w:t>
    </w:r>
  </w:p>
  <w:p w:rsidR="003B5540" w:rsidRPr="00BC500E" w:rsidP="003B5540" w14:paraId="4FCA07D4" w14:textId="77777777">
    <w:pPr>
      <w:pStyle w:val="Header"/>
      <w:tabs>
        <w:tab w:val="right" w:pos="21546"/>
      </w:tabs>
      <w:jc w:val="right"/>
      <w:rPr>
        <w:b/>
        <w:color w:val="000000"/>
        <w:sz w:val="24"/>
        <w:szCs w:val="24"/>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540" w:rsidRPr="001F6316" w:rsidP="00D85252" w14:paraId="16DCB458" w14:textId="7914396D">
    <w:pPr>
      <w:pStyle w:val="Header"/>
      <w:jc w:val="right"/>
      <w:rPr>
        <w:sz w:val="24"/>
        <w:szCs w:val="24"/>
      </w:rPr>
    </w:pPr>
    <w:r w:rsidRPr="001F6316">
      <w:rPr>
        <w:sz w:val="24"/>
        <w:szCs w:val="24"/>
      </w:rPr>
      <w:t>WAC_27_0</w:t>
    </w:r>
    <w:r>
      <w:rPr>
        <w:sz w:val="24"/>
        <w:szCs w:val="24"/>
      </w:rPr>
      <w:t>50</w:t>
    </w:r>
  </w:p>
  <w:p w:rsidR="003B5540" w:rsidP="00253A86" w14:paraId="2BFF4AE5" w14:textId="77777777">
    <w:pPr>
      <w:pStyle w:val="Header"/>
      <w:jc w:val="right"/>
    </w:pPr>
  </w:p>
  <w:p w:rsidR="003B5540" w:rsidP="00253A86" w14:paraId="7BE8EC22" w14:textId="77777777">
    <w:pPr>
      <w:pStyle w:val="Header"/>
      <w:jc w:val="right"/>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09DE" w:rsidRPr="001F6316" w:rsidP="005509DE" w14:paraId="26B808B3" w14:textId="77777777">
    <w:pPr>
      <w:pStyle w:val="Header"/>
      <w:jc w:val="right"/>
      <w:rPr>
        <w:sz w:val="24"/>
        <w:szCs w:val="24"/>
      </w:rPr>
    </w:pPr>
    <w:r w:rsidRPr="001F6316">
      <w:rPr>
        <w:sz w:val="24"/>
        <w:szCs w:val="24"/>
      </w:rPr>
      <w:t>WAC_27_0</w:t>
    </w:r>
    <w:r>
      <w:rPr>
        <w:sz w:val="24"/>
        <w:szCs w:val="24"/>
      </w:rPr>
      <w:t>50</w:t>
    </w:r>
  </w:p>
  <w:p w:rsidR="0060020F" w:rsidRPr="005509DE" w:rsidP="005509DE" w14:paraId="3466F014" w14:textId="14BCB6A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09DE" w:rsidRPr="001F6316" w:rsidP="005509DE" w14:paraId="20022AF7" w14:textId="77777777">
    <w:pPr>
      <w:pStyle w:val="Header"/>
      <w:jc w:val="right"/>
      <w:rPr>
        <w:sz w:val="24"/>
        <w:szCs w:val="24"/>
      </w:rPr>
    </w:pPr>
    <w:r w:rsidRPr="001F6316">
      <w:rPr>
        <w:sz w:val="24"/>
        <w:szCs w:val="24"/>
      </w:rPr>
      <w:t>WAC_27_0</w:t>
    </w:r>
    <w:r>
      <w:rPr>
        <w:sz w:val="24"/>
        <w:szCs w:val="24"/>
      </w:rPr>
      <w:t>50</w:t>
    </w:r>
  </w:p>
  <w:p w:rsidR="00197539" w:rsidRPr="005509DE" w:rsidP="005509DE" w14:paraId="0A2FB428" w14:textId="7971DB97">
    <w:pPr>
      <w:pStyle w:val="Header"/>
      <w:jc w:val="righ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09DE" w:rsidRPr="001F6316" w:rsidP="005509DE" w14:paraId="0AA6AEE3" w14:textId="77777777">
    <w:pPr>
      <w:pStyle w:val="Header"/>
      <w:jc w:val="right"/>
      <w:rPr>
        <w:sz w:val="24"/>
        <w:szCs w:val="24"/>
      </w:rPr>
    </w:pPr>
    <w:r w:rsidRPr="001F6316">
      <w:rPr>
        <w:sz w:val="24"/>
        <w:szCs w:val="24"/>
      </w:rPr>
      <w:t>WAC_27_0</w:t>
    </w:r>
    <w:r>
      <w:rPr>
        <w:sz w:val="24"/>
        <w:szCs w:val="24"/>
      </w:rPr>
      <w:t>50</w:t>
    </w:r>
  </w:p>
  <w:p w:rsidR="00197539" w:rsidP="005509DE" w14:paraId="7D421CA4" w14:textId="77777777">
    <w:pPr>
      <w:pStyle w:val="Header"/>
      <w:jc w:val="right"/>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09DE" w:rsidRPr="001F6316" w:rsidP="005509DE" w14:paraId="040A8C02" w14:textId="77777777">
    <w:pPr>
      <w:pStyle w:val="Header"/>
      <w:jc w:val="right"/>
      <w:rPr>
        <w:sz w:val="24"/>
        <w:szCs w:val="24"/>
      </w:rPr>
    </w:pPr>
    <w:r w:rsidRPr="001F6316">
      <w:rPr>
        <w:sz w:val="24"/>
        <w:szCs w:val="24"/>
      </w:rPr>
      <w:t>WAC_27_0</w:t>
    </w:r>
    <w:r>
      <w:rPr>
        <w:sz w:val="24"/>
        <w:szCs w:val="24"/>
      </w:rPr>
      <w:t>50</w:t>
    </w:r>
  </w:p>
  <w:p w:rsidR="00197539" w:rsidRPr="005509DE" w:rsidP="005509DE" w14:paraId="7630ABED" w14:textId="5F59687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87B" w:rsidRPr="001F6316" w:rsidP="007F587B" w14:paraId="48B9586B" w14:textId="77777777">
    <w:pPr>
      <w:pStyle w:val="Header"/>
      <w:jc w:val="right"/>
      <w:rPr>
        <w:sz w:val="24"/>
        <w:szCs w:val="24"/>
      </w:rPr>
    </w:pPr>
    <w:r w:rsidRPr="001F6316">
      <w:rPr>
        <w:sz w:val="24"/>
        <w:szCs w:val="24"/>
      </w:rPr>
      <w:t>WAC_27_0</w:t>
    </w:r>
    <w:r>
      <w:rPr>
        <w:sz w:val="24"/>
        <w:szCs w:val="24"/>
      </w:rPr>
      <w:t>50</w:t>
    </w:r>
  </w:p>
  <w:p w:rsidR="00EA5226" w:rsidRPr="007F587B" w:rsidP="007F587B" w14:paraId="04827E62" w14:textId="60AC2FF9">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87B" w:rsidRPr="001F6316" w:rsidP="007F587B" w14:paraId="3B8B7C95" w14:textId="77777777">
    <w:pPr>
      <w:pStyle w:val="Header"/>
      <w:jc w:val="right"/>
      <w:rPr>
        <w:sz w:val="24"/>
        <w:szCs w:val="24"/>
      </w:rPr>
    </w:pPr>
    <w:r w:rsidRPr="001F6316">
      <w:rPr>
        <w:sz w:val="24"/>
        <w:szCs w:val="24"/>
      </w:rPr>
      <w:t>WAC_27_0</w:t>
    </w:r>
    <w:r>
      <w:rPr>
        <w:sz w:val="24"/>
        <w:szCs w:val="24"/>
      </w:rPr>
      <w:t>50</w:t>
    </w:r>
  </w:p>
  <w:p w:rsidR="00852DF2" w:rsidRPr="007F587B" w:rsidP="007F587B" w14:paraId="7BB02563" w14:textId="102020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C47" w:rsidRPr="00F52DA4" w:rsidP="006316B8" w14:paraId="276BF708" w14:textId="77777777">
    <w:pPr>
      <w:pStyle w:val="Header"/>
      <w:jc w:val="right"/>
      <w:rPr>
        <w:sz w:val="24"/>
        <w:szCs w:val="24"/>
      </w:rPr>
    </w:pPr>
    <w:r w:rsidRPr="00F52DA4">
      <w:rPr>
        <w:sz w:val="24"/>
        <w:szCs w:val="24"/>
      </w:rPr>
      <w:t>WAC_27_037</w:t>
    </w:r>
  </w:p>
  <w:p w:rsidR="00C54C47" w:rsidP="00D405C2" w14:paraId="73F0B05D" w14:textId="77777777">
    <w:pPr>
      <w:pStyle w:val="Header"/>
      <w:jc w:val="righ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87B" w:rsidRPr="001F6316" w:rsidP="007F587B" w14:paraId="68AC88A1" w14:textId="77777777">
    <w:pPr>
      <w:pStyle w:val="Header"/>
      <w:jc w:val="right"/>
      <w:rPr>
        <w:sz w:val="24"/>
        <w:szCs w:val="24"/>
      </w:rPr>
    </w:pPr>
    <w:r w:rsidRPr="001F6316">
      <w:rPr>
        <w:sz w:val="24"/>
        <w:szCs w:val="24"/>
      </w:rPr>
      <w:t>WAC_27_0</w:t>
    </w:r>
    <w:r>
      <w:rPr>
        <w:sz w:val="24"/>
        <w:szCs w:val="24"/>
      </w:rPr>
      <w:t>50</w:t>
    </w:r>
  </w:p>
  <w:p w:rsidR="00852DF2" w:rsidRPr="007F587B" w:rsidP="007F587B" w14:paraId="09F0E67F" w14:textId="546959F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87B" w:rsidRPr="001F6316" w:rsidP="007F587B" w14:paraId="7E1A49F9" w14:textId="77777777">
    <w:pPr>
      <w:pStyle w:val="Header"/>
      <w:jc w:val="right"/>
      <w:rPr>
        <w:sz w:val="24"/>
        <w:szCs w:val="24"/>
      </w:rPr>
    </w:pPr>
    <w:r w:rsidRPr="001F6316">
      <w:rPr>
        <w:sz w:val="24"/>
        <w:szCs w:val="24"/>
      </w:rPr>
      <w:t>WAC_27_0</w:t>
    </w:r>
    <w:r>
      <w:rPr>
        <w:sz w:val="24"/>
        <w:szCs w:val="24"/>
      </w:rPr>
      <w:t>50</w:t>
    </w:r>
  </w:p>
  <w:p w:rsidR="00852DF2" w:rsidRPr="007F587B" w:rsidP="007F587B" w14:paraId="780BFE0B" w14:textId="575F4D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14:paraId="796F05D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6316" w:rsidRPr="001F6316" w:rsidP="001F6316" w14:paraId="37876934" w14:textId="77777777">
    <w:pPr>
      <w:pStyle w:val="Header"/>
      <w:jc w:val="right"/>
      <w:rPr>
        <w:sz w:val="24"/>
        <w:szCs w:val="24"/>
      </w:rPr>
    </w:pPr>
    <w:r w:rsidRPr="001F6316">
      <w:rPr>
        <w:sz w:val="24"/>
        <w:szCs w:val="24"/>
      </w:rPr>
      <w:t xml:space="preserve">WAC_27_053 </w:t>
    </w:r>
  </w:p>
  <w:p w:rsidR="001D617B" w:rsidRPr="00FC1AFA" w:rsidP="00FC1AFA" w14:paraId="556EC3D7" w14:textId="77777777">
    <w:pPr>
      <w:pStyle w:val="Header"/>
      <w:jc w:val="right"/>
      <w:rPr>
        <w:sz w:val="24"/>
        <w:szCs w:val="24"/>
      </w:rPr>
    </w:pPr>
  </w:p>
  <w:p w:rsidR="001D617B" w:rsidRPr="00D405C2" w:rsidP="00D405C2" w14:paraId="155C045F" w14:textId="77777777">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17B" w:rsidRPr="001F6316" w:rsidP="006316B8" w14:paraId="02C63131" w14:textId="5CA82616">
    <w:pPr>
      <w:pStyle w:val="Header"/>
      <w:jc w:val="right"/>
      <w:rPr>
        <w:sz w:val="24"/>
        <w:szCs w:val="24"/>
      </w:rPr>
    </w:pPr>
    <w:r w:rsidRPr="001F6316">
      <w:rPr>
        <w:sz w:val="24"/>
        <w:szCs w:val="24"/>
      </w:rPr>
      <w:t>WAC_27_</w:t>
    </w:r>
    <w:r w:rsidRPr="001F6316" w:rsidR="001F6316">
      <w:rPr>
        <w:sz w:val="24"/>
        <w:szCs w:val="24"/>
      </w:rPr>
      <w:t>053</w:t>
    </w:r>
    <w:r w:rsidRPr="001F6316">
      <w:rPr>
        <w:sz w:val="24"/>
        <w:szCs w:val="24"/>
      </w:rPr>
      <w:t xml:space="preserve"> </w:t>
    </w:r>
  </w:p>
  <w:p w:rsidR="001D617B" w:rsidP="00D405C2" w14:paraId="0859DE80" w14:textId="77777777">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6316" w:rsidRPr="001F6316" w:rsidP="001F6316" w14:paraId="47CE7176" w14:textId="77777777">
    <w:pPr>
      <w:pStyle w:val="Header"/>
      <w:jc w:val="right"/>
      <w:rPr>
        <w:sz w:val="24"/>
        <w:szCs w:val="24"/>
      </w:rPr>
    </w:pPr>
    <w:r w:rsidRPr="001F6316">
      <w:rPr>
        <w:sz w:val="24"/>
        <w:szCs w:val="24"/>
      </w:rPr>
      <w:t xml:space="preserve">WAC_27_053 </w:t>
    </w:r>
  </w:p>
  <w:p w:rsidR="001D617B" w:rsidP="00D405C2" w14:paraId="790E017C" w14:textId="77777777">
    <w:pPr>
      <w:pStyle w:val="Header"/>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6316" w:rsidRPr="001F6316" w:rsidP="001F6316" w14:paraId="2C8C9F18" w14:textId="77777777">
    <w:pPr>
      <w:pStyle w:val="Header"/>
      <w:jc w:val="right"/>
      <w:rPr>
        <w:sz w:val="24"/>
        <w:szCs w:val="24"/>
      </w:rPr>
    </w:pPr>
    <w:r w:rsidRPr="001F6316">
      <w:rPr>
        <w:sz w:val="24"/>
        <w:szCs w:val="24"/>
      </w:rPr>
      <w:t xml:space="preserve">WAC_27_053 </w:t>
    </w:r>
  </w:p>
  <w:p w:rsidR="001D617B" w:rsidP="00D405C2" w14:paraId="56D93533"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77CAF67A"/>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FFFFFFFE"/>
    <w:multiLevelType w:val="singleLevel"/>
    <w:tmpl w:val="B39284A0"/>
    <w:lvl w:ilvl="0">
      <w:start w:val="0"/>
      <w:numFmt w:val="decimal"/>
      <w:lvlText w:val="*"/>
      <w:lvlJc w:val="left"/>
    </w:lvl>
  </w:abstractNum>
  <w:abstractNum w:abstractNumId="3">
    <w:nsid w:val="0FEB4A7C"/>
    <w:multiLevelType w:val="hybridMultilevel"/>
    <w:tmpl w:val="9E7C6FF8"/>
    <w:lvl w:ilvl="0">
      <w:start w:val="1"/>
      <w:numFmt w:val="bullet"/>
      <w:pStyle w:val="ECCBulletsLv1"/>
      <w:lvlText w:val=""/>
      <w:lvlJc w:val="left"/>
      <w:pPr>
        <w:ind w:left="360" w:hanging="360"/>
      </w:pPr>
      <w:rPr>
        <w:rFonts w:ascii="Wingdings" w:hAnsi="Wingdings" w:hint="default"/>
        <w:color w:val="D2232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343396"/>
    <w:multiLevelType w:val="hybridMultilevel"/>
    <w:tmpl w:val="632E373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1AD4955"/>
    <w:multiLevelType w:val="hybridMultilevel"/>
    <w:tmpl w:val="632E373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AA55904"/>
    <w:multiLevelType w:val="hybridMultilevel"/>
    <w:tmpl w:val="BFC6858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8">
    <w:nsid w:val="331D2CAF"/>
    <w:multiLevelType w:val="multilevel"/>
    <w:tmpl w:val="ACC48140"/>
    <w:lvl w:ilvl="0">
      <w:start w:val="1"/>
      <w:numFmt w:val="decimal"/>
      <w:pStyle w:val="ECCNumberedList"/>
      <w:lvlText w:val="%1."/>
      <w:lvlJc w:val="left"/>
      <w:pPr>
        <w:tabs>
          <w:tab w:val="num" w:pos="340"/>
        </w:tabs>
        <w:ind w:left="340" w:hanging="340"/>
      </w:pPr>
      <w:rPr>
        <w:rFonts w:ascii="Arial" w:hAnsi="Arial"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9">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0">
    <w:nsid w:val="3D0F1B3D"/>
    <w:multiLevelType w:val="singleLevel"/>
    <w:tmpl w:val="0902D07C"/>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1">
    <w:nsid w:val="4E4571A4"/>
    <w:multiLevelType w:val="hybridMultilevel"/>
    <w:tmpl w:val="D7F467E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41241F"/>
    <w:multiLevelType w:val="singleLevel"/>
    <w:tmpl w:val="C0E46C6C"/>
    <w:lvl w:ilvl="0">
      <w:start w:val="1"/>
      <w:numFmt w:val="decimal"/>
      <w:pStyle w:val="NumberedList"/>
      <w:lvlText w:val="%1."/>
      <w:lvlJc w:val="left"/>
      <w:pPr>
        <w:tabs>
          <w:tab w:val="num" w:pos="1080"/>
        </w:tabs>
        <w:ind w:left="0" w:firstLine="720"/>
      </w:pPr>
      <w:rPr>
        <w:rFonts w:ascii="Times New Roman" w:hAnsi="Times New Roman" w:hint="default"/>
        <w:b w:val="0"/>
        <w:i w:val="0"/>
        <w:sz w:val="22"/>
        <w:u w:val="none"/>
      </w:rPr>
    </w:lvl>
  </w:abstractNum>
  <w:abstractNum w:abstractNumId="13">
    <w:nsid w:val="541F6B38"/>
    <w:multiLevelType w:val="multilevel"/>
    <w:tmpl w:val="9BCA1692"/>
    <w:lvl w:ilvl="0">
      <w:start w:val="1"/>
      <w:numFmt w:val="upperRoman"/>
      <w:pStyle w:val="Heading1"/>
      <w:lvlText w:val="%1."/>
      <w:lvlJc w:val="left"/>
      <w:pPr>
        <w:tabs>
          <w:tab w:val="num" w:pos="720"/>
        </w:tabs>
        <w:ind w:left="720" w:hanging="720"/>
      </w:pPr>
      <w:rPr>
        <w:rFonts w:ascii="Times New Roman" w:hAnsi="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noFill/>
          <w14:prstDash w14:val="solid"/>
          <w14:bevel/>
        </w14:textOutline>
      </w:r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960"/>
        </w:tabs>
        <w:ind w:left="3600" w:hanging="720"/>
      </w:pPr>
      <w:rPr>
        <w:rFonts w:ascii="Tahoma" w:hAnsi="Tahoma" w:hint="default"/>
        <w:b/>
        <w:i w:val="0"/>
        <w:caps w:val="0"/>
        <w:strike w:val="0"/>
        <w:dstrike w:val="0"/>
        <w:vanish w:val="0"/>
        <w:sz w:val="22"/>
        <w:vertAlign w:val="baseline"/>
        <w14:shadow w14:blurRad="0" w14:dist="0" w14:dir="0" w14:sx="0" w14:sy="0" w14:kx="0" w14:ky="0" w14:algn="none">
          <w14:srgbClr w14:val="000000"/>
        </w14:shadow>
        <w14:textOutline w14:w="0" w14:cap="rnd">
          <w14:noFill/>
          <w14:prstDash w14:val="solid"/>
          <w14:bevel/>
        </w14:textOutline>
      </w:rPr>
    </w:lvl>
    <w:lvl w:ilvl="5">
      <w:start w:val="1"/>
      <w:numFmt w:val="lowerLetter"/>
      <w:pStyle w:val="Heading6"/>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pStyle w:val="Heading7"/>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rPr>
        <w:b/>
        <w:i w:val="0"/>
        <w:sz w:val="22"/>
      </w:rPr>
    </w:lvl>
  </w:abstractNum>
  <w:abstractNum w:abstractNumId="14">
    <w:nsid w:val="59BA0F8A"/>
    <w:multiLevelType w:val="singleLevel"/>
    <w:tmpl w:val="C03E86D2"/>
    <w:lvl w:ilvl="0">
      <w:start w:val="1"/>
      <w:numFmt w:val="bullet"/>
      <w:pStyle w:val="Bullet"/>
      <w:lvlText w:val=""/>
      <w:lvlJc w:val="left"/>
      <w:pPr>
        <w:tabs>
          <w:tab w:val="num" w:pos="2520"/>
        </w:tabs>
        <w:ind w:left="2520" w:hanging="360"/>
      </w:pPr>
      <w:rPr>
        <w:rFonts w:ascii="Symbol" w:hAnsi="Symbol" w:hint="default"/>
      </w:rPr>
    </w:lvl>
  </w:abstractNum>
  <w:abstractNum w:abstractNumId="15">
    <w:nsid w:val="5B505F91"/>
    <w:multiLevelType w:val="hybridMultilevel"/>
    <w:tmpl w:val="7EC83216"/>
    <w:lvl w:ilvl="0">
      <w:start w:val="0"/>
      <w:numFmt w:val="bullet"/>
      <w:pStyle w:val="CEOIndent-bulletsblackdo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2B06DD"/>
    <w:multiLevelType w:val="multilevel"/>
    <w:tmpl w:val="433A6978"/>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noFill/>
          <w14:prstDash w14:val="solid"/>
          <w14:bevel/>
        </w14:textOutline>
      </w:rPr>
    </w:lvl>
    <w:lvl w:ilvl="1">
      <w:start w:val="1"/>
      <w:numFmt w:val="upperLetter"/>
      <w:lvlText w:val="%2."/>
      <w:lvlJc w:val="left"/>
      <w:pPr>
        <w:tabs>
          <w:tab w:val="num" w:pos="1656"/>
        </w:tabs>
        <w:ind w:left="1440" w:hanging="144"/>
      </w:pPr>
      <w:rPr>
        <w:rFonts w:ascii="Times New Roman" w:hAnsi="Times New Roman" w:hint="default"/>
        <w:b/>
        <w:i w:val="0"/>
        <w:sz w:val="22"/>
      </w:r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rPr>
        <w:rFonts w:ascii="Times New Roman" w:hAnsi="Times New Roman" w:hint="default"/>
        <w:b/>
        <w:i w:val="0"/>
        <w:sz w:val="22"/>
      </w:rPr>
    </w:lvl>
    <w:lvl w:ilvl="4">
      <w:start w:val="1"/>
      <w:numFmt w:val="lowerRoman"/>
      <w:lvlText w:val="(%5)"/>
      <w:lvlJc w:val="left"/>
      <w:pPr>
        <w:tabs>
          <w:tab w:val="num" w:pos="3600"/>
        </w:tabs>
        <w:ind w:left="3600" w:hanging="720"/>
      </w:pPr>
      <w:rPr>
        <w:rFonts w:ascii="Times New Roman" w:hAnsi="Times New Roman" w:hint="default"/>
        <w:b/>
        <w:i w:val="0"/>
        <w:caps w:val="0"/>
        <w:strike w:val="0"/>
        <w:dstrike w:val="0"/>
        <w:vanish w:val="0"/>
        <w:sz w:val="22"/>
        <w:vertAlign w:val="baseline"/>
        <w14:shadow w14:blurRad="0" w14:dist="0" w14:dir="0" w14:sx="0" w14:sy="0" w14:kx="0" w14:ky="0" w14:algn="none">
          <w14:srgbClr w14:val="000000"/>
        </w14:shadow>
        <w14:textOutline w14:w="0" w14:cap="rnd">
          <w14:noFill/>
          <w14:prstDash w14:val="solid"/>
          <w14:bevel/>
        </w14:textOutline>
      </w:rPr>
    </w:lvl>
    <w:lvl w:ilvl="5">
      <w:start w:val="1"/>
      <w:numFmt w:val="lowerLetter"/>
      <w:lvlText w:val="(%6)"/>
      <w:lvlJc w:val="left"/>
      <w:pPr>
        <w:tabs>
          <w:tab w:val="num" w:pos="4320"/>
        </w:tabs>
        <w:ind w:left="4320" w:hanging="720"/>
      </w:pPr>
      <w:rPr>
        <w:rFonts w:ascii="Times New Roman" w:hAnsi="Times New Roman" w:hint="default"/>
        <w:b/>
        <w:i w:val="0"/>
        <w:sz w:val="22"/>
      </w:rPr>
    </w:lvl>
    <w:lvl w:ilvl="6">
      <w:start w:val="1"/>
      <w:numFmt w:val="lowerRoman"/>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rPr>
        <w:rFonts w:ascii="Times New Roman" w:hAnsi="Times New Roman" w:hint="default"/>
        <w:b/>
        <w:i w:val="0"/>
        <w:sz w:val="22"/>
      </w:rPr>
    </w:lvl>
    <w:lvl w:ilvl="8">
      <w:start w:val="1"/>
      <w:numFmt w:val="lowerRoman"/>
      <w:lvlText w:val="(%9)"/>
      <w:lvlJc w:val="left"/>
      <w:pPr>
        <w:tabs>
          <w:tab w:val="num" w:pos="6480"/>
        </w:tabs>
        <w:ind w:left="5760" w:firstLine="0"/>
      </w:pPr>
      <w:rPr>
        <w:rFonts w:ascii="Times New Roman" w:hAnsi="Times New Roman" w:hint="default"/>
        <w:b/>
        <w:i w:val="0"/>
        <w:sz w:val="22"/>
      </w:rPr>
    </w:lvl>
  </w:abstractNum>
  <w:abstractNum w:abstractNumId="17">
    <w:nsid w:val="74AF224A"/>
    <w:multiLevelType w:val="hybridMultilevel"/>
    <w:tmpl w:val="66228D46"/>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8">
    <w:nsid w:val="77333CE1"/>
    <w:multiLevelType w:val="singleLevel"/>
    <w:tmpl w:val="291438EE"/>
    <w:lvl w:ilvl="0">
      <w:start w:val="1"/>
      <w:numFmt w:val="decimal"/>
      <w:pStyle w:val="13"/>
      <w:lvlText w:val="[%1]"/>
      <w:lvlJc w:val="left"/>
      <w:pPr>
        <w:tabs>
          <w:tab w:val="num" w:pos="360"/>
        </w:tabs>
        <w:ind w:left="360" w:hanging="360"/>
      </w:pPr>
      <w:rPr>
        <w:rFonts w:cs="Times New Roman"/>
      </w:rPr>
    </w:lvl>
  </w:abstractNum>
  <w:abstractNum w:abstractNumId="19">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num w:numId="1" w16cid:durableId="369499488">
    <w:abstractNumId w:val="14"/>
  </w:num>
  <w:num w:numId="2" w16cid:durableId="188877914">
    <w:abstractNumId w:val="13"/>
  </w:num>
  <w:num w:numId="3" w16cid:durableId="175577215">
    <w:abstractNumId w:val="16"/>
  </w:num>
  <w:num w:numId="4" w16cid:durableId="1282296698">
    <w:abstractNumId w:val="12"/>
  </w:num>
  <w:num w:numId="5" w16cid:durableId="1479108484">
    <w:abstractNumId w:val="10"/>
  </w:num>
  <w:num w:numId="6" w16cid:durableId="1676222669">
    <w:abstractNumId w:val="3"/>
  </w:num>
  <w:num w:numId="7" w16cid:durableId="823353196">
    <w:abstractNumId w:val="8"/>
  </w:num>
  <w:num w:numId="8" w16cid:durableId="112554480">
    <w:abstractNumId w:val="1"/>
  </w:num>
  <w:num w:numId="9" w16cid:durableId="781219826">
    <w:abstractNumId w:val="19"/>
  </w:num>
  <w:num w:numId="10" w16cid:durableId="356930608">
    <w:abstractNumId w:val="9"/>
  </w:num>
  <w:num w:numId="11" w16cid:durableId="1292512453">
    <w:abstractNumId w:val="7"/>
  </w:num>
  <w:num w:numId="12" w16cid:durableId="243757395">
    <w:abstractNumId w:val="18"/>
  </w:num>
  <w:num w:numId="13" w16cid:durableId="514660971">
    <w:abstractNumId w:val="15"/>
  </w:num>
  <w:num w:numId="14" w16cid:durableId="2052874378">
    <w:abstractNumId w:val="0"/>
  </w:num>
  <w:num w:numId="15" w16cid:durableId="640353442">
    <w:abstractNumId w:val="17"/>
  </w:num>
  <w:num w:numId="16" w16cid:durableId="530916720">
    <w:abstractNumId w:val="4"/>
  </w:num>
  <w:num w:numId="17" w16cid:durableId="214320549">
    <w:abstractNumId w:val="5"/>
  </w:num>
  <w:num w:numId="18" w16cid:durableId="764034604">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19" w16cid:durableId="1025253667">
    <w:abstractNumId w:val="11"/>
  </w:num>
  <w:num w:numId="20" w16cid:durableId="102113326">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1" w16cid:durableId="1521384587">
    <w:abstractNumId w:val="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rson w15:author="USA">
    <w15:presenceInfo w15:providerId="None" w15:userId="USA"/>
  </w15:person>
  <w15:person w15:author="United States">
    <w15:presenceInfo w15:providerId="None" w15:userId="United States"/>
  </w15:person>
  <w15:person w15:author="Luciana Rabelo Novato Ferreira">
    <w15:presenceInfo w15:providerId="AD" w15:userId="S::lucianarn@anatel.gov.br::9c1bf416-62d5-45c1-91b4-a26d44d73616"/>
  </w15:person>
  <w15:person w15:author="Lisa Williams">
    <w15:presenceInfo w15:providerId="AD" w15:userId="S::Lisa.Williams@fcc.gov::91917477-58f7-4e49-b8c8-54b2745013c8"/>
  </w15:person>
  <w15:person w15:author="Gregory Baker">
    <w15:presenceInfo w15:providerId="AD" w15:userId="S::Gregory.Baker@fcc.gov::2298fa1d-c4e2-4a0c-a002-427010804ceb"/>
  </w15:person>
  <w15:person w15:author="Alex Epshteyn">
    <w15:presenceInfo w15:providerId="None" w15:userId="Alex Epshteyn"/>
  </w15:person>
  <w15:person w15:author="Canada">
    <w15:presenceInfo w15:providerId="None" w15:userId="Canada"/>
  </w15:person>
  <w15:person w15:author="Fernandez Jimenez, Virginia">
    <w15:presenceInfo w15:providerId="AD" w15:userId="S::virginia.fernandez@itu.int::6d460222-a6cb-4df0-8dd7-a947ce731002"/>
  </w15:person>
  <w15:person w15:author="BRSGD">
    <w15:presenceInfo w15:providerId="None" w15:userId="BRSGD"/>
  </w15:person>
  <w15:person w15:author="USA2">
    <w15:presenceInfo w15:providerId="None" w15:userId="USA2"/>
  </w15:person>
  <w15:person w15:author="USA1">
    <w15:presenceInfo w15:providerId="None" w15:userId="USA1"/>
  </w15:person>
  <w15:person w15:author="BMP">
    <w15:presenceInfo w15:providerId="None" w15:userId="BMP"/>
  </w15:person>
  <w15:person w15:author="Basil Tsiglifis">
    <w15:presenceInfo w15:providerId="Windows Live" w15:userId="48c9e75915513c34"/>
  </w15:person>
  <w15:person w15:author="NASA">
    <w15:presenceInfo w15:providerId="None" w15:userId="NASA"/>
  </w15:person>
  <w15:person w15:author="Franc, David N. (HQ-CG000)[Agile Decision Sciences]">
    <w15:presenceInfo w15:providerId="AD" w15:userId="S::dfranc@ndc.nasa.gov::02d4542e-c6d7-4f11-bacc-16e1ac6f1d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95B"/>
    <w:rsid w:val="0000574A"/>
    <w:rsid w:val="0001777E"/>
    <w:rsid w:val="000265AE"/>
    <w:rsid w:val="00030770"/>
    <w:rsid w:val="000345A1"/>
    <w:rsid w:val="00051564"/>
    <w:rsid w:val="000540C2"/>
    <w:rsid w:val="00055530"/>
    <w:rsid w:val="000641D1"/>
    <w:rsid w:val="00065CEC"/>
    <w:rsid w:val="00071838"/>
    <w:rsid w:val="00074A94"/>
    <w:rsid w:val="0009026F"/>
    <w:rsid w:val="000A3A99"/>
    <w:rsid w:val="000A640B"/>
    <w:rsid w:val="000B53DB"/>
    <w:rsid w:val="000B61D6"/>
    <w:rsid w:val="000C2509"/>
    <w:rsid w:val="000D09FC"/>
    <w:rsid w:val="000E3F7D"/>
    <w:rsid w:val="000E63BB"/>
    <w:rsid w:val="000F3E92"/>
    <w:rsid w:val="000F56BB"/>
    <w:rsid w:val="00110B29"/>
    <w:rsid w:val="0011191F"/>
    <w:rsid w:val="00116CEE"/>
    <w:rsid w:val="0012658E"/>
    <w:rsid w:val="00126CAE"/>
    <w:rsid w:val="00126D58"/>
    <w:rsid w:val="00137CE4"/>
    <w:rsid w:val="00137ECE"/>
    <w:rsid w:val="00154AA4"/>
    <w:rsid w:val="00155D09"/>
    <w:rsid w:val="001600A7"/>
    <w:rsid w:val="00166F73"/>
    <w:rsid w:val="00170520"/>
    <w:rsid w:val="001764F6"/>
    <w:rsid w:val="00177D5E"/>
    <w:rsid w:val="00184BEF"/>
    <w:rsid w:val="00191D0F"/>
    <w:rsid w:val="0019466F"/>
    <w:rsid w:val="00197539"/>
    <w:rsid w:val="001A3F25"/>
    <w:rsid w:val="001B0140"/>
    <w:rsid w:val="001B729C"/>
    <w:rsid w:val="001C12F9"/>
    <w:rsid w:val="001C224D"/>
    <w:rsid w:val="001C359D"/>
    <w:rsid w:val="001C53C0"/>
    <w:rsid w:val="001C6470"/>
    <w:rsid w:val="001D3440"/>
    <w:rsid w:val="001D617B"/>
    <w:rsid w:val="001F5614"/>
    <w:rsid w:val="001F6316"/>
    <w:rsid w:val="00212662"/>
    <w:rsid w:val="00225770"/>
    <w:rsid w:val="0023785D"/>
    <w:rsid w:val="00241FA2"/>
    <w:rsid w:val="002442F2"/>
    <w:rsid w:val="00247530"/>
    <w:rsid w:val="00253272"/>
    <w:rsid w:val="00253A86"/>
    <w:rsid w:val="00276374"/>
    <w:rsid w:val="002777E2"/>
    <w:rsid w:val="00277C29"/>
    <w:rsid w:val="00282EDE"/>
    <w:rsid w:val="00295B37"/>
    <w:rsid w:val="002B4921"/>
    <w:rsid w:val="002B537D"/>
    <w:rsid w:val="002B6CE0"/>
    <w:rsid w:val="002C62B8"/>
    <w:rsid w:val="002C7D51"/>
    <w:rsid w:val="002E1B22"/>
    <w:rsid w:val="002E76B7"/>
    <w:rsid w:val="002F1389"/>
    <w:rsid w:val="002F4E0C"/>
    <w:rsid w:val="00301F2F"/>
    <w:rsid w:val="003038D2"/>
    <w:rsid w:val="00306222"/>
    <w:rsid w:val="0031203E"/>
    <w:rsid w:val="00312D9A"/>
    <w:rsid w:val="0032508C"/>
    <w:rsid w:val="00326731"/>
    <w:rsid w:val="00331E2C"/>
    <w:rsid w:val="003456FC"/>
    <w:rsid w:val="003458BE"/>
    <w:rsid w:val="003503CF"/>
    <w:rsid w:val="00353B01"/>
    <w:rsid w:val="00360CCD"/>
    <w:rsid w:val="00363C2A"/>
    <w:rsid w:val="00367451"/>
    <w:rsid w:val="00384F19"/>
    <w:rsid w:val="00396428"/>
    <w:rsid w:val="00396884"/>
    <w:rsid w:val="00397007"/>
    <w:rsid w:val="003A0A64"/>
    <w:rsid w:val="003B1D91"/>
    <w:rsid w:val="003B2284"/>
    <w:rsid w:val="003B336F"/>
    <w:rsid w:val="003B5540"/>
    <w:rsid w:val="003C2B22"/>
    <w:rsid w:val="003C49A3"/>
    <w:rsid w:val="003C709D"/>
    <w:rsid w:val="003D0FE2"/>
    <w:rsid w:val="003D1524"/>
    <w:rsid w:val="003D565F"/>
    <w:rsid w:val="003D5EE8"/>
    <w:rsid w:val="003D6B66"/>
    <w:rsid w:val="003E37C0"/>
    <w:rsid w:val="003F359B"/>
    <w:rsid w:val="003F6F6D"/>
    <w:rsid w:val="00406EDD"/>
    <w:rsid w:val="0041348E"/>
    <w:rsid w:val="00415E32"/>
    <w:rsid w:val="004246D7"/>
    <w:rsid w:val="00433F1A"/>
    <w:rsid w:val="004443CB"/>
    <w:rsid w:val="0047395B"/>
    <w:rsid w:val="00482418"/>
    <w:rsid w:val="00482968"/>
    <w:rsid w:val="00483E88"/>
    <w:rsid w:val="00493419"/>
    <w:rsid w:val="00497362"/>
    <w:rsid w:val="004978D2"/>
    <w:rsid w:val="004B26A9"/>
    <w:rsid w:val="004B4457"/>
    <w:rsid w:val="004B6551"/>
    <w:rsid w:val="004C2FE3"/>
    <w:rsid w:val="004C6EFB"/>
    <w:rsid w:val="004C718D"/>
    <w:rsid w:val="004F14FD"/>
    <w:rsid w:val="004F272E"/>
    <w:rsid w:val="00513A02"/>
    <w:rsid w:val="00535E0A"/>
    <w:rsid w:val="0054015B"/>
    <w:rsid w:val="00547F5D"/>
    <w:rsid w:val="005509DE"/>
    <w:rsid w:val="00550C10"/>
    <w:rsid w:val="005554C7"/>
    <w:rsid w:val="00576D71"/>
    <w:rsid w:val="005821E7"/>
    <w:rsid w:val="0059352C"/>
    <w:rsid w:val="005A0B40"/>
    <w:rsid w:val="005A26F8"/>
    <w:rsid w:val="005A4645"/>
    <w:rsid w:val="005C339E"/>
    <w:rsid w:val="005C65C6"/>
    <w:rsid w:val="005D001F"/>
    <w:rsid w:val="005D6A3D"/>
    <w:rsid w:val="005E0296"/>
    <w:rsid w:val="005F49E1"/>
    <w:rsid w:val="005F5B21"/>
    <w:rsid w:val="0060020F"/>
    <w:rsid w:val="00602577"/>
    <w:rsid w:val="0061120E"/>
    <w:rsid w:val="00614ED0"/>
    <w:rsid w:val="00617BE4"/>
    <w:rsid w:val="00625A18"/>
    <w:rsid w:val="006316B8"/>
    <w:rsid w:val="00632947"/>
    <w:rsid w:val="00650FC9"/>
    <w:rsid w:val="00657C98"/>
    <w:rsid w:val="006813BC"/>
    <w:rsid w:val="006923F4"/>
    <w:rsid w:val="006A03AA"/>
    <w:rsid w:val="006A3588"/>
    <w:rsid w:val="006A6E9B"/>
    <w:rsid w:val="006B533D"/>
    <w:rsid w:val="006D69CC"/>
    <w:rsid w:val="006E372A"/>
    <w:rsid w:val="00717CE3"/>
    <w:rsid w:val="00720708"/>
    <w:rsid w:val="0073131E"/>
    <w:rsid w:val="00731F5D"/>
    <w:rsid w:val="00735342"/>
    <w:rsid w:val="00737753"/>
    <w:rsid w:val="00747729"/>
    <w:rsid w:val="00757AF6"/>
    <w:rsid w:val="0077262B"/>
    <w:rsid w:val="00774333"/>
    <w:rsid w:val="0077586F"/>
    <w:rsid w:val="00781C60"/>
    <w:rsid w:val="007929A9"/>
    <w:rsid w:val="00792AAD"/>
    <w:rsid w:val="00797C1A"/>
    <w:rsid w:val="007C723D"/>
    <w:rsid w:val="007D1965"/>
    <w:rsid w:val="007D4317"/>
    <w:rsid w:val="007E5F7F"/>
    <w:rsid w:val="007F2532"/>
    <w:rsid w:val="007F4887"/>
    <w:rsid w:val="007F587B"/>
    <w:rsid w:val="0081165E"/>
    <w:rsid w:val="008129A8"/>
    <w:rsid w:val="00814574"/>
    <w:rsid w:val="00815B46"/>
    <w:rsid w:val="008322FC"/>
    <w:rsid w:val="00835D2D"/>
    <w:rsid w:val="00841216"/>
    <w:rsid w:val="00841458"/>
    <w:rsid w:val="00841616"/>
    <w:rsid w:val="0084393F"/>
    <w:rsid w:val="00844445"/>
    <w:rsid w:val="00852DF2"/>
    <w:rsid w:val="00860347"/>
    <w:rsid w:val="00862B64"/>
    <w:rsid w:val="008724CE"/>
    <w:rsid w:val="0087598B"/>
    <w:rsid w:val="008761A5"/>
    <w:rsid w:val="00881971"/>
    <w:rsid w:val="00881AF8"/>
    <w:rsid w:val="00885929"/>
    <w:rsid w:val="00892FE6"/>
    <w:rsid w:val="008B1653"/>
    <w:rsid w:val="008B4335"/>
    <w:rsid w:val="008B5E0C"/>
    <w:rsid w:val="008C24E7"/>
    <w:rsid w:val="008C3652"/>
    <w:rsid w:val="008D1820"/>
    <w:rsid w:val="008F3E5E"/>
    <w:rsid w:val="00906A7C"/>
    <w:rsid w:val="00906B76"/>
    <w:rsid w:val="00915EC9"/>
    <w:rsid w:val="0092004D"/>
    <w:rsid w:val="00923416"/>
    <w:rsid w:val="00923AF1"/>
    <w:rsid w:val="0092527C"/>
    <w:rsid w:val="00960F25"/>
    <w:rsid w:val="0096736D"/>
    <w:rsid w:val="00971260"/>
    <w:rsid w:val="009733A6"/>
    <w:rsid w:val="009743BB"/>
    <w:rsid w:val="009831E7"/>
    <w:rsid w:val="00985E62"/>
    <w:rsid w:val="00997F6A"/>
    <w:rsid w:val="009A1CA8"/>
    <w:rsid w:val="009B1EA1"/>
    <w:rsid w:val="009B6608"/>
    <w:rsid w:val="009C124A"/>
    <w:rsid w:val="009D3783"/>
    <w:rsid w:val="009D439F"/>
    <w:rsid w:val="009E2D8C"/>
    <w:rsid w:val="009F2E58"/>
    <w:rsid w:val="009F7018"/>
    <w:rsid w:val="00A066F1"/>
    <w:rsid w:val="00A134FF"/>
    <w:rsid w:val="00A44AC0"/>
    <w:rsid w:val="00A575B2"/>
    <w:rsid w:val="00A70259"/>
    <w:rsid w:val="00A732AB"/>
    <w:rsid w:val="00A73BAE"/>
    <w:rsid w:val="00A81C74"/>
    <w:rsid w:val="00A86D58"/>
    <w:rsid w:val="00AA3F62"/>
    <w:rsid w:val="00AC2C38"/>
    <w:rsid w:val="00AC5DB6"/>
    <w:rsid w:val="00AD1B1F"/>
    <w:rsid w:val="00AE62C5"/>
    <w:rsid w:val="00AE65C3"/>
    <w:rsid w:val="00AF60EE"/>
    <w:rsid w:val="00B02F17"/>
    <w:rsid w:val="00B11C25"/>
    <w:rsid w:val="00B14083"/>
    <w:rsid w:val="00B14E7E"/>
    <w:rsid w:val="00B2203D"/>
    <w:rsid w:val="00B23C22"/>
    <w:rsid w:val="00B2621A"/>
    <w:rsid w:val="00B40E49"/>
    <w:rsid w:val="00B464A2"/>
    <w:rsid w:val="00B532A2"/>
    <w:rsid w:val="00B57EE7"/>
    <w:rsid w:val="00B71FAB"/>
    <w:rsid w:val="00B73C1E"/>
    <w:rsid w:val="00B8040A"/>
    <w:rsid w:val="00B83144"/>
    <w:rsid w:val="00B9606D"/>
    <w:rsid w:val="00B96410"/>
    <w:rsid w:val="00BA0C93"/>
    <w:rsid w:val="00BB1CDB"/>
    <w:rsid w:val="00BB372B"/>
    <w:rsid w:val="00BB401F"/>
    <w:rsid w:val="00BB54F0"/>
    <w:rsid w:val="00BC500E"/>
    <w:rsid w:val="00BC563A"/>
    <w:rsid w:val="00BD11AE"/>
    <w:rsid w:val="00BE5833"/>
    <w:rsid w:val="00BF1FFB"/>
    <w:rsid w:val="00BF22B6"/>
    <w:rsid w:val="00BF5ABD"/>
    <w:rsid w:val="00C03002"/>
    <w:rsid w:val="00C12963"/>
    <w:rsid w:val="00C148DD"/>
    <w:rsid w:val="00C17D00"/>
    <w:rsid w:val="00C25A89"/>
    <w:rsid w:val="00C31286"/>
    <w:rsid w:val="00C324A8"/>
    <w:rsid w:val="00C35B6F"/>
    <w:rsid w:val="00C443E1"/>
    <w:rsid w:val="00C54C47"/>
    <w:rsid w:val="00C551DA"/>
    <w:rsid w:val="00C6478B"/>
    <w:rsid w:val="00C73758"/>
    <w:rsid w:val="00C8208C"/>
    <w:rsid w:val="00C84D3E"/>
    <w:rsid w:val="00C9388B"/>
    <w:rsid w:val="00C94760"/>
    <w:rsid w:val="00CA6B71"/>
    <w:rsid w:val="00CD1FFE"/>
    <w:rsid w:val="00CD2A75"/>
    <w:rsid w:val="00CE0DC3"/>
    <w:rsid w:val="00CF33A5"/>
    <w:rsid w:val="00D0462E"/>
    <w:rsid w:val="00D162EC"/>
    <w:rsid w:val="00D17DC0"/>
    <w:rsid w:val="00D405C2"/>
    <w:rsid w:val="00D533FC"/>
    <w:rsid w:val="00D540EA"/>
    <w:rsid w:val="00D55EB1"/>
    <w:rsid w:val="00D57F91"/>
    <w:rsid w:val="00D60C8D"/>
    <w:rsid w:val="00D60EFF"/>
    <w:rsid w:val="00D77225"/>
    <w:rsid w:val="00D85252"/>
    <w:rsid w:val="00DA22C0"/>
    <w:rsid w:val="00DB709F"/>
    <w:rsid w:val="00DF23FC"/>
    <w:rsid w:val="00DF3AEC"/>
    <w:rsid w:val="00DF3E33"/>
    <w:rsid w:val="00DF6653"/>
    <w:rsid w:val="00E16C34"/>
    <w:rsid w:val="00E16EC0"/>
    <w:rsid w:val="00E27166"/>
    <w:rsid w:val="00E37B43"/>
    <w:rsid w:val="00E4062E"/>
    <w:rsid w:val="00E67151"/>
    <w:rsid w:val="00E700A5"/>
    <w:rsid w:val="00E77CD3"/>
    <w:rsid w:val="00E87586"/>
    <w:rsid w:val="00E93098"/>
    <w:rsid w:val="00E96AC0"/>
    <w:rsid w:val="00EA5226"/>
    <w:rsid w:val="00EC74AC"/>
    <w:rsid w:val="00EC7640"/>
    <w:rsid w:val="00EC7CB4"/>
    <w:rsid w:val="00EC7D70"/>
    <w:rsid w:val="00EE19E0"/>
    <w:rsid w:val="00EE24CF"/>
    <w:rsid w:val="00EE3AF2"/>
    <w:rsid w:val="00EE75CB"/>
    <w:rsid w:val="00F209BD"/>
    <w:rsid w:val="00F20AAE"/>
    <w:rsid w:val="00F21240"/>
    <w:rsid w:val="00F24469"/>
    <w:rsid w:val="00F26FA5"/>
    <w:rsid w:val="00F33497"/>
    <w:rsid w:val="00F44835"/>
    <w:rsid w:val="00F50536"/>
    <w:rsid w:val="00F52DA4"/>
    <w:rsid w:val="00F5315E"/>
    <w:rsid w:val="00F64E54"/>
    <w:rsid w:val="00F65032"/>
    <w:rsid w:val="00F65C28"/>
    <w:rsid w:val="00F704C1"/>
    <w:rsid w:val="00F71B92"/>
    <w:rsid w:val="00F7284A"/>
    <w:rsid w:val="00F87000"/>
    <w:rsid w:val="00F8780E"/>
    <w:rsid w:val="00F90977"/>
    <w:rsid w:val="00F9251D"/>
    <w:rsid w:val="00F93D92"/>
    <w:rsid w:val="00FA731D"/>
    <w:rsid w:val="00FC1AFA"/>
    <w:rsid w:val="00FC3064"/>
    <w:rsid w:val="00FC6617"/>
    <w:rsid w:val="00FD1A8E"/>
    <w:rsid w:val="00FD5C04"/>
    <w:rsid w:val="00FE105A"/>
    <w:rsid w:val="00FE2A97"/>
    <w:rsid w:val="00FF20EA"/>
    <w:rsid w:val="0C6497FD"/>
    <w:rsid w:val="26A34BA6"/>
    <w:rsid w:val="2D30CA5B"/>
    <w:rsid w:val="2D5CFD94"/>
    <w:rsid w:val="411D31CF"/>
    <w:rsid w:val="47718D02"/>
    <w:rsid w:val="4B5B35B7"/>
    <w:rsid w:val="59063FA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F12EB67"/>
  <w15:chartTrackingRefBased/>
  <w15:docId w15:val="{B0689263-DF71-4276-AA93-9E0383370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B21"/>
    <w:rPr>
      <w:sz w:val="22"/>
    </w:rPr>
  </w:style>
  <w:style w:type="paragraph" w:styleId="Heading1">
    <w:name w:val="heading 1"/>
    <w:aliases w:val="Section of paper,título 1,h1,1st level,H1-TS,H1,h11,h12,h13,h14,h15,h16,h17,h111,h121,h131,h141,h151,h161,h18,h112,h122,h132,h142,h152,h162,h19,h113,h123,h133,h143,h153,h163,NMP Heading 1,1,Chapter Style,level 1,Huvudrubrik,l1,II+,I"/>
    <w:basedOn w:val="Normal"/>
    <w:next w:val="Normal"/>
    <w:link w:val="Heading1Char"/>
    <w:qFormat/>
    <w:pPr>
      <w:keepNext/>
      <w:widowControl w:val="0"/>
      <w:numPr>
        <w:numId w:val="2"/>
      </w:numPr>
      <w:suppressAutoHyphens/>
      <w:spacing w:after="220"/>
      <w:jc w:val="both"/>
      <w:outlineLvl w:val="0"/>
    </w:pPr>
    <w:rPr>
      <w:b/>
      <w:caps/>
    </w:rPr>
  </w:style>
  <w:style w:type="paragraph" w:styleId="Heading2">
    <w:name w:val="heading 2"/>
    <w:aliases w:val="h2,UNDERRUBRIK 1-2,h22,UNDERRUBRIK 1-21,Sub-section,H2,h21,Heading Two,R2,l2,Head 2,List level 2,Sub-Heading,1st level heading,level 2 no toc,2nd level,Titre2,h:2,h:2app,2,level 2,Head2A,PA Major Section,Major Section,Head2,Header 2"/>
    <w:basedOn w:val="Normal"/>
    <w:next w:val="Normal"/>
    <w:link w:val="Heading2Char"/>
    <w:qFormat/>
    <w:pPr>
      <w:keepNext/>
      <w:widowControl w:val="0"/>
      <w:numPr>
        <w:ilvl w:val="1"/>
        <w:numId w:val="2"/>
      </w:numPr>
      <w:spacing w:after="220"/>
      <w:jc w:val="both"/>
      <w:outlineLvl w:val="1"/>
    </w:pPr>
    <w:rPr>
      <w:b/>
    </w:rPr>
  </w:style>
  <w:style w:type="paragraph" w:styleId="Heading3">
    <w:name w:val="heading 3"/>
    <w:aliases w:val="3,Titre 3,31,Titre 31,?? 3,h3,h31,H3"/>
    <w:basedOn w:val="Normal"/>
    <w:next w:val="Normal"/>
    <w:link w:val="Heading3Char"/>
    <w:qFormat/>
    <w:pPr>
      <w:keepNext/>
      <w:widowControl w:val="0"/>
      <w:numPr>
        <w:ilvl w:val="2"/>
        <w:numId w:val="2"/>
      </w:numPr>
      <w:tabs>
        <w:tab w:val="clear" w:pos="2160"/>
      </w:tabs>
      <w:spacing w:after="220"/>
      <w:ind w:left="283" w:hanging="283"/>
      <w:jc w:val="both"/>
      <w:outlineLvl w:val="2"/>
    </w:pPr>
    <w:rPr>
      <w:b/>
    </w:rPr>
  </w:style>
  <w:style w:type="paragraph" w:styleId="Heading4">
    <w:name w:val="heading 4"/>
    <w:aliases w:val="h4,h41,H41,H42,h42,H43,h43,H411,h411,H421,h421,H44,h44,H412,h412,H422,h422,H431,h431,H45,h45,H413,h413,H423,h423,H432,h432,H46,h46,H47,h47,Memo Heading 4"/>
    <w:basedOn w:val="Normal"/>
    <w:next w:val="Normal"/>
    <w:link w:val="Heading4Char"/>
    <w:qFormat/>
    <w:pPr>
      <w:keepNext/>
      <w:widowControl w:val="0"/>
      <w:numPr>
        <w:ilvl w:val="3"/>
        <w:numId w:val="2"/>
      </w:numPr>
      <w:tabs>
        <w:tab w:val="clear" w:pos="2880"/>
      </w:tabs>
      <w:spacing w:after="220"/>
      <w:ind w:left="283" w:hanging="283"/>
      <w:jc w:val="both"/>
      <w:outlineLvl w:val="3"/>
    </w:pPr>
    <w:rPr>
      <w:b/>
    </w:rPr>
  </w:style>
  <w:style w:type="paragraph" w:styleId="Heading5">
    <w:name w:val="heading 5"/>
    <w:aliases w:val="H5"/>
    <w:basedOn w:val="Normal"/>
    <w:next w:val="Normal"/>
    <w:link w:val="Heading5Char"/>
    <w:qFormat/>
    <w:pPr>
      <w:keepNext/>
      <w:widowControl w:val="0"/>
      <w:numPr>
        <w:ilvl w:val="4"/>
        <w:numId w:val="2"/>
      </w:numPr>
      <w:tabs>
        <w:tab w:val="clear" w:pos="3960"/>
      </w:tabs>
      <w:suppressAutoHyphens/>
      <w:spacing w:after="220"/>
      <w:ind w:left="283" w:hanging="283"/>
      <w:jc w:val="both"/>
      <w:outlineLvl w:val="4"/>
    </w:pPr>
    <w:rPr>
      <w:b/>
    </w:rPr>
  </w:style>
  <w:style w:type="paragraph" w:styleId="Heading6">
    <w:name w:val="heading 6"/>
    <w:aliases w:val="H6"/>
    <w:basedOn w:val="Normal"/>
    <w:next w:val="Normal"/>
    <w:link w:val="Heading6Char"/>
    <w:qFormat/>
    <w:pPr>
      <w:widowControl w:val="0"/>
      <w:numPr>
        <w:ilvl w:val="5"/>
        <w:numId w:val="2"/>
      </w:numPr>
      <w:tabs>
        <w:tab w:val="clear" w:pos="4320"/>
      </w:tabs>
      <w:spacing w:after="220"/>
      <w:ind w:left="283" w:hanging="283"/>
      <w:jc w:val="both"/>
      <w:outlineLvl w:val="5"/>
    </w:pPr>
    <w:rPr>
      <w:b/>
    </w:rPr>
  </w:style>
  <w:style w:type="paragraph" w:styleId="Heading7">
    <w:name w:val="heading 7"/>
    <w:aliases w:val="H7,8"/>
    <w:basedOn w:val="Normal"/>
    <w:next w:val="Normal"/>
    <w:link w:val="Heading7Char"/>
    <w:qFormat/>
    <w:pPr>
      <w:widowControl w:val="0"/>
      <w:numPr>
        <w:ilvl w:val="7"/>
        <w:numId w:val="2"/>
      </w:numPr>
      <w:tabs>
        <w:tab w:val="clear" w:pos="5400"/>
      </w:tabs>
      <w:spacing w:after="220"/>
      <w:ind w:left="283" w:hanging="283"/>
      <w:jc w:val="both"/>
      <w:outlineLvl w:val="6"/>
    </w:pPr>
    <w:rPr>
      <w:b/>
    </w:rPr>
  </w:style>
  <w:style w:type="paragraph" w:styleId="Heading8">
    <w:name w:val="heading 8"/>
    <w:aliases w:val="Table Heading"/>
    <w:basedOn w:val="Normal"/>
    <w:next w:val="Normal"/>
    <w:link w:val="Heading8Char"/>
    <w:qFormat/>
    <w:pPr>
      <w:widowControl w:val="0"/>
      <w:numPr>
        <w:ilvl w:val="7"/>
        <w:numId w:val="3"/>
      </w:numPr>
      <w:tabs>
        <w:tab w:val="num" w:pos="360"/>
        <w:tab w:val="clear" w:pos="5400"/>
      </w:tabs>
      <w:spacing w:after="220"/>
      <w:ind w:left="0"/>
      <w:jc w:val="both"/>
      <w:outlineLvl w:val="7"/>
    </w:pPr>
    <w:rPr>
      <w:b/>
    </w:rPr>
  </w:style>
  <w:style w:type="paragraph" w:styleId="Heading9">
    <w:name w:val="heading 9"/>
    <w:aliases w:val="Figure Heading,FH"/>
    <w:basedOn w:val="Normal"/>
    <w:next w:val="Normal"/>
    <w:link w:val="Heading9Char"/>
    <w:qFormat/>
    <w:pPr>
      <w:widowControl w:val="0"/>
      <w:numPr>
        <w:ilvl w:val="8"/>
        <w:numId w:val="2"/>
      </w:numPr>
      <w:tabs>
        <w:tab w:val="clear" w:pos="6480"/>
      </w:tabs>
      <w:spacing w:after="220"/>
      <w:ind w:left="283" w:hanging="283"/>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h"/>
    <w:basedOn w:val="Normal"/>
    <w:link w:val="HeaderChar"/>
    <w:qFormat/>
    <w:pPr>
      <w:tabs>
        <w:tab w:val="center" w:pos="4320"/>
        <w:tab w:val="right" w:pos="8640"/>
      </w:tabs>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footer4"/>
    <w:basedOn w:val="Normal"/>
    <w:link w:val="FooterChar"/>
    <w:qFormat/>
    <w:pPr>
      <w:tabs>
        <w:tab w:val="center" w:pos="4320"/>
        <w:tab w:val="right" w:pos="8640"/>
      </w:tabs>
    </w:pPr>
  </w:style>
  <w:style w:type="character" w:styleId="Hyperlink">
    <w:name w:val="Hyperlink"/>
    <w:aliases w:val="CEO_Hyperlink"/>
    <w:rPr>
      <w:color w:val="0000FF"/>
      <w:u w:val="single"/>
    </w:rPr>
  </w:style>
  <w:style w:type="paragraph" w:styleId="BlockText">
    <w:name w:val="Block Text"/>
    <w:basedOn w:val="Normal"/>
    <w:pPr>
      <w:widowControl w:val="0"/>
      <w:spacing w:after="220"/>
      <w:ind w:left="1440" w:right="1440"/>
      <w:jc w:val="both"/>
    </w:pPr>
  </w:style>
  <w:style w:type="paragraph" w:customStyle="1" w:styleId="Bullet">
    <w:name w:val="Bullet"/>
    <w:basedOn w:val="Normal"/>
    <w:pPr>
      <w:widowControl w:val="0"/>
      <w:numPr>
        <w:numId w:val="1"/>
      </w:numPr>
      <w:tabs>
        <w:tab w:val="clear" w:pos="2520"/>
      </w:tabs>
      <w:spacing w:after="220"/>
      <w:jc w:val="both"/>
    </w:pPr>
  </w:style>
  <w:style w:type="paragraph" w:styleId="Caption">
    <w:name w:val="caption"/>
    <w:basedOn w:val="Normal"/>
    <w:next w:val="Normal"/>
    <w:qFormat/>
    <w:pPr>
      <w:spacing w:before="120" w:after="120"/>
    </w:pPr>
    <w:rPr>
      <w:b/>
    </w:rPr>
  </w:style>
  <w:style w:type="character" w:styleId="FootnoteReference">
    <w:name w:val="footnote reference"/>
    <w:aliases w:val="Appel note de bas de p,Footnote Reference/,Footnote symbol,Style 12,(NECG) Footnote Reference,Style 124,o,fr,Style 13,FR,Style 17,Appel note de bas de p + 11 pt,Italic,Appel note de bas de p1,Appel note de bas de p2,Footnote,Style 3,R"/>
    <w:qFormat/>
    <w:rPr>
      <w:vertAlign w:val="superscript"/>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fn"/>
    <w:basedOn w:val="Normal"/>
    <w:link w:val="FootnoteTextChar"/>
    <w:qFormat/>
    <w:pPr>
      <w:tabs>
        <w:tab w:val="left" w:pos="720"/>
      </w:tabs>
      <w:spacing w:after="200"/>
    </w:pPr>
  </w:style>
  <w:style w:type="paragraph" w:customStyle="1" w:styleId="NumberedList">
    <w:name w:val="Numbered List"/>
    <w:basedOn w:val="Normal"/>
    <w:pPr>
      <w:numPr>
        <w:numId w:val="4"/>
      </w:numPr>
      <w:tabs>
        <w:tab w:val="clear" w:pos="1080"/>
      </w:tabs>
      <w:spacing w:after="220"/>
    </w:pPr>
  </w:style>
  <w:style w:type="paragraph" w:customStyle="1" w:styleId="Paranum">
    <w:name w:val="Paranum"/>
    <w:basedOn w:val="Normal"/>
    <w:pPr>
      <w:widowControl w:val="0"/>
      <w:numPr>
        <w:numId w:val="5"/>
      </w:numPr>
      <w:tabs>
        <w:tab w:val="clear" w:pos="1080"/>
      </w:tabs>
      <w:spacing w:after="220"/>
      <w:jc w:val="both"/>
    </w:pPr>
  </w:style>
  <w:style w:type="paragraph" w:customStyle="1" w:styleId="TableFormat">
    <w:name w:val="Table Format"/>
    <w:basedOn w:val="Normal"/>
    <w:pPr>
      <w:widowControl w:val="0"/>
      <w:tabs>
        <w:tab w:val="left" w:pos="5040"/>
      </w:tabs>
      <w:spacing w:after="220"/>
      <w:ind w:left="5040" w:hanging="3600"/>
      <w:jc w:val="both"/>
    </w:pPr>
  </w:style>
  <w:style w:type="paragraph" w:styleId="TOC1">
    <w:name w:val="toc 1"/>
    <w:basedOn w:val="Normal"/>
    <w:next w:val="Normal"/>
    <w:autoRedefine/>
    <w:rPr>
      <w:caps/>
    </w:rPr>
  </w:style>
  <w:style w:type="character" w:styleId="FollowedHyperlink">
    <w:name w:val="FollowedHyperlink"/>
    <w:rPr>
      <w:color w:val="800080"/>
      <w:u w:val="single"/>
    </w:rPr>
  </w:style>
  <w:style w:type="paragraph" w:styleId="Subtitle">
    <w:name w:val="Subtitle"/>
    <w:basedOn w:val="Normal"/>
    <w:link w:val="SubtitleChar"/>
    <w:qFormat/>
    <w:rsid w:val="0047395B"/>
    <w:rPr>
      <w:rFonts w:ascii="Arial" w:hAnsi="Arial"/>
      <w:sz w:val="24"/>
      <w:u w:val="single"/>
    </w:rPr>
  </w:style>
  <w:style w:type="character" w:customStyle="1" w:styleId="SubtitleChar">
    <w:name w:val="Subtitle Char"/>
    <w:link w:val="Subtitle"/>
    <w:rsid w:val="0047395B"/>
    <w:rPr>
      <w:rFonts w:ascii="Arial" w:hAnsi="Arial"/>
      <w:sz w:val="24"/>
      <w:u w:val="single"/>
      <w:lang w:eastAsia="ko-KR"/>
    </w:rPr>
  </w:style>
  <w:style w:type="character" w:customStyle="1" w:styleId="FooterChar">
    <w:name w:val="Footer Char"/>
    <w:aliases w:val="footer odd Char,footer Char,fo Char,pie de página Char,footer1 Char,footer odd1 Char,footer5 Char,footer odd4 Char,footer odd2 Char,footer2 Char,footer odd3 Char,footer11 Char,footer odd11 Char,footer51 Char,footer odd41 Char,footer21 Char"/>
    <w:link w:val="Footer"/>
    <w:qFormat/>
    <w:rsid w:val="00BC563A"/>
    <w:rPr>
      <w:sz w:val="22"/>
    </w:rPr>
  </w:style>
  <w:style w:type="character" w:customStyle="1" w:styleId="UnresolvedMention1">
    <w:name w:val="Unresolved Mention1"/>
    <w:basedOn w:val="DefaultParagraphFont"/>
    <w:uiPriority w:val="99"/>
    <w:semiHidden/>
    <w:unhideWhenUsed/>
    <w:rsid w:val="000F56BB"/>
    <w:rPr>
      <w:color w:val="605E5C"/>
      <w:shd w:val="clear" w:color="auto" w:fill="E1DFDD"/>
    </w:rPr>
  </w:style>
  <w:style w:type="paragraph" w:styleId="BalloonText">
    <w:name w:val="Balloon Text"/>
    <w:basedOn w:val="Normal"/>
    <w:link w:val="BalloonTextChar"/>
    <w:unhideWhenUsed/>
    <w:rsid w:val="0059352C"/>
    <w:rPr>
      <w:rFonts w:ascii="Segoe UI" w:hAnsi="Segoe UI" w:cs="Segoe UI"/>
      <w:sz w:val="18"/>
      <w:szCs w:val="18"/>
    </w:rPr>
  </w:style>
  <w:style w:type="character" w:customStyle="1" w:styleId="BalloonTextChar">
    <w:name w:val="Balloon Text Char"/>
    <w:basedOn w:val="DefaultParagraphFont"/>
    <w:link w:val="BalloonText"/>
    <w:rsid w:val="0059352C"/>
    <w:rPr>
      <w:rFonts w:ascii="Segoe UI" w:hAnsi="Segoe UI" w:cs="Segoe UI"/>
      <w:sz w:val="18"/>
      <w:szCs w:val="18"/>
    </w:rPr>
  </w:style>
  <w:style w:type="character" w:styleId="CommentReference">
    <w:name w:val="annotation reference"/>
    <w:basedOn w:val="DefaultParagraphFont"/>
    <w:unhideWhenUsed/>
    <w:rsid w:val="005A0B40"/>
    <w:rPr>
      <w:sz w:val="16"/>
      <w:szCs w:val="16"/>
    </w:rPr>
  </w:style>
  <w:style w:type="paragraph" w:styleId="CommentText">
    <w:name w:val="annotation text"/>
    <w:basedOn w:val="Normal"/>
    <w:link w:val="CommentTextChar"/>
    <w:unhideWhenUsed/>
    <w:rsid w:val="005A0B40"/>
    <w:rPr>
      <w:sz w:val="20"/>
    </w:rPr>
  </w:style>
  <w:style w:type="character" w:customStyle="1" w:styleId="CommentTextChar">
    <w:name w:val="Comment Text Char"/>
    <w:basedOn w:val="DefaultParagraphFont"/>
    <w:link w:val="CommentText"/>
    <w:rsid w:val="005A0B40"/>
  </w:style>
  <w:style w:type="paragraph" w:styleId="CommentSubject">
    <w:name w:val="annotation subject"/>
    <w:basedOn w:val="CommentText"/>
    <w:next w:val="CommentText"/>
    <w:link w:val="CommentSubjectChar"/>
    <w:unhideWhenUsed/>
    <w:rsid w:val="005A0B40"/>
    <w:rPr>
      <w:b/>
      <w:bCs/>
    </w:rPr>
  </w:style>
  <w:style w:type="character" w:customStyle="1" w:styleId="CommentSubjectChar">
    <w:name w:val="Comment Subject Char"/>
    <w:basedOn w:val="CommentTextChar"/>
    <w:link w:val="CommentSubject"/>
    <w:rsid w:val="005A0B40"/>
    <w:rPr>
      <w:b/>
      <w:bCs/>
    </w:rPr>
  </w:style>
  <w:style w:type="paragraph" w:styleId="Revision">
    <w:name w:val="Revision"/>
    <w:hidden/>
    <w:uiPriority w:val="99"/>
    <w:semiHidden/>
    <w:rsid w:val="005A0B40"/>
    <w:rPr>
      <w:sz w:val="22"/>
    </w:rPr>
  </w:style>
  <w:style w:type="character" w:styleId="UnresolvedMention">
    <w:name w:val="Unresolved Mention"/>
    <w:basedOn w:val="DefaultParagraphFont"/>
    <w:uiPriority w:val="99"/>
    <w:rsid w:val="001C359D"/>
    <w:rPr>
      <w:color w:val="605E5C"/>
      <w:shd w:val="clear" w:color="auto" w:fill="E1DFDD"/>
    </w:rPr>
  </w:style>
  <w:style w:type="paragraph" w:customStyle="1" w:styleId="ArtNo">
    <w:name w:val="Art_No"/>
    <w:basedOn w:val="Normal"/>
    <w:next w:val="Arttitle"/>
    <w:link w:val="ArtNoChar"/>
    <w:qFormat/>
    <w:rsid w:val="00881971"/>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caps/>
      <w:sz w:val="28"/>
    </w:rPr>
  </w:style>
  <w:style w:type="paragraph" w:customStyle="1" w:styleId="Arttitle">
    <w:name w:val="Art_title"/>
    <w:basedOn w:val="Normal"/>
    <w:next w:val="Normal"/>
    <w:link w:val="ArttitleChar"/>
    <w:qFormat/>
    <w:rsid w:val="00881971"/>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rPr>
  </w:style>
  <w:style w:type="paragraph" w:customStyle="1" w:styleId="Note">
    <w:name w:val="Note"/>
    <w:basedOn w:val="Normal"/>
    <w:link w:val="NoteChar"/>
    <w:qFormat/>
    <w:rsid w:val="00881971"/>
    <w:pPr>
      <w:tabs>
        <w:tab w:val="left" w:pos="794"/>
        <w:tab w:val="left" w:pos="1191"/>
        <w:tab w:val="left" w:pos="1588"/>
        <w:tab w:val="left" w:pos="1985"/>
      </w:tabs>
      <w:overflowPunct w:val="0"/>
      <w:autoSpaceDE w:val="0"/>
      <w:autoSpaceDN w:val="0"/>
      <w:adjustRightInd w:val="0"/>
      <w:spacing w:before="80"/>
      <w:textAlignment w:val="baseline"/>
    </w:pPr>
  </w:style>
  <w:style w:type="paragraph" w:customStyle="1" w:styleId="Tablehead">
    <w:name w:val="Table_head"/>
    <w:basedOn w:val="Normal"/>
    <w:next w:val="Normal"/>
    <w:link w:val="TableheadChar"/>
    <w:qFormat/>
    <w:rsid w:val="00881971"/>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rPr>
  </w:style>
  <w:style w:type="paragraph" w:customStyle="1" w:styleId="Tabletitle">
    <w:name w:val="Table_title"/>
    <w:basedOn w:val="Normal"/>
    <w:next w:val="Tablehead"/>
    <w:link w:val="TabletitleChar"/>
    <w:qFormat/>
    <w:rsid w:val="00881971"/>
    <w:pPr>
      <w:keepNext/>
      <w:keepLines/>
      <w:tabs>
        <w:tab w:val="left" w:pos="794"/>
        <w:tab w:val="left" w:pos="1191"/>
        <w:tab w:val="left" w:pos="1588"/>
        <w:tab w:val="left" w:pos="1985"/>
      </w:tabs>
      <w:overflowPunct w:val="0"/>
      <w:autoSpaceDE w:val="0"/>
      <w:autoSpaceDN w:val="0"/>
      <w:adjustRightInd w:val="0"/>
      <w:spacing w:after="120"/>
      <w:jc w:val="center"/>
      <w:textAlignment w:val="baseline"/>
    </w:pPr>
    <w:rPr>
      <w:b/>
      <w:sz w:val="24"/>
    </w:rPr>
  </w:style>
  <w:style w:type="character" w:customStyle="1" w:styleId="Appref">
    <w:name w:val="App_ref"/>
    <w:basedOn w:val="DefaultParagraphFont"/>
    <w:qFormat/>
    <w:rsid w:val="00881971"/>
  </w:style>
  <w:style w:type="character" w:customStyle="1" w:styleId="Artdef">
    <w:name w:val="Art_def"/>
    <w:qFormat/>
    <w:rsid w:val="00881971"/>
    <w:rPr>
      <w:rFonts w:ascii="Times New Roman" w:hAnsi="Times New Roman"/>
      <w:b/>
    </w:rPr>
  </w:style>
  <w:style w:type="character" w:customStyle="1" w:styleId="Artref">
    <w:name w:val="Art_ref"/>
    <w:basedOn w:val="DefaultParagraphFont"/>
    <w:qFormat/>
    <w:rsid w:val="00881971"/>
  </w:style>
  <w:style w:type="character" w:customStyle="1" w:styleId="Tablefreq">
    <w:name w:val="Table_freq"/>
    <w:rsid w:val="00881971"/>
    <w:rPr>
      <w:b/>
      <w:color w:val="auto"/>
    </w:rPr>
  </w:style>
  <w:style w:type="paragraph" w:customStyle="1" w:styleId="Section1">
    <w:name w:val="Section_1"/>
    <w:basedOn w:val="Normal"/>
    <w:next w:val="Normal"/>
    <w:link w:val="Section1Char"/>
    <w:qFormat/>
    <w:rsid w:val="00881971"/>
    <w:pPr>
      <w:overflowPunct w:val="0"/>
      <w:autoSpaceDE w:val="0"/>
      <w:autoSpaceDN w:val="0"/>
      <w:adjustRightInd w:val="0"/>
      <w:spacing w:before="624"/>
      <w:jc w:val="center"/>
      <w:textAlignment w:val="baseline"/>
    </w:pPr>
    <w:rPr>
      <w:b/>
      <w:sz w:val="24"/>
    </w:rPr>
  </w:style>
  <w:style w:type="character" w:customStyle="1" w:styleId="href">
    <w:name w:val="href"/>
    <w:basedOn w:val="DefaultParagraphFont"/>
    <w:qFormat/>
    <w:rsid w:val="00881971"/>
  </w:style>
  <w:style w:type="character" w:customStyle="1" w:styleId="ArttitleChar">
    <w:name w:val="Art_title Char"/>
    <w:link w:val="Arttitle"/>
    <w:locked/>
    <w:rsid w:val="00881971"/>
    <w:rPr>
      <w:b/>
      <w:sz w:val="28"/>
    </w:rPr>
  </w:style>
  <w:style w:type="character" w:customStyle="1" w:styleId="TabletitleChar">
    <w:name w:val="Table_title Char"/>
    <w:link w:val="Tabletitle"/>
    <w:qFormat/>
    <w:locked/>
    <w:rsid w:val="00881971"/>
    <w:rPr>
      <w:b/>
      <w:sz w:val="24"/>
    </w:rPr>
  </w:style>
  <w:style w:type="character" w:customStyle="1" w:styleId="NoteChar">
    <w:name w:val="Note Char"/>
    <w:link w:val="Note"/>
    <w:qFormat/>
    <w:locked/>
    <w:rsid w:val="00881971"/>
    <w:rPr>
      <w:sz w:val="22"/>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h Char"/>
    <w:link w:val="Header"/>
    <w:qFormat/>
    <w:rsid w:val="00881971"/>
    <w:rPr>
      <w:sz w:val="22"/>
    </w:rPr>
  </w:style>
  <w:style w:type="paragraph" w:customStyle="1" w:styleId="Proposal">
    <w:name w:val="Proposal"/>
    <w:basedOn w:val="Normal"/>
    <w:next w:val="Normal"/>
    <w:link w:val="ProposalChar"/>
    <w:qFormat/>
    <w:rsid w:val="00881971"/>
    <w:pPr>
      <w:keepNext/>
      <w:tabs>
        <w:tab w:val="left" w:pos="1134"/>
        <w:tab w:val="left" w:pos="1871"/>
        <w:tab w:val="left" w:pos="2268"/>
      </w:tabs>
      <w:overflowPunct w:val="0"/>
      <w:autoSpaceDE w:val="0"/>
      <w:autoSpaceDN w:val="0"/>
      <w:adjustRightInd w:val="0"/>
      <w:spacing w:before="240"/>
      <w:textAlignment w:val="baseline"/>
    </w:pPr>
    <w:rPr>
      <w:rFonts w:eastAsia="Batang" w:hAnsi="Times New Roman Bold"/>
      <w:sz w:val="24"/>
    </w:rPr>
  </w:style>
  <w:style w:type="paragraph" w:customStyle="1" w:styleId="TableTextS5">
    <w:name w:val="Table_TextS5"/>
    <w:basedOn w:val="Normal"/>
    <w:link w:val="TableTextS5Char"/>
    <w:qFormat/>
    <w:rsid w:val="00881971"/>
    <w:pPr>
      <w:tabs>
        <w:tab w:val="left" w:pos="170"/>
        <w:tab w:val="left" w:pos="567"/>
        <w:tab w:val="left" w:pos="737"/>
        <w:tab w:val="left" w:pos="2977"/>
        <w:tab w:val="left" w:pos="3266"/>
      </w:tabs>
      <w:overflowPunct w:val="0"/>
      <w:autoSpaceDE w:val="0"/>
      <w:autoSpaceDN w:val="0"/>
      <w:adjustRightInd w:val="0"/>
      <w:spacing w:before="40" w:after="40"/>
      <w:textAlignment w:val="baseline"/>
    </w:pPr>
    <w:rPr>
      <w:rFonts w:eastAsia="Batang"/>
      <w:sz w:val="20"/>
    </w:rPr>
  </w:style>
  <w:style w:type="paragraph" w:styleId="BodyText">
    <w:name w:val="Body Text"/>
    <w:aliases w:val="b"/>
    <w:basedOn w:val="Normal"/>
    <w:link w:val="BodyTextChar"/>
    <w:qFormat/>
    <w:rsid w:val="00881971"/>
    <w:pPr>
      <w:tabs>
        <w:tab w:val="left" w:pos="720"/>
        <w:tab w:val="left" w:pos="794"/>
        <w:tab w:val="left" w:pos="1191"/>
        <w:tab w:val="left" w:pos="1588"/>
        <w:tab w:val="left" w:pos="1985"/>
      </w:tabs>
      <w:suppressAutoHyphens/>
      <w:spacing w:before="120" w:after="120"/>
    </w:pPr>
    <w:rPr>
      <w:rFonts w:ascii="LMMNHP+BookmanOldStyle" w:eastAsia="Batang" w:hAnsi="LMMNHP+BookmanOldStyle"/>
      <w:color w:val="000000"/>
      <w:kern w:val="2"/>
      <w:sz w:val="24"/>
      <w:szCs w:val="24"/>
      <w:lang w:eastAsia="ja-JP"/>
    </w:rPr>
  </w:style>
  <w:style w:type="character" w:customStyle="1" w:styleId="BodyTextChar">
    <w:name w:val="Body Text Char"/>
    <w:aliases w:val="b Char"/>
    <w:basedOn w:val="DefaultParagraphFont"/>
    <w:link w:val="BodyText"/>
    <w:rsid w:val="00881971"/>
    <w:rPr>
      <w:rFonts w:ascii="LMMNHP+BookmanOldStyle" w:eastAsia="Batang" w:hAnsi="LMMNHP+BookmanOldStyle"/>
      <w:color w:val="000000"/>
      <w:kern w:val="2"/>
      <w:sz w:val="24"/>
      <w:szCs w:val="24"/>
      <w:lang w:eastAsia="ja-JP"/>
    </w:rPr>
  </w:style>
  <w:style w:type="table" w:styleId="TableGrid">
    <w:name w:val="Table Grid"/>
    <w:basedOn w:val="TableNormal"/>
    <w:uiPriority w:val="39"/>
    <w:rsid w:val="0088197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link w:val="Tablehead"/>
    <w:qFormat/>
    <w:locked/>
    <w:rsid w:val="00881971"/>
    <w:rPr>
      <w:b/>
      <w:sz w:val="22"/>
    </w:rPr>
  </w:style>
  <w:style w:type="character" w:customStyle="1" w:styleId="ProposalChar">
    <w:name w:val="Proposal Char"/>
    <w:link w:val="Proposal"/>
    <w:rsid w:val="00881971"/>
    <w:rPr>
      <w:rFonts w:eastAsia="Batang" w:hAnsi="Times New Roman Bold"/>
      <w:sz w:val="24"/>
    </w:rPr>
  </w:style>
  <w:style w:type="character" w:customStyle="1" w:styleId="ArtNoChar">
    <w:name w:val="Art_No Char"/>
    <w:link w:val="ArtNo"/>
    <w:rsid w:val="00881971"/>
    <w:rPr>
      <w:caps/>
      <w:sz w:val="28"/>
    </w:rPr>
  </w:style>
  <w:style w:type="character" w:customStyle="1" w:styleId="TableTextS5Char">
    <w:name w:val="Table_TextS5 Char"/>
    <w:link w:val="TableTextS5"/>
    <w:uiPriority w:val="99"/>
    <w:locked/>
    <w:rsid w:val="00881971"/>
    <w:rPr>
      <w:rFonts w:eastAsia="Batang"/>
    </w:rPr>
  </w:style>
  <w:style w:type="paragraph" w:customStyle="1" w:styleId="Tabletext">
    <w:name w:val="Table_text"/>
    <w:basedOn w:val="Normal"/>
    <w:link w:val="TabletextChar"/>
    <w:qFormat/>
    <w:rsid w:val="00F4483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style>
  <w:style w:type="paragraph" w:customStyle="1" w:styleId="ResNo">
    <w:name w:val="Res_No"/>
    <w:basedOn w:val="Normal"/>
    <w:next w:val="Restitle"/>
    <w:link w:val="ResNoChar"/>
    <w:qFormat/>
    <w:rsid w:val="00F44835"/>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link w:val="RestitleChar"/>
    <w:qFormat/>
    <w:rsid w:val="00F44835"/>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b/>
      <w:sz w:val="28"/>
    </w:rPr>
  </w:style>
  <w:style w:type="paragraph" w:customStyle="1" w:styleId="Source">
    <w:name w:val="Source"/>
    <w:basedOn w:val="Normal"/>
    <w:next w:val="Normal"/>
    <w:link w:val="SourceChar"/>
    <w:qFormat/>
    <w:rsid w:val="00F44835"/>
    <w:pPr>
      <w:tabs>
        <w:tab w:val="left" w:pos="794"/>
        <w:tab w:val="left" w:pos="1191"/>
        <w:tab w:val="left" w:pos="1588"/>
        <w:tab w:val="left" w:pos="1985"/>
      </w:tabs>
      <w:overflowPunct w:val="0"/>
      <w:autoSpaceDE w:val="0"/>
      <w:autoSpaceDN w:val="0"/>
      <w:adjustRightInd w:val="0"/>
      <w:spacing w:before="840" w:after="200"/>
      <w:jc w:val="center"/>
      <w:textAlignment w:val="baseline"/>
    </w:pPr>
    <w:rPr>
      <w:b/>
      <w:sz w:val="28"/>
    </w:rPr>
  </w:style>
  <w:style w:type="paragraph" w:customStyle="1" w:styleId="Title1">
    <w:name w:val="Title 1"/>
    <w:basedOn w:val="Source"/>
    <w:next w:val="Normal"/>
    <w:link w:val="Title1Char"/>
    <w:rsid w:val="00F44835"/>
    <w:pPr>
      <w:tabs>
        <w:tab w:val="left" w:pos="567"/>
        <w:tab w:val="clear" w:pos="794"/>
        <w:tab w:val="left" w:pos="1134"/>
        <w:tab w:val="clear" w:pos="1191"/>
        <w:tab w:val="clear" w:pos="1588"/>
        <w:tab w:val="left" w:pos="1701"/>
        <w:tab w:val="clear" w:pos="1985"/>
        <w:tab w:val="left" w:pos="2268"/>
        <w:tab w:val="left" w:pos="2835"/>
      </w:tabs>
      <w:spacing w:before="240" w:after="0"/>
    </w:pPr>
    <w:rPr>
      <w:b w:val="0"/>
      <w:caps/>
    </w:rPr>
  </w:style>
  <w:style w:type="character" w:customStyle="1" w:styleId="TabletextChar">
    <w:name w:val="Table_text Char"/>
    <w:link w:val="Tabletext"/>
    <w:qFormat/>
    <w:locked/>
    <w:rsid w:val="00F44835"/>
    <w:rPr>
      <w:sz w:val="22"/>
    </w:rPr>
  </w:style>
  <w:style w:type="character" w:customStyle="1" w:styleId="SourceChar">
    <w:name w:val="Source Char"/>
    <w:link w:val="Source"/>
    <w:locked/>
    <w:rsid w:val="00F44835"/>
    <w:rPr>
      <w:b/>
      <w:sz w:val="28"/>
    </w:rPr>
  </w:style>
  <w:style w:type="character" w:customStyle="1" w:styleId="Title1Char">
    <w:name w:val="Title 1 Char"/>
    <w:link w:val="Title1"/>
    <w:locked/>
    <w:rsid w:val="00F44835"/>
    <w:rPr>
      <w:caps/>
      <w:sz w:val="28"/>
    </w:rPr>
  </w:style>
  <w:style w:type="character" w:customStyle="1" w:styleId="ResNoChar">
    <w:name w:val="Res_No Char"/>
    <w:link w:val="ResNo"/>
    <w:qFormat/>
    <w:rsid w:val="00F44835"/>
    <w:rPr>
      <w:caps/>
      <w:sz w:val="28"/>
    </w:rPr>
  </w:style>
  <w:style w:type="character" w:customStyle="1" w:styleId="RestitleChar">
    <w:name w:val="Res_title Char"/>
    <w:link w:val="Restitle"/>
    <w:qFormat/>
    <w:rsid w:val="00F44835"/>
    <w:rPr>
      <w:b/>
      <w:sz w:val="28"/>
    </w:rPr>
  </w:style>
  <w:style w:type="paragraph" w:customStyle="1" w:styleId="ParaNum0">
    <w:name w:val="ParaNum"/>
    <w:basedOn w:val="Normal"/>
    <w:rsid w:val="00B464A2"/>
    <w:pPr>
      <w:widowControl w:val="0"/>
      <w:tabs>
        <w:tab w:val="left" w:pos="1440"/>
      </w:tabs>
      <w:spacing w:after="220"/>
      <w:ind w:firstLine="720"/>
      <w:jc w:val="both"/>
    </w:pPr>
  </w:style>
  <w:style w:type="paragraph" w:styleId="PlainText">
    <w:name w:val="Plain Text"/>
    <w:basedOn w:val="Normal"/>
    <w:link w:val="PlainTextChar"/>
    <w:uiPriority w:val="99"/>
    <w:rsid w:val="00B464A2"/>
    <w:rPr>
      <w:rFonts w:ascii="Courier New" w:hAnsi="Courier New" w:cs="Courier New"/>
      <w:sz w:val="20"/>
    </w:rPr>
  </w:style>
  <w:style w:type="character" w:customStyle="1" w:styleId="PlainTextChar">
    <w:name w:val="Plain Text Char"/>
    <w:basedOn w:val="DefaultParagraphFont"/>
    <w:link w:val="PlainText"/>
    <w:uiPriority w:val="99"/>
    <w:rsid w:val="00B464A2"/>
    <w:rPr>
      <w:rFonts w:ascii="Courier New" w:hAnsi="Courier New" w:cs="Courier New"/>
    </w:rPr>
  </w:style>
  <w:style w:type="paragraph" w:customStyle="1" w:styleId="Default">
    <w:name w:val="Default"/>
    <w:rsid w:val="00B464A2"/>
    <w:pPr>
      <w:autoSpaceDE w:val="0"/>
      <w:autoSpaceDN w:val="0"/>
      <w:adjustRightInd w:val="0"/>
    </w:pPr>
    <w:rPr>
      <w:color w:val="000000"/>
      <w:sz w:val="24"/>
      <w:szCs w:val="24"/>
    </w:rPr>
  </w:style>
  <w:style w:type="paragraph" w:styleId="NormalIndent">
    <w:name w:val="Normal Indent"/>
    <w:basedOn w:val="Normal"/>
    <w:rsid w:val="00B464A2"/>
    <w:pPr>
      <w:ind w:left="720"/>
    </w:pPr>
    <w:rPr>
      <w:sz w:val="24"/>
      <w:szCs w:val="24"/>
    </w:rPr>
  </w:style>
  <w:style w:type="paragraph" w:customStyle="1" w:styleId="enumlev1">
    <w:name w:val="enumlev1"/>
    <w:basedOn w:val="Normal"/>
    <w:link w:val="enumlev1Char"/>
    <w:qFormat/>
    <w:rsid w:val="00B464A2"/>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lang w:val="en-GB" w:eastAsia="x-none"/>
    </w:rPr>
  </w:style>
  <w:style w:type="character" w:customStyle="1" w:styleId="enumlev1Char">
    <w:name w:val="enumlev1 Char"/>
    <w:link w:val="enumlev1"/>
    <w:qFormat/>
    <w:rsid w:val="00B464A2"/>
    <w:rPr>
      <w:sz w:val="24"/>
      <w:lang w:val="en-GB" w:eastAsia="x-none"/>
    </w:rPr>
  </w:style>
  <w:style w:type="character" w:customStyle="1" w:styleId="Heading1Char">
    <w:name w:val="Heading 1 Char"/>
    <w:aliases w:val="Section of paper Char,título 1 Char,h1 Char,1st level Char,H1-TS Char,H1 Char,h11 Char,h12 Char,h13 Char,h14 Char,h15 Char,h16 Char,h17 Char,h111 Char,h121 Char,h131 Char,h141 Char,h151 Char,h161 Char,h18 Char,h112 Char,h122 Char,h19 Char"/>
    <w:link w:val="Heading1"/>
    <w:rsid w:val="00B464A2"/>
    <w:rPr>
      <w:b/>
      <w:caps/>
      <w:sz w:val="22"/>
    </w:rPr>
  </w:style>
  <w:style w:type="paragraph" w:customStyle="1" w:styleId="Head">
    <w:name w:val="Head"/>
    <w:basedOn w:val="Normal"/>
    <w:rsid w:val="00B464A2"/>
    <w:pPr>
      <w:tabs>
        <w:tab w:val="left" w:pos="993"/>
        <w:tab w:val="center" w:pos="9072"/>
      </w:tabs>
    </w:pPr>
    <w:rPr>
      <w:sz w:val="24"/>
      <w:lang w:val="en-GB"/>
    </w:rPr>
  </w:style>
  <w:style w:type="paragraph" w:styleId="ListParagraph">
    <w:name w:val="List Paragraph"/>
    <w:aliases w:val="????,????1,Bullet List,Bulletr List Paragraph,FooterText,List Paragraph1,List Paragraph2,List Paragraph21,Listeafsnit1,Listenabsatz,Paragraphe de liste,Paragraphe de liste1,Párrafo de lista1,numbered,リスト段落1,列出段落,列出段落1"/>
    <w:basedOn w:val="Normal"/>
    <w:link w:val="ListParagraphChar"/>
    <w:uiPriority w:val="34"/>
    <w:qFormat/>
    <w:rsid w:val="00B464A2"/>
    <w:pPr>
      <w:ind w:left="720"/>
      <w:contextualSpacing/>
    </w:pPr>
    <w:rPr>
      <w:sz w:val="24"/>
      <w:szCs w:val="24"/>
    </w:rPr>
  </w:style>
  <w:style w:type="character" w:customStyle="1" w:styleId="Heading2Char">
    <w:name w:val="Heading 2 Char"/>
    <w:aliases w:val="h2 Char,UNDERRUBRIK 1-2 Char,h22 Char,UNDERRUBRIK 1-21 Char,Sub-section Char,H2 Char,h21 Char,Heading Two Char,R2 Char,l2 Char,Head 2 Char,List level 2 Char,Sub-Heading Char,1st level heading Char,level 2 no toc Char,2nd level Char,2 Char"/>
    <w:link w:val="Heading2"/>
    <w:rsid w:val="00B464A2"/>
    <w:rPr>
      <w:b/>
      <w:sz w:val="22"/>
    </w:rPr>
  </w:style>
  <w:style w:type="character" w:customStyle="1" w:styleId="Heading3Char">
    <w:name w:val="Heading 3 Char"/>
    <w:aliases w:val="3 Char,Titre 3 Char,31 Char,Titre 31 Char,?? 3 Char,h3 Char,h31 Char,H3 Char"/>
    <w:link w:val="Heading3"/>
    <w:rsid w:val="00B464A2"/>
    <w:rPr>
      <w:b/>
      <w:sz w:val="22"/>
    </w:rPr>
  </w:style>
  <w:style w:type="character" w:customStyle="1" w:styleId="ArttitleCar">
    <w:name w:val="Art_title Car"/>
    <w:rsid w:val="00B464A2"/>
    <w:rPr>
      <w:b/>
      <w:sz w:val="28"/>
      <w:lang w:val="en-GB" w:eastAsia="x-none"/>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B464A2"/>
    <w:rPr>
      <w:sz w:val="22"/>
    </w:rPr>
  </w:style>
  <w:style w:type="paragraph" w:styleId="Title">
    <w:name w:val="Title"/>
    <w:basedOn w:val="Normal"/>
    <w:link w:val="TitleChar"/>
    <w:qFormat/>
    <w:rsid w:val="00B464A2"/>
    <w:pPr>
      <w:jc w:val="center"/>
    </w:pPr>
    <w:rPr>
      <w:b/>
      <w:bCs/>
      <w:sz w:val="24"/>
      <w:szCs w:val="24"/>
    </w:rPr>
  </w:style>
  <w:style w:type="character" w:customStyle="1" w:styleId="TitleChar">
    <w:name w:val="Title Char"/>
    <w:basedOn w:val="DefaultParagraphFont"/>
    <w:link w:val="Title"/>
    <w:rsid w:val="00B464A2"/>
    <w:rPr>
      <w:b/>
      <w:bCs/>
      <w:sz w:val="24"/>
      <w:szCs w:val="24"/>
    </w:rPr>
  </w:style>
  <w:style w:type="character" w:customStyle="1" w:styleId="Section1Char">
    <w:name w:val="Section_1 Char"/>
    <w:link w:val="Section1"/>
    <w:locked/>
    <w:rsid w:val="00B464A2"/>
    <w:rPr>
      <w:b/>
      <w:sz w:val="24"/>
    </w:rPr>
  </w:style>
  <w:style w:type="paragraph" w:customStyle="1" w:styleId="Note2">
    <w:name w:val="Note2"/>
    <w:basedOn w:val="Normal"/>
    <w:link w:val="Note2Char"/>
    <w:qFormat/>
    <w:rsid w:val="00B464A2"/>
    <w:pPr>
      <w:tabs>
        <w:tab w:val="left" w:pos="284"/>
        <w:tab w:val="left" w:pos="1134"/>
        <w:tab w:val="left" w:pos="1871"/>
        <w:tab w:val="left" w:pos="2268"/>
      </w:tabs>
      <w:overflowPunct w:val="0"/>
      <w:autoSpaceDE w:val="0"/>
      <w:autoSpaceDN w:val="0"/>
      <w:adjustRightInd w:val="0"/>
      <w:spacing w:before="80"/>
      <w:jc w:val="both"/>
      <w:textAlignment w:val="baseline"/>
    </w:pPr>
    <w:rPr>
      <w:sz w:val="20"/>
      <w:szCs w:val="16"/>
      <w:lang w:val="en-GB" w:eastAsia="x-none"/>
    </w:rPr>
  </w:style>
  <w:style w:type="character" w:customStyle="1" w:styleId="Note2Char">
    <w:name w:val="Note2 Char"/>
    <w:link w:val="Note2"/>
    <w:rsid w:val="00B464A2"/>
    <w:rPr>
      <w:szCs w:val="16"/>
      <w:lang w:val="en-GB" w:eastAsia="x-none"/>
    </w:rPr>
  </w:style>
  <w:style w:type="paragraph" w:customStyle="1" w:styleId="RepNo">
    <w:name w:val="Rep_No"/>
    <w:basedOn w:val="Normal"/>
    <w:next w:val="Normal"/>
    <w:rsid w:val="00B464A2"/>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lang w:val="en-GB"/>
    </w:rPr>
  </w:style>
  <w:style w:type="paragraph" w:customStyle="1" w:styleId="Tablelegend">
    <w:name w:val="Table_legend"/>
    <w:basedOn w:val="TableText0"/>
    <w:link w:val="TablelegendChar"/>
    <w:rsid w:val="00B464A2"/>
    <w:pPr>
      <w:keepNext w:val="0"/>
      <w:tabs>
        <w:tab w:val="left" w:pos="567"/>
        <w:tab w:val="left" w:pos="851"/>
        <w:tab w:val="left" w:pos="1418"/>
        <w:tab w:val="left" w:pos="1701"/>
        <w:tab w:val="left" w:pos="1985"/>
        <w:tab w:val="left" w:pos="2552"/>
        <w:tab w:val="left" w:pos="2835"/>
        <w:tab w:val="left" w:pos="3119"/>
        <w:tab w:val="left" w:pos="3402"/>
        <w:tab w:val="left" w:pos="3686"/>
        <w:tab w:val="left" w:pos="3969"/>
      </w:tabs>
      <w:suppressAutoHyphens w:val="0"/>
      <w:autoSpaceDN w:val="0"/>
      <w:adjustRightInd w:val="0"/>
      <w:spacing w:before="120" w:after="40" w:line="240" w:lineRule="auto"/>
      <w:jc w:val="left"/>
      <w:textAlignment w:val="baseline"/>
    </w:pPr>
    <w:rPr>
      <w:sz w:val="20"/>
      <w:lang w:eastAsia="x-none"/>
    </w:rPr>
  </w:style>
  <w:style w:type="paragraph" w:customStyle="1" w:styleId="TableNo">
    <w:name w:val="Table_No"/>
    <w:basedOn w:val="Normal"/>
    <w:next w:val="Tabletitle"/>
    <w:link w:val="TableNoChar"/>
    <w:qFormat/>
    <w:rsid w:val="00B464A2"/>
    <w:pPr>
      <w:keepNext/>
      <w:tabs>
        <w:tab w:val="left" w:pos="1134"/>
        <w:tab w:val="left" w:pos="1871"/>
        <w:tab w:val="left" w:pos="2268"/>
      </w:tabs>
      <w:overflowPunct w:val="0"/>
      <w:autoSpaceDE w:val="0"/>
      <w:autoSpaceDN w:val="0"/>
      <w:adjustRightInd w:val="0"/>
      <w:spacing w:before="560" w:after="120"/>
      <w:jc w:val="center"/>
      <w:textAlignment w:val="baseline"/>
    </w:pPr>
    <w:rPr>
      <w:caps/>
      <w:sz w:val="20"/>
      <w:lang w:val="en-GB" w:eastAsia="x-none"/>
    </w:rPr>
  </w:style>
  <w:style w:type="character" w:customStyle="1" w:styleId="TableNoChar">
    <w:name w:val="Table_No Char"/>
    <w:link w:val="TableNo"/>
    <w:locked/>
    <w:rsid w:val="00B464A2"/>
    <w:rPr>
      <w:caps/>
      <w:lang w:val="en-GB" w:eastAsia="x-none"/>
    </w:rPr>
  </w:style>
  <w:style w:type="paragraph" w:customStyle="1" w:styleId="TableText0">
    <w:name w:val="Table_Text"/>
    <w:basedOn w:val="Normal"/>
    <w:link w:val="TableTextChar0"/>
    <w:rsid w:val="00B464A2"/>
    <w:pPr>
      <w:keepNext/>
      <w:tabs>
        <w:tab w:val="left" w:pos="1134"/>
        <w:tab w:val="left" w:pos="1871"/>
        <w:tab w:val="left" w:pos="2268"/>
      </w:tabs>
      <w:suppressAutoHyphens/>
      <w:overflowPunct w:val="0"/>
      <w:autoSpaceDE w:val="0"/>
      <w:spacing w:before="100" w:after="100" w:line="190" w:lineRule="exact"/>
      <w:jc w:val="both"/>
    </w:pPr>
    <w:rPr>
      <w:sz w:val="18"/>
      <w:lang w:val="en-GB" w:eastAsia="zh-CN"/>
    </w:rPr>
  </w:style>
  <w:style w:type="character" w:customStyle="1" w:styleId="TablelegendChar">
    <w:name w:val="Table_legend Char"/>
    <w:link w:val="Tablelegend"/>
    <w:rsid w:val="00B464A2"/>
    <w:rPr>
      <w:lang w:val="en-GB" w:eastAsia="x-none"/>
    </w:rPr>
  </w:style>
  <w:style w:type="character" w:customStyle="1" w:styleId="ArtrefBold">
    <w:name w:val="Art_ref + Bold"/>
    <w:rsid w:val="00B464A2"/>
    <w:rPr>
      <w:b/>
      <w:bCs/>
      <w:color w:val="auto"/>
    </w:rPr>
  </w:style>
  <w:style w:type="character" w:customStyle="1" w:styleId="ArtrefBold0">
    <w:name w:val="Art_ref +  Bold"/>
    <w:rsid w:val="00B464A2"/>
    <w:rPr>
      <w:b/>
      <w:color w:val="auto"/>
    </w:rPr>
  </w:style>
  <w:style w:type="paragraph" w:styleId="EndnoteText">
    <w:name w:val="endnote text"/>
    <w:basedOn w:val="Normal"/>
    <w:link w:val="EndnoteTextChar"/>
    <w:rsid w:val="00B464A2"/>
    <w:rPr>
      <w:sz w:val="20"/>
    </w:rPr>
  </w:style>
  <w:style w:type="character" w:customStyle="1" w:styleId="EndnoteTextChar">
    <w:name w:val="Endnote Text Char"/>
    <w:basedOn w:val="DefaultParagraphFont"/>
    <w:link w:val="EndnoteText"/>
    <w:rsid w:val="00B464A2"/>
  </w:style>
  <w:style w:type="character" w:styleId="EndnoteReference">
    <w:name w:val="endnote reference"/>
    <w:rsid w:val="00B464A2"/>
    <w:rPr>
      <w:vertAlign w:val="superscript"/>
    </w:rPr>
  </w:style>
  <w:style w:type="character" w:customStyle="1" w:styleId="HeaderChar2">
    <w:name w:val="Header Char2"/>
    <w:aliases w:val="encabezado Char2,he Char2,header odd Char2,header odd1 Char2,header odd2 Char2,h Char2,Header/Footer Char1,Page No Char1,header odd3 Char2,header odd4 Char2,header odd5 Char2,header odd6 Char2,header1 Char2,header2 Char2,header3 Char2"/>
    <w:uiPriority w:val="99"/>
    <w:locked/>
    <w:rsid w:val="00B464A2"/>
    <w:rPr>
      <w:rFonts w:eastAsia="Times New Roman" w:cs="Times New Roman"/>
    </w:rPr>
  </w:style>
  <w:style w:type="character" w:customStyle="1" w:styleId="FootnoteTextChar3">
    <w:name w:val="Footnote Text Char3"/>
    <w:aliases w:val="ALTS FOOTNOTE Char1,Footnote Text Char1 Char1,Footnote Text Char Char1 Char1,Footnote Text Char4 Char Char Char1,Footnote Text Char1 Char1 Char1 Char Char1,Footnote Text Char Char1 Char1 Char Char Char1,DNV-FT Char1"/>
    <w:locked/>
    <w:rsid w:val="00B464A2"/>
    <w:rPr>
      <w:rFonts w:eastAsia="Times New Roman" w:cs="Times New Roman"/>
    </w:rPr>
  </w:style>
  <w:style w:type="paragraph" w:customStyle="1" w:styleId="Normalaftertitle">
    <w:name w:val="Normal after title"/>
    <w:basedOn w:val="Normal"/>
    <w:next w:val="Normal"/>
    <w:link w:val="NormalaftertitleChar"/>
    <w:qFormat/>
    <w:rsid w:val="00B464A2"/>
    <w:pPr>
      <w:tabs>
        <w:tab w:val="left" w:pos="1134"/>
        <w:tab w:val="left" w:pos="1871"/>
        <w:tab w:val="left" w:pos="2268"/>
      </w:tabs>
      <w:overflowPunct w:val="0"/>
      <w:autoSpaceDE w:val="0"/>
      <w:autoSpaceDN w:val="0"/>
      <w:adjustRightInd w:val="0"/>
      <w:spacing w:before="360"/>
      <w:jc w:val="both"/>
      <w:textAlignment w:val="baseline"/>
    </w:pPr>
    <w:rPr>
      <w:sz w:val="24"/>
      <w:lang w:val="fr-FR"/>
    </w:rPr>
  </w:style>
  <w:style w:type="character" w:customStyle="1" w:styleId="NormalaftertitleChar">
    <w:name w:val="Normal after title Char"/>
    <w:link w:val="Normalaftertitle"/>
    <w:qFormat/>
    <w:locked/>
    <w:rsid w:val="00B464A2"/>
    <w:rPr>
      <w:sz w:val="24"/>
      <w:lang w:val="fr-FR"/>
    </w:rPr>
  </w:style>
  <w:style w:type="character" w:styleId="PageNumber">
    <w:name w:val="page number"/>
    <w:rsid w:val="00B464A2"/>
  </w:style>
  <w:style w:type="paragraph" w:customStyle="1" w:styleId="Annex">
    <w:name w:val="Annex_#"/>
    <w:basedOn w:val="Normal"/>
    <w:next w:val="AnnexTitle"/>
    <w:rsid w:val="00B464A2"/>
    <w:pPr>
      <w:tabs>
        <w:tab w:val="left" w:pos="794"/>
        <w:tab w:val="left" w:pos="1191"/>
        <w:tab w:val="left" w:pos="1588"/>
        <w:tab w:val="left" w:pos="1985"/>
      </w:tabs>
      <w:spacing w:before="720"/>
      <w:jc w:val="center"/>
    </w:pPr>
    <w:rPr>
      <w:caps/>
      <w:lang w:val="en-GB"/>
    </w:rPr>
  </w:style>
  <w:style w:type="paragraph" w:customStyle="1" w:styleId="AnnexTitle">
    <w:name w:val="Annex_Title"/>
    <w:basedOn w:val="Normal"/>
    <w:next w:val="Normal"/>
    <w:rsid w:val="00B464A2"/>
    <w:pPr>
      <w:tabs>
        <w:tab w:val="left" w:pos="794"/>
        <w:tab w:val="left" w:pos="1191"/>
        <w:tab w:val="left" w:pos="1588"/>
        <w:tab w:val="left" w:pos="1985"/>
      </w:tabs>
      <w:spacing w:before="240" w:after="284"/>
      <w:jc w:val="center"/>
    </w:pPr>
    <w:rPr>
      <w:b/>
      <w:lang w:val="en-GB"/>
    </w:rPr>
  </w:style>
  <w:style w:type="paragraph" w:customStyle="1" w:styleId="Call">
    <w:name w:val="Call"/>
    <w:basedOn w:val="Normal"/>
    <w:next w:val="Normal"/>
    <w:link w:val="CallChar"/>
    <w:qFormat/>
    <w:rsid w:val="00B464A2"/>
    <w:pPr>
      <w:keepNext/>
      <w:keepLines/>
      <w:tabs>
        <w:tab w:val="left" w:pos="1134"/>
        <w:tab w:val="left" w:pos="1871"/>
        <w:tab w:val="left" w:pos="2268"/>
      </w:tabs>
      <w:overflowPunct w:val="0"/>
      <w:autoSpaceDE w:val="0"/>
      <w:autoSpaceDN w:val="0"/>
      <w:adjustRightInd w:val="0"/>
      <w:spacing w:before="160"/>
      <w:ind w:left="1134"/>
      <w:textAlignment w:val="baseline"/>
    </w:pPr>
    <w:rPr>
      <w:i/>
      <w:sz w:val="24"/>
      <w:lang w:val="en-GB"/>
    </w:rPr>
  </w:style>
  <w:style w:type="paragraph" w:customStyle="1" w:styleId="CarCar1">
    <w:name w:val="Car Car1"/>
    <w:basedOn w:val="Normal"/>
    <w:rsid w:val="00B464A2"/>
    <w:pPr>
      <w:tabs>
        <w:tab w:val="left" w:pos="540"/>
        <w:tab w:val="left" w:pos="1260"/>
        <w:tab w:val="left" w:pos="1800"/>
      </w:tabs>
      <w:spacing w:before="240" w:after="160" w:line="240" w:lineRule="exact"/>
    </w:pPr>
    <w:rPr>
      <w:rFonts w:ascii="Verdana" w:hAnsi="Verdana"/>
      <w:sz w:val="24"/>
    </w:rPr>
  </w:style>
  <w:style w:type="paragraph" w:customStyle="1" w:styleId="Indented">
    <w:name w:val="Indented"/>
    <w:autoRedefine/>
    <w:rsid w:val="00B464A2"/>
    <w:pPr>
      <w:widowControl w:val="0"/>
      <w:tabs>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 w:val="left" w:pos="5976"/>
        <w:tab w:val="left" w:pos="6192"/>
        <w:tab w:val="left" w:pos="6408"/>
        <w:tab w:val="left" w:pos="6624"/>
        <w:tab w:val="left" w:pos="6840"/>
        <w:tab w:val="left" w:pos="7056"/>
        <w:tab w:val="left" w:pos="7272"/>
        <w:tab w:val="left" w:pos="7488"/>
        <w:tab w:val="left" w:pos="7704"/>
        <w:tab w:val="left" w:pos="7920"/>
        <w:tab w:val="left" w:pos="8136"/>
        <w:tab w:val="left" w:pos="8352"/>
        <w:tab w:val="left" w:pos="8568"/>
        <w:tab w:val="left" w:pos="8784"/>
        <w:tab w:val="left" w:pos="9000"/>
        <w:tab w:val="left" w:pos="9216"/>
        <w:tab w:val="left" w:pos="9432"/>
        <w:tab w:val="left" w:pos="9648"/>
        <w:tab w:val="left" w:pos="9864"/>
        <w:tab w:val="left" w:pos="10080"/>
        <w:tab w:val="left" w:pos="10296"/>
      </w:tabs>
      <w:autoSpaceDE w:val="0"/>
      <w:autoSpaceDN w:val="0"/>
      <w:adjustRightInd w:val="0"/>
      <w:spacing w:before="120"/>
      <w:ind w:left="1008"/>
      <w:jc w:val="both"/>
    </w:pPr>
    <w:rPr>
      <w:rFonts w:ascii="CG Times" w:hAnsi="CG Times" w:cs="CG Times"/>
      <w:noProof/>
      <w:color w:val="000000"/>
      <w:sz w:val="24"/>
      <w:szCs w:val="24"/>
    </w:rPr>
  </w:style>
  <w:style w:type="character" w:customStyle="1" w:styleId="Heading4Char">
    <w:name w:val="Heading 4 Char"/>
    <w:aliases w:val="h4 Char,h41 Char,H41 Char,H42 Char,h42 Char,H43 Char,h43 Char,H411 Char,h411 Char,H421 Char,h421 Char,H44 Char,h44 Char,H412 Char,h412 Char,H422 Char,h422 Char,H431 Char,h431 Char,H45 Char,h45 Char,H413 Char,h413 Char,H423 Char,h423 Char"/>
    <w:link w:val="Heading4"/>
    <w:rsid w:val="00B464A2"/>
    <w:rPr>
      <w:b/>
      <w:sz w:val="22"/>
    </w:rPr>
  </w:style>
  <w:style w:type="paragraph" w:customStyle="1" w:styleId="Line">
    <w:name w:val="Line"/>
    <w:basedOn w:val="Normal"/>
    <w:next w:val="Normal"/>
    <w:rsid w:val="00B464A2"/>
    <w:pPr>
      <w:pBdr>
        <w:top w:val="single" w:sz="6" w:space="1" w:color="auto"/>
      </w:pBdr>
      <w:overflowPunct w:val="0"/>
      <w:autoSpaceDE w:val="0"/>
      <w:autoSpaceDN w:val="0"/>
      <w:adjustRightInd w:val="0"/>
      <w:spacing w:before="240"/>
      <w:ind w:left="3997" w:right="3997"/>
      <w:jc w:val="center"/>
      <w:textAlignment w:val="baseline"/>
    </w:pPr>
    <w:rPr>
      <w:sz w:val="20"/>
      <w:lang w:val="en-GB"/>
    </w:rPr>
  </w:style>
  <w:style w:type="paragraph" w:customStyle="1" w:styleId="Tablefin">
    <w:name w:val="Table_fin"/>
    <w:basedOn w:val="Normal"/>
    <w:qFormat/>
    <w:rsid w:val="00B464A2"/>
    <w:pPr>
      <w:tabs>
        <w:tab w:val="left" w:pos="1871"/>
        <w:tab w:val="left" w:pos="2268"/>
      </w:tabs>
      <w:overflowPunct w:val="0"/>
      <w:autoSpaceDE w:val="0"/>
      <w:autoSpaceDN w:val="0"/>
      <w:adjustRightInd w:val="0"/>
      <w:jc w:val="both"/>
      <w:textAlignment w:val="baseline"/>
    </w:pPr>
    <w:rPr>
      <w:sz w:val="12"/>
      <w:lang w:val="fr-FR"/>
    </w:rPr>
  </w:style>
  <w:style w:type="character" w:customStyle="1" w:styleId="Tableref">
    <w:name w:val="Table_ref"/>
    <w:rsid w:val="00B464A2"/>
    <w:rPr>
      <w:color w:val="3366FF"/>
    </w:rPr>
  </w:style>
  <w:style w:type="paragraph" w:customStyle="1" w:styleId="1Para">
    <w:name w:val="1Para"/>
    <w:basedOn w:val="Normal"/>
    <w:rsid w:val="00B464A2"/>
    <w:pPr>
      <w:tabs>
        <w:tab w:val="left" w:pos="1440"/>
      </w:tabs>
      <w:spacing w:before="260" w:after="260"/>
      <w:jc w:val="both"/>
    </w:pPr>
    <w:rPr>
      <w:szCs w:val="22"/>
      <w:lang w:val="en-GB"/>
    </w:rPr>
  </w:style>
  <w:style w:type="paragraph" w:customStyle="1" w:styleId="AppendixNo">
    <w:name w:val="Appendix_No"/>
    <w:basedOn w:val="Normal"/>
    <w:next w:val="Appendixtitle"/>
    <w:link w:val="AppendixNoChar"/>
    <w:qFormat/>
    <w:rsid w:val="00B464A2"/>
    <w:pPr>
      <w:keepNext/>
      <w:keepLines/>
      <w:tabs>
        <w:tab w:val="left" w:pos="1134"/>
        <w:tab w:val="left" w:pos="1871"/>
        <w:tab w:val="left" w:pos="2268"/>
      </w:tabs>
      <w:overflowPunct w:val="0"/>
      <w:autoSpaceDE w:val="0"/>
      <w:autoSpaceDN w:val="0"/>
      <w:adjustRightInd w:val="0"/>
      <w:spacing w:before="720"/>
      <w:jc w:val="center"/>
      <w:textAlignment w:val="baseline"/>
    </w:pPr>
    <w:rPr>
      <w:sz w:val="28"/>
      <w:lang w:val="fr-FR"/>
    </w:rPr>
  </w:style>
  <w:style w:type="paragraph" w:customStyle="1" w:styleId="Appendixtitle">
    <w:name w:val="Appendix_title"/>
    <w:basedOn w:val="Normal"/>
    <w:next w:val="Normal"/>
    <w:link w:val="AppendixtitleChar"/>
    <w:qFormat/>
    <w:rsid w:val="00B464A2"/>
    <w:pPr>
      <w:keepNext/>
      <w:keepLines/>
      <w:overflowPunct w:val="0"/>
      <w:autoSpaceDE w:val="0"/>
      <w:autoSpaceDN w:val="0"/>
      <w:adjustRightInd w:val="0"/>
      <w:spacing w:before="160" w:after="80"/>
      <w:jc w:val="center"/>
      <w:textAlignment w:val="baseline"/>
    </w:pPr>
    <w:rPr>
      <w:b/>
      <w:noProof/>
      <w:sz w:val="28"/>
    </w:rPr>
  </w:style>
  <w:style w:type="character" w:customStyle="1" w:styleId="AppendixNoChar">
    <w:name w:val="Appendix_No Char"/>
    <w:link w:val="AppendixNo"/>
    <w:rsid w:val="00B464A2"/>
    <w:rPr>
      <w:sz w:val="28"/>
      <w:lang w:val="fr-FR"/>
    </w:rPr>
  </w:style>
  <w:style w:type="paragraph" w:customStyle="1" w:styleId="Appendixref">
    <w:name w:val="Appendix_ref"/>
    <w:basedOn w:val="Normal"/>
    <w:next w:val="Appendixtitle"/>
    <w:rsid w:val="00B464A2"/>
    <w:pPr>
      <w:tabs>
        <w:tab w:val="left" w:pos="1134"/>
        <w:tab w:val="left" w:pos="1871"/>
        <w:tab w:val="left" w:pos="2268"/>
      </w:tabs>
      <w:overflowPunct w:val="0"/>
      <w:autoSpaceDE w:val="0"/>
      <w:autoSpaceDN w:val="0"/>
      <w:adjustRightInd w:val="0"/>
      <w:spacing w:before="240"/>
      <w:jc w:val="center"/>
      <w:textAlignment w:val="baseline"/>
    </w:pPr>
    <w:rPr>
      <w:sz w:val="24"/>
      <w:lang w:val="fr-FR"/>
    </w:rPr>
  </w:style>
  <w:style w:type="paragraph" w:customStyle="1" w:styleId="headingb">
    <w:name w:val="heading_b"/>
    <w:basedOn w:val="Heading3"/>
    <w:next w:val="Normal"/>
    <w:rsid w:val="00B464A2"/>
    <w:pPr>
      <w:keepLines/>
      <w:widowControl/>
      <w:numPr>
        <w:ilvl w:val="0"/>
        <w:numId w:val="0"/>
      </w:numPr>
      <w:tabs>
        <w:tab w:val="left" w:pos="794"/>
        <w:tab w:val="left" w:pos="2127"/>
        <w:tab w:val="left" w:pos="2410"/>
        <w:tab w:val="left" w:pos="2921"/>
        <w:tab w:val="left" w:pos="3261"/>
      </w:tabs>
      <w:spacing w:before="160" w:after="0"/>
      <w:jc w:val="left"/>
      <w:outlineLvl w:val="9"/>
    </w:pPr>
    <w:rPr>
      <w:sz w:val="24"/>
      <w:lang w:val="en-GB" w:eastAsia="fr-FR"/>
    </w:rPr>
  </w:style>
  <w:style w:type="paragraph" w:customStyle="1" w:styleId="enumlev2">
    <w:name w:val="enumlev2"/>
    <w:basedOn w:val="Normal"/>
    <w:rsid w:val="00B464A2"/>
    <w:pPr>
      <w:tabs>
        <w:tab w:val="left" w:pos="794"/>
        <w:tab w:val="left" w:pos="1191"/>
        <w:tab w:val="left" w:pos="1588"/>
        <w:tab w:val="left" w:pos="1985"/>
      </w:tabs>
      <w:overflowPunct w:val="0"/>
      <w:autoSpaceDE w:val="0"/>
      <w:autoSpaceDN w:val="0"/>
      <w:adjustRightInd w:val="0"/>
      <w:spacing w:before="80"/>
      <w:ind w:left="1191" w:hanging="397"/>
      <w:textAlignment w:val="baseline"/>
    </w:pPr>
    <w:rPr>
      <w:sz w:val="24"/>
      <w:lang w:val="en-GB"/>
    </w:rPr>
  </w:style>
  <w:style w:type="paragraph" w:styleId="Quote">
    <w:name w:val="Quote"/>
    <w:basedOn w:val="Normal"/>
    <w:next w:val="Normal"/>
    <w:link w:val="QuoteChar"/>
    <w:uiPriority w:val="29"/>
    <w:qFormat/>
    <w:rsid w:val="00B464A2"/>
    <w:pPr>
      <w:widowControl w:val="0"/>
      <w:ind w:left="440" w:right="45"/>
    </w:pPr>
    <w:rPr>
      <w:i/>
      <w:iCs/>
      <w:color w:val="000000"/>
      <w:sz w:val="24"/>
      <w:szCs w:val="24"/>
    </w:rPr>
  </w:style>
  <w:style w:type="character" w:customStyle="1" w:styleId="QuoteChar">
    <w:name w:val="Quote Char"/>
    <w:basedOn w:val="DefaultParagraphFont"/>
    <w:link w:val="Quote"/>
    <w:uiPriority w:val="29"/>
    <w:rsid w:val="00B464A2"/>
    <w:rPr>
      <w:i/>
      <w:iCs/>
      <w:color w:val="000000"/>
      <w:sz w:val="24"/>
      <w:szCs w:val="24"/>
    </w:rPr>
  </w:style>
  <w:style w:type="paragraph" w:customStyle="1" w:styleId="Normalaftertitle0">
    <w:name w:val="Normal_after_title"/>
    <w:basedOn w:val="Normal"/>
    <w:next w:val="Normal"/>
    <w:link w:val="NormalaftertitleChar0"/>
    <w:rsid w:val="00B464A2"/>
    <w:pPr>
      <w:tabs>
        <w:tab w:val="left" w:pos="1134"/>
        <w:tab w:val="left" w:pos="1871"/>
        <w:tab w:val="left" w:pos="2268"/>
      </w:tabs>
      <w:overflowPunct w:val="0"/>
      <w:autoSpaceDE w:val="0"/>
      <w:autoSpaceDN w:val="0"/>
      <w:adjustRightInd w:val="0"/>
      <w:spacing w:before="360"/>
      <w:textAlignment w:val="baseline"/>
    </w:pPr>
    <w:rPr>
      <w:sz w:val="24"/>
      <w:lang w:val="en-GB"/>
    </w:rPr>
  </w:style>
  <w:style w:type="character" w:customStyle="1" w:styleId="NormalaftertitleChar0">
    <w:name w:val="Normal_after_title Char"/>
    <w:link w:val="Normalaftertitle0"/>
    <w:locked/>
    <w:rsid w:val="00B464A2"/>
    <w:rPr>
      <w:sz w:val="24"/>
      <w:lang w:val="en-GB"/>
    </w:rPr>
  </w:style>
  <w:style w:type="paragraph" w:customStyle="1" w:styleId="AnnexNo">
    <w:name w:val="Annex_No"/>
    <w:basedOn w:val="Normal"/>
    <w:next w:val="Normal"/>
    <w:link w:val="AnnexNoCar"/>
    <w:rsid w:val="00B464A2"/>
    <w:pPr>
      <w:keepNext/>
      <w:keepLines/>
      <w:tabs>
        <w:tab w:val="left" w:pos="1134"/>
        <w:tab w:val="left" w:pos="1871"/>
        <w:tab w:val="left" w:pos="2268"/>
      </w:tabs>
      <w:overflowPunct w:val="0"/>
      <w:autoSpaceDE w:val="0"/>
      <w:autoSpaceDN w:val="0"/>
      <w:adjustRightInd w:val="0"/>
      <w:spacing w:before="480" w:after="80"/>
      <w:jc w:val="center"/>
      <w:textAlignment w:val="baseline"/>
    </w:pPr>
    <w:rPr>
      <w:rFonts w:eastAsia="Calibri"/>
      <w:caps/>
      <w:sz w:val="28"/>
      <w:lang w:val="en-GB" w:eastAsia="ko-KR"/>
    </w:rPr>
  </w:style>
  <w:style w:type="paragraph" w:customStyle="1" w:styleId="Annextitle0">
    <w:name w:val="Annex_title"/>
    <w:basedOn w:val="Normal"/>
    <w:next w:val="Normal"/>
    <w:link w:val="AnnextitleChar"/>
    <w:rsid w:val="00B464A2"/>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eastAsia="Calibri" w:hAnsi="Times New Roman Bold"/>
      <w:b/>
      <w:sz w:val="28"/>
      <w:lang w:val="en-GB"/>
    </w:rPr>
  </w:style>
  <w:style w:type="paragraph" w:customStyle="1" w:styleId="FigureNo">
    <w:name w:val="Figure_No"/>
    <w:basedOn w:val="Normal"/>
    <w:next w:val="Normal"/>
    <w:link w:val="FigureNoChar"/>
    <w:rsid w:val="00B464A2"/>
    <w:pPr>
      <w:keepNext/>
      <w:keepLines/>
      <w:tabs>
        <w:tab w:val="left" w:pos="1134"/>
        <w:tab w:val="left" w:pos="1871"/>
        <w:tab w:val="left" w:pos="2268"/>
      </w:tabs>
      <w:overflowPunct w:val="0"/>
      <w:autoSpaceDE w:val="0"/>
      <w:autoSpaceDN w:val="0"/>
      <w:adjustRightInd w:val="0"/>
      <w:spacing w:before="480" w:after="120"/>
      <w:jc w:val="center"/>
      <w:textAlignment w:val="baseline"/>
    </w:pPr>
    <w:rPr>
      <w:rFonts w:eastAsia="Calibri"/>
      <w:caps/>
      <w:sz w:val="20"/>
      <w:lang w:val="en-GB"/>
    </w:rPr>
  </w:style>
  <w:style w:type="paragraph" w:customStyle="1" w:styleId="Figuretitle">
    <w:name w:val="Figure_title"/>
    <w:basedOn w:val="Normal"/>
    <w:next w:val="Normal"/>
    <w:link w:val="FiguretitleChar"/>
    <w:rsid w:val="00B464A2"/>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eastAsia="Calibri" w:hAnsi="Times New Roman Bold" w:cs="Times New Roman Bold"/>
      <w:b/>
      <w:bCs/>
      <w:sz w:val="20"/>
      <w:lang w:val="en-GB"/>
    </w:rPr>
  </w:style>
  <w:style w:type="paragraph" w:customStyle="1" w:styleId="Figure">
    <w:name w:val="Figure"/>
    <w:aliases w:val="fig"/>
    <w:basedOn w:val="Normal"/>
    <w:next w:val="Figuretitle"/>
    <w:link w:val="FigureChar"/>
    <w:rsid w:val="00B464A2"/>
    <w:pPr>
      <w:keepNext/>
      <w:keepLines/>
      <w:tabs>
        <w:tab w:val="left" w:pos="1134"/>
        <w:tab w:val="left" w:pos="1871"/>
        <w:tab w:val="left" w:pos="2268"/>
      </w:tabs>
      <w:overflowPunct w:val="0"/>
      <w:autoSpaceDE w:val="0"/>
      <w:autoSpaceDN w:val="0"/>
      <w:adjustRightInd w:val="0"/>
      <w:spacing w:before="120"/>
      <w:jc w:val="center"/>
      <w:textAlignment w:val="baseline"/>
    </w:pPr>
    <w:rPr>
      <w:rFonts w:eastAsia="Calibri"/>
      <w:sz w:val="24"/>
      <w:szCs w:val="24"/>
      <w:lang w:val="en-GB"/>
    </w:rPr>
  </w:style>
  <w:style w:type="character" w:customStyle="1" w:styleId="CallChar">
    <w:name w:val="Call Char"/>
    <w:link w:val="Call"/>
    <w:qFormat/>
    <w:locked/>
    <w:rsid w:val="00B464A2"/>
    <w:rPr>
      <w:i/>
      <w:sz w:val="24"/>
      <w:lang w:val="en-GB"/>
    </w:rPr>
  </w:style>
  <w:style w:type="paragraph" w:customStyle="1" w:styleId="Rectitle">
    <w:name w:val="Rec_title"/>
    <w:basedOn w:val="Normal"/>
    <w:next w:val="Normal"/>
    <w:rsid w:val="00B464A2"/>
    <w:pPr>
      <w:keepNext/>
      <w:keepLines/>
      <w:tabs>
        <w:tab w:val="left" w:pos="1134"/>
        <w:tab w:val="left" w:pos="1871"/>
        <w:tab w:val="left" w:pos="2268"/>
      </w:tabs>
      <w:overflowPunct w:val="0"/>
      <w:autoSpaceDE w:val="0"/>
      <w:autoSpaceDN w:val="0"/>
      <w:adjustRightInd w:val="0"/>
      <w:spacing w:before="240"/>
      <w:jc w:val="center"/>
    </w:pPr>
    <w:rPr>
      <w:rFonts w:ascii="Times New Roman Bold" w:hAnsi="Times New Roman Bold"/>
      <w:b/>
      <w:sz w:val="28"/>
    </w:rPr>
  </w:style>
  <w:style w:type="paragraph" w:customStyle="1" w:styleId="ECCParagraph">
    <w:name w:val="ECC Paragraph"/>
    <w:basedOn w:val="Normal"/>
    <w:rsid w:val="00B464A2"/>
    <w:pPr>
      <w:spacing w:after="240"/>
      <w:jc w:val="both"/>
    </w:pPr>
    <w:rPr>
      <w:rFonts w:ascii="Arial" w:hAnsi="Arial"/>
      <w:sz w:val="20"/>
      <w:szCs w:val="24"/>
    </w:rPr>
  </w:style>
  <w:style w:type="paragraph" w:customStyle="1" w:styleId="Equation">
    <w:name w:val="Equation"/>
    <w:basedOn w:val="Normal"/>
    <w:link w:val="EquationChar"/>
    <w:rsid w:val="00B464A2"/>
    <w:pPr>
      <w:tabs>
        <w:tab w:val="left" w:pos="1134"/>
        <w:tab w:val="center" w:pos="4820"/>
        <w:tab w:val="right" w:pos="9639"/>
      </w:tabs>
      <w:overflowPunct w:val="0"/>
      <w:autoSpaceDE w:val="0"/>
      <w:autoSpaceDN w:val="0"/>
      <w:adjustRightInd w:val="0"/>
      <w:spacing w:before="120"/>
      <w:textAlignment w:val="baseline"/>
    </w:pPr>
    <w:rPr>
      <w:sz w:val="24"/>
    </w:rPr>
  </w:style>
  <w:style w:type="paragraph" w:customStyle="1" w:styleId="Equationlegend">
    <w:name w:val="Equation_legend"/>
    <w:basedOn w:val="NormalIndent"/>
    <w:rsid w:val="00B464A2"/>
    <w:pPr>
      <w:tabs>
        <w:tab w:val="right" w:pos="1871"/>
        <w:tab w:val="left" w:pos="2041"/>
      </w:tabs>
      <w:overflowPunct w:val="0"/>
      <w:autoSpaceDE w:val="0"/>
      <w:autoSpaceDN w:val="0"/>
      <w:adjustRightInd w:val="0"/>
      <w:spacing w:before="80"/>
      <w:ind w:left="2041" w:hanging="2041"/>
      <w:textAlignment w:val="baseline"/>
    </w:pPr>
    <w:rPr>
      <w:szCs w:val="20"/>
    </w:rPr>
  </w:style>
  <w:style w:type="paragraph" w:styleId="NormalWeb">
    <w:name w:val="Normal (Web)"/>
    <w:basedOn w:val="Normal"/>
    <w:uiPriority w:val="99"/>
    <w:unhideWhenUsed/>
    <w:rsid w:val="00B464A2"/>
    <w:pPr>
      <w:spacing w:before="100" w:beforeAutospacing="1" w:after="100" w:afterAutospacing="1"/>
    </w:pPr>
    <w:rPr>
      <w:rFonts w:eastAsia="Calibri"/>
      <w:sz w:val="24"/>
      <w:szCs w:val="24"/>
    </w:rPr>
  </w:style>
  <w:style w:type="character" w:customStyle="1" w:styleId="msoins">
    <w:name w:val="msoins"/>
    <w:rsid w:val="00B464A2"/>
  </w:style>
  <w:style w:type="character" w:customStyle="1" w:styleId="grame">
    <w:name w:val="grame"/>
    <w:rsid w:val="00B464A2"/>
  </w:style>
  <w:style w:type="character" w:customStyle="1" w:styleId="TableNo0">
    <w:name w:val="Table_No Знак"/>
    <w:qFormat/>
    <w:locked/>
    <w:rsid w:val="00B464A2"/>
    <w:rPr>
      <w:rFonts w:ascii="Times New Roman" w:eastAsia="Times New Roman" w:hAnsi="Times New Roman" w:cs="Times New Roman"/>
      <w:caps/>
      <w:sz w:val="20"/>
      <w:szCs w:val="20"/>
      <w:lang w:val="en-GB"/>
    </w:rPr>
  </w:style>
  <w:style w:type="character" w:customStyle="1" w:styleId="Tabletitle0">
    <w:name w:val="Table_title Знак"/>
    <w:qFormat/>
    <w:locked/>
    <w:rsid w:val="00B464A2"/>
    <w:rPr>
      <w:rFonts w:ascii="Times New Roman Bold" w:eastAsia="Times New Roman" w:hAnsi="Times New Roman Bold" w:cs="Times New Roman"/>
      <w:b/>
      <w:sz w:val="20"/>
      <w:szCs w:val="20"/>
      <w:lang w:val="en-GB"/>
    </w:rPr>
  </w:style>
  <w:style w:type="paragraph" w:customStyle="1" w:styleId="Reasons">
    <w:name w:val="Reasons"/>
    <w:basedOn w:val="Normal"/>
    <w:link w:val="ReasonsChar"/>
    <w:qFormat/>
    <w:rsid w:val="00B464A2"/>
    <w:pPr>
      <w:tabs>
        <w:tab w:val="left" w:pos="1134"/>
        <w:tab w:val="left" w:pos="1588"/>
        <w:tab w:val="left" w:pos="1985"/>
      </w:tabs>
      <w:overflowPunct w:val="0"/>
      <w:autoSpaceDE w:val="0"/>
      <w:autoSpaceDN w:val="0"/>
      <w:adjustRightInd w:val="0"/>
      <w:spacing w:before="120"/>
      <w:textAlignment w:val="baseline"/>
    </w:pPr>
    <w:rPr>
      <w:sz w:val="24"/>
      <w:lang w:val="en-GB"/>
    </w:rPr>
  </w:style>
  <w:style w:type="character" w:customStyle="1" w:styleId="AppendixtitleChar">
    <w:name w:val="Appendix_title Char"/>
    <w:link w:val="Appendixtitle"/>
    <w:rsid w:val="00B464A2"/>
    <w:rPr>
      <w:b/>
      <w:noProof/>
      <w:sz w:val="28"/>
    </w:rPr>
  </w:style>
  <w:style w:type="paragraph" w:customStyle="1" w:styleId="TabletextHanging0">
    <w:name w:val="Table_text + Hanging:  0"/>
    <w:aliases w:val="5 cm"/>
    <w:basedOn w:val="Tabletext"/>
    <w:qFormat/>
    <w:rsid w:val="00B464A2"/>
    <w:pPr>
      <w:tabs>
        <w:tab w:val="left" w:pos="1871"/>
      </w:tabs>
      <w:ind w:left="284" w:hanging="284"/>
      <w:textAlignment w:val="auto"/>
    </w:pPr>
    <w:rPr>
      <w:sz w:val="20"/>
    </w:rPr>
  </w:style>
  <w:style w:type="character" w:customStyle="1" w:styleId="ReasonsChar">
    <w:name w:val="Reasons Char"/>
    <w:link w:val="Reasons"/>
    <w:locked/>
    <w:rsid w:val="00B464A2"/>
    <w:rPr>
      <w:sz w:val="24"/>
      <w:lang w:val="en-GB"/>
    </w:rPr>
  </w:style>
  <w:style w:type="paragraph" w:styleId="Index1">
    <w:name w:val="index 1"/>
    <w:basedOn w:val="Normal"/>
    <w:next w:val="Normal"/>
    <w:rsid w:val="00B464A2"/>
    <w:pPr>
      <w:tabs>
        <w:tab w:val="left" w:pos="794"/>
        <w:tab w:val="left" w:pos="1191"/>
        <w:tab w:val="left" w:pos="1588"/>
        <w:tab w:val="left" w:pos="1985"/>
      </w:tabs>
      <w:spacing w:before="120"/>
    </w:pPr>
    <w:rPr>
      <w:sz w:val="24"/>
      <w:lang w:val="en-GB"/>
    </w:rPr>
  </w:style>
  <w:style w:type="paragraph" w:customStyle="1" w:styleId="ResTitle0">
    <w:name w:val="Res_Title"/>
    <w:basedOn w:val="Normal"/>
    <w:next w:val="Normal"/>
    <w:rsid w:val="00B464A2"/>
    <w:pPr>
      <w:keepNext/>
      <w:keepLines/>
      <w:tabs>
        <w:tab w:val="left" w:pos="794"/>
        <w:tab w:val="left" w:pos="1191"/>
        <w:tab w:val="left" w:pos="1588"/>
        <w:tab w:val="left" w:pos="1985"/>
      </w:tabs>
      <w:spacing w:before="240"/>
      <w:jc w:val="center"/>
    </w:pPr>
    <w:rPr>
      <w:b/>
      <w:sz w:val="28"/>
      <w:lang w:val="en-GB"/>
    </w:rPr>
  </w:style>
  <w:style w:type="paragraph" w:customStyle="1" w:styleId="Headingb0">
    <w:name w:val="Heading_b"/>
    <w:basedOn w:val="Normal"/>
    <w:next w:val="Normal"/>
    <w:link w:val="HeadingbChar"/>
    <w:qFormat/>
    <w:rsid w:val="00B464A2"/>
    <w:pPr>
      <w:keepNext/>
      <w:tabs>
        <w:tab w:val="left" w:pos="1134"/>
        <w:tab w:val="left" w:pos="1871"/>
        <w:tab w:val="left" w:pos="2268"/>
      </w:tabs>
      <w:overflowPunct w:val="0"/>
      <w:autoSpaceDE w:val="0"/>
      <w:autoSpaceDN w:val="0"/>
      <w:adjustRightInd w:val="0"/>
      <w:spacing w:before="160"/>
      <w:textAlignment w:val="baseline"/>
    </w:pPr>
    <w:rPr>
      <w:rFonts w:ascii="Times" w:hAnsi="Times"/>
      <w:b/>
      <w:sz w:val="24"/>
      <w:lang w:val="en-GB"/>
    </w:rPr>
  </w:style>
  <w:style w:type="character" w:customStyle="1" w:styleId="HeadingbChar">
    <w:name w:val="Heading_b Char"/>
    <w:link w:val="Headingb0"/>
    <w:qFormat/>
    <w:locked/>
    <w:rsid w:val="00B464A2"/>
    <w:rPr>
      <w:rFonts w:ascii="Times" w:hAnsi="Times"/>
      <w:b/>
      <w:sz w:val="24"/>
      <w:lang w:val="en-GB"/>
    </w:rPr>
  </w:style>
  <w:style w:type="paragraph" w:customStyle="1" w:styleId="call0">
    <w:name w:val="call"/>
    <w:basedOn w:val="Normal"/>
    <w:next w:val="Normal"/>
    <w:rsid w:val="00B464A2"/>
    <w:pPr>
      <w:keepNext/>
      <w:keepLines/>
      <w:tabs>
        <w:tab w:val="left" w:pos="794"/>
        <w:tab w:val="left" w:pos="1191"/>
        <w:tab w:val="left" w:pos="1588"/>
        <w:tab w:val="left" w:pos="1985"/>
      </w:tabs>
      <w:spacing w:before="160"/>
      <w:ind w:left="794"/>
    </w:pPr>
    <w:rPr>
      <w:i/>
      <w:sz w:val="24"/>
      <w:lang w:val="en-GB"/>
    </w:rPr>
  </w:style>
  <w:style w:type="paragraph" w:customStyle="1" w:styleId="PargrafodaLista1">
    <w:name w:val="Parágrafo da Lista1"/>
    <w:basedOn w:val="Normal"/>
    <w:rsid w:val="00B464A2"/>
    <w:pPr>
      <w:spacing w:after="200" w:line="276" w:lineRule="auto"/>
      <w:ind w:left="720"/>
    </w:pPr>
    <w:rPr>
      <w:rFonts w:ascii="Calibri" w:hAnsi="Calibri" w:cs="Calibri"/>
      <w:szCs w:val="22"/>
      <w:lang w:val="pt-BR" w:eastAsia="pt-BR"/>
    </w:rPr>
  </w:style>
  <w:style w:type="character" w:styleId="Strong">
    <w:name w:val="Strong"/>
    <w:qFormat/>
    <w:rsid w:val="00B464A2"/>
    <w:rPr>
      <w:rFonts w:cs="Times New Roman"/>
      <w:b/>
    </w:rPr>
  </w:style>
  <w:style w:type="character" w:customStyle="1" w:styleId="apple-converted-space">
    <w:name w:val="apple-converted-space"/>
    <w:rsid w:val="00B464A2"/>
  </w:style>
  <w:style w:type="character" w:customStyle="1" w:styleId="Heading5Char">
    <w:name w:val="Heading 5 Char"/>
    <w:aliases w:val="H5 Char"/>
    <w:link w:val="Heading5"/>
    <w:rsid w:val="00B464A2"/>
    <w:rPr>
      <w:b/>
      <w:sz w:val="22"/>
    </w:rPr>
  </w:style>
  <w:style w:type="character" w:customStyle="1" w:styleId="Heading6Char">
    <w:name w:val="Heading 6 Char"/>
    <w:aliases w:val="H6 Char"/>
    <w:link w:val="Heading6"/>
    <w:rsid w:val="00B464A2"/>
    <w:rPr>
      <w:b/>
      <w:sz w:val="22"/>
    </w:rPr>
  </w:style>
  <w:style w:type="character" w:customStyle="1" w:styleId="Heading7Char">
    <w:name w:val="Heading 7 Char"/>
    <w:aliases w:val="H7 Char,8 Char"/>
    <w:link w:val="Heading7"/>
    <w:rsid w:val="00B464A2"/>
    <w:rPr>
      <w:b/>
      <w:sz w:val="22"/>
    </w:rPr>
  </w:style>
  <w:style w:type="paragraph" w:customStyle="1" w:styleId="H40">
    <w:name w:val="H4"/>
    <w:rsid w:val="00B464A2"/>
    <w:pPr>
      <w:keepNext/>
      <w:widowControl w:val="0"/>
      <w:autoSpaceDE w:val="0"/>
      <w:autoSpaceDN w:val="0"/>
      <w:spacing w:before="100" w:after="100"/>
    </w:pPr>
    <w:rPr>
      <w:rFonts w:ascii="Courier" w:hAnsi="Courier"/>
      <w:b/>
      <w:bCs/>
      <w:sz w:val="24"/>
      <w:szCs w:val="24"/>
      <w:lang w:val="fr-FR" w:eastAsia="fr-FR"/>
    </w:rPr>
  </w:style>
  <w:style w:type="paragraph" w:styleId="BodyTextIndent">
    <w:name w:val="Body Text Indent"/>
    <w:basedOn w:val="Normal"/>
    <w:link w:val="BodyTextIndentChar"/>
    <w:rsid w:val="00B464A2"/>
    <w:pPr>
      <w:jc w:val="both"/>
    </w:pPr>
    <w:rPr>
      <w:rFonts w:ascii="Arial" w:hAnsi="Arial" w:cs="Arial"/>
      <w:szCs w:val="22"/>
      <w:lang w:val="en-GB" w:eastAsia="fr-FR"/>
    </w:rPr>
  </w:style>
  <w:style w:type="character" w:customStyle="1" w:styleId="BodyTextIndentChar">
    <w:name w:val="Body Text Indent Char"/>
    <w:basedOn w:val="DefaultParagraphFont"/>
    <w:link w:val="BodyTextIndent"/>
    <w:rsid w:val="00B464A2"/>
    <w:rPr>
      <w:rFonts w:ascii="Arial" w:hAnsi="Arial" w:cs="Arial"/>
      <w:sz w:val="22"/>
      <w:szCs w:val="22"/>
      <w:lang w:val="en-GB" w:eastAsia="fr-FR"/>
    </w:rPr>
  </w:style>
  <w:style w:type="character" w:customStyle="1" w:styleId="Resref">
    <w:name w:val="Res_ref"/>
    <w:rsid w:val="00B464A2"/>
    <w:rPr>
      <w:color w:val="3366FF"/>
    </w:rPr>
  </w:style>
  <w:style w:type="paragraph" w:customStyle="1" w:styleId="CharCharCharCharCharChar">
    <w:name w:val="Char Char Char Char Char Char"/>
    <w:basedOn w:val="Normal"/>
    <w:rsid w:val="00B464A2"/>
    <w:pPr>
      <w:tabs>
        <w:tab w:val="left" w:pos="540"/>
        <w:tab w:val="left" w:pos="1260"/>
        <w:tab w:val="left" w:pos="1800"/>
      </w:tabs>
      <w:spacing w:before="240" w:after="160" w:line="240" w:lineRule="exact"/>
    </w:pPr>
    <w:rPr>
      <w:rFonts w:ascii="Verdana" w:hAnsi="Verdana"/>
      <w:sz w:val="24"/>
    </w:rPr>
  </w:style>
  <w:style w:type="paragraph" w:customStyle="1" w:styleId="RecNo">
    <w:name w:val="Rec_No"/>
    <w:basedOn w:val="Normal"/>
    <w:next w:val="Rectitle"/>
    <w:link w:val="RecNoChar"/>
    <w:rsid w:val="00B464A2"/>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lang w:val="en-GB"/>
    </w:rPr>
  </w:style>
  <w:style w:type="character" w:customStyle="1" w:styleId="RecNoChar">
    <w:name w:val="Rec_No Char"/>
    <w:link w:val="RecNo"/>
    <w:rsid w:val="00B464A2"/>
    <w:rPr>
      <w:caps/>
      <w:sz w:val="28"/>
      <w:lang w:val="en-GB"/>
    </w:rPr>
  </w:style>
  <w:style w:type="numbering" w:customStyle="1" w:styleId="NoList1">
    <w:name w:val="No List1"/>
    <w:next w:val="NoList"/>
    <w:uiPriority w:val="99"/>
    <w:semiHidden/>
    <w:unhideWhenUsed/>
    <w:rsid w:val="00B464A2"/>
  </w:style>
  <w:style w:type="character" w:customStyle="1" w:styleId="Hyperlink1">
    <w:name w:val="Hyperlink1"/>
    <w:rsid w:val="00B464A2"/>
    <w:rPr>
      <w:color w:val="0000FF"/>
      <w:u w:val="single"/>
    </w:rPr>
  </w:style>
  <w:style w:type="paragraph" w:customStyle="1" w:styleId="Body">
    <w:name w:val="Body"/>
    <w:link w:val="BodyChar"/>
    <w:qFormat/>
    <w:rsid w:val="00B464A2"/>
    <w:pPr>
      <w:widowControl w:val="0"/>
      <w:tabs>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s>
      <w:autoSpaceDE w:val="0"/>
      <w:autoSpaceDN w:val="0"/>
      <w:adjustRightInd w:val="0"/>
      <w:ind w:firstLine="360"/>
      <w:jc w:val="both"/>
    </w:pPr>
    <w:rPr>
      <w:noProof/>
      <w:sz w:val="22"/>
      <w:szCs w:val="24"/>
    </w:rPr>
  </w:style>
  <w:style w:type="character" w:customStyle="1" w:styleId="BodyChar">
    <w:name w:val="Body Char"/>
    <w:link w:val="Body"/>
    <w:rsid w:val="00B464A2"/>
    <w:rPr>
      <w:noProof/>
      <w:sz w:val="22"/>
      <w:szCs w:val="24"/>
    </w:rPr>
  </w:style>
  <w:style w:type="paragraph" w:customStyle="1" w:styleId="Cellbody">
    <w:name w:val="Cellbody"/>
    <w:basedOn w:val="Normal"/>
    <w:rsid w:val="00B464A2"/>
    <w:pPr>
      <w:widowControl w:val="0"/>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ind w:left="-64"/>
      <w:jc w:val="both"/>
    </w:pPr>
    <w:rPr>
      <w:rFonts w:cs="Courier New"/>
      <w:noProof/>
      <w:snapToGrid w:val="0"/>
      <w:kern w:val="28"/>
      <w:sz w:val="20"/>
      <w:szCs w:val="17"/>
    </w:rPr>
  </w:style>
  <w:style w:type="paragraph" w:customStyle="1" w:styleId="CellBody6">
    <w:name w:val="CellBody6"/>
    <w:rsid w:val="00B464A2"/>
    <w:pPr>
      <w:widowControl w:val="0"/>
      <w:autoSpaceDE w:val="0"/>
      <w:autoSpaceDN w:val="0"/>
      <w:adjustRightInd w:val="0"/>
    </w:pPr>
    <w:rPr>
      <w:rFonts w:cs="CG Times"/>
      <w:noProof/>
      <w:color w:val="000000"/>
    </w:rPr>
  </w:style>
  <w:style w:type="character" w:customStyle="1" w:styleId="Heading8Char">
    <w:name w:val="Heading 8 Char"/>
    <w:aliases w:val="Table Heading Char"/>
    <w:link w:val="Heading8"/>
    <w:rsid w:val="00B464A2"/>
    <w:rPr>
      <w:b/>
      <w:sz w:val="22"/>
    </w:rPr>
  </w:style>
  <w:style w:type="character" w:customStyle="1" w:styleId="Heading9Char">
    <w:name w:val="Heading 9 Char"/>
    <w:aliases w:val="Figure Heading Char,FH Char"/>
    <w:link w:val="Heading9"/>
    <w:rsid w:val="00B464A2"/>
    <w:rPr>
      <w:b/>
      <w:sz w:val="22"/>
    </w:rPr>
  </w:style>
  <w:style w:type="paragraph" w:customStyle="1" w:styleId="Agendaitem">
    <w:name w:val="Agenda_item"/>
    <w:basedOn w:val="Normal"/>
    <w:next w:val="Normal"/>
    <w:qFormat/>
    <w:rsid w:val="00B464A2"/>
    <w:pPr>
      <w:tabs>
        <w:tab w:val="left" w:pos="1134"/>
        <w:tab w:val="left" w:pos="1871"/>
        <w:tab w:val="left" w:pos="2268"/>
      </w:tabs>
      <w:spacing w:before="240"/>
      <w:jc w:val="center"/>
    </w:pPr>
    <w:rPr>
      <w:sz w:val="28"/>
      <w:lang w:val="es-ES_tradnl"/>
    </w:rPr>
  </w:style>
  <w:style w:type="paragraph" w:customStyle="1" w:styleId="Annexref">
    <w:name w:val="Annex_ref"/>
    <w:basedOn w:val="Normal"/>
    <w:next w:val="Normal"/>
    <w:rsid w:val="00B464A2"/>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lang w:val="en-GB"/>
    </w:rPr>
  </w:style>
  <w:style w:type="character" w:customStyle="1" w:styleId="Appdef">
    <w:name w:val="App_def"/>
    <w:rsid w:val="00B464A2"/>
    <w:rPr>
      <w:rFonts w:ascii="Times New Roman" w:hAnsi="Times New Roman"/>
      <w:b/>
    </w:rPr>
  </w:style>
  <w:style w:type="paragraph" w:customStyle="1" w:styleId="ApptoAnnex">
    <w:name w:val="App_to_Annex"/>
    <w:basedOn w:val="AppendixNo"/>
    <w:next w:val="Normal"/>
    <w:qFormat/>
    <w:rsid w:val="00B464A2"/>
    <w:pPr>
      <w:spacing w:before="480" w:after="80"/>
    </w:pPr>
    <w:rPr>
      <w:caps/>
      <w:lang w:val="en-GB"/>
    </w:rPr>
  </w:style>
  <w:style w:type="paragraph" w:customStyle="1" w:styleId="Artheading">
    <w:name w:val="Art_heading"/>
    <w:basedOn w:val="Normal"/>
    <w:next w:val="Normal"/>
    <w:rsid w:val="00B464A2"/>
    <w:pPr>
      <w:tabs>
        <w:tab w:val="left" w:pos="1134"/>
        <w:tab w:val="left" w:pos="1871"/>
        <w:tab w:val="left" w:pos="2268"/>
      </w:tabs>
      <w:overflowPunct w:val="0"/>
      <w:autoSpaceDE w:val="0"/>
      <w:autoSpaceDN w:val="0"/>
      <w:adjustRightInd w:val="0"/>
      <w:spacing w:before="480"/>
      <w:jc w:val="center"/>
      <w:textAlignment w:val="baseline"/>
    </w:pPr>
    <w:rPr>
      <w:rFonts w:ascii="Times New Roman Bold" w:hAnsi="Times New Roman Bold"/>
      <w:b/>
      <w:sz w:val="28"/>
      <w:lang w:val="en-GB"/>
    </w:rPr>
  </w:style>
  <w:style w:type="paragraph" w:customStyle="1" w:styleId="Border">
    <w:name w:val="Border"/>
    <w:basedOn w:val="Normal"/>
    <w:rsid w:val="00B464A2"/>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jc w:val="center"/>
      <w:textAlignment w:val="baseline"/>
    </w:pPr>
    <w:rPr>
      <w:b/>
      <w:noProof/>
      <w:sz w:val="20"/>
      <w:lang w:val="en-GB"/>
    </w:rPr>
  </w:style>
  <w:style w:type="paragraph" w:customStyle="1" w:styleId="ChapNo">
    <w:name w:val="Chap_No"/>
    <w:basedOn w:val="ArtNo"/>
    <w:next w:val="Normal"/>
    <w:rsid w:val="00B464A2"/>
    <w:pPr>
      <w:tabs>
        <w:tab w:val="clear" w:pos="794"/>
        <w:tab w:val="left" w:pos="1134"/>
        <w:tab w:val="clear" w:pos="1191"/>
        <w:tab w:val="clear" w:pos="1588"/>
        <w:tab w:val="left" w:pos="1871"/>
        <w:tab w:val="clear" w:pos="1985"/>
        <w:tab w:val="left" w:pos="2268"/>
      </w:tabs>
    </w:pPr>
    <w:rPr>
      <w:rFonts w:ascii="Times New Roman Bold" w:hAnsi="Times New Roman Bold"/>
      <w:b/>
      <w:lang w:val="en-GB"/>
    </w:rPr>
  </w:style>
  <w:style w:type="paragraph" w:customStyle="1" w:styleId="Chaptitle">
    <w:name w:val="Chap_title"/>
    <w:basedOn w:val="Arttitle"/>
    <w:next w:val="Normal"/>
    <w:rsid w:val="00B464A2"/>
    <w:pPr>
      <w:tabs>
        <w:tab w:val="clear" w:pos="794"/>
        <w:tab w:val="left" w:pos="1134"/>
        <w:tab w:val="clear" w:pos="1191"/>
        <w:tab w:val="clear" w:pos="1588"/>
        <w:tab w:val="left" w:pos="1871"/>
        <w:tab w:val="clear" w:pos="1985"/>
        <w:tab w:val="left" w:pos="2268"/>
      </w:tabs>
    </w:pPr>
    <w:rPr>
      <w:lang w:val="en-GB"/>
    </w:rPr>
  </w:style>
  <w:style w:type="paragraph" w:customStyle="1" w:styleId="enumlev3">
    <w:name w:val="enumlev3"/>
    <w:basedOn w:val="enumlev2"/>
    <w:rsid w:val="00B464A2"/>
    <w:pPr>
      <w:tabs>
        <w:tab w:val="clear" w:pos="794"/>
        <w:tab w:val="left" w:pos="1134"/>
        <w:tab w:val="clear" w:pos="1191"/>
        <w:tab w:val="clear" w:pos="1588"/>
        <w:tab w:val="left" w:pos="1871"/>
        <w:tab w:val="clear" w:pos="1985"/>
        <w:tab w:val="left" w:pos="2608"/>
        <w:tab w:val="left" w:pos="3345"/>
      </w:tabs>
      <w:ind w:left="2268"/>
    </w:pPr>
  </w:style>
  <w:style w:type="paragraph" w:customStyle="1" w:styleId="Figurelegend">
    <w:name w:val="Figure_legend"/>
    <w:basedOn w:val="Normal"/>
    <w:rsid w:val="00B464A2"/>
    <w:pPr>
      <w:keepNext/>
      <w:keepLines/>
      <w:tabs>
        <w:tab w:val="left" w:pos="1134"/>
        <w:tab w:val="left" w:pos="1871"/>
        <w:tab w:val="left" w:pos="2268"/>
      </w:tabs>
      <w:overflowPunct w:val="0"/>
      <w:autoSpaceDE w:val="0"/>
      <w:autoSpaceDN w:val="0"/>
      <w:adjustRightInd w:val="0"/>
      <w:spacing w:before="20" w:after="20"/>
      <w:textAlignment w:val="baseline"/>
    </w:pPr>
    <w:rPr>
      <w:sz w:val="18"/>
      <w:lang w:val="en-GB"/>
    </w:rPr>
  </w:style>
  <w:style w:type="paragraph" w:customStyle="1" w:styleId="Figurewithouttitle">
    <w:name w:val="Figure_without_title"/>
    <w:basedOn w:val="FigureNo"/>
    <w:next w:val="Normal"/>
    <w:rsid w:val="00B464A2"/>
    <w:pPr>
      <w:keepNext w:val="0"/>
    </w:pPr>
    <w:rPr>
      <w:rFonts w:eastAsia="Times New Roman"/>
    </w:rPr>
  </w:style>
  <w:style w:type="paragraph" w:customStyle="1" w:styleId="FirstFooter">
    <w:name w:val="FirstFooter"/>
    <w:basedOn w:val="Footer"/>
    <w:rsid w:val="00B464A2"/>
    <w:pPr>
      <w:tabs>
        <w:tab w:val="clear" w:pos="4320"/>
        <w:tab w:val="clear" w:pos="8640"/>
      </w:tabs>
      <w:spacing w:before="40"/>
    </w:pPr>
    <w:rPr>
      <w:sz w:val="16"/>
      <w:lang w:val="en-GB"/>
    </w:rPr>
  </w:style>
  <w:style w:type="paragraph" w:customStyle="1" w:styleId="Section2">
    <w:name w:val="Section_2"/>
    <w:basedOn w:val="Section1"/>
    <w:rsid w:val="00B464A2"/>
    <w:pPr>
      <w:tabs>
        <w:tab w:val="center" w:pos="4820"/>
      </w:tabs>
      <w:spacing w:before="360"/>
    </w:pPr>
    <w:rPr>
      <w:b w:val="0"/>
      <w:i/>
      <w:lang w:val="en-GB"/>
    </w:rPr>
  </w:style>
  <w:style w:type="paragraph" w:customStyle="1" w:styleId="Section3">
    <w:name w:val="Section_3"/>
    <w:basedOn w:val="Section1"/>
    <w:rsid w:val="00B464A2"/>
    <w:pPr>
      <w:tabs>
        <w:tab w:val="center" w:pos="4820"/>
      </w:tabs>
      <w:spacing w:before="360"/>
    </w:pPr>
    <w:rPr>
      <w:b w:val="0"/>
      <w:lang w:val="en-GB"/>
    </w:rPr>
  </w:style>
  <w:style w:type="paragraph" w:customStyle="1" w:styleId="SectionNo">
    <w:name w:val="Section_No"/>
    <w:basedOn w:val="AnnexNo"/>
    <w:next w:val="Normal"/>
    <w:rsid w:val="00B464A2"/>
    <w:rPr>
      <w:rFonts w:eastAsia="Times New Roman"/>
      <w:lang w:eastAsia="en-US"/>
    </w:rPr>
  </w:style>
  <w:style w:type="paragraph" w:customStyle="1" w:styleId="Sectiontitle">
    <w:name w:val="Section_title"/>
    <w:basedOn w:val="Annextitle0"/>
    <w:next w:val="Normalaftertitle"/>
    <w:rsid w:val="00B464A2"/>
    <w:rPr>
      <w:rFonts w:eastAsia="Times New Roman"/>
    </w:rPr>
  </w:style>
  <w:style w:type="paragraph" w:customStyle="1" w:styleId="SpecialFooter">
    <w:name w:val="Special Footer"/>
    <w:basedOn w:val="Footer"/>
    <w:rsid w:val="00B464A2"/>
    <w:pPr>
      <w:tabs>
        <w:tab w:val="left" w:pos="567"/>
        <w:tab w:val="left" w:pos="1134"/>
        <w:tab w:val="left" w:pos="1701"/>
        <w:tab w:val="left" w:pos="2268"/>
        <w:tab w:val="left" w:pos="2835"/>
        <w:tab w:val="clear" w:pos="4320"/>
        <w:tab w:val="left" w:pos="5954"/>
        <w:tab w:val="clear" w:pos="8640"/>
        <w:tab w:val="right" w:pos="9639"/>
      </w:tabs>
      <w:overflowPunct w:val="0"/>
      <w:autoSpaceDE w:val="0"/>
      <w:autoSpaceDN w:val="0"/>
      <w:adjustRightInd w:val="0"/>
      <w:jc w:val="both"/>
      <w:textAlignment w:val="baseline"/>
    </w:pPr>
    <w:rPr>
      <w:sz w:val="16"/>
      <w:lang w:val="en-GB"/>
    </w:rPr>
  </w:style>
  <w:style w:type="paragraph" w:customStyle="1" w:styleId="Subsection1">
    <w:name w:val="Subsection_1"/>
    <w:basedOn w:val="Section1"/>
    <w:next w:val="Normalaftertitle"/>
    <w:qFormat/>
    <w:rsid w:val="00B464A2"/>
    <w:pPr>
      <w:tabs>
        <w:tab w:val="center" w:pos="4820"/>
      </w:tabs>
      <w:spacing w:before="360"/>
    </w:pPr>
    <w:rPr>
      <w:lang w:val="en-GB"/>
    </w:rPr>
  </w:style>
  <w:style w:type="paragraph" w:customStyle="1" w:styleId="Normalend">
    <w:name w:val="Normal_end"/>
    <w:basedOn w:val="Normal"/>
    <w:next w:val="Normal"/>
    <w:qFormat/>
    <w:rsid w:val="00B464A2"/>
    <w:pPr>
      <w:tabs>
        <w:tab w:val="left" w:pos="1134"/>
        <w:tab w:val="left" w:pos="1871"/>
        <w:tab w:val="left" w:pos="2268"/>
      </w:tabs>
      <w:overflowPunct w:val="0"/>
      <w:autoSpaceDE w:val="0"/>
      <w:autoSpaceDN w:val="0"/>
      <w:adjustRightInd w:val="0"/>
      <w:spacing w:before="120"/>
      <w:textAlignment w:val="baseline"/>
    </w:pPr>
    <w:rPr>
      <w:sz w:val="24"/>
    </w:rPr>
  </w:style>
  <w:style w:type="paragraph" w:customStyle="1" w:styleId="Questiondate">
    <w:name w:val="Question_date"/>
    <w:basedOn w:val="Normal"/>
    <w:next w:val="Normalaftertitle"/>
    <w:rsid w:val="00B464A2"/>
    <w:pPr>
      <w:keepNext/>
      <w:keepLines/>
      <w:tabs>
        <w:tab w:val="left" w:pos="1134"/>
        <w:tab w:val="left" w:pos="1871"/>
        <w:tab w:val="left" w:pos="2268"/>
      </w:tabs>
      <w:overflowPunct w:val="0"/>
      <w:autoSpaceDE w:val="0"/>
      <w:autoSpaceDN w:val="0"/>
      <w:adjustRightInd w:val="0"/>
      <w:spacing w:before="120"/>
      <w:jc w:val="right"/>
      <w:textAlignment w:val="baseline"/>
    </w:pPr>
    <w:rPr>
      <w:lang w:val="en-GB"/>
    </w:rPr>
  </w:style>
  <w:style w:type="paragraph" w:customStyle="1" w:styleId="QuestionNo">
    <w:name w:val="Question_No"/>
    <w:basedOn w:val="Normal"/>
    <w:next w:val="Normal"/>
    <w:rsid w:val="00B464A2"/>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lang w:val="en-GB"/>
    </w:rPr>
  </w:style>
  <w:style w:type="paragraph" w:customStyle="1" w:styleId="Questiontitle">
    <w:name w:val="Question_title"/>
    <w:basedOn w:val="Normal"/>
    <w:next w:val="Normal"/>
    <w:rsid w:val="00B464A2"/>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lang w:val="en-GB"/>
    </w:rPr>
  </w:style>
  <w:style w:type="paragraph" w:styleId="TOC2">
    <w:name w:val="toc 2"/>
    <w:basedOn w:val="TOC1"/>
    <w:rsid w:val="00B464A2"/>
    <w:pPr>
      <w:keepLines/>
      <w:tabs>
        <w:tab w:val="left" w:pos="567"/>
        <w:tab w:val="left" w:leader="dot" w:pos="7938"/>
        <w:tab w:val="center" w:pos="9526"/>
      </w:tabs>
      <w:overflowPunct w:val="0"/>
      <w:autoSpaceDE w:val="0"/>
      <w:autoSpaceDN w:val="0"/>
      <w:adjustRightInd w:val="0"/>
      <w:spacing w:before="120"/>
      <w:ind w:left="567" w:hanging="567"/>
      <w:textAlignment w:val="baseline"/>
    </w:pPr>
    <w:rPr>
      <w:caps w:val="0"/>
      <w:sz w:val="24"/>
      <w:lang w:val="en-GB"/>
    </w:rPr>
  </w:style>
  <w:style w:type="paragraph" w:styleId="TOC3">
    <w:name w:val="toc 3"/>
    <w:basedOn w:val="TOC2"/>
    <w:rsid w:val="00B464A2"/>
  </w:style>
  <w:style w:type="paragraph" w:styleId="TOC4">
    <w:name w:val="toc 4"/>
    <w:basedOn w:val="TOC3"/>
    <w:rsid w:val="00B464A2"/>
  </w:style>
  <w:style w:type="paragraph" w:styleId="TOC5">
    <w:name w:val="toc 5"/>
    <w:basedOn w:val="TOC4"/>
    <w:rsid w:val="00B464A2"/>
  </w:style>
  <w:style w:type="paragraph" w:styleId="TOC6">
    <w:name w:val="toc 6"/>
    <w:basedOn w:val="TOC4"/>
    <w:rsid w:val="00B464A2"/>
  </w:style>
  <w:style w:type="paragraph" w:styleId="TOC7">
    <w:name w:val="toc 7"/>
    <w:basedOn w:val="TOC4"/>
    <w:rsid w:val="00B464A2"/>
  </w:style>
  <w:style w:type="paragraph" w:styleId="TOC8">
    <w:name w:val="toc 8"/>
    <w:basedOn w:val="TOC4"/>
    <w:rsid w:val="00B464A2"/>
  </w:style>
  <w:style w:type="paragraph" w:customStyle="1" w:styleId="Title2">
    <w:name w:val="Title 2"/>
    <w:basedOn w:val="Source"/>
    <w:next w:val="Normal"/>
    <w:rsid w:val="00B464A2"/>
    <w:pPr>
      <w:tabs>
        <w:tab w:val="clear" w:pos="794"/>
        <w:tab w:val="left" w:pos="1134"/>
        <w:tab w:val="clear" w:pos="1191"/>
        <w:tab w:val="clear" w:pos="1588"/>
        <w:tab w:val="left" w:pos="1871"/>
        <w:tab w:val="clear" w:pos="1985"/>
        <w:tab w:val="left" w:pos="2268"/>
      </w:tabs>
      <w:overflowPunct/>
      <w:autoSpaceDE/>
      <w:autoSpaceDN/>
      <w:adjustRightInd/>
      <w:spacing w:before="480" w:after="0"/>
      <w:textAlignment w:val="auto"/>
    </w:pPr>
    <w:rPr>
      <w:b w:val="0"/>
      <w:caps/>
      <w:lang w:val="en-GB"/>
    </w:rPr>
  </w:style>
  <w:style w:type="paragraph" w:customStyle="1" w:styleId="Title3">
    <w:name w:val="Title 3"/>
    <w:basedOn w:val="Title2"/>
    <w:next w:val="Normal"/>
    <w:rsid w:val="00B464A2"/>
    <w:pPr>
      <w:spacing w:before="240"/>
    </w:pPr>
    <w:rPr>
      <w:caps w:val="0"/>
    </w:rPr>
  </w:style>
  <w:style w:type="paragraph" w:customStyle="1" w:styleId="Title4">
    <w:name w:val="Title 4"/>
    <w:basedOn w:val="Title3"/>
    <w:next w:val="Heading1"/>
    <w:rsid w:val="00B464A2"/>
    <w:rPr>
      <w:b/>
    </w:rPr>
  </w:style>
  <w:style w:type="paragraph" w:customStyle="1" w:styleId="Headingi">
    <w:name w:val="Heading_i"/>
    <w:basedOn w:val="Normal"/>
    <w:next w:val="Normal"/>
    <w:qFormat/>
    <w:rsid w:val="00B464A2"/>
    <w:pPr>
      <w:tabs>
        <w:tab w:val="left" w:pos="1134"/>
        <w:tab w:val="left" w:pos="1871"/>
        <w:tab w:val="left" w:pos="2268"/>
      </w:tabs>
      <w:overflowPunct w:val="0"/>
      <w:autoSpaceDE w:val="0"/>
      <w:autoSpaceDN w:val="0"/>
      <w:adjustRightInd w:val="0"/>
      <w:spacing w:before="160"/>
      <w:textAlignment w:val="baseline"/>
    </w:pPr>
    <w:rPr>
      <w:i/>
      <w:sz w:val="24"/>
      <w:lang w:val="en-GB"/>
    </w:rPr>
  </w:style>
  <w:style w:type="paragraph" w:customStyle="1" w:styleId="Part1">
    <w:name w:val="Part_1"/>
    <w:basedOn w:val="Section1"/>
    <w:next w:val="Section1"/>
    <w:qFormat/>
    <w:rsid w:val="00B464A2"/>
    <w:pPr>
      <w:tabs>
        <w:tab w:val="center" w:pos="4820"/>
      </w:tabs>
      <w:spacing w:before="360"/>
    </w:pPr>
    <w:rPr>
      <w:lang w:val="en-GB"/>
    </w:rPr>
  </w:style>
  <w:style w:type="paragraph" w:customStyle="1" w:styleId="PartNo">
    <w:name w:val="Part_No"/>
    <w:basedOn w:val="AnnexNo"/>
    <w:next w:val="Normal"/>
    <w:rsid w:val="00B464A2"/>
    <w:rPr>
      <w:rFonts w:eastAsia="Times New Roman"/>
      <w:lang w:eastAsia="en-US"/>
    </w:rPr>
  </w:style>
  <w:style w:type="paragraph" w:customStyle="1" w:styleId="Partref">
    <w:name w:val="Part_ref"/>
    <w:basedOn w:val="Annexref"/>
    <w:next w:val="Normal"/>
    <w:rsid w:val="00B464A2"/>
  </w:style>
  <w:style w:type="paragraph" w:customStyle="1" w:styleId="Parttitle">
    <w:name w:val="Part_title"/>
    <w:basedOn w:val="Annextitle0"/>
    <w:next w:val="Normalaftertitle"/>
    <w:rsid w:val="00B464A2"/>
    <w:rPr>
      <w:rFonts w:eastAsia="Times New Roman"/>
    </w:rPr>
  </w:style>
  <w:style w:type="paragraph" w:customStyle="1" w:styleId="Recdate">
    <w:name w:val="Rec_date"/>
    <w:basedOn w:val="Normal"/>
    <w:next w:val="Normalaftertitle"/>
    <w:rsid w:val="00B464A2"/>
    <w:pPr>
      <w:keepNext/>
      <w:keepLines/>
      <w:tabs>
        <w:tab w:val="left" w:pos="1134"/>
        <w:tab w:val="left" w:pos="1871"/>
        <w:tab w:val="left" w:pos="2268"/>
      </w:tabs>
      <w:overflowPunct w:val="0"/>
      <w:autoSpaceDE w:val="0"/>
      <w:autoSpaceDN w:val="0"/>
      <w:adjustRightInd w:val="0"/>
      <w:spacing w:before="120"/>
      <w:jc w:val="right"/>
      <w:textAlignment w:val="baseline"/>
    </w:pPr>
    <w:rPr>
      <w:lang w:val="en-GB"/>
    </w:rPr>
  </w:style>
  <w:style w:type="paragraph" w:customStyle="1" w:styleId="AppArtNo">
    <w:name w:val="App_Art_No"/>
    <w:basedOn w:val="ArtNo"/>
    <w:qFormat/>
    <w:rsid w:val="00B464A2"/>
    <w:pPr>
      <w:tabs>
        <w:tab w:val="clear" w:pos="794"/>
        <w:tab w:val="left" w:pos="1134"/>
        <w:tab w:val="clear" w:pos="1191"/>
        <w:tab w:val="clear" w:pos="1588"/>
        <w:tab w:val="left" w:pos="1871"/>
        <w:tab w:val="clear" w:pos="1985"/>
        <w:tab w:val="left" w:pos="2268"/>
      </w:tabs>
    </w:pPr>
    <w:rPr>
      <w:lang w:val="en-GB"/>
    </w:rPr>
  </w:style>
  <w:style w:type="paragraph" w:customStyle="1" w:styleId="AppArttitle">
    <w:name w:val="App_Art_title"/>
    <w:basedOn w:val="Arttitle"/>
    <w:qFormat/>
    <w:rsid w:val="00B464A2"/>
    <w:pPr>
      <w:tabs>
        <w:tab w:val="clear" w:pos="794"/>
        <w:tab w:val="left" w:pos="1134"/>
        <w:tab w:val="clear" w:pos="1191"/>
        <w:tab w:val="clear" w:pos="1588"/>
        <w:tab w:val="left" w:pos="1871"/>
        <w:tab w:val="clear" w:pos="1985"/>
        <w:tab w:val="left" w:pos="2268"/>
      </w:tabs>
    </w:pPr>
    <w:rPr>
      <w:lang w:val="en-GB"/>
    </w:rPr>
  </w:style>
  <w:style w:type="paragraph" w:customStyle="1" w:styleId="Committee">
    <w:name w:val="Committee"/>
    <w:basedOn w:val="Normal"/>
    <w:qFormat/>
    <w:rsid w:val="00B464A2"/>
    <w:pPr>
      <w:framePr w:hSpace="180" w:wrap="around" w:hAnchor="margin" w:y="-675"/>
      <w:tabs>
        <w:tab w:val="left" w:pos="851"/>
        <w:tab w:val="left" w:pos="1134"/>
        <w:tab w:val="left" w:pos="1871"/>
        <w:tab w:val="left" w:pos="2268"/>
      </w:tabs>
      <w:overflowPunct w:val="0"/>
      <w:autoSpaceDE w:val="0"/>
      <w:autoSpaceDN w:val="0"/>
      <w:adjustRightInd w:val="0"/>
      <w:spacing w:line="240" w:lineRule="atLeast"/>
      <w:textAlignment w:val="baseline"/>
    </w:pPr>
    <w:rPr>
      <w:rFonts w:cs="Calibri"/>
      <w:b/>
      <w:sz w:val="24"/>
      <w:szCs w:val="24"/>
      <w:lang w:val="en-GB"/>
    </w:rPr>
  </w:style>
  <w:style w:type="paragraph" w:customStyle="1" w:styleId="Volumetitle">
    <w:name w:val="Volume_title"/>
    <w:basedOn w:val="Normal"/>
    <w:qFormat/>
    <w:rsid w:val="00B464A2"/>
    <w:pPr>
      <w:tabs>
        <w:tab w:val="left" w:pos="1134"/>
        <w:tab w:val="left" w:pos="1871"/>
        <w:tab w:val="left" w:pos="2268"/>
      </w:tabs>
      <w:overflowPunct w:val="0"/>
      <w:autoSpaceDE w:val="0"/>
      <w:autoSpaceDN w:val="0"/>
      <w:adjustRightInd w:val="0"/>
      <w:spacing w:before="120"/>
      <w:jc w:val="center"/>
      <w:textAlignment w:val="baseline"/>
    </w:pPr>
    <w:rPr>
      <w:b/>
      <w:bCs/>
      <w:sz w:val="28"/>
      <w:szCs w:val="28"/>
      <w:lang w:val="en-GB"/>
    </w:rPr>
  </w:style>
  <w:style w:type="paragraph" w:customStyle="1" w:styleId="Tablesplit">
    <w:name w:val="Table_split"/>
    <w:basedOn w:val="Tabletext"/>
    <w:qFormat/>
    <w:rsid w:val="00B464A2"/>
    <w:pPr>
      <w:keepNext/>
      <w:tabs>
        <w:tab w:val="clear" w:pos="284"/>
        <w:tab w:val="clear" w:pos="567"/>
        <w:tab w:val="clear" w:pos="851"/>
        <w:tab w:val="clear" w:pos="1134"/>
        <w:tab w:val="left" w:pos="1409"/>
        <w:tab w:val="clear" w:pos="1418"/>
        <w:tab w:val="clear" w:pos="1701"/>
        <w:tab w:val="clear" w:pos="1985"/>
        <w:tab w:val="left" w:pos="2237"/>
        <w:tab w:val="clear" w:pos="2268"/>
        <w:tab w:val="clear" w:pos="2552"/>
        <w:tab w:val="left" w:pos="2828"/>
        <w:tab w:val="clear" w:pos="2835"/>
        <w:tab w:val="clear" w:pos="3119"/>
        <w:tab w:val="clear" w:pos="3402"/>
        <w:tab w:val="clear" w:pos="3686"/>
        <w:tab w:val="clear" w:pos="3969"/>
        <w:tab w:val="left" w:pos="4604"/>
        <w:tab w:val="left" w:pos="6023"/>
        <w:tab w:val="left" w:pos="6732"/>
        <w:tab w:val="left" w:pos="7323"/>
        <w:tab w:val="left" w:pos="7914"/>
      </w:tabs>
      <w:ind w:left="108" w:right="-113"/>
    </w:pPr>
    <w:rPr>
      <w:b/>
      <w:sz w:val="20"/>
      <w:lang w:val="en-GB"/>
    </w:rPr>
  </w:style>
  <w:style w:type="character" w:customStyle="1" w:styleId="Provsplit">
    <w:name w:val="Prov_split"/>
    <w:qFormat/>
    <w:rsid w:val="00B464A2"/>
    <w:rPr>
      <w:rFonts w:ascii="Times New Roman" w:hAnsi="Times New Roman"/>
      <w:b w:val="0"/>
    </w:rPr>
  </w:style>
  <w:style w:type="paragraph" w:customStyle="1" w:styleId="Normalsplit">
    <w:name w:val="Normal_split"/>
    <w:basedOn w:val="Normal"/>
    <w:qFormat/>
    <w:rsid w:val="00B464A2"/>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customStyle="1" w:styleId="Headingsplit">
    <w:name w:val="Heading_split"/>
    <w:basedOn w:val="Headingi"/>
    <w:qFormat/>
    <w:rsid w:val="00B464A2"/>
    <w:rPr>
      <w:lang w:val="en-US"/>
    </w:rPr>
  </w:style>
  <w:style w:type="paragraph" w:customStyle="1" w:styleId="MethodHeadingb">
    <w:name w:val="Method_Headingb"/>
    <w:basedOn w:val="Headingb0"/>
    <w:qFormat/>
    <w:rsid w:val="00B464A2"/>
    <w:pPr>
      <w:keepNext w:val="0"/>
      <w:tabs>
        <w:tab w:val="clear" w:pos="1134"/>
        <w:tab w:val="clear" w:pos="1871"/>
        <w:tab w:val="clear" w:pos="2268"/>
      </w:tabs>
      <w:overflowPunct/>
      <w:autoSpaceDE/>
      <w:autoSpaceDN/>
      <w:adjustRightInd/>
      <w:spacing w:before="0"/>
      <w:textAlignment w:val="auto"/>
    </w:pPr>
    <w:rPr>
      <w:rFonts w:ascii="Times New Roman Bold" w:hAnsi="Times New Roman Bold" w:cs="Times New Roman Bold"/>
      <w:lang w:val="fr-CH"/>
    </w:rPr>
  </w:style>
  <w:style w:type="paragraph" w:customStyle="1" w:styleId="Methodheading1">
    <w:name w:val="Method_heading1"/>
    <w:basedOn w:val="Heading1"/>
    <w:next w:val="Normal"/>
    <w:qFormat/>
    <w:rsid w:val="00B464A2"/>
    <w:pPr>
      <w:keepLines/>
      <w:widowControl/>
      <w:numPr>
        <w:numId w:val="0"/>
      </w:numPr>
      <w:tabs>
        <w:tab w:val="left" w:pos="1134"/>
        <w:tab w:val="left" w:pos="1871"/>
        <w:tab w:val="left" w:pos="2268"/>
      </w:tabs>
      <w:suppressAutoHyphens w:val="0"/>
      <w:overflowPunct w:val="0"/>
      <w:autoSpaceDE w:val="0"/>
      <w:autoSpaceDN w:val="0"/>
      <w:adjustRightInd w:val="0"/>
      <w:spacing w:before="280" w:after="0"/>
      <w:ind w:left="1134" w:hanging="1134"/>
      <w:jc w:val="left"/>
      <w:textAlignment w:val="baseline"/>
    </w:pPr>
    <w:rPr>
      <w:caps w:val="0"/>
      <w:sz w:val="28"/>
      <w:lang w:val="en-GB"/>
    </w:rPr>
  </w:style>
  <w:style w:type="paragraph" w:customStyle="1" w:styleId="Methodheading2">
    <w:name w:val="Method_heading2"/>
    <w:basedOn w:val="Heading2"/>
    <w:next w:val="Normal"/>
    <w:qFormat/>
    <w:rsid w:val="00B464A2"/>
    <w:pPr>
      <w:keepLines/>
      <w:widowControl/>
      <w:numPr>
        <w:ilvl w:val="0"/>
        <w:numId w:val="0"/>
      </w:numPr>
      <w:tabs>
        <w:tab w:val="left" w:pos="1134"/>
        <w:tab w:val="left" w:pos="1871"/>
        <w:tab w:val="left" w:pos="2268"/>
      </w:tabs>
      <w:overflowPunct w:val="0"/>
      <w:autoSpaceDE w:val="0"/>
      <w:autoSpaceDN w:val="0"/>
      <w:adjustRightInd w:val="0"/>
      <w:spacing w:before="200" w:after="0"/>
      <w:ind w:left="1134" w:hanging="1134"/>
      <w:jc w:val="left"/>
      <w:textAlignment w:val="baseline"/>
    </w:pPr>
    <w:rPr>
      <w:sz w:val="24"/>
      <w:lang w:val="en-GB"/>
    </w:rPr>
  </w:style>
  <w:style w:type="paragraph" w:customStyle="1" w:styleId="Methodheading3">
    <w:name w:val="Method_heading3"/>
    <w:basedOn w:val="Heading3"/>
    <w:next w:val="Normal"/>
    <w:qFormat/>
    <w:rsid w:val="00B464A2"/>
    <w:pPr>
      <w:keepLines/>
      <w:widowControl/>
      <w:numPr>
        <w:ilvl w:val="0"/>
        <w:numId w:val="0"/>
      </w:numPr>
      <w:tabs>
        <w:tab w:val="left" w:pos="1871"/>
        <w:tab w:val="left" w:pos="2268"/>
      </w:tabs>
      <w:overflowPunct w:val="0"/>
      <w:autoSpaceDE w:val="0"/>
      <w:autoSpaceDN w:val="0"/>
      <w:adjustRightInd w:val="0"/>
      <w:spacing w:before="200" w:after="0"/>
      <w:ind w:left="1134" w:hanging="1134"/>
      <w:jc w:val="left"/>
      <w:textAlignment w:val="baseline"/>
    </w:pPr>
    <w:rPr>
      <w:sz w:val="24"/>
      <w:lang w:val="en-GB"/>
    </w:rPr>
  </w:style>
  <w:style w:type="paragraph" w:customStyle="1" w:styleId="Methodheading4">
    <w:name w:val="Method_heading4"/>
    <w:basedOn w:val="Heading4"/>
    <w:next w:val="Normal"/>
    <w:qFormat/>
    <w:rsid w:val="00B464A2"/>
    <w:pPr>
      <w:keepLines/>
      <w:widowControl/>
      <w:numPr>
        <w:ilvl w:val="0"/>
        <w:numId w:val="0"/>
      </w:numPr>
      <w:tabs>
        <w:tab w:val="left" w:pos="1871"/>
        <w:tab w:val="left" w:pos="2268"/>
      </w:tabs>
      <w:overflowPunct w:val="0"/>
      <w:autoSpaceDE w:val="0"/>
      <w:autoSpaceDN w:val="0"/>
      <w:adjustRightInd w:val="0"/>
      <w:spacing w:before="200" w:after="0"/>
      <w:ind w:left="1134" w:hanging="1134"/>
      <w:jc w:val="left"/>
      <w:textAlignment w:val="baseline"/>
    </w:pPr>
    <w:rPr>
      <w:sz w:val="24"/>
      <w:lang w:val="en-GB"/>
    </w:rPr>
  </w:style>
  <w:style w:type="character" w:customStyle="1" w:styleId="enumlev10">
    <w:name w:val="enumlev1 Знак"/>
    <w:locked/>
    <w:rsid w:val="00B464A2"/>
    <w:rPr>
      <w:rFonts w:ascii="Times New Roman" w:hAnsi="Times New Roman"/>
      <w:sz w:val="24"/>
      <w:lang w:val="en-GB" w:eastAsia="en-US"/>
    </w:rPr>
  </w:style>
  <w:style w:type="character" w:customStyle="1" w:styleId="ListParagraphChar">
    <w:name w:val="List Paragraph Char"/>
    <w:aliases w:val="???? Char,????1 Char,Bullet List Char,Bulletr List Paragraph Char,FooterText Char,List Paragraph1 Char,List Paragraph2 Char,List Paragraph21 Char,Listeafsnit1 Char,Listenabsatz Char,Paragraphe de liste Char,Paragraphe de liste1 Char"/>
    <w:link w:val="ListParagraph"/>
    <w:uiPriority w:val="34"/>
    <w:qFormat/>
    <w:locked/>
    <w:rsid w:val="00B464A2"/>
    <w:rPr>
      <w:sz w:val="24"/>
      <w:szCs w:val="24"/>
    </w:rPr>
  </w:style>
  <w:style w:type="paragraph" w:customStyle="1" w:styleId="gmail-tabletext">
    <w:name w:val="gmail-tabletext"/>
    <w:basedOn w:val="Normal"/>
    <w:rsid w:val="00B464A2"/>
    <w:pPr>
      <w:spacing w:before="100" w:beforeAutospacing="1" w:after="100" w:afterAutospacing="1"/>
    </w:pPr>
    <w:rPr>
      <w:rFonts w:eastAsia="Calibri"/>
      <w:sz w:val="24"/>
      <w:szCs w:val="24"/>
    </w:rPr>
  </w:style>
  <w:style w:type="paragraph" w:customStyle="1" w:styleId="ECCBulletsLv1">
    <w:name w:val="ECC Bullets Lv1"/>
    <w:basedOn w:val="Normal"/>
    <w:qFormat/>
    <w:rsid w:val="00B464A2"/>
    <w:pPr>
      <w:numPr>
        <w:numId w:val="6"/>
      </w:numPr>
      <w:tabs>
        <w:tab w:val="left" w:pos="340"/>
      </w:tabs>
      <w:spacing w:before="60"/>
      <w:jc w:val="both"/>
    </w:pPr>
    <w:rPr>
      <w:rFonts w:ascii="Arial" w:eastAsia="Calibri" w:hAnsi="Arial"/>
      <w:sz w:val="20"/>
      <w:szCs w:val="22"/>
      <w:lang w:val="en-GB"/>
    </w:rPr>
  </w:style>
  <w:style w:type="paragraph" w:customStyle="1" w:styleId="ECCBulletsLv2">
    <w:name w:val="ECC Bullets Lv2"/>
    <w:basedOn w:val="ECCBulletsLv1"/>
    <w:uiPriority w:val="99"/>
    <w:rsid w:val="00B464A2"/>
    <w:pPr>
      <w:ind w:left="680" w:hanging="340"/>
    </w:pPr>
  </w:style>
  <w:style w:type="paragraph" w:customStyle="1" w:styleId="ECCNumberedList">
    <w:name w:val="ECC Numbered List"/>
    <w:basedOn w:val="Normal"/>
    <w:uiPriority w:val="99"/>
    <w:rsid w:val="00B464A2"/>
    <w:pPr>
      <w:numPr>
        <w:numId w:val="7"/>
      </w:numPr>
      <w:tabs>
        <w:tab w:val="clear" w:pos="340"/>
      </w:tabs>
      <w:spacing w:before="240"/>
      <w:jc w:val="both"/>
    </w:pPr>
    <w:rPr>
      <w:rFonts w:ascii="Arial" w:eastAsia="Calibri" w:hAnsi="Arial"/>
      <w:sz w:val="20"/>
      <w:lang w:val="en-GB"/>
    </w:rPr>
  </w:style>
  <w:style w:type="character" w:customStyle="1" w:styleId="ECCHLbold">
    <w:name w:val="ECC HL bold"/>
    <w:uiPriority w:val="1"/>
    <w:qFormat/>
    <w:rsid w:val="00B464A2"/>
    <w:rPr>
      <w:b/>
      <w:bCs/>
    </w:rPr>
  </w:style>
  <w:style w:type="paragraph" w:customStyle="1" w:styleId="EditorsNote">
    <w:name w:val="EditorsNote"/>
    <w:basedOn w:val="Normal"/>
    <w:qFormat/>
    <w:rsid w:val="00B464A2"/>
    <w:pPr>
      <w:tabs>
        <w:tab w:val="left" w:pos="1134"/>
        <w:tab w:val="left" w:pos="1871"/>
        <w:tab w:val="left" w:pos="2268"/>
      </w:tabs>
      <w:overflowPunct w:val="0"/>
      <w:autoSpaceDE w:val="0"/>
      <w:autoSpaceDN w:val="0"/>
      <w:adjustRightInd w:val="0"/>
      <w:spacing w:before="240" w:after="240"/>
      <w:textAlignment w:val="baseline"/>
    </w:pPr>
    <w:rPr>
      <w:i/>
      <w:sz w:val="24"/>
      <w:lang w:val="en-GB" w:eastAsia="en-GB"/>
    </w:rPr>
  </w:style>
  <w:style w:type="paragraph" w:customStyle="1" w:styleId="ASN1">
    <w:name w:val="ASN.1"/>
    <w:basedOn w:val="Normal"/>
    <w:rsid w:val="00B464A2"/>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textAlignment w:val="baseline"/>
    </w:pPr>
    <w:rPr>
      <w:rFonts w:ascii="Times New Roman Bold" w:hAnsi="Times New Roman Bold"/>
      <w:b/>
      <w:noProof/>
      <w:sz w:val="20"/>
      <w:lang w:val="en-GB"/>
    </w:rPr>
  </w:style>
  <w:style w:type="paragraph" w:customStyle="1" w:styleId="Recref">
    <w:name w:val="Rec_ref"/>
    <w:basedOn w:val="Rectitle"/>
    <w:next w:val="Recdate"/>
    <w:rsid w:val="00B464A2"/>
    <w:pPr>
      <w:spacing w:before="120"/>
      <w:textAlignment w:val="baseline"/>
    </w:pPr>
    <w:rPr>
      <w:rFonts w:ascii="Times New Roman" w:hAnsi="Times New Roman"/>
      <w:b w:val="0"/>
      <w:sz w:val="24"/>
      <w:lang w:val="en-GB"/>
    </w:rPr>
  </w:style>
  <w:style w:type="paragraph" w:customStyle="1" w:styleId="Questionref">
    <w:name w:val="Question_ref"/>
    <w:basedOn w:val="Recref"/>
    <w:next w:val="Questiondate"/>
    <w:rsid w:val="00B464A2"/>
  </w:style>
  <w:style w:type="paragraph" w:customStyle="1" w:styleId="Reftext">
    <w:name w:val="Ref_text"/>
    <w:basedOn w:val="Normal"/>
    <w:rsid w:val="00B464A2"/>
    <w:pPr>
      <w:tabs>
        <w:tab w:val="left" w:pos="1134"/>
        <w:tab w:val="left" w:pos="1871"/>
        <w:tab w:val="left" w:pos="2268"/>
      </w:tabs>
      <w:overflowPunct w:val="0"/>
      <w:autoSpaceDE w:val="0"/>
      <w:autoSpaceDN w:val="0"/>
      <w:adjustRightInd w:val="0"/>
      <w:spacing w:before="120"/>
      <w:ind w:left="1134" w:hanging="1134"/>
      <w:textAlignment w:val="baseline"/>
    </w:pPr>
    <w:rPr>
      <w:sz w:val="24"/>
      <w:lang w:val="en-GB"/>
    </w:rPr>
  </w:style>
  <w:style w:type="paragraph" w:customStyle="1" w:styleId="Reftitle">
    <w:name w:val="Ref_title"/>
    <w:basedOn w:val="Normal"/>
    <w:next w:val="Reftext"/>
    <w:rsid w:val="00B464A2"/>
    <w:pPr>
      <w:tabs>
        <w:tab w:val="left" w:pos="1134"/>
        <w:tab w:val="left" w:pos="1871"/>
        <w:tab w:val="left" w:pos="2268"/>
      </w:tabs>
      <w:overflowPunct w:val="0"/>
      <w:autoSpaceDE w:val="0"/>
      <w:autoSpaceDN w:val="0"/>
      <w:adjustRightInd w:val="0"/>
      <w:spacing w:before="480"/>
      <w:jc w:val="center"/>
      <w:textAlignment w:val="baseline"/>
    </w:pPr>
    <w:rPr>
      <w:caps/>
      <w:sz w:val="24"/>
      <w:lang w:val="en-GB"/>
    </w:rPr>
  </w:style>
  <w:style w:type="paragraph" w:customStyle="1" w:styleId="Repdate">
    <w:name w:val="Rep_date"/>
    <w:basedOn w:val="Recdate"/>
    <w:next w:val="Normalaftertitle"/>
    <w:rsid w:val="00B464A2"/>
  </w:style>
  <w:style w:type="paragraph" w:customStyle="1" w:styleId="Reptitle">
    <w:name w:val="Rep_title"/>
    <w:basedOn w:val="Rectitle"/>
    <w:next w:val="Repref"/>
    <w:rsid w:val="00B464A2"/>
    <w:pPr>
      <w:textAlignment w:val="baseline"/>
    </w:pPr>
    <w:rPr>
      <w:lang w:val="en-GB"/>
    </w:rPr>
  </w:style>
  <w:style w:type="paragraph" w:customStyle="1" w:styleId="Repref">
    <w:name w:val="Rep_ref"/>
    <w:basedOn w:val="Recref"/>
    <w:next w:val="Repdate"/>
    <w:rsid w:val="00B464A2"/>
  </w:style>
  <w:style w:type="paragraph" w:customStyle="1" w:styleId="Resdate">
    <w:name w:val="Res_date"/>
    <w:basedOn w:val="Recdate"/>
    <w:next w:val="Normalaftertitle"/>
    <w:rsid w:val="00B464A2"/>
  </w:style>
  <w:style w:type="paragraph" w:customStyle="1" w:styleId="toc0">
    <w:name w:val="toc 0"/>
    <w:basedOn w:val="Normal"/>
    <w:next w:val="TOC1"/>
    <w:rsid w:val="00B464A2"/>
    <w:pPr>
      <w:tabs>
        <w:tab w:val="right" w:pos="9781"/>
      </w:tabs>
      <w:overflowPunct w:val="0"/>
      <w:autoSpaceDE w:val="0"/>
      <w:autoSpaceDN w:val="0"/>
      <w:adjustRightInd w:val="0"/>
      <w:spacing w:before="120"/>
      <w:textAlignment w:val="baseline"/>
    </w:pPr>
    <w:rPr>
      <w:b/>
      <w:sz w:val="24"/>
      <w:lang w:val="en-GB"/>
    </w:rPr>
  </w:style>
  <w:style w:type="character" w:customStyle="1" w:styleId="Recdef">
    <w:name w:val="Rec_def"/>
    <w:rsid w:val="00B464A2"/>
    <w:rPr>
      <w:b/>
    </w:rPr>
  </w:style>
  <w:style w:type="character" w:customStyle="1" w:styleId="Resdef">
    <w:name w:val="Res_def"/>
    <w:rsid w:val="00B464A2"/>
    <w:rPr>
      <w:rFonts w:ascii="Times New Roman" w:hAnsi="Times New Roman"/>
      <w:b/>
    </w:rPr>
  </w:style>
  <w:style w:type="paragraph" w:customStyle="1" w:styleId="Formal">
    <w:name w:val="Formal"/>
    <w:basedOn w:val="ASN1"/>
    <w:rsid w:val="00B464A2"/>
    <w:rPr>
      <w:b w:val="0"/>
    </w:rPr>
  </w:style>
  <w:style w:type="paragraph" w:styleId="Index4">
    <w:name w:val="index 4"/>
    <w:basedOn w:val="Normal"/>
    <w:next w:val="Normal"/>
    <w:rsid w:val="00B464A2"/>
    <w:pPr>
      <w:tabs>
        <w:tab w:val="left" w:pos="1134"/>
        <w:tab w:val="left" w:pos="1871"/>
        <w:tab w:val="left" w:pos="2268"/>
      </w:tabs>
      <w:overflowPunct w:val="0"/>
      <w:autoSpaceDE w:val="0"/>
      <w:autoSpaceDN w:val="0"/>
      <w:adjustRightInd w:val="0"/>
      <w:spacing w:before="120"/>
      <w:ind w:left="849"/>
      <w:textAlignment w:val="baseline"/>
    </w:pPr>
    <w:rPr>
      <w:sz w:val="24"/>
      <w:lang w:val="en-GB"/>
    </w:rPr>
  </w:style>
  <w:style w:type="paragraph" w:styleId="Index5">
    <w:name w:val="index 5"/>
    <w:basedOn w:val="Normal"/>
    <w:next w:val="Normal"/>
    <w:rsid w:val="00B464A2"/>
    <w:pPr>
      <w:tabs>
        <w:tab w:val="left" w:pos="1134"/>
        <w:tab w:val="left" w:pos="1871"/>
        <w:tab w:val="left" w:pos="2268"/>
      </w:tabs>
      <w:overflowPunct w:val="0"/>
      <w:autoSpaceDE w:val="0"/>
      <w:autoSpaceDN w:val="0"/>
      <w:adjustRightInd w:val="0"/>
      <w:spacing w:before="120"/>
      <w:ind w:left="1132"/>
      <w:textAlignment w:val="baseline"/>
    </w:pPr>
    <w:rPr>
      <w:sz w:val="24"/>
      <w:lang w:val="en-GB"/>
    </w:rPr>
  </w:style>
  <w:style w:type="paragraph" w:styleId="Index6">
    <w:name w:val="index 6"/>
    <w:basedOn w:val="Normal"/>
    <w:next w:val="Normal"/>
    <w:rsid w:val="00B464A2"/>
    <w:pPr>
      <w:tabs>
        <w:tab w:val="left" w:pos="1134"/>
        <w:tab w:val="left" w:pos="1871"/>
        <w:tab w:val="left" w:pos="2268"/>
      </w:tabs>
      <w:overflowPunct w:val="0"/>
      <w:autoSpaceDE w:val="0"/>
      <w:autoSpaceDN w:val="0"/>
      <w:adjustRightInd w:val="0"/>
      <w:spacing w:before="120"/>
      <w:ind w:left="1415"/>
      <w:textAlignment w:val="baseline"/>
    </w:pPr>
    <w:rPr>
      <w:sz w:val="24"/>
      <w:lang w:val="en-GB"/>
    </w:rPr>
  </w:style>
  <w:style w:type="paragraph" w:styleId="Index7">
    <w:name w:val="index 7"/>
    <w:basedOn w:val="Normal"/>
    <w:next w:val="Normal"/>
    <w:rsid w:val="00B464A2"/>
    <w:pPr>
      <w:tabs>
        <w:tab w:val="left" w:pos="1134"/>
        <w:tab w:val="left" w:pos="1871"/>
        <w:tab w:val="left" w:pos="2268"/>
      </w:tabs>
      <w:overflowPunct w:val="0"/>
      <w:autoSpaceDE w:val="0"/>
      <w:autoSpaceDN w:val="0"/>
      <w:adjustRightInd w:val="0"/>
      <w:spacing w:before="120"/>
      <w:ind w:left="1698"/>
      <w:textAlignment w:val="baseline"/>
    </w:pPr>
    <w:rPr>
      <w:sz w:val="24"/>
      <w:lang w:val="en-GB"/>
    </w:rPr>
  </w:style>
  <w:style w:type="paragraph" w:styleId="IndexHeading">
    <w:name w:val="index heading"/>
    <w:basedOn w:val="Normal"/>
    <w:next w:val="Index1"/>
    <w:rsid w:val="00B464A2"/>
    <w:pPr>
      <w:tabs>
        <w:tab w:val="left" w:pos="1134"/>
        <w:tab w:val="left" w:pos="1871"/>
        <w:tab w:val="left" w:pos="2268"/>
      </w:tabs>
      <w:overflowPunct w:val="0"/>
      <w:autoSpaceDE w:val="0"/>
      <w:autoSpaceDN w:val="0"/>
      <w:adjustRightInd w:val="0"/>
      <w:spacing w:before="120"/>
      <w:textAlignment w:val="baseline"/>
    </w:pPr>
    <w:rPr>
      <w:sz w:val="24"/>
      <w:lang w:val="en-GB"/>
    </w:rPr>
  </w:style>
  <w:style w:type="character" w:styleId="LineNumber">
    <w:name w:val="line number"/>
    <w:rsid w:val="00B464A2"/>
  </w:style>
  <w:style w:type="paragraph" w:styleId="ListBullet">
    <w:name w:val="List Bullet"/>
    <w:basedOn w:val="Normal"/>
    <w:unhideWhenUsed/>
    <w:rsid w:val="00B464A2"/>
    <w:pPr>
      <w:numPr>
        <w:numId w:val="8"/>
      </w:numPr>
      <w:tabs>
        <w:tab w:val="clear" w:pos="360"/>
        <w:tab w:val="left" w:pos="1134"/>
        <w:tab w:val="left" w:pos="1871"/>
        <w:tab w:val="left" w:pos="2268"/>
      </w:tabs>
      <w:overflowPunct w:val="0"/>
      <w:autoSpaceDE w:val="0"/>
      <w:autoSpaceDN w:val="0"/>
      <w:adjustRightInd w:val="0"/>
      <w:spacing w:before="120"/>
      <w:contextualSpacing/>
      <w:textAlignment w:val="baseline"/>
    </w:pPr>
    <w:rPr>
      <w:sz w:val="24"/>
      <w:lang w:val="en-GB"/>
    </w:rPr>
  </w:style>
  <w:style w:type="character" w:customStyle="1" w:styleId="ArtrefBold1">
    <w:name w:val="Art_ref + Bold1"/>
    <w:basedOn w:val="Artref"/>
    <w:rsid w:val="00B464A2"/>
    <w:rPr>
      <w:b/>
      <w:bCs/>
      <w:color w:val="auto"/>
    </w:rPr>
  </w:style>
  <w:style w:type="character" w:customStyle="1" w:styleId="AnnexNoCar">
    <w:name w:val="Annex_No Car"/>
    <w:basedOn w:val="DefaultParagraphFont"/>
    <w:link w:val="AnnexNo"/>
    <w:locked/>
    <w:rsid w:val="00B464A2"/>
    <w:rPr>
      <w:rFonts w:eastAsia="Calibri"/>
      <w:caps/>
      <w:sz w:val="28"/>
      <w:lang w:val="en-GB" w:eastAsia="ko-KR"/>
    </w:rPr>
  </w:style>
  <w:style w:type="character" w:customStyle="1" w:styleId="AnnextitleChar">
    <w:name w:val="Annex_title Char"/>
    <w:basedOn w:val="DefaultParagraphFont"/>
    <w:link w:val="Annextitle0"/>
    <w:locked/>
    <w:rsid w:val="00B464A2"/>
    <w:rPr>
      <w:rFonts w:ascii="Times New Roman Bold" w:eastAsia="Calibri" w:hAnsi="Times New Roman Bold"/>
      <w:b/>
      <w:sz w:val="28"/>
      <w:lang w:val="en-GB"/>
    </w:rPr>
  </w:style>
  <w:style w:type="paragraph" w:customStyle="1" w:styleId="StyleArtNoBefore0pt">
    <w:name w:val="Style Art_No + Before:  0 pt"/>
    <w:basedOn w:val="ArtNo"/>
    <w:rsid w:val="00B464A2"/>
    <w:pPr>
      <w:tabs>
        <w:tab w:val="clear" w:pos="794"/>
        <w:tab w:val="left" w:pos="1134"/>
        <w:tab w:val="clear" w:pos="1191"/>
        <w:tab w:val="clear" w:pos="1588"/>
        <w:tab w:val="left" w:pos="1871"/>
        <w:tab w:val="clear" w:pos="1985"/>
        <w:tab w:val="left" w:pos="2268"/>
      </w:tabs>
      <w:spacing w:before="0"/>
      <w:outlineLvl w:val="0"/>
    </w:pPr>
    <w:rPr>
      <w:lang w:val="en-GB"/>
    </w:rPr>
  </w:style>
  <w:style w:type="paragraph" w:customStyle="1" w:styleId="Normalaftertitle3">
    <w:name w:val="Normal after title3"/>
    <w:basedOn w:val="Normal"/>
    <w:next w:val="Normal"/>
    <w:qFormat/>
    <w:rsid w:val="00B464A2"/>
    <w:pPr>
      <w:tabs>
        <w:tab w:val="left" w:pos="1134"/>
        <w:tab w:val="left" w:pos="1871"/>
        <w:tab w:val="left" w:pos="2268"/>
      </w:tabs>
      <w:overflowPunct w:val="0"/>
      <w:autoSpaceDE w:val="0"/>
      <w:autoSpaceDN w:val="0"/>
      <w:adjustRightInd w:val="0"/>
      <w:spacing w:before="280"/>
      <w:jc w:val="both"/>
      <w:textAlignment w:val="baseline"/>
    </w:pPr>
    <w:rPr>
      <w:sz w:val="24"/>
      <w:lang w:val="en-GB"/>
    </w:rPr>
  </w:style>
  <w:style w:type="paragraph" w:customStyle="1" w:styleId="Normalaftertitle2">
    <w:name w:val="Normal after title2"/>
    <w:basedOn w:val="Normal"/>
    <w:next w:val="Normal"/>
    <w:qFormat/>
    <w:rsid w:val="00B464A2"/>
    <w:pPr>
      <w:tabs>
        <w:tab w:val="left" w:pos="1134"/>
        <w:tab w:val="left" w:pos="1871"/>
        <w:tab w:val="left" w:pos="2268"/>
      </w:tabs>
      <w:overflowPunct w:val="0"/>
      <w:autoSpaceDE w:val="0"/>
      <w:autoSpaceDN w:val="0"/>
      <w:adjustRightInd w:val="0"/>
      <w:spacing w:before="280"/>
      <w:jc w:val="both"/>
      <w:textAlignment w:val="baseline"/>
    </w:pPr>
    <w:rPr>
      <w:sz w:val="24"/>
      <w:lang w:val="en-GB"/>
    </w:rPr>
  </w:style>
  <w:style w:type="paragraph" w:customStyle="1" w:styleId="Table-text">
    <w:name w:val="Table-text"/>
    <w:basedOn w:val="Normal"/>
    <w:rsid w:val="00B464A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pPr>
    <w:rPr>
      <w:sz w:val="20"/>
      <w:lang w:val="en-GB"/>
    </w:rPr>
  </w:style>
  <w:style w:type="character" w:customStyle="1" w:styleId="ApprefBold">
    <w:name w:val="App_ref + Bold"/>
    <w:basedOn w:val="DefaultParagraphFont"/>
    <w:qFormat/>
    <w:rsid w:val="00AC5DB6"/>
    <w:rPr>
      <w:b/>
      <w:bCs/>
      <w:color w:val="000000"/>
    </w:rPr>
  </w:style>
  <w:style w:type="numbering" w:customStyle="1" w:styleId="NoList2">
    <w:name w:val="No List2"/>
    <w:next w:val="NoList"/>
    <w:uiPriority w:val="99"/>
    <w:semiHidden/>
    <w:unhideWhenUsed/>
    <w:rsid w:val="00792AAD"/>
  </w:style>
  <w:style w:type="character" w:customStyle="1" w:styleId="ApprefBold0">
    <w:name w:val="App_ref +  Bold"/>
    <w:basedOn w:val="DefaultParagraphFont"/>
    <w:rsid w:val="00792AAD"/>
    <w:rPr>
      <w:b/>
      <w:color w:val="auto"/>
    </w:rPr>
  </w:style>
  <w:style w:type="numbering" w:customStyle="1" w:styleId="NoList3">
    <w:name w:val="No List3"/>
    <w:next w:val="NoList"/>
    <w:uiPriority w:val="99"/>
    <w:semiHidden/>
    <w:unhideWhenUsed/>
    <w:rsid w:val="00B8040A"/>
  </w:style>
  <w:style w:type="paragraph" w:customStyle="1" w:styleId="AnnexNoTitle">
    <w:name w:val="Annex_NoTitle"/>
    <w:basedOn w:val="Normal"/>
    <w:next w:val="Normalaftertitle0"/>
    <w:rsid w:val="00B8040A"/>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b/>
      <w:sz w:val="28"/>
    </w:rPr>
  </w:style>
  <w:style w:type="paragraph" w:customStyle="1" w:styleId="AppendixNoTitle">
    <w:name w:val="Appendix_NoTitle"/>
    <w:basedOn w:val="AnnexNoTitle"/>
    <w:next w:val="Normalaftertitle0"/>
    <w:rsid w:val="00B8040A"/>
  </w:style>
  <w:style w:type="paragraph" w:styleId="Index2">
    <w:name w:val="index 2"/>
    <w:basedOn w:val="Normal"/>
    <w:next w:val="Normal"/>
    <w:semiHidden/>
    <w:rsid w:val="00B8040A"/>
    <w:pPr>
      <w:tabs>
        <w:tab w:val="left" w:pos="794"/>
        <w:tab w:val="left" w:pos="1191"/>
        <w:tab w:val="left" w:pos="1588"/>
        <w:tab w:val="left" w:pos="1985"/>
      </w:tabs>
      <w:overflowPunct w:val="0"/>
      <w:autoSpaceDE w:val="0"/>
      <w:autoSpaceDN w:val="0"/>
      <w:adjustRightInd w:val="0"/>
      <w:spacing w:before="120"/>
      <w:ind w:left="283"/>
      <w:textAlignment w:val="baseline"/>
    </w:pPr>
    <w:rPr>
      <w:sz w:val="24"/>
    </w:rPr>
  </w:style>
  <w:style w:type="paragraph" w:styleId="Index3">
    <w:name w:val="index 3"/>
    <w:basedOn w:val="Normal"/>
    <w:next w:val="Normal"/>
    <w:semiHidden/>
    <w:rsid w:val="00B8040A"/>
    <w:pPr>
      <w:tabs>
        <w:tab w:val="left" w:pos="794"/>
        <w:tab w:val="left" w:pos="1191"/>
        <w:tab w:val="left" w:pos="1588"/>
        <w:tab w:val="left" w:pos="1985"/>
      </w:tabs>
      <w:overflowPunct w:val="0"/>
      <w:autoSpaceDE w:val="0"/>
      <w:autoSpaceDN w:val="0"/>
      <w:adjustRightInd w:val="0"/>
      <w:spacing w:before="120"/>
      <w:ind w:left="566"/>
      <w:textAlignment w:val="baseline"/>
    </w:pPr>
    <w:rPr>
      <w:sz w:val="24"/>
    </w:rPr>
  </w:style>
  <w:style w:type="paragraph" w:customStyle="1" w:styleId="TabletitleBR">
    <w:name w:val="Table_title_BR"/>
    <w:basedOn w:val="Normal"/>
    <w:next w:val="Normal"/>
    <w:rsid w:val="00B8040A"/>
    <w:pPr>
      <w:keepNext/>
      <w:keepLines/>
      <w:tabs>
        <w:tab w:val="left" w:pos="794"/>
        <w:tab w:val="left" w:pos="1191"/>
        <w:tab w:val="left" w:pos="1588"/>
        <w:tab w:val="left" w:pos="1985"/>
      </w:tabs>
      <w:overflowPunct w:val="0"/>
      <w:autoSpaceDE w:val="0"/>
      <w:autoSpaceDN w:val="0"/>
      <w:adjustRightInd w:val="0"/>
      <w:spacing w:after="120"/>
      <w:jc w:val="center"/>
      <w:textAlignment w:val="baseline"/>
    </w:pPr>
    <w:rPr>
      <w:b/>
      <w:sz w:val="24"/>
    </w:rPr>
  </w:style>
  <w:style w:type="numbering" w:customStyle="1" w:styleId="NoList11">
    <w:name w:val="No List11"/>
    <w:next w:val="NoList"/>
    <w:uiPriority w:val="99"/>
    <w:semiHidden/>
    <w:unhideWhenUsed/>
    <w:rsid w:val="00B8040A"/>
  </w:style>
  <w:style w:type="numbering" w:customStyle="1" w:styleId="NoList111">
    <w:name w:val="No List111"/>
    <w:next w:val="NoList"/>
    <w:uiPriority w:val="99"/>
    <w:semiHidden/>
    <w:unhideWhenUsed/>
    <w:rsid w:val="00B8040A"/>
  </w:style>
  <w:style w:type="table" w:customStyle="1" w:styleId="TableGrid1">
    <w:name w:val="Table Grid1"/>
    <w:basedOn w:val="TableNormal"/>
    <w:next w:val="TableGrid"/>
    <w:uiPriority w:val="59"/>
    <w:rsid w:val="00B804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rsid w:val="00B8040A"/>
    <w:pPr>
      <w:tabs>
        <w:tab w:val="left" w:pos="1134"/>
        <w:tab w:val="left" w:pos="1871"/>
        <w:tab w:val="left" w:pos="2268"/>
      </w:tabs>
      <w:overflowPunct w:val="0"/>
      <w:autoSpaceDE w:val="0"/>
      <w:autoSpaceDN w:val="0"/>
      <w:adjustRightInd w:val="0"/>
      <w:textAlignment w:val="baseline"/>
    </w:pPr>
    <w:rPr>
      <w:rFonts w:ascii="Cambria" w:eastAsia="SimSun" w:hAnsi="Cambria"/>
      <w:sz w:val="18"/>
      <w:szCs w:val="18"/>
    </w:rPr>
  </w:style>
  <w:style w:type="paragraph" w:customStyle="1" w:styleId="ColorfulList-Accent11">
    <w:name w:val="Colorful List - Accent 11"/>
    <w:basedOn w:val="Normal"/>
    <w:link w:val="ColorfulList-Accent1Char"/>
    <w:uiPriority w:val="99"/>
    <w:qFormat/>
    <w:rsid w:val="00B8040A"/>
    <w:pPr>
      <w:tabs>
        <w:tab w:val="left" w:pos="1134"/>
        <w:tab w:val="left" w:pos="1871"/>
        <w:tab w:val="left" w:pos="2268"/>
      </w:tabs>
      <w:overflowPunct w:val="0"/>
      <w:autoSpaceDE w:val="0"/>
      <w:autoSpaceDN w:val="0"/>
      <w:adjustRightInd w:val="0"/>
      <w:spacing w:before="120"/>
      <w:ind w:left="800" w:leftChars="400"/>
      <w:textAlignment w:val="baseline"/>
    </w:pPr>
    <w:rPr>
      <w:rFonts w:eastAsia="Batang"/>
      <w:sz w:val="24"/>
    </w:rPr>
  </w:style>
  <w:style w:type="character" w:customStyle="1" w:styleId="ColorfulList-Accent1Char">
    <w:name w:val="Colorful List - Accent 1 Char"/>
    <w:link w:val="ColorfulList-Accent11"/>
    <w:uiPriority w:val="99"/>
    <w:locked/>
    <w:rsid w:val="00B8040A"/>
    <w:rPr>
      <w:rFonts w:eastAsia="Batang"/>
      <w:sz w:val="24"/>
    </w:rPr>
  </w:style>
  <w:style w:type="character" w:customStyle="1" w:styleId="FollowedHyperlink1">
    <w:name w:val="FollowedHyperlink1"/>
    <w:rsid w:val="00B8040A"/>
    <w:rPr>
      <w:color w:val="800080"/>
      <w:u w:val="single"/>
    </w:rPr>
  </w:style>
  <w:style w:type="paragraph" w:customStyle="1" w:styleId="Rec">
    <w:name w:val="Rec_#"/>
    <w:basedOn w:val="Normal"/>
    <w:next w:val="Normal"/>
    <w:uiPriority w:val="99"/>
    <w:rsid w:val="00B8040A"/>
    <w:pPr>
      <w:keepNext/>
      <w:keepLines/>
      <w:tabs>
        <w:tab w:val="left" w:pos="794"/>
        <w:tab w:val="left" w:pos="1191"/>
        <w:tab w:val="left" w:pos="1588"/>
        <w:tab w:val="left" w:pos="1985"/>
      </w:tabs>
      <w:spacing w:before="480"/>
      <w:jc w:val="center"/>
    </w:pPr>
    <w:rPr>
      <w:rFonts w:eastAsia="MS Mincho"/>
      <w:caps/>
      <w:sz w:val="24"/>
    </w:rPr>
  </w:style>
  <w:style w:type="paragraph" w:customStyle="1" w:styleId="Table">
    <w:name w:val="Table_#"/>
    <w:basedOn w:val="Normal"/>
    <w:next w:val="Tabletitle"/>
    <w:uiPriority w:val="99"/>
    <w:rsid w:val="00B8040A"/>
    <w:pPr>
      <w:keepNext/>
      <w:tabs>
        <w:tab w:val="left" w:pos="794"/>
        <w:tab w:val="left" w:pos="1191"/>
        <w:tab w:val="left" w:pos="1588"/>
        <w:tab w:val="left" w:pos="1985"/>
      </w:tabs>
      <w:spacing w:before="560" w:after="120"/>
      <w:jc w:val="center"/>
    </w:pPr>
    <w:rPr>
      <w:caps/>
      <w:sz w:val="24"/>
    </w:rPr>
  </w:style>
  <w:style w:type="paragraph" w:customStyle="1" w:styleId="RefText0">
    <w:name w:val="Ref_Text"/>
    <w:basedOn w:val="Normal"/>
    <w:uiPriority w:val="99"/>
    <w:rsid w:val="00B8040A"/>
    <w:pPr>
      <w:tabs>
        <w:tab w:val="left" w:pos="794"/>
        <w:tab w:val="left" w:pos="1191"/>
        <w:tab w:val="left" w:pos="1588"/>
        <w:tab w:val="left" w:pos="1985"/>
      </w:tabs>
      <w:spacing w:before="120"/>
      <w:ind w:left="794" w:hanging="794"/>
    </w:pPr>
    <w:rPr>
      <w:sz w:val="24"/>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B8040A"/>
    <w:rPr>
      <w:b/>
      <w:sz w:val="24"/>
      <w:lang w:val="en-GB" w:eastAsia="en-US"/>
    </w:rPr>
  </w:style>
  <w:style w:type="paragraph" w:customStyle="1" w:styleId="Title10">
    <w:name w:val="Title1"/>
    <w:basedOn w:val="Normal"/>
    <w:next w:val="Normal"/>
    <w:qFormat/>
    <w:rsid w:val="00B8040A"/>
    <w:pPr>
      <w:spacing w:before="240" w:after="60"/>
      <w:jc w:val="center"/>
      <w:outlineLvl w:val="0"/>
    </w:pPr>
    <w:rPr>
      <w:rFonts w:ascii="Cambria" w:eastAsia="SimSun" w:hAnsi="Cambria"/>
      <w:b/>
      <w:bCs/>
      <w:sz w:val="32"/>
      <w:szCs w:val="32"/>
    </w:rPr>
  </w:style>
  <w:style w:type="paragraph" w:customStyle="1" w:styleId="TableLegend0">
    <w:name w:val="Table_Legend"/>
    <w:basedOn w:val="TableText0"/>
    <w:uiPriority w:val="99"/>
    <w:rsid w:val="00B8040A"/>
    <w:pPr>
      <w:keepNext w:val="0"/>
      <w:tabs>
        <w:tab w:val="left" w:pos="284"/>
        <w:tab w:val="left" w:pos="567"/>
        <w:tab w:val="left" w:pos="851"/>
        <w:tab w:val="left" w:pos="1418"/>
        <w:tab w:val="left" w:pos="1701"/>
        <w:tab w:val="clear" w:pos="1871"/>
        <w:tab w:val="left" w:pos="2552"/>
        <w:tab w:val="left" w:pos="2835"/>
        <w:tab w:val="left" w:pos="3119"/>
        <w:tab w:val="left" w:pos="3402"/>
        <w:tab w:val="left" w:pos="3686"/>
        <w:tab w:val="left" w:pos="3969"/>
      </w:tabs>
      <w:suppressAutoHyphens w:val="0"/>
      <w:overflowPunct/>
      <w:autoSpaceDE/>
      <w:spacing w:before="120" w:after="40" w:line="240" w:lineRule="auto"/>
      <w:jc w:val="left"/>
    </w:pPr>
    <w:rPr>
      <w:sz w:val="22"/>
      <w:lang w:val="en-US" w:eastAsia="en-US"/>
    </w:rPr>
  </w:style>
  <w:style w:type="paragraph" w:customStyle="1" w:styleId="TableTitle1">
    <w:name w:val="Table_Title"/>
    <w:basedOn w:val="Table"/>
    <w:next w:val="TableText0"/>
    <w:uiPriority w:val="99"/>
    <w:rsid w:val="00B8040A"/>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B8040A"/>
    <w:pPr>
      <w:tabs>
        <w:tab w:val="left" w:pos="284"/>
        <w:tab w:val="left" w:pos="567"/>
        <w:tab w:val="left" w:pos="851"/>
        <w:tab w:val="left" w:pos="1418"/>
        <w:tab w:val="left" w:pos="1701"/>
        <w:tab w:val="clear" w:pos="1871"/>
        <w:tab w:val="left" w:pos="2552"/>
        <w:tab w:val="left" w:pos="2835"/>
        <w:tab w:val="left" w:pos="3119"/>
        <w:tab w:val="left" w:pos="3402"/>
        <w:tab w:val="left" w:pos="3686"/>
        <w:tab w:val="left" w:pos="3969"/>
      </w:tabs>
      <w:suppressAutoHyphens w:val="0"/>
      <w:overflowPunct/>
      <w:autoSpaceDE/>
      <w:spacing w:before="80" w:after="80" w:line="240" w:lineRule="auto"/>
      <w:jc w:val="center"/>
    </w:pPr>
    <w:rPr>
      <w:b/>
      <w:sz w:val="22"/>
      <w:lang w:val="en-US" w:eastAsia="en-US"/>
    </w:rPr>
  </w:style>
  <w:style w:type="paragraph" w:customStyle="1" w:styleId="FigureLegend0">
    <w:name w:val="Figure_Legend"/>
    <w:basedOn w:val="Normal"/>
    <w:uiPriority w:val="99"/>
    <w:rsid w:val="00B8040A"/>
    <w:pPr>
      <w:keepNext/>
      <w:keepLines/>
      <w:spacing w:before="20" w:after="20"/>
    </w:pPr>
    <w:rPr>
      <w:sz w:val="18"/>
    </w:rPr>
  </w:style>
  <w:style w:type="paragraph" w:customStyle="1" w:styleId="Figure0">
    <w:name w:val="Figure_#"/>
    <w:basedOn w:val="Table"/>
    <w:next w:val="FigureTitle0"/>
    <w:uiPriority w:val="99"/>
    <w:rsid w:val="00B8040A"/>
    <w:pPr>
      <w:tabs>
        <w:tab w:val="clear" w:pos="794"/>
        <w:tab w:val="clear" w:pos="1191"/>
        <w:tab w:val="clear" w:pos="1588"/>
        <w:tab w:val="clear" w:pos="1985"/>
      </w:tabs>
      <w:spacing w:before="480"/>
    </w:pPr>
  </w:style>
  <w:style w:type="paragraph" w:customStyle="1" w:styleId="FigureTitle0">
    <w:name w:val="Figure_Title"/>
    <w:basedOn w:val="TableTitle1"/>
    <w:next w:val="Normal"/>
    <w:uiPriority w:val="99"/>
    <w:rsid w:val="00B8040A"/>
    <w:pPr>
      <w:keepNext w:val="0"/>
      <w:spacing w:after="480"/>
    </w:pPr>
  </w:style>
  <w:style w:type="paragraph" w:customStyle="1" w:styleId="AnnexRef0">
    <w:name w:val="Annex_Ref"/>
    <w:basedOn w:val="Normal"/>
    <w:next w:val="AnnexTitle"/>
    <w:uiPriority w:val="99"/>
    <w:rsid w:val="00B8040A"/>
    <w:pPr>
      <w:keepNext/>
      <w:keepLines/>
      <w:jc w:val="center"/>
    </w:pPr>
    <w:rPr>
      <w:sz w:val="24"/>
    </w:rPr>
  </w:style>
  <w:style w:type="paragraph" w:customStyle="1" w:styleId="Appendix">
    <w:name w:val="Appendix_#"/>
    <w:basedOn w:val="Annex"/>
    <w:next w:val="AppendixRef0"/>
    <w:uiPriority w:val="99"/>
    <w:rsid w:val="00B8040A"/>
    <w:pPr>
      <w:keepNext/>
      <w:keepLines/>
      <w:tabs>
        <w:tab w:val="clear" w:pos="794"/>
        <w:tab w:val="clear" w:pos="1191"/>
        <w:tab w:val="clear" w:pos="1588"/>
        <w:tab w:val="clear" w:pos="1985"/>
      </w:tabs>
      <w:spacing w:before="480" w:after="80"/>
    </w:pPr>
    <w:rPr>
      <w:sz w:val="24"/>
      <w:lang w:val="en-US"/>
    </w:rPr>
  </w:style>
  <w:style w:type="paragraph" w:customStyle="1" w:styleId="AppendixRef0">
    <w:name w:val="Appendix_Ref"/>
    <w:basedOn w:val="AnnexRef0"/>
    <w:next w:val="AppendixTitle0"/>
    <w:uiPriority w:val="99"/>
    <w:rsid w:val="00B8040A"/>
  </w:style>
  <w:style w:type="paragraph" w:customStyle="1" w:styleId="AppendixTitle0">
    <w:name w:val="Appendix_Title"/>
    <w:basedOn w:val="AnnexTitle"/>
    <w:next w:val="Normalaftertitle"/>
    <w:uiPriority w:val="99"/>
    <w:rsid w:val="00B8040A"/>
    <w:pPr>
      <w:keepNext/>
      <w:keepLines/>
      <w:tabs>
        <w:tab w:val="clear" w:pos="794"/>
        <w:tab w:val="clear" w:pos="1191"/>
        <w:tab w:val="clear" w:pos="1588"/>
        <w:tab w:val="clear" w:pos="1985"/>
      </w:tabs>
      <w:spacing w:after="280"/>
    </w:pPr>
    <w:rPr>
      <w:sz w:val="24"/>
      <w:lang w:val="en-US"/>
    </w:rPr>
  </w:style>
  <w:style w:type="paragraph" w:customStyle="1" w:styleId="RefTitle0">
    <w:name w:val="Ref_Title"/>
    <w:basedOn w:val="Normal"/>
    <w:next w:val="RefText0"/>
    <w:uiPriority w:val="99"/>
    <w:rsid w:val="00B8040A"/>
    <w:pPr>
      <w:spacing w:before="480"/>
      <w:jc w:val="center"/>
    </w:pPr>
    <w:rPr>
      <w:caps/>
      <w:sz w:val="24"/>
    </w:rPr>
  </w:style>
  <w:style w:type="paragraph" w:customStyle="1" w:styleId="RecTitle0">
    <w:name w:val="Rec_Title"/>
    <w:basedOn w:val="Normal"/>
    <w:next w:val="Heading1"/>
    <w:uiPriority w:val="99"/>
    <w:rsid w:val="00B8040A"/>
    <w:pPr>
      <w:keepNext/>
      <w:keepLines/>
      <w:spacing w:before="240"/>
      <w:jc w:val="center"/>
    </w:pPr>
    <w:rPr>
      <w:b/>
      <w:caps/>
      <w:sz w:val="24"/>
    </w:rPr>
  </w:style>
  <w:style w:type="paragraph" w:styleId="List">
    <w:name w:val="List"/>
    <w:basedOn w:val="Normal"/>
    <w:uiPriority w:val="99"/>
    <w:rsid w:val="00B8040A"/>
    <w:pPr>
      <w:tabs>
        <w:tab w:val="left" w:pos="1701"/>
        <w:tab w:val="left" w:pos="2127"/>
      </w:tabs>
      <w:ind w:left="2127" w:hanging="2127"/>
    </w:pPr>
    <w:rPr>
      <w:sz w:val="24"/>
    </w:rPr>
  </w:style>
  <w:style w:type="paragraph" w:customStyle="1" w:styleId="Infodoc">
    <w:name w:val="Infodoc"/>
    <w:basedOn w:val="Normal"/>
    <w:uiPriority w:val="99"/>
    <w:rsid w:val="00B8040A"/>
    <w:pPr>
      <w:tabs>
        <w:tab w:val="left" w:pos="1418"/>
      </w:tabs>
      <w:ind w:left="1418" w:hanging="1418"/>
    </w:pPr>
    <w:rPr>
      <w:sz w:val="24"/>
    </w:rPr>
  </w:style>
  <w:style w:type="paragraph" w:customStyle="1" w:styleId="Part">
    <w:name w:val="Part"/>
    <w:basedOn w:val="Normal"/>
    <w:uiPriority w:val="99"/>
    <w:rsid w:val="00B8040A"/>
    <w:pPr>
      <w:tabs>
        <w:tab w:val="left" w:pos="1276"/>
        <w:tab w:val="left" w:pos="1701"/>
      </w:tabs>
      <w:spacing w:before="200"/>
      <w:ind w:left="1701" w:hanging="1701"/>
    </w:pPr>
    <w:rPr>
      <w:caps/>
      <w:sz w:val="24"/>
    </w:rPr>
  </w:style>
  <w:style w:type="paragraph" w:customStyle="1" w:styleId="Address">
    <w:name w:val="Address"/>
    <w:basedOn w:val="Normal"/>
    <w:uiPriority w:val="99"/>
    <w:rsid w:val="00B8040A"/>
    <w:pPr>
      <w:tabs>
        <w:tab w:val="left" w:pos="4820"/>
        <w:tab w:val="left" w:pos="5529"/>
      </w:tabs>
      <w:ind w:left="794"/>
    </w:pPr>
    <w:rPr>
      <w:sz w:val="24"/>
    </w:rPr>
  </w:style>
  <w:style w:type="paragraph" w:customStyle="1" w:styleId="Keywords">
    <w:name w:val="Keywords"/>
    <w:basedOn w:val="Normal"/>
    <w:uiPriority w:val="99"/>
    <w:rsid w:val="00B8040A"/>
    <w:pPr>
      <w:ind w:left="794" w:hanging="794"/>
    </w:pPr>
    <w:rPr>
      <w:sz w:val="24"/>
    </w:rPr>
  </w:style>
  <w:style w:type="paragraph" w:customStyle="1" w:styleId="EquationLegend0">
    <w:name w:val="Equation_Legend"/>
    <w:basedOn w:val="Normal"/>
    <w:uiPriority w:val="99"/>
    <w:rsid w:val="00B8040A"/>
    <w:pPr>
      <w:tabs>
        <w:tab w:val="right" w:pos="1531"/>
        <w:tab w:val="left" w:pos="1701"/>
      </w:tabs>
      <w:spacing w:before="80"/>
      <w:ind w:left="1701" w:hanging="1701"/>
    </w:pPr>
    <w:rPr>
      <w:sz w:val="24"/>
    </w:rPr>
  </w:style>
  <w:style w:type="paragraph" w:customStyle="1" w:styleId="meeting">
    <w:name w:val="meeting"/>
    <w:basedOn w:val="Head"/>
    <w:next w:val="Head"/>
    <w:uiPriority w:val="99"/>
    <w:rsid w:val="00B8040A"/>
    <w:pPr>
      <w:tabs>
        <w:tab w:val="clear" w:pos="993"/>
        <w:tab w:val="left" w:pos="6663"/>
        <w:tab w:val="left" w:pos="7371"/>
        <w:tab w:val="clear" w:pos="9072"/>
      </w:tabs>
      <w:spacing w:after="560"/>
    </w:pPr>
  </w:style>
  <w:style w:type="paragraph" w:customStyle="1" w:styleId="listitem">
    <w:name w:val="listitem"/>
    <w:basedOn w:val="Normal"/>
    <w:rsid w:val="00B8040A"/>
    <w:rPr>
      <w:sz w:val="24"/>
    </w:rPr>
  </w:style>
  <w:style w:type="paragraph" w:customStyle="1" w:styleId="Qlist">
    <w:name w:val="Qlist"/>
    <w:basedOn w:val="Normal"/>
    <w:uiPriority w:val="99"/>
    <w:rsid w:val="00B8040A"/>
    <w:pPr>
      <w:tabs>
        <w:tab w:val="left" w:pos="1843"/>
        <w:tab w:val="left" w:pos="2268"/>
      </w:tabs>
      <w:ind w:left="2268" w:hanging="2268"/>
    </w:pPr>
    <w:rPr>
      <w:b/>
      <w:sz w:val="24"/>
    </w:rPr>
  </w:style>
  <w:style w:type="paragraph" w:customStyle="1" w:styleId="Subject">
    <w:name w:val="Subject"/>
    <w:basedOn w:val="Normal"/>
    <w:next w:val="Source"/>
    <w:uiPriority w:val="99"/>
    <w:rsid w:val="00B8040A"/>
    <w:pPr>
      <w:tabs>
        <w:tab w:val="left" w:pos="1134"/>
      </w:tabs>
      <w:ind w:left="1134" w:hanging="1134"/>
    </w:pPr>
    <w:rPr>
      <w:sz w:val="24"/>
    </w:rPr>
  </w:style>
  <w:style w:type="paragraph" w:customStyle="1" w:styleId="Object">
    <w:name w:val="Object"/>
    <w:basedOn w:val="Subject"/>
    <w:next w:val="Subject"/>
    <w:uiPriority w:val="99"/>
    <w:rsid w:val="00B8040A"/>
  </w:style>
  <w:style w:type="paragraph" w:customStyle="1" w:styleId="Data">
    <w:name w:val="Data"/>
    <w:basedOn w:val="Subject"/>
    <w:next w:val="Subject"/>
    <w:uiPriority w:val="99"/>
    <w:rsid w:val="00B8040A"/>
  </w:style>
  <w:style w:type="paragraph" w:customStyle="1" w:styleId="Statement">
    <w:name w:val="Statement"/>
    <w:basedOn w:val="SpecialFooter"/>
    <w:uiPriority w:val="99"/>
    <w:rsid w:val="00B8040A"/>
    <w:pPr>
      <w:tabs>
        <w:tab w:val="clear" w:pos="567"/>
        <w:tab w:val="clear" w:pos="1134"/>
        <w:tab w:val="clear" w:pos="1701"/>
        <w:tab w:val="clear" w:pos="2268"/>
        <w:tab w:val="clear" w:pos="2835"/>
      </w:tabs>
      <w:overflowPunct/>
      <w:autoSpaceDE/>
      <w:autoSpaceDN/>
      <w:adjustRightInd/>
      <w:textAlignment w:val="auto"/>
    </w:pPr>
    <w:rPr>
      <w:b/>
      <w:sz w:val="22"/>
      <w:u w:val="single"/>
      <w:lang w:val="en-US"/>
    </w:rPr>
  </w:style>
  <w:style w:type="paragraph" w:customStyle="1" w:styleId="headingi0">
    <w:name w:val="heading_i"/>
    <w:basedOn w:val="Heading3"/>
    <w:next w:val="Normal"/>
    <w:uiPriority w:val="99"/>
    <w:rsid w:val="00B8040A"/>
    <w:pPr>
      <w:keepLines/>
      <w:widowControl/>
      <w:numPr>
        <w:numId w:val="0"/>
      </w:numPr>
      <w:tabs>
        <w:tab w:val="left" w:pos="2127"/>
        <w:tab w:val="left" w:pos="2410"/>
        <w:tab w:val="left" w:pos="2921"/>
        <w:tab w:val="left" w:pos="3261"/>
      </w:tabs>
      <w:spacing w:before="160" w:after="0"/>
      <w:ind w:left="1134" w:hanging="1134"/>
      <w:jc w:val="left"/>
      <w:outlineLvl w:val="9"/>
    </w:pPr>
    <w:rPr>
      <w:b w:val="0"/>
      <w:i/>
      <w:sz w:val="24"/>
    </w:rPr>
  </w:style>
  <w:style w:type="paragraph" w:customStyle="1" w:styleId="Rientra1">
    <w:name w:val="Rientra1"/>
    <w:basedOn w:val="Normal"/>
    <w:uiPriority w:val="99"/>
    <w:rsid w:val="00B8040A"/>
    <w:pPr>
      <w:numPr>
        <w:numId w:val="9"/>
      </w:numPr>
      <w:spacing w:before="60" w:after="60"/>
      <w:jc w:val="both"/>
    </w:pPr>
    <w:rPr>
      <w:sz w:val="20"/>
    </w:rPr>
  </w:style>
  <w:style w:type="paragraph" w:customStyle="1" w:styleId="B1">
    <w:name w:val="B1"/>
    <w:basedOn w:val="List"/>
    <w:uiPriority w:val="99"/>
    <w:rsid w:val="00B8040A"/>
    <w:pPr>
      <w:numPr>
        <w:numId w:val="10"/>
      </w:numPr>
      <w:tabs>
        <w:tab w:val="clear" w:pos="1701"/>
        <w:tab w:val="clear" w:pos="2127"/>
      </w:tabs>
      <w:spacing w:after="60"/>
    </w:pPr>
  </w:style>
  <w:style w:type="paragraph" w:customStyle="1" w:styleId="PointBullet1a">
    <w:name w:val="PointBullet1(a)"/>
    <w:basedOn w:val="Normal"/>
    <w:autoRedefine/>
    <w:uiPriority w:val="99"/>
    <w:rsid w:val="00B8040A"/>
    <w:pPr>
      <w:tabs>
        <w:tab w:val="num" w:pos="425"/>
        <w:tab w:val="left" w:pos="1560"/>
        <w:tab w:val="left" w:pos="4320"/>
      </w:tabs>
      <w:spacing w:before="60" w:after="60"/>
      <w:ind w:left="1200" w:hanging="425"/>
      <w:jc w:val="both"/>
    </w:pPr>
    <w:rPr>
      <w:b/>
      <w:sz w:val="20"/>
    </w:rPr>
  </w:style>
  <w:style w:type="paragraph" w:customStyle="1" w:styleId="toc01i">
    <w:name w:val="toc01i"/>
    <w:basedOn w:val="toc01"/>
    <w:uiPriority w:val="99"/>
    <w:rsid w:val="00B8040A"/>
    <w:pPr>
      <w:numPr>
        <w:numId w:val="0"/>
      </w:numPr>
      <w:tabs>
        <w:tab w:val="num" w:pos="425"/>
      </w:tabs>
      <w:ind w:left="425" w:hanging="425"/>
    </w:pPr>
    <w:rPr>
      <w:i/>
    </w:rPr>
  </w:style>
  <w:style w:type="paragraph" w:customStyle="1" w:styleId="toc01">
    <w:name w:val="toc01"/>
    <w:basedOn w:val="Normal"/>
    <w:uiPriority w:val="99"/>
    <w:rsid w:val="00B8040A"/>
    <w:pPr>
      <w:numPr>
        <w:numId w:val="11"/>
      </w:numPr>
      <w:tabs>
        <w:tab w:val="num" w:pos="360"/>
        <w:tab w:val="clear" w:pos="425"/>
      </w:tabs>
      <w:spacing w:before="136" w:after="60"/>
    </w:pPr>
    <w:rPr>
      <w:sz w:val="24"/>
    </w:rPr>
  </w:style>
  <w:style w:type="paragraph" w:customStyle="1" w:styleId="B1Sft">
    <w:name w:val="B1Sft"/>
    <w:basedOn w:val="B1"/>
    <w:uiPriority w:val="99"/>
    <w:rsid w:val="00B8040A"/>
    <w:pPr>
      <w:tabs>
        <w:tab w:val="num" w:pos="360"/>
        <w:tab w:val="clear" w:pos="425"/>
      </w:tabs>
      <w:ind w:left="1080"/>
    </w:pPr>
  </w:style>
  <w:style w:type="paragraph" w:customStyle="1" w:styleId="13">
    <w:name w:val="½À²Ù1"/>
    <w:basedOn w:val="Normal"/>
    <w:uiPriority w:val="99"/>
    <w:rsid w:val="00B8040A"/>
    <w:pPr>
      <w:numPr>
        <w:numId w:val="12"/>
      </w:numPr>
      <w:spacing w:before="60" w:after="60"/>
    </w:pPr>
    <w:rPr>
      <w:b/>
      <w:i/>
      <w:sz w:val="24"/>
    </w:rPr>
  </w:style>
  <w:style w:type="paragraph" w:customStyle="1" w:styleId="Reference">
    <w:name w:val="Reference"/>
    <w:basedOn w:val="Normal"/>
    <w:uiPriority w:val="99"/>
    <w:rsid w:val="00B8040A"/>
    <w:pPr>
      <w:tabs>
        <w:tab w:val="num" w:pos="360"/>
      </w:tabs>
      <w:ind w:left="360" w:hanging="360"/>
    </w:pPr>
    <w:rPr>
      <w:rFonts w:eastAsia="MS Mincho"/>
      <w:sz w:val="20"/>
      <w:lang w:eastAsia="ja-JP"/>
    </w:rPr>
  </w:style>
  <w:style w:type="paragraph" w:customStyle="1" w:styleId="a">
    <w:name w:val="½"/>
    <w:basedOn w:val="Normal"/>
    <w:uiPriority w:val="99"/>
    <w:rsid w:val="00B8040A"/>
    <w:pPr>
      <w:tabs>
        <w:tab w:val="num" w:pos="425"/>
      </w:tabs>
      <w:ind w:left="425" w:hanging="425"/>
    </w:pPr>
    <w:rPr>
      <w:rFonts w:eastAsia="SimSun"/>
      <w:b/>
      <w:i/>
      <w:sz w:val="24"/>
      <w:lang w:eastAsia="zh-CN"/>
    </w:rPr>
  </w:style>
  <w:style w:type="paragraph" w:customStyle="1" w:styleId="Edt-ind">
    <w:name w:val="Edt-ind"/>
    <w:basedOn w:val="a"/>
    <w:uiPriority w:val="99"/>
    <w:rsid w:val="00B8040A"/>
  </w:style>
  <w:style w:type="paragraph" w:styleId="BodyText2">
    <w:name w:val="Body Text 2"/>
    <w:basedOn w:val="Normal"/>
    <w:link w:val="BodyText2Char"/>
    <w:uiPriority w:val="99"/>
    <w:rsid w:val="00B8040A"/>
    <w:pPr>
      <w:widowControl w:val="0"/>
      <w:jc w:val="both"/>
    </w:pPr>
    <w:rPr>
      <w:sz w:val="24"/>
    </w:rPr>
  </w:style>
  <w:style w:type="character" w:customStyle="1" w:styleId="BodyText2Char">
    <w:name w:val="Body Text 2 Char"/>
    <w:basedOn w:val="DefaultParagraphFont"/>
    <w:link w:val="BodyText2"/>
    <w:uiPriority w:val="99"/>
    <w:rsid w:val="00B8040A"/>
    <w:rPr>
      <w:sz w:val="24"/>
    </w:rPr>
  </w:style>
  <w:style w:type="paragraph" w:customStyle="1" w:styleId="Blanc">
    <w:name w:val="Blanc"/>
    <w:basedOn w:val="Normal"/>
    <w:next w:val="TableText0"/>
    <w:rsid w:val="00B8040A"/>
    <w:pPr>
      <w:keepNext/>
      <w:keepLines/>
      <w:jc w:val="both"/>
    </w:pPr>
    <w:rPr>
      <w:sz w:val="16"/>
    </w:rPr>
  </w:style>
  <w:style w:type="paragraph" w:customStyle="1" w:styleId="TH">
    <w:name w:val="TH"/>
    <w:basedOn w:val="Normal"/>
    <w:uiPriority w:val="99"/>
    <w:rsid w:val="00B8040A"/>
    <w:pPr>
      <w:keepNext/>
      <w:keepLines/>
      <w:spacing w:before="60" w:after="180"/>
      <w:jc w:val="center"/>
    </w:pPr>
    <w:rPr>
      <w:rFonts w:ascii="Arial" w:hAnsi="Arial"/>
      <w:b/>
      <w:sz w:val="20"/>
      <w:lang w:eastAsia="en-GB"/>
    </w:rPr>
  </w:style>
  <w:style w:type="paragraph" w:customStyle="1" w:styleId="TF">
    <w:name w:val="TF"/>
    <w:basedOn w:val="TH"/>
    <w:uiPriority w:val="99"/>
    <w:rsid w:val="00B8040A"/>
    <w:pPr>
      <w:keepNext w:val="0"/>
      <w:spacing w:before="0" w:after="240"/>
    </w:pPr>
  </w:style>
  <w:style w:type="paragraph" w:customStyle="1" w:styleId="FigureNoBR">
    <w:name w:val="Figure_No_BR"/>
    <w:basedOn w:val="Normal"/>
    <w:next w:val="FiguretitleBR"/>
    <w:uiPriority w:val="99"/>
    <w:rsid w:val="00B8040A"/>
    <w:pPr>
      <w:keepNext/>
      <w:keepLines/>
      <w:spacing w:before="480" w:after="120"/>
      <w:jc w:val="center"/>
    </w:pPr>
    <w:rPr>
      <w:caps/>
      <w:sz w:val="24"/>
    </w:rPr>
  </w:style>
  <w:style w:type="paragraph" w:customStyle="1" w:styleId="FiguretitleBR">
    <w:name w:val="Figure_title_BR"/>
    <w:basedOn w:val="TabletitleBR"/>
    <w:next w:val="Figurewithouttitle"/>
    <w:uiPriority w:val="99"/>
    <w:rsid w:val="00B8040A"/>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0">
    <w:name w:val="body"/>
    <w:basedOn w:val="Normal"/>
    <w:uiPriority w:val="99"/>
    <w:rsid w:val="00B8040A"/>
    <w:pPr>
      <w:spacing w:before="60" w:after="60"/>
      <w:jc w:val="both"/>
    </w:pPr>
    <w:rPr>
      <w:sz w:val="24"/>
    </w:rPr>
  </w:style>
  <w:style w:type="paragraph" w:customStyle="1" w:styleId="B2">
    <w:name w:val="B2"/>
    <w:basedOn w:val="List2"/>
    <w:uiPriority w:val="99"/>
    <w:rsid w:val="00B8040A"/>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B8040A"/>
    <w:pPr>
      <w:ind w:left="720" w:hanging="360"/>
    </w:pPr>
    <w:rPr>
      <w:sz w:val="24"/>
    </w:rPr>
  </w:style>
  <w:style w:type="character" w:customStyle="1" w:styleId="FooterChar1">
    <w:name w:val="Footer Char1"/>
    <w:aliases w:val="footer odd Char1,fo Char1"/>
    <w:uiPriority w:val="99"/>
    <w:locked/>
    <w:rsid w:val="00B8040A"/>
    <w:rPr>
      <w:rFonts w:ascii="Times New Roman" w:hAnsi="Times New Roman" w:cs="Times New Roman"/>
      <w:caps/>
      <w:noProof/>
      <w:sz w:val="16"/>
      <w:lang w:val="en-GB" w:eastAsia="en-US"/>
    </w:rPr>
  </w:style>
  <w:style w:type="character" w:customStyle="1" w:styleId="CommentTextChar1">
    <w:name w:val="Comment Text Char1"/>
    <w:rsid w:val="00B8040A"/>
    <w:rPr>
      <w:rFonts w:ascii="Times New Roman" w:hAnsi="Times New Roman"/>
      <w:lang w:val="en-GB"/>
    </w:rPr>
  </w:style>
  <w:style w:type="character" w:customStyle="1" w:styleId="CommentSubjectChar1">
    <w:name w:val="Comment Subject Char1"/>
    <w:rsid w:val="00B8040A"/>
    <w:rPr>
      <w:rFonts w:ascii="Times New Roman" w:hAnsi="Times New Roman"/>
      <w:b/>
      <w:bCs/>
      <w:lang w:val="en-GB"/>
    </w:rPr>
  </w:style>
  <w:style w:type="paragraph" w:customStyle="1" w:styleId="HeadingSum">
    <w:name w:val="Heading_Sum"/>
    <w:basedOn w:val="Headingb0"/>
    <w:next w:val="Normal"/>
    <w:rsid w:val="00B8040A"/>
    <w:pPr>
      <w:keepLines/>
      <w:tabs>
        <w:tab w:val="left" w:pos="794"/>
        <w:tab w:val="clear" w:pos="1134"/>
        <w:tab w:val="left" w:pos="1191"/>
        <w:tab w:val="left" w:pos="1588"/>
        <w:tab w:val="clear" w:pos="1871"/>
        <w:tab w:val="left" w:pos="1985"/>
        <w:tab w:val="clear" w:pos="2268"/>
      </w:tabs>
      <w:spacing w:before="240"/>
      <w:jc w:val="both"/>
    </w:pPr>
    <w:rPr>
      <w:rFonts w:ascii="Times New Roman" w:eastAsia="Batang" w:hAnsi="Times New Roman"/>
      <w:sz w:val="22"/>
      <w:lang w:val="es-ES_tradnl"/>
    </w:rPr>
  </w:style>
  <w:style w:type="paragraph" w:customStyle="1" w:styleId="tocpart">
    <w:name w:val="tocpart"/>
    <w:basedOn w:val="Normal"/>
    <w:rsid w:val="00B8040A"/>
    <w:pPr>
      <w:tabs>
        <w:tab w:val="left" w:pos="2693"/>
        <w:tab w:val="left" w:pos="8789"/>
        <w:tab w:val="right" w:pos="9639"/>
      </w:tabs>
      <w:overflowPunct w:val="0"/>
      <w:autoSpaceDE w:val="0"/>
      <w:autoSpaceDN w:val="0"/>
      <w:adjustRightInd w:val="0"/>
      <w:spacing w:before="120"/>
      <w:ind w:left="2693" w:hanging="2693"/>
      <w:jc w:val="both"/>
      <w:textAlignment w:val="baseline"/>
    </w:pPr>
    <w:rPr>
      <w:rFonts w:eastAsia="Batang"/>
      <w:sz w:val="24"/>
      <w:lang w:val="fr-FR"/>
    </w:rPr>
  </w:style>
  <w:style w:type="paragraph" w:customStyle="1" w:styleId="toctemp">
    <w:name w:val="toctemp"/>
    <w:basedOn w:val="Normal"/>
    <w:rsid w:val="00B8040A"/>
    <w:pPr>
      <w:tabs>
        <w:tab w:val="left" w:pos="2693"/>
        <w:tab w:val="left" w:leader="dot" w:pos="8789"/>
        <w:tab w:val="right" w:pos="9639"/>
      </w:tabs>
      <w:overflowPunct w:val="0"/>
      <w:autoSpaceDE w:val="0"/>
      <w:autoSpaceDN w:val="0"/>
      <w:adjustRightInd w:val="0"/>
      <w:spacing w:before="120"/>
      <w:ind w:left="2693" w:right="964" w:hanging="2693"/>
      <w:jc w:val="both"/>
      <w:textAlignment w:val="baseline"/>
    </w:pPr>
    <w:rPr>
      <w:rFonts w:eastAsia="Batang"/>
      <w:sz w:val="24"/>
      <w:lang w:val="fr-FR"/>
    </w:rPr>
  </w:style>
  <w:style w:type="paragraph" w:customStyle="1" w:styleId="Summary">
    <w:name w:val="Summary"/>
    <w:basedOn w:val="Normal"/>
    <w:next w:val="Normalaftertitle0"/>
    <w:rsid w:val="00B8040A"/>
    <w:pPr>
      <w:tabs>
        <w:tab w:val="left" w:pos="794"/>
        <w:tab w:val="left" w:pos="1191"/>
        <w:tab w:val="left" w:pos="1588"/>
        <w:tab w:val="left" w:pos="1985"/>
      </w:tabs>
      <w:overflowPunct w:val="0"/>
      <w:autoSpaceDE w:val="0"/>
      <w:autoSpaceDN w:val="0"/>
      <w:adjustRightInd w:val="0"/>
      <w:spacing w:before="120" w:after="480"/>
      <w:jc w:val="both"/>
      <w:textAlignment w:val="baseline"/>
    </w:pPr>
    <w:rPr>
      <w:rFonts w:eastAsia="Batang"/>
      <w:lang w:val="es-ES_tradnl"/>
    </w:rPr>
  </w:style>
  <w:style w:type="paragraph" w:styleId="DocumentMap">
    <w:name w:val="Document Map"/>
    <w:basedOn w:val="Normal"/>
    <w:link w:val="DocumentMapChar"/>
    <w:rsid w:val="00B8040A"/>
    <w:pPr>
      <w:tabs>
        <w:tab w:val="left" w:pos="794"/>
        <w:tab w:val="left" w:pos="1191"/>
        <w:tab w:val="left" w:pos="1588"/>
        <w:tab w:val="left" w:pos="1985"/>
      </w:tabs>
      <w:overflowPunct w:val="0"/>
      <w:autoSpaceDE w:val="0"/>
      <w:autoSpaceDN w:val="0"/>
      <w:adjustRightInd w:val="0"/>
      <w:spacing w:before="120"/>
      <w:jc w:val="both"/>
      <w:textAlignment w:val="baseline"/>
    </w:pPr>
    <w:rPr>
      <w:rFonts w:ascii="MS UI Gothic" w:eastAsia="MS UI Gothic"/>
      <w:sz w:val="18"/>
      <w:szCs w:val="18"/>
      <w:lang w:val="fr-FR"/>
    </w:rPr>
  </w:style>
  <w:style w:type="character" w:customStyle="1" w:styleId="DocumentMapChar">
    <w:name w:val="Document Map Char"/>
    <w:basedOn w:val="DefaultParagraphFont"/>
    <w:link w:val="DocumentMap"/>
    <w:rsid w:val="00B8040A"/>
    <w:rPr>
      <w:rFonts w:ascii="MS UI Gothic" w:eastAsia="MS UI Gothic"/>
      <w:sz w:val="18"/>
      <w:szCs w:val="18"/>
      <w:lang w:val="fr-FR"/>
    </w:rPr>
  </w:style>
  <w:style w:type="character" w:styleId="Emphasis">
    <w:name w:val="Emphasis"/>
    <w:uiPriority w:val="20"/>
    <w:qFormat/>
    <w:rsid w:val="00B8040A"/>
    <w:rPr>
      <w:i/>
      <w:iCs/>
    </w:rPr>
  </w:style>
  <w:style w:type="numbering" w:customStyle="1" w:styleId="NoList1111">
    <w:name w:val="No List1111"/>
    <w:next w:val="NoList"/>
    <w:uiPriority w:val="99"/>
    <w:semiHidden/>
    <w:unhideWhenUsed/>
    <w:rsid w:val="00B8040A"/>
  </w:style>
  <w:style w:type="paragraph" w:customStyle="1" w:styleId="AnnexNotitle0">
    <w:name w:val="Annex_No &amp; title"/>
    <w:basedOn w:val="Normal"/>
    <w:next w:val="Normalaftertitle0"/>
    <w:rsid w:val="00B8040A"/>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Batang"/>
      <w:b/>
      <w:bCs/>
      <w:sz w:val="28"/>
      <w:szCs w:val="28"/>
    </w:rPr>
  </w:style>
  <w:style w:type="paragraph" w:customStyle="1" w:styleId="TableNoBR">
    <w:name w:val="Table_No_BR"/>
    <w:basedOn w:val="Normal"/>
    <w:next w:val="TabletitleBR"/>
    <w:rsid w:val="00B8040A"/>
    <w:pPr>
      <w:keepNext/>
      <w:tabs>
        <w:tab w:val="left" w:pos="794"/>
        <w:tab w:val="left" w:pos="1191"/>
        <w:tab w:val="left" w:pos="1588"/>
        <w:tab w:val="left" w:pos="1985"/>
      </w:tabs>
      <w:overflowPunct w:val="0"/>
      <w:autoSpaceDE w:val="0"/>
      <w:autoSpaceDN w:val="0"/>
      <w:adjustRightInd w:val="0"/>
      <w:spacing w:before="560" w:after="120"/>
      <w:jc w:val="center"/>
      <w:textAlignment w:val="baseline"/>
    </w:pPr>
    <w:rPr>
      <w:rFonts w:eastAsia="Batang"/>
      <w:caps/>
      <w:sz w:val="24"/>
      <w:szCs w:val="24"/>
    </w:rPr>
  </w:style>
  <w:style w:type="paragraph" w:customStyle="1" w:styleId="FigureNotitle">
    <w:name w:val="Figure_No &amp; title"/>
    <w:basedOn w:val="Normal"/>
    <w:next w:val="Normalaftertitle0"/>
    <w:rsid w:val="00B8040A"/>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Batang"/>
      <w:b/>
      <w:bCs/>
      <w:sz w:val="24"/>
      <w:szCs w:val="24"/>
    </w:rPr>
  </w:style>
  <w:style w:type="paragraph" w:customStyle="1" w:styleId="AppendixNotitle0">
    <w:name w:val="Appendix_No &amp; title"/>
    <w:basedOn w:val="AnnexNotitle0"/>
    <w:next w:val="Normalaftertitle0"/>
    <w:rsid w:val="00B8040A"/>
  </w:style>
  <w:style w:type="paragraph" w:styleId="BodyTextIndent2">
    <w:name w:val="Body Text Indent 2"/>
    <w:basedOn w:val="Normal"/>
    <w:link w:val="BodyTextIndent2Char"/>
    <w:rsid w:val="00B8040A"/>
    <w:pPr>
      <w:tabs>
        <w:tab w:val="left" w:pos="720"/>
        <w:tab w:val="left" w:pos="1191"/>
        <w:tab w:val="left" w:pos="1588"/>
        <w:tab w:val="left" w:pos="1985"/>
      </w:tabs>
      <w:overflowPunct w:val="0"/>
      <w:autoSpaceDE w:val="0"/>
      <w:autoSpaceDN w:val="0"/>
      <w:adjustRightInd w:val="0"/>
      <w:spacing w:before="120"/>
      <w:ind w:left="720" w:hanging="720"/>
      <w:jc w:val="both"/>
      <w:textAlignment w:val="baseline"/>
    </w:pPr>
    <w:rPr>
      <w:rFonts w:eastAsia="Batang"/>
      <w:sz w:val="24"/>
      <w:szCs w:val="24"/>
    </w:rPr>
  </w:style>
  <w:style w:type="character" w:customStyle="1" w:styleId="BodyTextIndent2Char">
    <w:name w:val="Body Text Indent 2 Char"/>
    <w:basedOn w:val="DefaultParagraphFont"/>
    <w:link w:val="BodyTextIndent2"/>
    <w:rsid w:val="00B8040A"/>
    <w:rPr>
      <w:rFonts w:eastAsia="Batang"/>
      <w:sz w:val="24"/>
      <w:szCs w:val="24"/>
    </w:rPr>
  </w:style>
  <w:style w:type="paragraph" w:customStyle="1" w:styleId="FooterQP">
    <w:name w:val="Footer_QP"/>
    <w:basedOn w:val="Normal"/>
    <w:rsid w:val="00B8040A"/>
    <w:pPr>
      <w:tabs>
        <w:tab w:val="left" w:pos="907"/>
        <w:tab w:val="right" w:pos="8789"/>
        <w:tab w:val="right" w:pos="9639"/>
      </w:tabs>
      <w:overflowPunct w:val="0"/>
      <w:autoSpaceDE w:val="0"/>
      <w:autoSpaceDN w:val="0"/>
      <w:adjustRightInd w:val="0"/>
      <w:textAlignment w:val="baseline"/>
    </w:pPr>
    <w:rPr>
      <w:rFonts w:eastAsia="Batang"/>
      <w:b/>
      <w:bCs/>
      <w:szCs w:val="22"/>
      <w:lang w:val="fr-FR"/>
    </w:rPr>
  </w:style>
  <w:style w:type="character" w:customStyle="1" w:styleId="BalloonTextChar1">
    <w:name w:val="Balloon Text Char1"/>
    <w:uiPriority w:val="99"/>
    <w:semiHidden/>
    <w:rsid w:val="00B8040A"/>
    <w:rPr>
      <w:rFonts w:ascii="Tahoma" w:hAnsi="Tahoma" w:cs="Tahoma"/>
      <w:sz w:val="16"/>
      <w:szCs w:val="16"/>
      <w:lang w:val="en-GB"/>
    </w:rPr>
  </w:style>
  <w:style w:type="character" w:customStyle="1" w:styleId="TitleChar1">
    <w:name w:val="Title Char1"/>
    <w:uiPriority w:val="10"/>
    <w:rsid w:val="00B8040A"/>
    <w:rPr>
      <w:rFonts w:ascii="Cambria" w:eastAsia="Times New Roman" w:hAnsi="Cambria" w:cs="Times New Roman"/>
      <w:b/>
      <w:bCs/>
      <w:kern w:val="28"/>
      <w:sz w:val="32"/>
      <w:szCs w:val="32"/>
      <w:lang w:val="en-GB"/>
    </w:rPr>
  </w:style>
  <w:style w:type="numbering" w:customStyle="1" w:styleId="NoList21">
    <w:name w:val="No List21"/>
    <w:next w:val="NoList"/>
    <w:uiPriority w:val="99"/>
    <w:semiHidden/>
    <w:unhideWhenUsed/>
    <w:rsid w:val="00B8040A"/>
  </w:style>
  <w:style w:type="table" w:customStyle="1" w:styleId="TableGrid2">
    <w:name w:val="Table Grid2"/>
    <w:basedOn w:val="TableNormal"/>
    <w:next w:val="TableGrid"/>
    <w:uiPriority w:val="59"/>
    <w:rsid w:val="00B8040A"/>
    <w:rPr>
      <w:rFonts w:ascii="CG Times" w:eastAsia="Batang"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B8040A"/>
  </w:style>
  <w:style w:type="paragraph" w:customStyle="1" w:styleId="TOCHeading1">
    <w:name w:val="TOC Heading1"/>
    <w:basedOn w:val="Heading1"/>
    <w:next w:val="Normal"/>
    <w:uiPriority w:val="39"/>
    <w:unhideWhenUsed/>
    <w:qFormat/>
    <w:rsid w:val="00B8040A"/>
    <w:pPr>
      <w:keepLines/>
      <w:widowControl/>
      <w:numPr>
        <w:numId w:val="0"/>
      </w:numPr>
      <w:tabs>
        <w:tab w:val="left" w:pos="1134"/>
        <w:tab w:val="left" w:pos="1871"/>
        <w:tab w:val="left" w:pos="2268"/>
      </w:tabs>
      <w:suppressAutoHyphens w:val="0"/>
      <w:overflowPunct w:val="0"/>
      <w:autoSpaceDE w:val="0"/>
      <w:autoSpaceDN w:val="0"/>
      <w:adjustRightInd w:val="0"/>
      <w:spacing w:before="480" w:after="0"/>
      <w:jc w:val="left"/>
      <w:textAlignment w:val="baseline"/>
      <w:outlineLvl w:val="9"/>
    </w:pPr>
    <w:rPr>
      <w:rFonts w:ascii="Cambria" w:eastAsia="SimSun" w:hAnsi="Cambria"/>
      <w:bCs/>
      <w:caps w:val="0"/>
      <w:color w:val="365F91"/>
      <w:sz w:val="28"/>
      <w:szCs w:val="28"/>
    </w:rPr>
  </w:style>
  <w:style w:type="character" w:customStyle="1" w:styleId="TableTextChar0">
    <w:name w:val="Table_Text Char"/>
    <w:link w:val="TableText0"/>
    <w:uiPriority w:val="99"/>
    <w:locked/>
    <w:rsid w:val="00B8040A"/>
    <w:rPr>
      <w:sz w:val="18"/>
      <w:lang w:val="en-GB" w:eastAsia="zh-CN"/>
    </w:rPr>
  </w:style>
  <w:style w:type="paragraph" w:customStyle="1" w:styleId="TOC91">
    <w:name w:val="TOC 91"/>
    <w:basedOn w:val="Normal"/>
    <w:next w:val="Normal"/>
    <w:autoRedefine/>
    <w:uiPriority w:val="39"/>
    <w:unhideWhenUsed/>
    <w:rsid w:val="00B8040A"/>
    <w:pPr>
      <w:spacing w:after="100" w:line="276" w:lineRule="auto"/>
      <w:ind w:left="1760"/>
    </w:pPr>
    <w:rPr>
      <w:rFonts w:ascii="Calibri" w:eastAsia="SimSun" w:hAnsi="Calibri"/>
      <w:szCs w:val="22"/>
      <w:lang w:eastAsia="zh-CN"/>
    </w:rPr>
  </w:style>
  <w:style w:type="paragraph" w:customStyle="1" w:styleId="NoSpacing1">
    <w:name w:val="No Spacing1"/>
    <w:uiPriority w:val="1"/>
    <w:qFormat/>
    <w:rsid w:val="00B8040A"/>
    <w:pPr>
      <w:tabs>
        <w:tab w:val="left" w:pos="1134"/>
        <w:tab w:val="left" w:pos="1871"/>
        <w:tab w:val="left" w:pos="2268"/>
      </w:tabs>
      <w:overflowPunct w:val="0"/>
      <w:autoSpaceDE w:val="0"/>
      <w:autoSpaceDN w:val="0"/>
      <w:adjustRightInd w:val="0"/>
      <w:textAlignment w:val="baseline"/>
    </w:pPr>
    <w:rPr>
      <w:rFonts w:eastAsia="Batang"/>
      <w:sz w:val="24"/>
      <w:lang w:val="en-GB"/>
    </w:rPr>
  </w:style>
  <w:style w:type="paragraph" w:customStyle="1" w:styleId="CEOIndent-bulletsblackdot">
    <w:name w:val="CEO_Indent-bulletsblackdot"/>
    <w:basedOn w:val="Normal"/>
    <w:rsid w:val="00B8040A"/>
    <w:pPr>
      <w:numPr>
        <w:numId w:val="13"/>
      </w:numPr>
      <w:spacing w:before="60" w:after="60"/>
    </w:pPr>
    <w:rPr>
      <w:rFonts w:ascii="Verdana" w:eastAsia="SimHei" w:hAnsi="Verdana" w:cs="Simplified Arabic"/>
      <w:bCs/>
      <w:sz w:val="19"/>
      <w:szCs w:val="19"/>
    </w:rPr>
  </w:style>
  <w:style w:type="character" w:customStyle="1" w:styleId="A2">
    <w:name w:val="A2"/>
    <w:uiPriority w:val="99"/>
    <w:rsid w:val="00B8040A"/>
    <w:rPr>
      <w:rFonts w:cs="Helvetica-Light"/>
      <w:color w:val="000000"/>
      <w:sz w:val="22"/>
      <w:szCs w:val="22"/>
    </w:rPr>
  </w:style>
  <w:style w:type="character" w:customStyle="1" w:styleId="st">
    <w:name w:val="st"/>
    <w:basedOn w:val="DefaultParagraphFont"/>
    <w:rsid w:val="00B8040A"/>
  </w:style>
  <w:style w:type="numbering" w:customStyle="1" w:styleId="NoList112">
    <w:name w:val="No List112"/>
    <w:next w:val="NoList"/>
    <w:uiPriority w:val="99"/>
    <w:semiHidden/>
    <w:unhideWhenUsed/>
    <w:rsid w:val="00B8040A"/>
  </w:style>
  <w:style w:type="character" w:customStyle="1" w:styleId="UnresolvedMention2">
    <w:name w:val="Unresolved Mention2"/>
    <w:basedOn w:val="DefaultParagraphFont"/>
    <w:uiPriority w:val="99"/>
    <w:semiHidden/>
    <w:unhideWhenUsed/>
    <w:rsid w:val="00B8040A"/>
    <w:rPr>
      <w:color w:val="605E5C"/>
      <w:shd w:val="clear" w:color="auto" w:fill="E1DFDD"/>
    </w:rPr>
  </w:style>
  <w:style w:type="character" w:customStyle="1" w:styleId="FiguretitleChar">
    <w:name w:val="Figure_title Char"/>
    <w:basedOn w:val="DefaultParagraphFont"/>
    <w:link w:val="Figuretitle"/>
    <w:rsid w:val="00B8040A"/>
    <w:rPr>
      <w:rFonts w:ascii="Times New Roman Bold" w:eastAsia="Calibri" w:hAnsi="Times New Roman Bold" w:cs="Times New Roman Bold"/>
      <w:b/>
      <w:bCs/>
      <w:lang w:val="en-GB"/>
    </w:rPr>
  </w:style>
  <w:style w:type="character" w:customStyle="1" w:styleId="EquationChar">
    <w:name w:val="Equation Char"/>
    <w:basedOn w:val="DefaultParagraphFont"/>
    <w:link w:val="Equation"/>
    <w:rsid w:val="00B8040A"/>
    <w:rPr>
      <w:sz w:val="24"/>
    </w:rPr>
  </w:style>
  <w:style w:type="character" w:customStyle="1" w:styleId="Title1Carattere">
    <w:name w:val="Title 1 Carattere"/>
    <w:basedOn w:val="DefaultParagraphFont"/>
    <w:uiPriority w:val="99"/>
    <w:locked/>
    <w:rsid w:val="00B8040A"/>
    <w:rPr>
      <w:rFonts w:ascii="Times New Roman" w:hAnsi="Times New Roman"/>
      <w:caps/>
      <w:sz w:val="28"/>
      <w:lang w:val="en-GB" w:eastAsia="en-US"/>
    </w:rPr>
  </w:style>
  <w:style w:type="character" w:customStyle="1" w:styleId="jlqj4b">
    <w:name w:val="jlqj4b"/>
    <w:basedOn w:val="DefaultParagraphFont"/>
    <w:rsid w:val="00B8040A"/>
  </w:style>
  <w:style w:type="paragraph" w:customStyle="1" w:styleId="MS">
    <w:name w:val="MS바탕글"/>
    <w:basedOn w:val="Normal"/>
    <w:rsid w:val="00B8040A"/>
    <w:pPr>
      <w:shd w:val="clear" w:color="auto" w:fill="FFFFFF"/>
      <w:autoSpaceDE w:val="0"/>
      <w:autoSpaceDN w:val="0"/>
      <w:textAlignment w:val="baseline"/>
    </w:pPr>
    <w:rPr>
      <w:rFonts w:ascii="Gulim" w:eastAsia="Gulim" w:hAnsi="Gulim" w:cs="Gulim"/>
      <w:color w:val="000000"/>
      <w:sz w:val="24"/>
      <w:szCs w:val="24"/>
      <w:lang w:eastAsia="ko-KR"/>
    </w:rPr>
  </w:style>
  <w:style w:type="character" w:customStyle="1" w:styleId="FigureNoChar">
    <w:name w:val="Figure_No Char"/>
    <w:link w:val="FigureNo"/>
    <w:locked/>
    <w:rsid w:val="00B8040A"/>
    <w:rPr>
      <w:rFonts w:eastAsia="Calibri"/>
      <w:caps/>
      <w:lang w:val="en-GB"/>
    </w:rPr>
  </w:style>
  <w:style w:type="character" w:customStyle="1" w:styleId="FigureChar">
    <w:name w:val="Figure Char"/>
    <w:aliases w:val="fig Char"/>
    <w:link w:val="Figure"/>
    <w:locked/>
    <w:rsid w:val="00B8040A"/>
    <w:rPr>
      <w:rFonts w:eastAsia="Calibri"/>
      <w:sz w:val="24"/>
      <w:szCs w:val="24"/>
      <w:lang w:val="en-GB"/>
    </w:rPr>
  </w:style>
  <w:style w:type="paragraph" w:customStyle="1" w:styleId="Arialcentrmaigre">
    <w:name w:val="Arial centré maigre"/>
    <w:basedOn w:val="Normal"/>
    <w:autoRedefine/>
    <w:rsid w:val="00B8040A"/>
    <w:pPr>
      <w:tabs>
        <w:tab w:val="left" w:pos="1418"/>
        <w:tab w:val="left" w:pos="4536"/>
        <w:tab w:val="left" w:pos="5103"/>
        <w:tab w:val="left" w:pos="5670"/>
        <w:tab w:val="left" w:pos="7371"/>
        <w:tab w:val="left" w:pos="8780"/>
      </w:tabs>
      <w:spacing w:line="280" w:lineRule="exact"/>
    </w:pPr>
    <w:rPr>
      <w:rFonts w:ascii="Arial" w:hAnsi="Arial" w:cs="Arial"/>
      <w:b/>
      <w:szCs w:val="22"/>
      <w:lang w:val="en-GB"/>
    </w:rPr>
  </w:style>
  <w:style w:type="table" w:customStyle="1" w:styleId="TableGrid3">
    <w:name w:val="Table Grid3"/>
    <w:basedOn w:val="TableNormal"/>
    <w:next w:val="TableGrid"/>
    <w:rsid w:val="00B804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8040A"/>
    <w:rPr>
      <w:rFonts w:ascii="Segoe UI" w:hAnsi="Segoe UI" w:cs="Segoe UI" w:hint="default"/>
      <w:sz w:val="18"/>
      <w:szCs w:val="18"/>
    </w:rPr>
  </w:style>
  <w:style w:type="character" w:customStyle="1" w:styleId="ui-provider">
    <w:name w:val="ui-provider"/>
    <w:basedOn w:val="DefaultParagraphFont"/>
    <w:rsid w:val="00B8040A"/>
  </w:style>
  <w:style w:type="paragraph" w:styleId="ListBullet2">
    <w:name w:val="List Bullet 2"/>
    <w:basedOn w:val="Normal"/>
    <w:uiPriority w:val="99"/>
    <w:unhideWhenUsed/>
    <w:rsid w:val="003F359B"/>
    <w:pPr>
      <w:numPr>
        <w:numId w:val="14"/>
      </w:numPr>
      <w:tabs>
        <w:tab w:val="clear" w:pos="720"/>
      </w:tabs>
      <w:spacing w:after="200" w:line="276" w:lineRule="auto"/>
      <w:ind w:left="0" w:firstLine="0"/>
      <w:contextualSpacing/>
    </w:pPr>
    <w:rPr>
      <w:rFonts w:ascii="Cambria" w:eastAsia="MS Mincho" w:hAnsi="Cambria"/>
      <w:szCs w:val="22"/>
    </w:rPr>
  </w:style>
  <w:style w:type="numbering" w:customStyle="1" w:styleId="NoList4">
    <w:name w:val="No List4"/>
    <w:next w:val="NoList"/>
    <w:uiPriority w:val="99"/>
    <w:semiHidden/>
    <w:unhideWhenUsed/>
    <w:rsid w:val="00BA0C93"/>
  </w:style>
  <w:style w:type="table" w:customStyle="1" w:styleId="TableGrid4">
    <w:name w:val="Table Grid4"/>
    <w:basedOn w:val="TableNormal"/>
    <w:next w:val="TableGrid"/>
    <w:uiPriority w:val="59"/>
    <w:rsid w:val="00BA0C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BA0C93"/>
  </w:style>
  <w:style w:type="table" w:customStyle="1" w:styleId="TableGrid5">
    <w:name w:val="Table Grid5"/>
    <w:basedOn w:val="TableNormal"/>
    <w:next w:val="TableGrid"/>
    <w:rsid w:val="000C25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cc.gov/wrc-27" TargetMode="Externa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footer" Target="footer6.xml" /><Relationship Id="rId21" Type="http://schemas.openxmlformats.org/officeDocument/2006/relationships/header" Target="header7.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header" Target="header10.xml" /><Relationship Id="rId28" Type="http://schemas.openxmlformats.org/officeDocument/2006/relationships/header" Target="header11.xml" /><Relationship Id="rId29" Type="http://schemas.openxmlformats.org/officeDocument/2006/relationships/header" Target="header12.xml" /><Relationship Id="rId3" Type="http://schemas.openxmlformats.org/officeDocument/2006/relationships/webSettings" Target="webSettings.xml" /><Relationship Id="rId30" Type="http://schemas.openxmlformats.org/officeDocument/2006/relationships/header" Target="header13.xml" /><Relationship Id="rId31" Type="http://schemas.openxmlformats.org/officeDocument/2006/relationships/header" Target="header14.xml" /><Relationship Id="rId32" Type="http://schemas.openxmlformats.org/officeDocument/2006/relationships/header" Target="header15.xml" /><Relationship Id="rId33" Type="http://schemas.openxmlformats.org/officeDocument/2006/relationships/header" Target="header16.xml" /><Relationship Id="rId34" Type="http://schemas.openxmlformats.org/officeDocument/2006/relationships/footer" Target="footer10.xml" /><Relationship Id="rId35" Type="http://schemas.openxmlformats.org/officeDocument/2006/relationships/footer" Target="footer11.xml" /><Relationship Id="rId36" Type="http://schemas.openxmlformats.org/officeDocument/2006/relationships/header" Target="header17.xml" /><Relationship Id="rId37" Type="http://schemas.openxmlformats.org/officeDocument/2006/relationships/footer" Target="footer12.xml" /><Relationship Id="rId38" Type="http://schemas.openxmlformats.org/officeDocument/2006/relationships/header" Target="header18.xml" /><Relationship Id="rId39" Type="http://schemas.openxmlformats.org/officeDocument/2006/relationships/hyperlink" Target="https://www.itu.int/rec/R-REC-S.1428-1-200102-I/en" TargetMode="External" /><Relationship Id="rId4" Type="http://schemas.openxmlformats.org/officeDocument/2006/relationships/fontTable" Target="fontTable.xml" /><Relationship Id="rId40" Type="http://schemas.openxmlformats.org/officeDocument/2006/relationships/header" Target="header19.xml" /><Relationship Id="rId41" Type="http://schemas.openxmlformats.org/officeDocument/2006/relationships/footer" Target="footer13.xml" /><Relationship Id="rId42" Type="http://schemas.openxmlformats.org/officeDocument/2006/relationships/header" Target="header20.xml" /><Relationship Id="rId43" Type="http://schemas.openxmlformats.org/officeDocument/2006/relationships/footer" Target="footer14.xml" /><Relationship Id="rId44" Type="http://schemas.openxmlformats.org/officeDocument/2006/relationships/footer" Target="footer15.xml" /><Relationship Id="rId45" Type="http://schemas.openxmlformats.org/officeDocument/2006/relationships/footer" Target="footer16.xml" /><Relationship Id="rId46" Type="http://schemas.openxmlformats.org/officeDocument/2006/relationships/footer" Target="footer17.xml" /><Relationship Id="rId47" Type="http://schemas.openxmlformats.org/officeDocument/2006/relationships/header" Target="header21.xml" /><Relationship Id="rId48" Type="http://schemas.openxmlformats.org/officeDocument/2006/relationships/header" Target="header22.xml" /><Relationship Id="rId49" Type="http://schemas.openxmlformats.org/officeDocument/2006/relationships/header" Target="head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header" Target="header25.xml" /><Relationship Id="rId52" Type="http://schemas.openxmlformats.org/officeDocument/2006/relationships/header" Target="header26.xml" /><Relationship Id="rId53" Type="http://schemas.openxmlformats.org/officeDocument/2006/relationships/header" Target="header27.xml" /><Relationship Id="rId54" Type="http://schemas.openxmlformats.org/officeDocument/2006/relationships/hyperlink" Target="https://www.itu.int/md/R00-CR-CIR-0521/en" TargetMode="External" /><Relationship Id="rId55" Type="http://schemas.openxmlformats.org/officeDocument/2006/relationships/header" Target="header28.xml" /><Relationship Id="rId56" Type="http://schemas.openxmlformats.org/officeDocument/2006/relationships/header" Target="header29.xml" /><Relationship Id="rId57" Type="http://schemas.openxmlformats.org/officeDocument/2006/relationships/header" Target="header30.xml" /><Relationship Id="rId58" Type="http://schemas.openxmlformats.org/officeDocument/2006/relationships/header" Target="header31.xml" /><Relationship Id="rId59" Type="http://schemas.openxmlformats.org/officeDocument/2006/relationships/image" Target="media/image3.jpeg" /><Relationship Id="rId6" Type="http://schemas.openxmlformats.org/officeDocument/2006/relationships/header" Target="header1.xml" /><Relationship Id="rId60" Type="http://schemas.openxmlformats.org/officeDocument/2006/relationships/hyperlink" Target="mailto:bpatten@ntia.gov." TargetMode="External" /><Relationship Id="rId61" Type="http://schemas.openxmlformats.org/officeDocument/2006/relationships/header" Target="header32.xml" /><Relationship Id="rId62" Type="http://schemas.openxmlformats.org/officeDocument/2006/relationships/header" Target="header33.xml" /><Relationship Id="rId63" Type="http://schemas.openxmlformats.org/officeDocument/2006/relationships/image" Target="media/image4.jpeg" /><Relationship Id="rId64" Type="http://schemas.openxmlformats.org/officeDocument/2006/relationships/header" Target="header34.xml" /><Relationship Id="rId65" Type="http://schemas.openxmlformats.org/officeDocument/2006/relationships/footer" Target="footer18.xml" /><Relationship Id="rId66" Type="http://schemas.openxmlformats.org/officeDocument/2006/relationships/footer" Target="footer19.xml" /><Relationship Id="rId67" Type="http://schemas.openxmlformats.org/officeDocument/2006/relationships/header" Target="header35.xml" /><Relationship Id="rId68" Type="http://schemas.openxmlformats.org/officeDocument/2006/relationships/footer" Target="footer20.xml" /><Relationship Id="rId69" Type="http://schemas.openxmlformats.org/officeDocument/2006/relationships/footer" Target="footer21.xml" /><Relationship Id="rId7" Type="http://schemas.openxmlformats.org/officeDocument/2006/relationships/hyperlink" Target="http://apps.fcc.gov/ecfs/" TargetMode="External" /><Relationship Id="rId70" Type="http://schemas.openxmlformats.org/officeDocument/2006/relationships/header" Target="header36.xml" /><Relationship Id="rId71" Type="http://schemas.openxmlformats.org/officeDocument/2006/relationships/header" Target="header37.xml" /><Relationship Id="rId72" Type="http://schemas.openxmlformats.org/officeDocument/2006/relationships/footer" Target="footer22.xml" /><Relationship Id="rId73" Type="http://schemas.openxmlformats.org/officeDocument/2006/relationships/footer" Target="footer23.xml" /><Relationship Id="rId74" Type="http://schemas.openxmlformats.org/officeDocument/2006/relationships/header" Target="header38.xml" /><Relationship Id="rId75" Type="http://schemas.openxmlformats.org/officeDocument/2006/relationships/footer" Target="footer24.xml" /><Relationship Id="rId76" Type="http://schemas.openxmlformats.org/officeDocument/2006/relationships/footer" Target="footer25.xml" /><Relationship Id="rId77" Type="http://schemas.openxmlformats.org/officeDocument/2006/relationships/header" Target="header39.xml" /><Relationship Id="rId78" Type="http://schemas.openxmlformats.org/officeDocument/2006/relationships/footer" Target="footer26.xml" /><Relationship Id="rId79" Type="http://schemas.openxmlformats.org/officeDocument/2006/relationships/footer" Target="footer27.xml" /><Relationship Id="rId8" Type="http://schemas.openxmlformats.org/officeDocument/2006/relationships/hyperlink" Target="mailto:fcc504@fcc.gov" TargetMode="External" /><Relationship Id="rId80" Type="http://schemas.openxmlformats.org/officeDocument/2006/relationships/header" Target="header40.xml" /><Relationship Id="rId81" Type="http://schemas.openxmlformats.org/officeDocument/2006/relationships/footer" Target="footer28.xml" /><Relationship Id="rId82" Type="http://schemas.openxmlformats.org/officeDocument/2006/relationships/footer" Target="footer29.xml" /><Relationship Id="rId83" Type="http://schemas.openxmlformats.org/officeDocument/2006/relationships/header" Target="header41.xml" /><Relationship Id="rId84" Type="http://schemas.openxmlformats.org/officeDocument/2006/relationships/footer" Target="footer30.xml" /><Relationship Id="rId85" Type="http://schemas.openxmlformats.org/officeDocument/2006/relationships/footer" Target="footer31.xml" /><Relationship Id="rId86" Type="http://schemas.openxmlformats.org/officeDocument/2006/relationships/theme" Target="theme/theme1.xml" /><Relationship Id="rId87" Type="http://schemas.openxmlformats.org/officeDocument/2006/relationships/numbering" Target="numbering.xml" /><Relationship Id="rId88" Type="http://schemas.openxmlformats.org/officeDocument/2006/relationships/styles" Target="styles.xml" /><Relationship Id="rId89" Type="http://schemas.microsoft.com/office/2011/relationships/people" Target="people.xml" /><Relationship Id="rId9" Type="http://schemas.openxmlformats.org/officeDocument/2006/relationships/hyperlink" Target="mailto:WRC-27@fcc.gov" TargetMode="External" /></Relationships>
</file>

<file path=word/_rels/footer12.xml.rels><?xml version="1.0" encoding="utf-8" standalone="yes"?><Relationships xmlns="http://schemas.openxmlformats.org/package/2006/relationships"><Relationship Id="rId1" Type="http://schemas.openxmlformats.org/officeDocument/2006/relationships/hyperlink" Target="mailto:citel@oas.or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