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786CF78F" w14:textId="77777777">
      <w:pPr>
        <w:jc w:val="right"/>
        <w:rPr>
          <w:sz w:val="24"/>
        </w:rPr>
      </w:pPr>
    </w:p>
    <w:p w:rsidR="00BA3BA8" w14:paraId="587EB532" w14:textId="5F854DBB">
      <w:pPr>
        <w:jc w:val="right"/>
        <w:rPr>
          <w:b/>
          <w:sz w:val="24"/>
        </w:rPr>
      </w:pPr>
      <w:r>
        <w:rPr>
          <w:b/>
          <w:sz w:val="24"/>
        </w:rPr>
        <w:t>DA 26-</w:t>
      </w:r>
      <w:r w:rsidR="005F06D8">
        <w:rPr>
          <w:b/>
          <w:sz w:val="24"/>
        </w:rPr>
        <w:t>87</w:t>
      </w:r>
    </w:p>
    <w:p w:rsidR="00BA3BA8" w14:paraId="0FFA17BC" w14:textId="35E5365E">
      <w:pPr>
        <w:spacing w:before="60"/>
        <w:jc w:val="right"/>
        <w:rPr>
          <w:b/>
          <w:sz w:val="24"/>
        </w:rPr>
      </w:pPr>
      <w:r>
        <w:rPr>
          <w:b/>
          <w:sz w:val="24"/>
        </w:rPr>
        <w:t xml:space="preserve">Released:  </w:t>
      </w:r>
      <w:r w:rsidR="00C46062">
        <w:rPr>
          <w:b/>
          <w:sz w:val="24"/>
        </w:rPr>
        <w:t xml:space="preserve">January </w:t>
      </w:r>
      <w:r w:rsidR="00B25F24">
        <w:rPr>
          <w:b/>
          <w:sz w:val="24"/>
        </w:rPr>
        <w:t>2</w:t>
      </w:r>
      <w:r w:rsidR="00D72AA4">
        <w:rPr>
          <w:b/>
          <w:sz w:val="24"/>
        </w:rPr>
        <w:t>6</w:t>
      </w:r>
      <w:r w:rsidR="00C46062">
        <w:rPr>
          <w:b/>
          <w:sz w:val="24"/>
        </w:rPr>
        <w:t>, 2026</w:t>
      </w:r>
    </w:p>
    <w:p w:rsidR="00BA3BA8" w14:paraId="086D2F3D" w14:textId="77777777">
      <w:pPr>
        <w:jc w:val="right"/>
        <w:rPr>
          <w:sz w:val="24"/>
        </w:rPr>
      </w:pPr>
    </w:p>
    <w:p w:rsidR="00C46062" w:rsidRPr="009C4FC4" w:rsidP="00C46062" w14:paraId="5A503FC9" w14:textId="630CF679">
      <w:pPr>
        <w:tabs>
          <w:tab w:val="center" w:pos="5184"/>
        </w:tabs>
        <w:jc w:val="center"/>
        <w:rPr>
          <w:rFonts w:ascii="Times New Roman Bold" w:hAnsi="Times New Roman Bold"/>
          <w:b/>
          <w:caps/>
          <w:szCs w:val="22"/>
        </w:rPr>
      </w:pPr>
      <w:bookmarkStart w:id="0" w:name="OLE_LINK1"/>
      <w:bookmarkStart w:id="1" w:name="OLE_LINK2"/>
      <w:r>
        <w:rPr>
          <w:rFonts w:ascii="Times New Roman Bold" w:hAnsi="Times New Roman Bold"/>
          <w:b/>
          <w:caps/>
          <w:szCs w:val="22"/>
        </w:rPr>
        <w:t xml:space="preserve">The Federal Communications Commission </w:t>
      </w:r>
      <w:r w:rsidR="00645717">
        <w:rPr>
          <w:rFonts w:ascii="Times New Roman Bold" w:hAnsi="Times New Roman Bold"/>
          <w:b/>
          <w:caps/>
          <w:szCs w:val="22"/>
        </w:rPr>
        <w:t>DeACTIVATES</w:t>
      </w:r>
      <w:r w:rsidR="000E3000">
        <w:rPr>
          <w:rFonts w:ascii="Times New Roman Bold" w:hAnsi="Times New Roman Bold"/>
          <w:b/>
          <w:caps/>
          <w:szCs w:val="22"/>
        </w:rPr>
        <w:t xml:space="preserve"> </w:t>
      </w:r>
      <w:r w:rsidR="006C64D8">
        <w:rPr>
          <w:rFonts w:ascii="Times New Roman Bold" w:hAnsi="Times New Roman Bold"/>
          <w:b/>
          <w:caps/>
          <w:szCs w:val="22"/>
        </w:rPr>
        <w:t>the</w:t>
      </w:r>
      <w:r w:rsidRPr="008C32D3">
        <w:rPr>
          <w:rFonts w:ascii="Times New Roman Bold" w:hAnsi="Times New Roman Bold"/>
          <w:b/>
          <w:caps/>
          <w:szCs w:val="22"/>
        </w:rPr>
        <w:t xml:space="preserve"> Disaster information Reporting System </w:t>
      </w:r>
      <w:bookmarkEnd w:id="0"/>
      <w:bookmarkEnd w:id="1"/>
      <w:r w:rsidRPr="008C32D3">
        <w:rPr>
          <w:rFonts w:ascii="Times New Roman Bold" w:hAnsi="Times New Roman Bold"/>
          <w:b/>
          <w:caps/>
          <w:szCs w:val="22"/>
        </w:rPr>
        <w:t xml:space="preserve">and Mandatory Disaster Response Intiative </w:t>
      </w:r>
      <w:r w:rsidR="00645717">
        <w:rPr>
          <w:rFonts w:ascii="Times New Roman Bold" w:hAnsi="Times New Roman Bold"/>
          <w:b/>
          <w:caps/>
          <w:szCs w:val="22"/>
        </w:rPr>
        <w:t>IN</w:t>
      </w:r>
      <w:r w:rsidR="00AF3D7A">
        <w:rPr>
          <w:rFonts w:ascii="Times New Roman Bold" w:hAnsi="Times New Roman Bold"/>
          <w:b/>
          <w:caps/>
          <w:szCs w:val="22"/>
        </w:rPr>
        <w:t xml:space="preserve"> sEVERAL sTATES </w:t>
      </w:r>
      <w:r w:rsidR="000F532E">
        <w:rPr>
          <w:rFonts w:ascii="Times New Roman Bold" w:hAnsi="Times New Roman Bold"/>
          <w:b/>
          <w:caps/>
          <w:szCs w:val="22"/>
        </w:rPr>
        <w:t>for Communications Impacted by</w:t>
      </w:r>
      <w:r w:rsidRPr="009C4FC4">
        <w:rPr>
          <w:rFonts w:ascii="Times New Roman Bold" w:hAnsi="Times New Roman Bold"/>
          <w:b/>
          <w:caps/>
          <w:szCs w:val="22"/>
        </w:rPr>
        <w:t xml:space="preserve"> </w:t>
      </w:r>
      <w:r>
        <w:rPr>
          <w:rFonts w:ascii="Times New Roman Bold" w:hAnsi="Times New Roman Bold"/>
          <w:b/>
          <w:caps/>
          <w:szCs w:val="22"/>
        </w:rPr>
        <w:t>winter storm fern</w:t>
      </w:r>
    </w:p>
    <w:p w:rsidR="00BA3BA8" w14:paraId="432565AC" w14:textId="77777777">
      <w:bookmarkStart w:id="2" w:name="TOChere"/>
    </w:p>
    <w:p w:rsidR="00C11637" w:rsidP="00900C3F" w14:paraId="5DADBA3B" w14:textId="16FFE3D6">
      <w:pPr>
        <w:ind w:firstLine="720"/>
        <w:rPr>
          <w:szCs w:val="22"/>
        </w:rPr>
      </w:pPr>
      <w:r w:rsidRPr="009C4FC4">
        <w:rPr>
          <w:szCs w:val="22"/>
        </w:rPr>
        <w:t xml:space="preserve">On </w:t>
      </w:r>
      <w:r w:rsidRPr="00CE1DB3">
        <w:rPr>
          <w:szCs w:val="22"/>
        </w:rPr>
        <w:t>January 23, 2026</w:t>
      </w:r>
      <w:r w:rsidRPr="00A74268">
        <w:rPr>
          <w:szCs w:val="22"/>
        </w:rPr>
        <w:t>,</w:t>
      </w:r>
      <w:r w:rsidRPr="009C4FC4">
        <w:rPr>
          <w:szCs w:val="22"/>
        </w:rPr>
        <w:t xml:space="preserve"> the </w:t>
      </w:r>
      <w:r>
        <w:rPr>
          <w:szCs w:val="22"/>
        </w:rPr>
        <w:t>Public Safety and Homeland Security Bureau (PSHSB), in coordination with the Federal Emergency Management Agency (FEMA), announced the activation</w:t>
      </w:r>
      <w:r w:rsidRPr="001F3D47">
        <w:rPr>
          <w:szCs w:val="22"/>
        </w:rPr>
        <w:t xml:space="preserve"> </w:t>
      </w:r>
      <w:r>
        <w:rPr>
          <w:szCs w:val="22"/>
        </w:rPr>
        <w:t>of the Disaster Information Reporting System (</w:t>
      </w:r>
      <w:r w:rsidRPr="001F3D47">
        <w:rPr>
          <w:szCs w:val="22"/>
        </w:rPr>
        <w:t>DIRS</w:t>
      </w:r>
      <w:r>
        <w:rPr>
          <w:szCs w:val="22"/>
        </w:rPr>
        <w:t>)</w:t>
      </w:r>
      <w:r w:rsidRPr="001F3D47">
        <w:rPr>
          <w:szCs w:val="22"/>
        </w:rPr>
        <w:t xml:space="preserve"> </w:t>
      </w:r>
      <w:r>
        <w:rPr>
          <w:szCs w:val="22"/>
        </w:rPr>
        <w:t xml:space="preserve">and the </w:t>
      </w:r>
      <w:r w:rsidRPr="009E614C">
        <w:rPr>
          <w:szCs w:val="24"/>
        </w:rPr>
        <w:t>Mandatory Disaster Response Initiative (MDRI</w:t>
      </w:r>
      <w:r>
        <w:rPr>
          <w:szCs w:val="24"/>
        </w:rPr>
        <w:t>)</w:t>
      </w:r>
      <w:r>
        <w:rPr>
          <w:szCs w:val="22"/>
        </w:rPr>
        <w:t xml:space="preserve"> in certain counties in states impacted by</w:t>
      </w:r>
      <w:r w:rsidRPr="001F3D47">
        <w:rPr>
          <w:szCs w:val="22"/>
        </w:rPr>
        <w:t xml:space="preserve"> </w:t>
      </w:r>
      <w:r>
        <w:rPr>
          <w:szCs w:val="22"/>
        </w:rPr>
        <w:t>Winter Storm Fern</w:t>
      </w:r>
      <w:r w:rsidRPr="00335F71">
        <w:rPr>
          <w:szCs w:val="22"/>
        </w:rPr>
        <w:t>.</w:t>
      </w:r>
      <w:r>
        <w:rPr>
          <w:rStyle w:val="FootnoteReference"/>
          <w:szCs w:val="22"/>
        </w:rPr>
        <w:footnoteReference w:id="3"/>
      </w:r>
      <w:r w:rsidRPr="001F3D47">
        <w:rPr>
          <w:b/>
          <w:bCs/>
          <w:szCs w:val="22"/>
        </w:rPr>
        <w:t xml:space="preserve">  </w:t>
      </w:r>
      <w:r w:rsidRPr="009513C5">
        <w:rPr>
          <w:szCs w:val="22"/>
        </w:rPr>
        <w:t>On January 24, 2026, the F</w:t>
      </w:r>
      <w:r w:rsidR="00D63691">
        <w:rPr>
          <w:szCs w:val="22"/>
        </w:rPr>
        <w:t>ederal Communications Commission (</w:t>
      </w:r>
      <w:r w:rsidR="00297E95">
        <w:rPr>
          <w:szCs w:val="22"/>
        </w:rPr>
        <w:t xml:space="preserve">FCC or </w:t>
      </w:r>
      <w:r w:rsidR="00D63691">
        <w:rPr>
          <w:szCs w:val="22"/>
        </w:rPr>
        <w:t>Commission)</w:t>
      </w:r>
      <w:r w:rsidRPr="009513C5">
        <w:rPr>
          <w:szCs w:val="22"/>
        </w:rPr>
        <w:t xml:space="preserve"> announced the expansion of this activation to include </w:t>
      </w:r>
      <w:r w:rsidR="007C539B">
        <w:rPr>
          <w:szCs w:val="22"/>
        </w:rPr>
        <w:t xml:space="preserve">additional </w:t>
      </w:r>
      <w:r w:rsidRPr="009513C5">
        <w:rPr>
          <w:szCs w:val="22"/>
        </w:rPr>
        <w:t>counties in Georgia, Maryland, Mississippi, New Jersey, New York, Virginia, and West Virginia.</w:t>
      </w:r>
      <w:r>
        <w:rPr>
          <w:rStyle w:val="FootnoteReference"/>
          <w:szCs w:val="22"/>
        </w:rPr>
        <w:footnoteReference w:id="4"/>
      </w:r>
      <w:r>
        <w:rPr>
          <w:b/>
          <w:bCs/>
          <w:szCs w:val="22"/>
        </w:rPr>
        <w:t xml:space="preserve"> </w:t>
      </w:r>
      <w:r w:rsidRPr="000054F8">
        <w:rPr>
          <w:szCs w:val="22"/>
        </w:rPr>
        <w:t xml:space="preserve"> </w:t>
      </w:r>
      <w:r w:rsidRPr="000054F8" w:rsidR="000054F8">
        <w:rPr>
          <w:szCs w:val="22"/>
        </w:rPr>
        <w:t xml:space="preserve">On January 25, 2026, the </w:t>
      </w:r>
      <w:r w:rsidR="007E1C83">
        <w:rPr>
          <w:szCs w:val="22"/>
        </w:rPr>
        <w:t>Commission</w:t>
      </w:r>
      <w:r w:rsidRPr="000054F8" w:rsidR="000054F8">
        <w:rPr>
          <w:szCs w:val="22"/>
        </w:rPr>
        <w:t xml:space="preserve"> announced the expansion </w:t>
      </w:r>
      <w:r w:rsidR="00176CED">
        <w:rPr>
          <w:szCs w:val="22"/>
        </w:rPr>
        <w:t>of</w:t>
      </w:r>
      <w:r w:rsidRPr="000054F8" w:rsidR="000054F8">
        <w:rPr>
          <w:szCs w:val="22"/>
        </w:rPr>
        <w:t xml:space="preserve"> this activation to include additional counties in Kentucky</w:t>
      </w:r>
      <w:r>
        <w:rPr>
          <w:szCs w:val="22"/>
        </w:rPr>
        <w:t>, as well as to deactivate DIRS in certain counties in South Carolina.</w:t>
      </w:r>
      <w:r>
        <w:rPr>
          <w:rStyle w:val="FootnoteReference"/>
          <w:szCs w:val="22"/>
        </w:rPr>
        <w:footnoteReference w:id="5"/>
      </w:r>
      <w:r w:rsidRPr="00C11637" w:rsidR="000054F8">
        <w:rPr>
          <w:szCs w:val="22"/>
        </w:rPr>
        <w:t xml:space="preserve"> </w:t>
      </w:r>
    </w:p>
    <w:p w:rsidR="00C11637" w:rsidP="00900C3F" w14:paraId="3F5C6D16" w14:textId="77777777">
      <w:pPr>
        <w:ind w:firstLine="720"/>
        <w:rPr>
          <w:szCs w:val="22"/>
        </w:rPr>
      </w:pPr>
    </w:p>
    <w:p w:rsidR="009F1FC5" w:rsidP="00356838" w14:paraId="05677CE8" w14:textId="1ED37013">
      <w:pPr>
        <w:ind w:firstLine="720"/>
      </w:pPr>
      <w:r>
        <w:rPr>
          <w:szCs w:val="22"/>
        </w:rPr>
        <w:t>By</w:t>
      </w:r>
      <w:r w:rsidRPr="001F3D47" w:rsidR="00C46062">
        <w:rPr>
          <w:szCs w:val="22"/>
        </w:rPr>
        <w:t xml:space="preserve"> this </w:t>
      </w:r>
      <w:r w:rsidR="00C46062">
        <w:rPr>
          <w:szCs w:val="22"/>
        </w:rPr>
        <w:t>Publi</w:t>
      </w:r>
      <w:r w:rsidRPr="001F3D47" w:rsidR="00C46062">
        <w:rPr>
          <w:szCs w:val="22"/>
        </w:rPr>
        <w:t xml:space="preserve">c </w:t>
      </w:r>
      <w:r w:rsidR="00C46062">
        <w:rPr>
          <w:szCs w:val="22"/>
        </w:rPr>
        <w:t>N</w:t>
      </w:r>
      <w:r w:rsidRPr="001F3D47" w:rsidR="00C46062">
        <w:rPr>
          <w:szCs w:val="22"/>
        </w:rPr>
        <w:t xml:space="preserve">otice, </w:t>
      </w:r>
      <w:bookmarkStart w:id="3" w:name="_Hlk115432757"/>
      <w:bookmarkStart w:id="4" w:name="_Hlk526842846"/>
      <w:bookmarkStart w:id="5" w:name="_Hlk526842909"/>
      <w:r>
        <w:t xml:space="preserve">the Commission, at the request of </w:t>
      </w:r>
      <w:r w:rsidR="00465A9F">
        <w:t>several</w:t>
      </w:r>
      <w:r w:rsidR="00BC6ECB">
        <w:t xml:space="preserve"> states</w:t>
      </w:r>
      <w:r>
        <w:t xml:space="preserve"> and in coordination with </w:t>
      </w:r>
      <w:r w:rsidR="00C24640">
        <w:t>FEMA</w:t>
      </w:r>
      <w:r>
        <w:t xml:space="preserve">, is announcing the deactivation of the </w:t>
      </w:r>
      <w:r w:rsidR="00C24640">
        <w:t xml:space="preserve">DIRS and the </w:t>
      </w:r>
      <w:r>
        <w:t>MDRI for the following counties impacted by Winter Storm Fern:</w:t>
      </w:r>
    </w:p>
    <w:p w:rsidR="00900C3F" w:rsidP="001C4FE4" w14:paraId="10066D94" w14:textId="77777777">
      <w:pPr>
        <w:spacing w:after="120"/>
        <w:contextualSpacing/>
        <w:rPr>
          <w:b/>
          <w:bCs/>
        </w:rPr>
      </w:pPr>
    </w:p>
    <w:p w:rsidR="00706973" w:rsidP="00706973" w14:paraId="7E429FBD" w14:textId="25F02314">
      <w:pPr>
        <w:tabs>
          <w:tab w:val="center" w:pos="5184"/>
        </w:tabs>
        <w:rPr>
          <w:szCs w:val="22"/>
        </w:rPr>
      </w:pPr>
      <w:r w:rsidRPr="000B1610">
        <w:rPr>
          <w:b/>
          <w:bCs/>
          <w:szCs w:val="22"/>
        </w:rPr>
        <w:t xml:space="preserve">Alabama: </w:t>
      </w:r>
      <w:r w:rsidR="008D36B7">
        <w:rPr>
          <w:b/>
          <w:bCs/>
          <w:szCs w:val="22"/>
        </w:rPr>
        <w:t xml:space="preserve"> </w:t>
      </w:r>
      <w:r w:rsidRPr="000B1610">
        <w:rPr>
          <w:szCs w:val="22"/>
        </w:rPr>
        <w:t>Blount, Cherokee, Colbert, Cullman, Dekalb, Etowah, Fayette, Franklin, Jackson, Lamar, Lauderdale, Lawrence, Limestone, Madison, Marion, Marshall, Morgan, Walker, and Winston</w:t>
      </w:r>
    </w:p>
    <w:p w:rsidR="00706973" w:rsidP="00706973" w14:paraId="2E9CBC83" w14:textId="77777777">
      <w:pPr>
        <w:tabs>
          <w:tab w:val="center" w:pos="5184"/>
        </w:tabs>
        <w:rPr>
          <w:b/>
          <w:bCs/>
          <w:szCs w:val="22"/>
        </w:rPr>
      </w:pPr>
    </w:p>
    <w:p w:rsidR="00706973" w:rsidP="00706973" w14:paraId="50AF64F8" w14:textId="5795F31E">
      <w:pPr>
        <w:tabs>
          <w:tab w:val="center" w:pos="5184"/>
        </w:tabs>
        <w:rPr>
          <w:szCs w:val="22"/>
        </w:rPr>
      </w:pPr>
      <w:r w:rsidRPr="000B1610">
        <w:rPr>
          <w:b/>
          <w:bCs/>
          <w:szCs w:val="22"/>
        </w:rPr>
        <w:t>Georgia:</w:t>
      </w:r>
      <w:r>
        <w:rPr>
          <w:b/>
          <w:bCs/>
          <w:szCs w:val="22"/>
        </w:rPr>
        <w:t xml:space="preserve"> </w:t>
      </w:r>
      <w:r w:rsidRPr="000B1610">
        <w:rPr>
          <w:b/>
          <w:bCs/>
          <w:szCs w:val="22"/>
        </w:rPr>
        <w:t xml:space="preserve"> </w:t>
      </w:r>
      <w:r w:rsidRPr="000B1610">
        <w:rPr>
          <w:szCs w:val="22"/>
        </w:rPr>
        <w:t xml:space="preserve">Banks, </w:t>
      </w:r>
      <w:r>
        <w:rPr>
          <w:szCs w:val="22"/>
        </w:rPr>
        <w:t xml:space="preserve">Barrow, </w:t>
      </w:r>
      <w:r w:rsidRPr="000B1610">
        <w:rPr>
          <w:szCs w:val="22"/>
        </w:rPr>
        <w:t xml:space="preserve">Bartow, Butts, </w:t>
      </w:r>
      <w:r>
        <w:rPr>
          <w:szCs w:val="22"/>
        </w:rPr>
        <w:t xml:space="preserve">Clark, </w:t>
      </w:r>
      <w:r w:rsidRPr="000B1610">
        <w:rPr>
          <w:szCs w:val="22"/>
        </w:rPr>
        <w:t xml:space="preserve">Carroll, Coweta, Catoosa, Chattooga, Cherokee, Clayton, Cobb, Columbia, Dade, Dawson, Dekalb, Douglas, Elbert, Fayette, Fannin, Floyd, Forsyth, Franklin, Fulton, Gilmer, Glascock, Gordon, Greene, Gwinnett, Habersham, Haralson, Hart, Heard, Henry, Jefferson, Lamar, Lincoln, Lumpkin, Madison, McDuffie, Meriwether, Monroe, Murray, </w:t>
      </w:r>
      <w:r>
        <w:rPr>
          <w:szCs w:val="22"/>
        </w:rPr>
        <w:t xml:space="preserve">Oconee, </w:t>
      </w:r>
      <w:r w:rsidRPr="000B1610">
        <w:rPr>
          <w:szCs w:val="22"/>
        </w:rPr>
        <w:t xml:space="preserve">Oglethorpe, Paulding, Pickens, Pike, Polk, Rabun, </w:t>
      </w:r>
      <w:r>
        <w:rPr>
          <w:szCs w:val="22"/>
        </w:rPr>
        <w:t xml:space="preserve">Rockdale, </w:t>
      </w:r>
      <w:r w:rsidRPr="000B1610">
        <w:rPr>
          <w:szCs w:val="22"/>
        </w:rPr>
        <w:t xml:space="preserve">Spalding, Towns, Troup, Union, Walker, </w:t>
      </w:r>
      <w:r>
        <w:rPr>
          <w:szCs w:val="22"/>
        </w:rPr>
        <w:t xml:space="preserve">Walton, </w:t>
      </w:r>
      <w:r w:rsidRPr="000B1610">
        <w:rPr>
          <w:szCs w:val="22"/>
        </w:rPr>
        <w:t>Warren, White, Whitfield, and Wilkes</w:t>
      </w:r>
    </w:p>
    <w:p w:rsidR="00343012" w:rsidP="00706973" w14:paraId="1496E04A" w14:textId="77777777">
      <w:pPr>
        <w:tabs>
          <w:tab w:val="center" w:pos="5184"/>
        </w:tabs>
        <w:rPr>
          <w:szCs w:val="22"/>
        </w:rPr>
      </w:pPr>
    </w:p>
    <w:p w:rsidR="00343012" w:rsidP="00343012" w14:paraId="189D9E4A" w14:textId="4EA100A7">
      <w:pPr>
        <w:rPr>
          <w:szCs w:val="22"/>
        </w:rPr>
      </w:pPr>
      <w:r w:rsidRPr="00343012">
        <w:rPr>
          <w:b/>
          <w:bCs/>
          <w:szCs w:val="22"/>
        </w:rPr>
        <w:t>Kentucky:</w:t>
      </w:r>
      <w:r>
        <w:rPr>
          <w:szCs w:val="22"/>
        </w:rPr>
        <w:t xml:space="preserve">  </w:t>
      </w:r>
      <w:r w:rsidRPr="00343012">
        <w:rPr>
          <w:szCs w:val="22"/>
        </w:rPr>
        <w:t>Anderson</w:t>
      </w:r>
      <w:r>
        <w:rPr>
          <w:szCs w:val="22"/>
        </w:rPr>
        <w:t xml:space="preserve">, </w:t>
      </w:r>
      <w:r w:rsidRPr="00343012">
        <w:rPr>
          <w:szCs w:val="22"/>
        </w:rPr>
        <w:t>Bath</w:t>
      </w:r>
      <w:r>
        <w:rPr>
          <w:szCs w:val="22"/>
        </w:rPr>
        <w:t xml:space="preserve">, </w:t>
      </w:r>
      <w:r w:rsidRPr="00343012">
        <w:rPr>
          <w:szCs w:val="22"/>
        </w:rPr>
        <w:t>Boyd</w:t>
      </w:r>
      <w:r>
        <w:rPr>
          <w:szCs w:val="22"/>
        </w:rPr>
        <w:t xml:space="preserve">, </w:t>
      </w:r>
      <w:r w:rsidRPr="00343012">
        <w:rPr>
          <w:szCs w:val="22"/>
        </w:rPr>
        <w:t>Bourbon</w:t>
      </w:r>
      <w:r>
        <w:rPr>
          <w:szCs w:val="22"/>
        </w:rPr>
        <w:t xml:space="preserve">, </w:t>
      </w:r>
      <w:r w:rsidRPr="00343012">
        <w:rPr>
          <w:szCs w:val="22"/>
        </w:rPr>
        <w:t>Boyle</w:t>
      </w:r>
      <w:r>
        <w:rPr>
          <w:szCs w:val="22"/>
        </w:rPr>
        <w:t xml:space="preserve">, </w:t>
      </w:r>
      <w:r w:rsidRPr="00343012">
        <w:rPr>
          <w:szCs w:val="22"/>
        </w:rPr>
        <w:t>Breckinridge</w:t>
      </w:r>
      <w:r>
        <w:rPr>
          <w:szCs w:val="22"/>
        </w:rPr>
        <w:t xml:space="preserve">, </w:t>
      </w:r>
      <w:r w:rsidRPr="00343012">
        <w:rPr>
          <w:szCs w:val="22"/>
        </w:rPr>
        <w:t>Bullitt</w:t>
      </w:r>
      <w:r>
        <w:rPr>
          <w:szCs w:val="22"/>
        </w:rPr>
        <w:t xml:space="preserve">, </w:t>
      </w:r>
      <w:r w:rsidRPr="00343012">
        <w:rPr>
          <w:szCs w:val="22"/>
        </w:rPr>
        <w:t>Caldwell</w:t>
      </w:r>
      <w:r>
        <w:rPr>
          <w:szCs w:val="22"/>
        </w:rPr>
        <w:t xml:space="preserve">, </w:t>
      </w:r>
      <w:r w:rsidRPr="00343012">
        <w:rPr>
          <w:szCs w:val="22"/>
        </w:rPr>
        <w:t>Carter</w:t>
      </w:r>
      <w:r>
        <w:rPr>
          <w:szCs w:val="22"/>
        </w:rPr>
        <w:t xml:space="preserve">, </w:t>
      </w:r>
      <w:r w:rsidRPr="00343012">
        <w:rPr>
          <w:szCs w:val="22"/>
        </w:rPr>
        <w:t>Clark</w:t>
      </w:r>
      <w:r>
        <w:rPr>
          <w:szCs w:val="22"/>
        </w:rPr>
        <w:t xml:space="preserve">, </w:t>
      </w:r>
      <w:r w:rsidRPr="00343012">
        <w:rPr>
          <w:szCs w:val="22"/>
        </w:rPr>
        <w:t>Edmonson</w:t>
      </w:r>
      <w:r>
        <w:rPr>
          <w:szCs w:val="22"/>
        </w:rPr>
        <w:t xml:space="preserve">, </w:t>
      </w:r>
      <w:r w:rsidRPr="00343012">
        <w:rPr>
          <w:szCs w:val="22"/>
        </w:rPr>
        <w:t>Elliott</w:t>
      </w:r>
      <w:r>
        <w:rPr>
          <w:szCs w:val="22"/>
        </w:rPr>
        <w:t xml:space="preserve">, </w:t>
      </w:r>
      <w:r w:rsidRPr="00343012">
        <w:rPr>
          <w:szCs w:val="22"/>
        </w:rPr>
        <w:t>Estill</w:t>
      </w:r>
      <w:r>
        <w:rPr>
          <w:szCs w:val="22"/>
        </w:rPr>
        <w:t xml:space="preserve">, </w:t>
      </w:r>
      <w:r w:rsidRPr="00343012">
        <w:rPr>
          <w:szCs w:val="22"/>
        </w:rPr>
        <w:t>Fayette</w:t>
      </w:r>
      <w:r>
        <w:rPr>
          <w:szCs w:val="22"/>
        </w:rPr>
        <w:t xml:space="preserve">, </w:t>
      </w:r>
      <w:r w:rsidRPr="00343012">
        <w:rPr>
          <w:szCs w:val="22"/>
        </w:rPr>
        <w:t>Fleming</w:t>
      </w:r>
      <w:r>
        <w:rPr>
          <w:szCs w:val="22"/>
        </w:rPr>
        <w:t xml:space="preserve">, </w:t>
      </w:r>
      <w:r w:rsidRPr="00343012">
        <w:rPr>
          <w:szCs w:val="22"/>
        </w:rPr>
        <w:t>Franklin</w:t>
      </w:r>
      <w:r>
        <w:rPr>
          <w:szCs w:val="22"/>
        </w:rPr>
        <w:t xml:space="preserve">, </w:t>
      </w:r>
      <w:r w:rsidRPr="00343012">
        <w:rPr>
          <w:szCs w:val="22"/>
        </w:rPr>
        <w:t>Fulton</w:t>
      </w:r>
      <w:r>
        <w:rPr>
          <w:szCs w:val="22"/>
        </w:rPr>
        <w:t xml:space="preserve">, </w:t>
      </w:r>
      <w:r w:rsidRPr="00343012">
        <w:rPr>
          <w:szCs w:val="22"/>
        </w:rPr>
        <w:t>Garrard</w:t>
      </w:r>
      <w:r>
        <w:rPr>
          <w:szCs w:val="22"/>
        </w:rPr>
        <w:t xml:space="preserve">, </w:t>
      </w:r>
      <w:r w:rsidRPr="00343012">
        <w:rPr>
          <w:szCs w:val="22"/>
        </w:rPr>
        <w:t>Graves</w:t>
      </w:r>
      <w:r>
        <w:rPr>
          <w:szCs w:val="22"/>
        </w:rPr>
        <w:t xml:space="preserve">, </w:t>
      </w:r>
      <w:r w:rsidRPr="00343012">
        <w:rPr>
          <w:szCs w:val="22"/>
        </w:rPr>
        <w:t>Grayson</w:t>
      </w:r>
      <w:r>
        <w:rPr>
          <w:szCs w:val="22"/>
        </w:rPr>
        <w:t xml:space="preserve">, </w:t>
      </w:r>
      <w:r w:rsidRPr="00343012">
        <w:rPr>
          <w:szCs w:val="22"/>
        </w:rPr>
        <w:t>Greenup</w:t>
      </w:r>
      <w:r>
        <w:rPr>
          <w:szCs w:val="22"/>
        </w:rPr>
        <w:t xml:space="preserve">, </w:t>
      </w:r>
      <w:r w:rsidRPr="00343012">
        <w:rPr>
          <w:szCs w:val="22"/>
        </w:rPr>
        <w:t>Hardin</w:t>
      </w:r>
      <w:r>
        <w:rPr>
          <w:szCs w:val="22"/>
        </w:rPr>
        <w:t xml:space="preserve">, </w:t>
      </w:r>
      <w:r w:rsidRPr="00343012">
        <w:rPr>
          <w:szCs w:val="22"/>
        </w:rPr>
        <w:t>Harrison</w:t>
      </w:r>
      <w:r>
        <w:rPr>
          <w:szCs w:val="22"/>
        </w:rPr>
        <w:t xml:space="preserve">, </w:t>
      </w:r>
      <w:r w:rsidRPr="00343012">
        <w:rPr>
          <w:szCs w:val="22"/>
        </w:rPr>
        <w:t>Hickman</w:t>
      </w:r>
      <w:r>
        <w:rPr>
          <w:szCs w:val="22"/>
        </w:rPr>
        <w:t xml:space="preserve">, </w:t>
      </w:r>
      <w:r w:rsidRPr="00343012">
        <w:rPr>
          <w:szCs w:val="22"/>
        </w:rPr>
        <w:t>Hopkins</w:t>
      </w:r>
      <w:r>
        <w:rPr>
          <w:szCs w:val="22"/>
        </w:rPr>
        <w:t xml:space="preserve">, </w:t>
      </w:r>
      <w:r w:rsidRPr="00343012">
        <w:rPr>
          <w:szCs w:val="22"/>
        </w:rPr>
        <w:t>Jefferson</w:t>
      </w:r>
      <w:r>
        <w:rPr>
          <w:szCs w:val="22"/>
        </w:rPr>
        <w:t xml:space="preserve">, </w:t>
      </w:r>
      <w:r w:rsidRPr="00343012">
        <w:rPr>
          <w:szCs w:val="22"/>
        </w:rPr>
        <w:t>Jessamine</w:t>
      </w:r>
      <w:r>
        <w:rPr>
          <w:szCs w:val="22"/>
        </w:rPr>
        <w:t xml:space="preserve">, </w:t>
      </w:r>
      <w:r w:rsidRPr="00343012">
        <w:rPr>
          <w:szCs w:val="22"/>
        </w:rPr>
        <w:t>Johnson</w:t>
      </w:r>
      <w:r>
        <w:rPr>
          <w:szCs w:val="22"/>
        </w:rPr>
        <w:t xml:space="preserve">, </w:t>
      </w:r>
      <w:r w:rsidRPr="00343012">
        <w:rPr>
          <w:szCs w:val="22"/>
        </w:rPr>
        <w:t>Larue</w:t>
      </w:r>
      <w:r>
        <w:rPr>
          <w:szCs w:val="22"/>
        </w:rPr>
        <w:t xml:space="preserve">, </w:t>
      </w:r>
      <w:r w:rsidRPr="00343012">
        <w:rPr>
          <w:szCs w:val="22"/>
        </w:rPr>
        <w:t>Lawrence</w:t>
      </w:r>
      <w:r>
        <w:rPr>
          <w:szCs w:val="22"/>
        </w:rPr>
        <w:t xml:space="preserve">, </w:t>
      </w:r>
      <w:r w:rsidRPr="00343012">
        <w:rPr>
          <w:szCs w:val="22"/>
        </w:rPr>
        <w:t>Lewis</w:t>
      </w:r>
      <w:r>
        <w:rPr>
          <w:szCs w:val="22"/>
        </w:rPr>
        <w:t xml:space="preserve">, </w:t>
      </w:r>
      <w:r w:rsidRPr="00343012">
        <w:rPr>
          <w:szCs w:val="22"/>
        </w:rPr>
        <w:t>Lyon</w:t>
      </w:r>
      <w:r>
        <w:rPr>
          <w:szCs w:val="22"/>
        </w:rPr>
        <w:t xml:space="preserve">, </w:t>
      </w:r>
      <w:r w:rsidRPr="00343012">
        <w:rPr>
          <w:szCs w:val="22"/>
        </w:rPr>
        <w:t>Madison</w:t>
      </w:r>
      <w:r>
        <w:rPr>
          <w:szCs w:val="22"/>
        </w:rPr>
        <w:t xml:space="preserve">, </w:t>
      </w:r>
      <w:r w:rsidRPr="00343012">
        <w:rPr>
          <w:szCs w:val="22"/>
        </w:rPr>
        <w:t>Magoffin</w:t>
      </w:r>
      <w:r>
        <w:rPr>
          <w:szCs w:val="22"/>
        </w:rPr>
        <w:t xml:space="preserve">, </w:t>
      </w:r>
      <w:r w:rsidRPr="00343012">
        <w:rPr>
          <w:szCs w:val="22"/>
        </w:rPr>
        <w:t>Marion</w:t>
      </w:r>
      <w:r>
        <w:rPr>
          <w:szCs w:val="22"/>
        </w:rPr>
        <w:t xml:space="preserve">, </w:t>
      </w:r>
      <w:r w:rsidRPr="00343012">
        <w:rPr>
          <w:szCs w:val="22"/>
        </w:rPr>
        <w:t>Marshall</w:t>
      </w:r>
      <w:r>
        <w:rPr>
          <w:szCs w:val="22"/>
        </w:rPr>
        <w:t xml:space="preserve">, </w:t>
      </w:r>
      <w:r w:rsidRPr="00343012">
        <w:rPr>
          <w:szCs w:val="22"/>
        </w:rPr>
        <w:t>Martin</w:t>
      </w:r>
      <w:r>
        <w:rPr>
          <w:szCs w:val="22"/>
        </w:rPr>
        <w:t xml:space="preserve">, </w:t>
      </w:r>
      <w:r w:rsidRPr="00343012">
        <w:rPr>
          <w:szCs w:val="22"/>
        </w:rPr>
        <w:t>Mason</w:t>
      </w:r>
      <w:r>
        <w:rPr>
          <w:szCs w:val="22"/>
        </w:rPr>
        <w:t xml:space="preserve">, </w:t>
      </w:r>
      <w:r w:rsidRPr="00343012">
        <w:rPr>
          <w:szCs w:val="22"/>
        </w:rPr>
        <w:t>McCracken</w:t>
      </w:r>
      <w:r>
        <w:rPr>
          <w:szCs w:val="22"/>
        </w:rPr>
        <w:t xml:space="preserve">, </w:t>
      </w:r>
      <w:r w:rsidRPr="00343012">
        <w:rPr>
          <w:szCs w:val="22"/>
        </w:rPr>
        <w:t>Menifee</w:t>
      </w:r>
      <w:r>
        <w:rPr>
          <w:szCs w:val="22"/>
        </w:rPr>
        <w:t xml:space="preserve">, </w:t>
      </w:r>
      <w:r w:rsidRPr="00343012">
        <w:rPr>
          <w:szCs w:val="22"/>
        </w:rPr>
        <w:t>Mercer</w:t>
      </w:r>
      <w:r>
        <w:rPr>
          <w:szCs w:val="22"/>
        </w:rPr>
        <w:t xml:space="preserve">, </w:t>
      </w:r>
      <w:r w:rsidRPr="00343012">
        <w:rPr>
          <w:szCs w:val="22"/>
        </w:rPr>
        <w:t>Montgomery</w:t>
      </w:r>
      <w:r>
        <w:rPr>
          <w:szCs w:val="22"/>
        </w:rPr>
        <w:t xml:space="preserve">, </w:t>
      </w:r>
      <w:r w:rsidRPr="00343012">
        <w:rPr>
          <w:szCs w:val="22"/>
        </w:rPr>
        <w:t>Morgan</w:t>
      </w:r>
      <w:r>
        <w:rPr>
          <w:szCs w:val="22"/>
        </w:rPr>
        <w:t xml:space="preserve">, </w:t>
      </w:r>
      <w:r w:rsidRPr="00343012">
        <w:rPr>
          <w:szCs w:val="22"/>
        </w:rPr>
        <w:t>Muhlenberg</w:t>
      </w:r>
      <w:r>
        <w:rPr>
          <w:szCs w:val="22"/>
        </w:rPr>
        <w:t xml:space="preserve">, </w:t>
      </w:r>
      <w:r w:rsidRPr="00343012">
        <w:rPr>
          <w:szCs w:val="22"/>
        </w:rPr>
        <w:t>Nelson</w:t>
      </w:r>
      <w:r>
        <w:rPr>
          <w:szCs w:val="22"/>
        </w:rPr>
        <w:t xml:space="preserve">, </w:t>
      </w:r>
      <w:r w:rsidRPr="00343012">
        <w:rPr>
          <w:szCs w:val="22"/>
        </w:rPr>
        <w:t>Nicholas</w:t>
      </w:r>
      <w:r>
        <w:rPr>
          <w:szCs w:val="22"/>
        </w:rPr>
        <w:t xml:space="preserve">, </w:t>
      </w:r>
      <w:r w:rsidRPr="00343012">
        <w:rPr>
          <w:szCs w:val="22"/>
        </w:rPr>
        <w:t>Ohio</w:t>
      </w:r>
      <w:r>
        <w:rPr>
          <w:szCs w:val="22"/>
        </w:rPr>
        <w:t xml:space="preserve">, </w:t>
      </w:r>
      <w:r w:rsidRPr="00343012">
        <w:rPr>
          <w:szCs w:val="22"/>
        </w:rPr>
        <w:t>Powell</w:t>
      </w:r>
      <w:r>
        <w:rPr>
          <w:szCs w:val="22"/>
        </w:rPr>
        <w:t xml:space="preserve">, </w:t>
      </w:r>
      <w:r w:rsidRPr="00343012">
        <w:rPr>
          <w:szCs w:val="22"/>
        </w:rPr>
        <w:t>Robertson</w:t>
      </w:r>
      <w:r>
        <w:rPr>
          <w:szCs w:val="22"/>
        </w:rPr>
        <w:t xml:space="preserve">, </w:t>
      </w:r>
      <w:r w:rsidRPr="00343012">
        <w:rPr>
          <w:szCs w:val="22"/>
        </w:rPr>
        <w:t>Rowan</w:t>
      </w:r>
      <w:r>
        <w:rPr>
          <w:szCs w:val="22"/>
        </w:rPr>
        <w:t xml:space="preserve">, </w:t>
      </w:r>
      <w:r w:rsidRPr="00343012">
        <w:rPr>
          <w:szCs w:val="22"/>
        </w:rPr>
        <w:t>Scott</w:t>
      </w:r>
      <w:r>
        <w:rPr>
          <w:szCs w:val="22"/>
        </w:rPr>
        <w:t xml:space="preserve">, </w:t>
      </w:r>
      <w:r w:rsidRPr="00343012">
        <w:rPr>
          <w:szCs w:val="22"/>
        </w:rPr>
        <w:t>Shelby</w:t>
      </w:r>
      <w:r>
        <w:rPr>
          <w:szCs w:val="22"/>
        </w:rPr>
        <w:t xml:space="preserve">, </w:t>
      </w:r>
      <w:r w:rsidRPr="00343012">
        <w:rPr>
          <w:szCs w:val="22"/>
        </w:rPr>
        <w:t>Washington</w:t>
      </w:r>
      <w:r>
        <w:rPr>
          <w:szCs w:val="22"/>
        </w:rPr>
        <w:t xml:space="preserve">, </w:t>
      </w:r>
      <w:r w:rsidRPr="00343012">
        <w:rPr>
          <w:szCs w:val="22"/>
        </w:rPr>
        <w:t>Wolfe</w:t>
      </w:r>
      <w:r>
        <w:rPr>
          <w:szCs w:val="22"/>
        </w:rPr>
        <w:t xml:space="preserve">, and </w:t>
      </w:r>
      <w:r w:rsidRPr="00343012">
        <w:rPr>
          <w:szCs w:val="22"/>
        </w:rPr>
        <w:t>Woodford</w:t>
      </w:r>
    </w:p>
    <w:p w:rsidR="00E06F5E" w:rsidP="00E06F5E" w14:paraId="691D4B0A" w14:textId="77777777">
      <w:pPr>
        <w:rPr>
          <w:b/>
          <w:bCs/>
        </w:rPr>
      </w:pPr>
    </w:p>
    <w:p w:rsidR="00E06F5E" w:rsidP="00E06F5E" w14:paraId="41233F89" w14:textId="3FD7D39C">
      <w:r w:rsidRPr="00FF21E1">
        <w:rPr>
          <w:b/>
          <w:bCs/>
        </w:rPr>
        <w:t>Maryland:</w:t>
      </w:r>
      <w:r>
        <w:rPr>
          <w:b/>
          <w:bCs/>
        </w:rPr>
        <w:t xml:space="preserve"> </w:t>
      </w:r>
      <w:r>
        <w:t xml:space="preserve"> </w:t>
      </w:r>
      <w:r w:rsidRPr="00E50765">
        <w:t>Anne Arundel</w:t>
      </w:r>
      <w:r>
        <w:t xml:space="preserve">, </w:t>
      </w:r>
      <w:r w:rsidRPr="00E50765">
        <w:t>Baltimore</w:t>
      </w:r>
      <w:r>
        <w:t xml:space="preserve">, </w:t>
      </w:r>
      <w:r w:rsidRPr="00E50765">
        <w:t>Calvert</w:t>
      </w:r>
      <w:r>
        <w:t xml:space="preserve">, </w:t>
      </w:r>
      <w:r w:rsidRPr="00E50765">
        <w:t>Carolin</w:t>
      </w:r>
      <w:r w:rsidR="00932067">
        <w:t>e</w:t>
      </w:r>
      <w:r>
        <w:t xml:space="preserve">, </w:t>
      </w:r>
      <w:r w:rsidRPr="00E50765">
        <w:t>Cecil</w:t>
      </w:r>
      <w:r>
        <w:t xml:space="preserve">, </w:t>
      </w:r>
      <w:r w:rsidRPr="00E50765">
        <w:t>Charles</w:t>
      </w:r>
      <w:r>
        <w:t xml:space="preserve">, </w:t>
      </w:r>
      <w:r w:rsidRPr="00E50765">
        <w:t>Dorchester</w:t>
      </w:r>
      <w:r>
        <w:t xml:space="preserve">, </w:t>
      </w:r>
      <w:r w:rsidRPr="00E50765">
        <w:t>Harford</w:t>
      </w:r>
      <w:r>
        <w:t xml:space="preserve">, </w:t>
      </w:r>
      <w:r w:rsidRPr="00E50765">
        <w:t>Kent</w:t>
      </w:r>
      <w:r>
        <w:t xml:space="preserve">, </w:t>
      </w:r>
      <w:r w:rsidRPr="00E50765">
        <w:t>Prince George's</w:t>
      </w:r>
      <w:r>
        <w:t xml:space="preserve">, </w:t>
      </w:r>
      <w:r w:rsidRPr="00E50765">
        <w:t>Queen Anne's</w:t>
      </w:r>
      <w:r>
        <w:t xml:space="preserve">, </w:t>
      </w:r>
      <w:r w:rsidRPr="00E50765">
        <w:t>St. Mary's</w:t>
      </w:r>
      <w:r>
        <w:t xml:space="preserve">, and </w:t>
      </w:r>
      <w:r w:rsidRPr="00E50765">
        <w:t>Talbot</w:t>
      </w:r>
    </w:p>
    <w:p w:rsidR="00E06F5E" w:rsidRPr="00343012" w:rsidP="00343012" w14:paraId="027AEEAE" w14:textId="77777777">
      <w:pPr>
        <w:rPr>
          <w:szCs w:val="22"/>
        </w:rPr>
      </w:pPr>
    </w:p>
    <w:p w:rsidR="003F183B" w:rsidP="003F183B" w14:paraId="627C6944" w14:textId="77777777">
      <w:r w:rsidRPr="00FF21E1">
        <w:rPr>
          <w:b/>
          <w:bCs/>
        </w:rPr>
        <w:t>New Jersey:</w:t>
      </w:r>
      <w:r>
        <w:t xml:space="preserve">  </w:t>
      </w:r>
      <w:r w:rsidRPr="00E50765">
        <w:t>Atlantic</w:t>
      </w:r>
      <w:r>
        <w:t xml:space="preserve">, </w:t>
      </w:r>
      <w:r w:rsidRPr="00E50765">
        <w:t>Burlington</w:t>
      </w:r>
      <w:r>
        <w:t xml:space="preserve">, </w:t>
      </w:r>
      <w:r w:rsidRPr="00E50765">
        <w:t>Camden</w:t>
      </w:r>
      <w:r>
        <w:t xml:space="preserve">, </w:t>
      </w:r>
      <w:r w:rsidRPr="00E50765">
        <w:t>Cape May</w:t>
      </w:r>
      <w:r>
        <w:t xml:space="preserve">, </w:t>
      </w:r>
      <w:r w:rsidRPr="00E50765">
        <w:t>Cumberland</w:t>
      </w:r>
      <w:r>
        <w:t xml:space="preserve">, </w:t>
      </w:r>
      <w:r w:rsidRPr="00E50765">
        <w:t>Ocean</w:t>
      </w:r>
      <w:r>
        <w:t xml:space="preserve">, and </w:t>
      </w:r>
      <w:r w:rsidRPr="00E50765">
        <w:t>Salem</w:t>
      </w:r>
    </w:p>
    <w:p w:rsidR="003F183B" w:rsidP="003F183B" w14:paraId="59DF4605" w14:textId="77777777"/>
    <w:p w:rsidR="003F183B" w:rsidP="003F183B" w14:paraId="658E125E" w14:textId="77777777">
      <w:r w:rsidRPr="00FF21E1">
        <w:rPr>
          <w:b/>
          <w:bCs/>
        </w:rPr>
        <w:t>New York:</w:t>
      </w:r>
      <w:r>
        <w:t xml:space="preserve">  </w:t>
      </w:r>
      <w:r w:rsidRPr="00E50765">
        <w:t>Nassau</w:t>
      </w:r>
      <w:r>
        <w:t xml:space="preserve">, </w:t>
      </w:r>
      <w:r w:rsidRPr="00E50765">
        <w:t>Richmond</w:t>
      </w:r>
      <w:r>
        <w:t xml:space="preserve">, and </w:t>
      </w:r>
      <w:r w:rsidRPr="00E50765">
        <w:t>Suffolk</w:t>
      </w:r>
    </w:p>
    <w:p w:rsidR="003F183B" w:rsidP="001458A4" w14:paraId="7CC7CB27" w14:textId="77777777">
      <w:pPr>
        <w:tabs>
          <w:tab w:val="center" w:pos="5184"/>
        </w:tabs>
        <w:rPr>
          <w:b/>
          <w:bCs/>
          <w:szCs w:val="22"/>
        </w:rPr>
      </w:pPr>
    </w:p>
    <w:p w:rsidR="001458A4" w:rsidRPr="000B1610" w:rsidP="001458A4" w14:paraId="41FC7F05" w14:textId="6B35749E">
      <w:pPr>
        <w:tabs>
          <w:tab w:val="center" w:pos="5184"/>
        </w:tabs>
        <w:rPr>
          <w:szCs w:val="22"/>
        </w:rPr>
      </w:pPr>
      <w:r w:rsidRPr="000B1610">
        <w:rPr>
          <w:b/>
          <w:bCs/>
          <w:szCs w:val="22"/>
        </w:rPr>
        <w:t xml:space="preserve">North Carolina: </w:t>
      </w:r>
      <w:r>
        <w:rPr>
          <w:b/>
          <w:bCs/>
          <w:szCs w:val="22"/>
        </w:rPr>
        <w:t xml:space="preserve"> </w:t>
      </w:r>
      <w:r w:rsidRPr="000B1610">
        <w:rPr>
          <w:szCs w:val="22"/>
        </w:rPr>
        <w:t>Ashe, Avery, Beaufort, Bertie, Buncombe, Burke, Cabarrus, Caldwell, Caswell, Catawba, Chatham, Cherokee, Clay, Cleveland, Cumberland, Davidson, Davie, Durham, EBCI, Edgecombe, Forsyth, Franklin, Gaston, Gates, Graham, Granville, Greene, Guilford, Halifax, Harnett, Haywood, Henderson, Hertford, Hoke, Iredell, Jackson, Johnston, Lee, Lenoir, Lincoln, Macon, Madison, Martin, McDowell, Mecklenburg, Mitchell, Montgomery, Moore, Nash, Northampton, Orange, Person, Pitt, Polk, Randolph, Richmond, Robeson, Rockingham, Rowan, Rutherford, Scotland, Stanly, Stokes, Surry, Swain, Transylvania, Union, Vance, Wake, Warren, Watauga, Wayne, Wilkes, Wilson, Yadkin, and Yancey</w:t>
      </w:r>
    </w:p>
    <w:p w:rsidR="00706973" w:rsidP="00706973" w14:paraId="75EAEDBD" w14:textId="77777777">
      <w:pPr>
        <w:tabs>
          <w:tab w:val="center" w:pos="5184"/>
        </w:tabs>
        <w:rPr>
          <w:szCs w:val="22"/>
        </w:rPr>
      </w:pPr>
    </w:p>
    <w:p w:rsidR="002520C7" w:rsidRPr="000B1610" w:rsidP="00706973" w14:paraId="790BC832" w14:textId="3E834877">
      <w:pPr>
        <w:tabs>
          <w:tab w:val="center" w:pos="5184"/>
        </w:tabs>
        <w:rPr>
          <w:szCs w:val="22"/>
        </w:rPr>
      </w:pPr>
      <w:r w:rsidRPr="003F183B">
        <w:rPr>
          <w:b/>
          <w:bCs/>
          <w:szCs w:val="22"/>
        </w:rPr>
        <w:t>South Car</w:t>
      </w:r>
      <w:r w:rsidRPr="003F183B" w:rsidR="003F183B">
        <w:rPr>
          <w:b/>
          <w:bCs/>
          <w:szCs w:val="22"/>
        </w:rPr>
        <w:t>olina:</w:t>
      </w:r>
      <w:r w:rsidR="003F183B">
        <w:rPr>
          <w:szCs w:val="22"/>
        </w:rPr>
        <w:t xml:space="preserve">  </w:t>
      </w:r>
      <w:r w:rsidRPr="003F183B" w:rsidR="003F183B">
        <w:rPr>
          <w:szCs w:val="22"/>
        </w:rPr>
        <w:t>Abbeville</w:t>
      </w:r>
      <w:r w:rsidR="003F183B">
        <w:rPr>
          <w:szCs w:val="22"/>
        </w:rPr>
        <w:t xml:space="preserve">, </w:t>
      </w:r>
      <w:r w:rsidRPr="003F183B" w:rsidR="003F183B">
        <w:rPr>
          <w:szCs w:val="22"/>
        </w:rPr>
        <w:t>Aiken</w:t>
      </w:r>
      <w:r w:rsidR="003F183B">
        <w:rPr>
          <w:szCs w:val="22"/>
        </w:rPr>
        <w:t xml:space="preserve">, </w:t>
      </w:r>
      <w:r w:rsidRPr="003F183B" w:rsidR="003F183B">
        <w:rPr>
          <w:szCs w:val="22"/>
        </w:rPr>
        <w:t>Allendale</w:t>
      </w:r>
      <w:r w:rsidR="003F183B">
        <w:rPr>
          <w:szCs w:val="22"/>
        </w:rPr>
        <w:t xml:space="preserve">, </w:t>
      </w:r>
      <w:r w:rsidRPr="003F183B" w:rsidR="003F183B">
        <w:rPr>
          <w:szCs w:val="22"/>
        </w:rPr>
        <w:t>Anderson</w:t>
      </w:r>
      <w:r w:rsidR="003F183B">
        <w:rPr>
          <w:szCs w:val="22"/>
        </w:rPr>
        <w:t xml:space="preserve">, </w:t>
      </w:r>
      <w:r w:rsidRPr="003F183B" w:rsidR="003F183B">
        <w:rPr>
          <w:szCs w:val="22"/>
        </w:rPr>
        <w:t>Bamberg</w:t>
      </w:r>
      <w:r w:rsidR="003F183B">
        <w:rPr>
          <w:szCs w:val="22"/>
        </w:rPr>
        <w:t xml:space="preserve">, </w:t>
      </w:r>
      <w:r w:rsidRPr="003F183B" w:rsidR="003F183B">
        <w:rPr>
          <w:szCs w:val="22"/>
        </w:rPr>
        <w:t>Barnwell</w:t>
      </w:r>
      <w:r w:rsidR="003F183B">
        <w:rPr>
          <w:szCs w:val="22"/>
        </w:rPr>
        <w:t xml:space="preserve">, </w:t>
      </w:r>
      <w:r w:rsidRPr="003F183B" w:rsidR="003F183B">
        <w:rPr>
          <w:szCs w:val="22"/>
        </w:rPr>
        <w:t>Beaufort</w:t>
      </w:r>
      <w:r w:rsidR="003F183B">
        <w:rPr>
          <w:szCs w:val="22"/>
        </w:rPr>
        <w:t xml:space="preserve">, </w:t>
      </w:r>
      <w:r w:rsidRPr="003F183B" w:rsidR="003F183B">
        <w:rPr>
          <w:szCs w:val="22"/>
        </w:rPr>
        <w:t>Berkeley</w:t>
      </w:r>
      <w:r w:rsidR="003F183B">
        <w:rPr>
          <w:szCs w:val="22"/>
        </w:rPr>
        <w:t xml:space="preserve">, </w:t>
      </w:r>
      <w:r w:rsidRPr="003F183B" w:rsidR="003F183B">
        <w:rPr>
          <w:szCs w:val="22"/>
        </w:rPr>
        <w:t>Calhoun</w:t>
      </w:r>
      <w:r w:rsidR="003F183B">
        <w:rPr>
          <w:szCs w:val="22"/>
        </w:rPr>
        <w:t xml:space="preserve">, </w:t>
      </w:r>
      <w:r w:rsidRPr="003F183B" w:rsidR="003F183B">
        <w:rPr>
          <w:szCs w:val="22"/>
        </w:rPr>
        <w:t>Charleston</w:t>
      </w:r>
      <w:r w:rsidR="00A00CF8">
        <w:rPr>
          <w:szCs w:val="22"/>
        </w:rPr>
        <w:t xml:space="preserve">, </w:t>
      </w:r>
      <w:r w:rsidRPr="003F183B" w:rsidR="003F183B">
        <w:rPr>
          <w:szCs w:val="22"/>
        </w:rPr>
        <w:t>Cherokee</w:t>
      </w:r>
      <w:r w:rsidR="003F183B">
        <w:rPr>
          <w:szCs w:val="22"/>
        </w:rPr>
        <w:t xml:space="preserve">, </w:t>
      </w:r>
      <w:r w:rsidRPr="003F183B" w:rsidR="003F183B">
        <w:rPr>
          <w:szCs w:val="22"/>
        </w:rPr>
        <w:t>Chester</w:t>
      </w:r>
      <w:r w:rsidR="003F183B">
        <w:rPr>
          <w:szCs w:val="22"/>
        </w:rPr>
        <w:t xml:space="preserve">, </w:t>
      </w:r>
      <w:r w:rsidRPr="003F183B" w:rsidR="003F183B">
        <w:rPr>
          <w:szCs w:val="22"/>
        </w:rPr>
        <w:t>Chesterfield</w:t>
      </w:r>
      <w:r w:rsidR="003F183B">
        <w:rPr>
          <w:szCs w:val="22"/>
        </w:rPr>
        <w:t xml:space="preserve">, </w:t>
      </w:r>
      <w:r w:rsidRPr="003F183B" w:rsidR="003F183B">
        <w:rPr>
          <w:szCs w:val="22"/>
        </w:rPr>
        <w:t>Clarendon</w:t>
      </w:r>
      <w:r w:rsidR="003F183B">
        <w:rPr>
          <w:szCs w:val="22"/>
        </w:rPr>
        <w:t xml:space="preserve">, </w:t>
      </w:r>
      <w:r w:rsidRPr="003F183B" w:rsidR="003F183B">
        <w:rPr>
          <w:szCs w:val="22"/>
        </w:rPr>
        <w:t>Colleton</w:t>
      </w:r>
      <w:r w:rsidR="003F183B">
        <w:rPr>
          <w:szCs w:val="22"/>
        </w:rPr>
        <w:t xml:space="preserve">, </w:t>
      </w:r>
      <w:r w:rsidRPr="003F183B" w:rsidR="003F183B">
        <w:rPr>
          <w:szCs w:val="22"/>
        </w:rPr>
        <w:t>Darlington</w:t>
      </w:r>
      <w:r w:rsidR="003F183B">
        <w:rPr>
          <w:szCs w:val="22"/>
        </w:rPr>
        <w:t xml:space="preserve">, </w:t>
      </w:r>
      <w:r w:rsidRPr="003F183B" w:rsidR="003F183B">
        <w:rPr>
          <w:szCs w:val="22"/>
        </w:rPr>
        <w:t>Dillon</w:t>
      </w:r>
      <w:r w:rsidR="003F183B">
        <w:rPr>
          <w:szCs w:val="22"/>
        </w:rPr>
        <w:t xml:space="preserve">, </w:t>
      </w:r>
      <w:r w:rsidRPr="003F183B" w:rsidR="003F183B">
        <w:rPr>
          <w:szCs w:val="22"/>
        </w:rPr>
        <w:t>Dorchester</w:t>
      </w:r>
      <w:r w:rsidR="003F183B">
        <w:rPr>
          <w:szCs w:val="22"/>
        </w:rPr>
        <w:t xml:space="preserve">, </w:t>
      </w:r>
      <w:r w:rsidRPr="003F183B" w:rsidR="003F183B">
        <w:rPr>
          <w:szCs w:val="22"/>
        </w:rPr>
        <w:t>Edgefield</w:t>
      </w:r>
      <w:r w:rsidR="003F183B">
        <w:rPr>
          <w:szCs w:val="22"/>
        </w:rPr>
        <w:t xml:space="preserve">, </w:t>
      </w:r>
      <w:r w:rsidRPr="003F183B" w:rsidR="003F183B">
        <w:rPr>
          <w:szCs w:val="22"/>
        </w:rPr>
        <w:t>Fairfield</w:t>
      </w:r>
      <w:r w:rsidR="003F183B">
        <w:rPr>
          <w:szCs w:val="22"/>
        </w:rPr>
        <w:t xml:space="preserve">, </w:t>
      </w:r>
      <w:r w:rsidRPr="003F183B" w:rsidR="003F183B">
        <w:rPr>
          <w:szCs w:val="22"/>
        </w:rPr>
        <w:t>Florence</w:t>
      </w:r>
      <w:r w:rsidR="003F183B">
        <w:rPr>
          <w:szCs w:val="22"/>
        </w:rPr>
        <w:t xml:space="preserve">, </w:t>
      </w:r>
      <w:r w:rsidRPr="003F183B" w:rsidR="003F183B">
        <w:rPr>
          <w:szCs w:val="22"/>
        </w:rPr>
        <w:t>Georgetown</w:t>
      </w:r>
      <w:r w:rsidR="003F183B">
        <w:rPr>
          <w:szCs w:val="22"/>
        </w:rPr>
        <w:t xml:space="preserve">, </w:t>
      </w:r>
      <w:r w:rsidRPr="003F183B" w:rsidR="003F183B">
        <w:rPr>
          <w:szCs w:val="22"/>
        </w:rPr>
        <w:t>Greenwood</w:t>
      </w:r>
      <w:r w:rsidR="003F183B">
        <w:rPr>
          <w:szCs w:val="22"/>
        </w:rPr>
        <w:t xml:space="preserve">, </w:t>
      </w:r>
      <w:r w:rsidRPr="003F183B" w:rsidR="003F183B">
        <w:rPr>
          <w:szCs w:val="22"/>
        </w:rPr>
        <w:t>Hampton</w:t>
      </w:r>
      <w:r w:rsidR="003F183B">
        <w:rPr>
          <w:szCs w:val="22"/>
        </w:rPr>
        <w:t xml:space="preserve">, </w:t>
      </w:r>
      <w:r w:rsidRPr="003F183B" w:rsidR="003F183B">
        <w:rPr>
          <w:szCs w:val="22"/>
        </w:rPr>
        <w:t>Horry</w:t>
      </w:r>
      <w:r w:rsidR="003F183B">
        <w:rPr>
          <w:szCs w:val="22"/>
        </w:rPr>
        <w:t xml:space="preserve">, </w:t>
      </w:r>
      <w:r w:rsidRPr="003F183B" w:rsidR="003F183B">
        <w:rPr>
          <w:szCs w:val="22"/>
        </w:rPr>
        <w:t>Jasper</w:t>
      </w:r>
      <w:r w:rsidR="003F183B">
        <w:rPr>
          <w:szCs w:val="22"/>
        </w:rPr>
        <w:t xml:space="preserve">, </w:t>
      </w:r>
      <w:r w:rsidRPr="003F183B" w:rsidR="003F183B">
        <w:rPr>
          <w:szCs w:val="22"/>
        </w:rPr>
        <w:t>Kershaw</w:t>
      </w:r>
      <w:r w:rsidR="003F183B">
        <w:rPr>
          <w:szCs w:val="22"/>
        </w:rPr>
        <w:t xml:space="preserve">, </w:t>
      </w:r>
      <w:r w:rsidRPr="003F183B" w:rsidR="003F183B">
        <w:rPr>
          <w:szCs w:val="22"/>
        </w:rPr>
        <w:t>Lancaster</w:t>
      </w:r>
      <w:r w:rsidR="003F183B">
        <w:rPr>
          <w:szCs w:val="22"/>
        </w:rPr>
        <w:t xml:space="preserve">, </w:t>
      </w:r>
      <w:r w:rsidRPr="003F183B" w:rsidR="003F183B">
        <w:rPr>
          <w:szCs w:val="22"/>
        </w:rPr>
        <w:t>Laurens</w:t>
      </w:r>
      <w:r w:rsidR="003F183B">
        <w:rPr>
          <w:szCs w:val="22"/>
        </w:rPr>
        <w:t xml:space="preserve">, </w:t>
      </w:r>
      <w:r w:rsidRPr="003F183B" w:rsidR="003F183B">
        <w:rPr>
          <w:szCs w:val="22"/>
        </w:rPr>
        <w:t>Lee</w:t>
      </w:r>
      <w:r w:rsidR="003F183B">
        <w:rPr>
          <w:szCs w:val="22"/>
        </w:rPr>
        <w:t xml:space="preserve">, </w:t>
      </w:r>
      <w:r w:rsidRPr="003F183B" w:rsidR="003F183B">
        <w:rPr>
          <w:szCs w:val="22"/>
        </w:rPr>
        <w:t>Lexington</w:t>
      </w:r>
      <w:r w:rsidR="003F183B">
        <w:rPr>
          <w:szCs w:val="22"/>
        </w:rPr>
        <w:t xml:space="preserve">, </w:t>
      </w:r>
      <w:r w:rsidRPr="003F183B" w:rsidR="003F183B">
        <w:rPr>
          <w:szCs w:val="22"/>
        </w:rPr>
        <w:t>Marion</w:t>
      </w:r>
      <w:r w:rsidR="003F183B">
        <w:rPr>
          <w:szCs w:val="22"/>
        </w:rPr>
        <w:t xml:space="preserve">, </w:t>
      </w:r>
      <w:r w:rsidRPr="003F183B" w:rsidR="003F183B">
        <w:rPr>
          <w:szCs w:val="22"/>
        </w:rPr>
        <w:t>Marlboro</w:t>
      </w:r>
      <w:r w:rsidR="003F183B">
        <w:rPr>
          <w:szCs w:val="22"/>
        </w:rPr>
        <w:t xml:space="preserve">, </w:t>
      </w:r>
      <w:r w:rsidRPr="003F183B" w:rsidR="003F183B">
        <w:rPr>
          <w:szCs w:val="22"/>
        </w:rPr>
        <w:t>McCormick</w:t>
      </w:r>
      <w:r w:rsidR="003F183B">
        <w:rPr>
          <w:szCs w:val="22"/>
        </w:rPr>
        <w:t xml:space="preserve">, </w:t>
      </w:r>
      <w:r w:rsidRPr="003F183B" w:rsidR="003F183B">
        <w:rPr>
          <w:szCs w:val="22"/>
        </w:rPr>
        <w:t>Newberry</w:t>
      </w:r>
      <w:r w:rsidR="003F183B">
        <w:rPr>
          <w:szCs w:val="22"/>
        </w:rPr>
        <w:t xml:space="preserve">, </w:t>
      </w:r>
      <w:r w:rsidRPr="003F183B" w:rsidR="003F183B">
        <w:rPr>
          <w:szCs w:val="22"/>
        </w:rPr>
        <w:t>Orangeburg</w:t>
      </w:r>
      <w:r w:rsidR="003F183B">
        <w:rPr>
          <w:szCs w:val="22"/>
        </w:rPr>
        <w:t xml:space="preserve">, </w:t>
      </w:r>
      <w:r w:rsidRPr="003F183B" w:rsidR="003F183B">
        <w:rPr>
          <w:szCs w:val="22"/>
        </w:rPr>
        <w:t>Richland</w:t>
      </w:r>
      <w:r w:rsidR="003F183B">
        <w:rPr>
          <w:szCs w:val="22"/>
        </w:rPr>
        <w:t xml:space="preserve">, </w:t>
      </w:r>
      <w:r w:rsidRPr="003F183B" w:rsidR="003F183B">
        <w:rPr>
          <w:szCs w:val="22"/>
        </w:rPr>
        <w:t>Saluda</w:t>
      </w:r>
      <w:r w:rsidR="003F183B">
        <w:rPr>
          <w:szCs w:val="22"/>
        </w:rPr>
        <w:t xml:space="preserve">, </w:t>
      </w:r>
      <w:r w:rsidRPr="003F183B" w:rsidR="003F183B">
        <w:rPr>
          <w:szCs w:val="22"/>
        </w:rPr>
        <w:t>Spartanburg</w:t>
      </w:r>
      <w:r w:rsidR="003F183B">
        <w:rPr>
          <w:szCs w:val="22"/>
        </w:rPr>
        <w:t xml:space="preserve">, </w:t>
      </w:r>
      <w:r w:rsidRPr="003F183B" w:rsidR="003F183B">
        <w:rPr>
          <w:szCs w:val="22"/>
        </w:rPr>
        <w:t>Sumter</w:t>
      </w:r>
      <w:r w:rsidR="003F183B">
        <w:rPr>
          <w:szCs w:val="22"/>
        </w:rPr>
        <w:t xml:space="preserve">, </w:t>
      </w:r>
      <w:r w:rsidRPr="003F183B" w:rsidR="003F183B">
        <w:rPr>
          <w:szCs w:val="22"/>
        </w:rPr>
        <w:t>Union</w:t>
      </w:r>
      <w:r w:rsidR="003F183B">
        <w:rPr>
          <w:szCs w:val="22"/>
        </w:rPr>
        <w:t xml:space="preserve">, </w:t>
      </w:r>
      <w:r w:rsidRPr="003F183B" w:rsidR="003F183B">
        <w:rPr>
          <w:szCs w:val="22"/>
        </w:rPr>
        <w:t>Williamsburg</w:t>
      </w:r>
      <w:r w:rsidR="003F183B">
        <w:rPr>
          <w:szCs w:val="22"/>
        </w:rPr>
        <w:t xml:space="preserve">, and </w:t>
      </w:r>
      <w:r w:rsidRPr="003F183B" w:rsidR="003F183B">
        <w:rPr>
          <w:szCs w:val="22"/>
        </w:rPr>
        <w:t>York</w:t>
      </w:r>
    </w:p>
    <w:p w:rsidR="00706973" w:rsidP="00706973" w14:paraId="5CF7065A" w14:textId="77777777">
      <w:pPr>
        <w:tabs>
          <w:tab w:val="center" w:pos="5184"/>
        </w:tabs>
        <w:rPr>
          <w:b/>
          <w:bCs/>
          <w:szCs w:val="22"/>
        </w:rPr>
      </w:pPr>
    </w:p>
    <w:p w:rsidR="00C55707" w:rsidP="00C55707" w14:paraId="1CD52BBF" w14:textId="77777777">
      <w:pPr>
        <w:rPr>
          <w:szCs w:val="22"/>
        </w:rPr>
      </w:pPr>
      <w:r>
        <w:rPr>
          <w:b/>
          <w:bCs/>
          <w:szCs w:val="22"/>
        </w:rPr>
        <w:t xml:space="preserve">Virginia:  </w:t>
      </w:r>
      <w:r w:rsidRPr="00CB535D">
        <w:rPr>
          <w:szCs w:val="22"/>
        </w:rPr>
        <w:t xml:space="preserve">Amelia, Amherst, Appomattox, Bedford, Bland, Brunswick, Buchanan, Buckingham, Campbell, Caroline, Carroll, Charles City, Charlotte, Chesterfield, </w:t>
      </w:r>
      <w:r w:rsidRPr="00D87DAF">
        <w:t>City of Galax, City of Hopewell, City of Lynchburg, City of Manassas, City of Manassas Park, City of Martinsville, City of Norton, City of Petersburg, City of Radford, City of Richmond, and City of Williamsburg</w:t>
      </w:r>
      <w:r>
        <w:t xml:space="preserve">, </w:t>
      </w:r>
      <w:r w:rsidRPr="00CB535D">
        <w:rPr>
          <w:szCs w:val="22"/>
        </w:rPr>
        <w:t>Cumberland, Dickenson, Dinwiddie, Essex, Floyd, Fluvanna, Franklin, Goochland, Grayson, Greensville, Halifax, Hanover, Henrico, Henry, James City, King &amp; Queen, King George, King William, Lee, Louisa, Lunenburg, Mecklenburg, Middlesex, Montogomery, Nelson, New Kent, Nottoway, Patrick, Pittsylvania, Powhatan, Prince Edward, Prince George, Prince William, Pulaski, Richmond</w:t>
      </w:r>
      <w:r>
        <w:rPr>
          <w:szCs w:val="22"/>
        </w:rPr>
        <w:t xml:space="preserve"> County and City of Richmond</w:t>
      </w:r>
      <w:r w:rsidRPr="00CB535D">
        <w:rPr>
          <w:szCs w:val="22"/>
        </w:rPr>
        <w:t xml:space="preserve">, Russell, Scott, Smyth, Southampton, Spotsylvania, Stafford, Surry, Sussex, Tazewell, Washington, Westmoreland, Wise, Wythe, </w:t>
      </w:r>
      <w:r>
        <w:rPr>
          <w:szCs w:val="22"/>
        </w:rPr>
        <w:t xml:space="preserve">and </w:t>
      </w:r>
      <w:r w:rsidRPr="00CB535D">
        <w:rPr>
          <w:szCs w:val="22"/>
        </w:rPr>
        <w:t>York</w:t>
      </w:r>
    </w:p>
    <w:p w:rsidR="00C55707" w:rsidP="00C55707" w14:paraId="38FBFFF3" w14:textId="77777777">
      <w:pPr>
        <w:tabs>
          <w:tab w:val="center" w:pos="5184"/>
        </w:tabs>
        <w:rPr>
          <w:b/>
          <w:bCs/>
        </w:rPr>
      </w:pPr>
    </w:p>
    <w:p w:rsidR="00C55707" w:rsidP="00C55707" w14:paraId="501A5253" w14:textId="3696E4A5">
      <w:pPr>
        <w:tabs>
          <w:tab w:val="center" w:pos="5184"/>
        </w:tabs>
        <w:rPr>
          <w:b/>
          <w:bCs/>
          <w:szCs w:val="22"/>
        </w:rPr>
      </w:pPr>
      <w:r w:rsidRPr="00FF21E1">
        <w:rPr>
          <w:b/>
          <w:bCs/>
        </w:rPr>
        <w:t>West Virginia:</w:t>
      </w:r>
      <w:r>
        <w:t xml:space="preserve">  </w:t>
      </w:r>
      <w:r w:rsidRPr="00E50765">
        <w:t>Boone</w:t>
      </w:r>
      <w:r>
        <w:t xml:space="preserve">, </w:t>
      </w:r>
      <w:r w:rsidRPr="00E50765">
        <w:t>Fayette</w:t>
      </w:r>
      <w:r>
        <w:t xml:space="preserve">, </w:t>
      </w:r>
      <w:r w:rsidRPr="00E50765">
        <w:t>Greenbrier</w:t>
      </w:r>
      <w:r>
        <w:t xml:space="preserve">, </w:t>
      </w:r>
      <w:r w:rsidRPr="00E50765">
        <w:t>Kanawha</w:t>
      </w:r>
      <w:r>
        <w:t xml:space="preserve">, </w:t>
      </w:r>
      <w:r w:rsidRPr="00E50765">
        <w:t>Logan</w:t>
      </w:r>
      <w:r>
        <w:t xml:space="preserve">, </w:t>
      </w:r>
      <w:r w:rsidRPr="00E50765">
        <w:t>McDowell</w:t>
      </w:r>
      <w:r>
        <w:t xml:space="preserve">, </w:t>
      </w:r>
      <w:r w:rsidRPr="00E50765">
        <w:t>Mercer</w:t>
      </w:r>
      <w:r>
        <w:t xml:space="preserve">, </w:t>
      </w:r>
      <w:r w:rsidRPr="00E50765">
        <w:t>Mingo</w:t>
      </w:r>
      <w:r>
        <w:t xml:space="preserve">, </w:t>
      </w:r>
      <w:r w:rsidRPr="00E50765">
        <w:t>Monroe</w:t>
      </w:r>
      <w:r>
        <w:t xml:space="preserve">, </w:t>
      </w:r>
      <w:r w:rsidRPr="00E50765">
        <w:t>Nicholas</w:t>
      </w:r>
      <w:r>
        <w:t xml:space="preserve">, </w:t>
      </w:r>
      <w:r w:rsidRPr="00E50765">
        <w:t>Pendleton</w:t>
      </w:r>
      <w:r>
        <w:t xml:space="preserve">, </w:t>
      </w:r>
      <w:r w:rsidRPr="00E50765">
        <w:t>Pocahontas</w:t>
      </w:r>
      <w:r>
        <w:t xml:space="preserve">, </w:t>
      </w:r>
      <w:r w:rsidRPr="00E50765">
        <w:t>Preston</w:t>
      </w:r>
      <w:r>
        <w:t xml:space="preserve">, </w:t>
      </w:r>
      <w:r w:rsidRPr="00E50765">
        <w:t>Raleigh</w:t>
      </w:r>
      <w:r>
        <w:t xml:space="preserve">, </w:t>
      </w:r>
      <w:r w:rsidRPr="00E50765">
        <w:t>Randolph</w:t>
      </w:r>
      <w:r>
        <w:t xml:space="preserve">, </w:t>
      </w:r>
      <w:r w:rsidRPr="00E50765">
        <w:t>Summers</w:t>
      </w:r>
      <w:r>
        <w:t xml:space="preserve">, </w:t>
      </w:r>
      <w:r w:rsidRPr="00E50765">
        <w:t>Webster</w:t>
      </w:r>
      <w:r>
        <w:t xml:space="preserve">, and </w:t>
      </w:r>
      <w:r w:rsidRPr="00E50765">
        <w:t>Wyoming</w:t>
      </w:r>
    </w:p>
    <w:p w:rsidR="001C4FE4" w:rsidP="00900C3F" w14:paraId="01C765EB" w14:textId="77777777">
      <w:pPr>
        <w:contextualSpacing/>
      </w:pPr>
    </w:p>
    <w:p w:rsidR="00090991" w:rsidP="001C4FE4" w14:paraId="50FBB5C1" w14:textId="6132F3CF">
      <w:pPr>
        <w:spacing w:after="120"/>
        <w:ind w:firstLine="720"/>
        <w:contextualSpacing/>
      </w:pPr>
      <w:r w:rsidRPr="00456B06">
        <w:t xml:space="preserve">Cable communications providers, wireless service providers, wireline communications providers, and </w:t>
      </w:r>
      <w:r>
        <w:t>i</w:t>
      </w:r>
      <w:r w:rsidRPr="001F3D47">
        <w:rPr>
          <w:szCs w:val="22"/>
        </w:rPr>
        <w:t>nterconnected V</w:t>
      </w:r>
      <w:r w:rsidR="00712649">
        <w:rPr>
          <w:szCs w:val="22"/>
        </w:rPr>
        <w:t xml:space="preserve">oice over </w:t>
      </w:r>
      <w:r w:rsidRPr="001F3D47">
        <w:rPr>
          <w:szCs w:val="22"/>
        </w:rPr>
        <w:t>I</w:t>
      </w:r>
      <w:r w:rsidR="00712649">
        <w:rPr>
          <w:szCs w:val="22"/>
        </w:rPr>
        <w:t xml:space="preserve">nternet </w:t>
      </w:r>
      <w:r w:rsidRPr="001F3D47">
        <w:rPr>
          <w:szCs w:val="22"/>
        </w:rPr>
        <w:t>P</w:t>
      </w:r>
      <w:r w:rsidR="00712649">
        <w:rPr>
          <w:szCs w:val="22"/>
        </w:rPr>
        <w:t>rotocol</w:t>
      </w:r>
      <w:r w:rsidRPr="001F3D47">
        <w:rPr>
          <w:szCs w:val="22"/>
        </w:rPr>
        <w:t xml:space="preserve"> </w:t>
      </w:r>
      <w:r w:rsidRPr="00456B06">
        <w:t xml:space="preserve">providers </w:t>
      </w:r>
      <w:r w:rsidRPr="00456B06">
        <w:rPr>
          <w:bCs/>
        </w:rPr>
        <w:t>that provide service in</w:t>
      </w:r>
      <w:r>
        <w:rPr>
          <w:bCs/>
        </w:rPr>
        <w:t xml:space="preserve"> the </w:t>
      </w:r>
      <w:r w:rsidR="00F12775">
        <w:rPr>
          <w:bCs/>
        </w:rPr>
        <w:t>above</w:t>
      </w:r>
      <w:r>
        <w:rPr>
          <w:bCs/>
        </w:rPr>
        <w:t xml:space="preserve">-referenced areas </w:t>
      </w:r>
      <w:r w:rsidRPr="00456B06">
        <w:t xml:space="preserve">are </w:t>
      </w:r>
      <w:r w:rsidRPr="00456B06">
        <w:rPr>
          <w:bCs/>
        </w:rPr>
        <w:t xml:space="preserve">no </w:t>
      </w:r>
      <w:r>
        <w:rPr>
          <w:bCs/>
        </w:rPr>
        <w:t>l</w:t>
      </w:r>
      <w:r w:rsidRPr="00456B06">
        <w:rPr>
          <w:bCs/>
        </w:rPr>
        <w:t xml:space="preserve">onger </w:t>
      </w:r>
      <w:r w:rsidRPr="00456B06">
        <w:t xml:space="preserve">required to report their infrastructure status </w:t>
      </w:r>
      <w:r>
        <w:t>daily</w:t>
      </w:r>
      <w:r w:rsidRPr="00456B06">
        <w:t xml:space="preserve"> in DIRS</w:t>
      </w:r>
      <w:r>
        <w:t xml:space="preserve"> for this event</w:t>
      </w:r>
      <w:r w:rsidRPr="00456B06">
        <w:t>.</w:t>
      </w:r>
      <w:r>
        <w:rPr>
          <w:vertAlign w:val="superscript"/>
        </w:rPr>
        <w:footnoteReference w:id="6"/>
      </w:r>
      <w:r w:rsidRPr="00456B06">
        <w:t xml:space="preserve">  </w:t>
      </w:r>
      <w:r w:rsidRPr="001D1264">
        <w:t>These providers</w:t>
      </w:r>
      <w:r w:rsidRPr="001D1264">
        <w:rPr>
          <w:b/>
        </w:rPr>
        <w:t xml:space="preserve"> </w:t>
      </w:r>
      <w:r w:rsidRPr="001D1264">
        <w:t xml:space="preserve">must provide a single, final report to the Commission within 24 hours of release of this </w:t>
      </w:r>
      <w:r>
        <w:t>P</w:t>
      </w:r>
      <w:r w:rsidRPr="001D1264">
        <w:t xml:space="preserve">ublic </w:t>
      </w:r>
      <w:r>
        <w:t>N</w:t>
      </w:r>
      <w:r w:rsidRPr="001D1264">
        <w:t>otice detailing the state of their infrastructure at the time of DIRS deactivation and an estimated date of resolution of any remaining outages.</w:t>
      </w:r>
      <w:r>
        <w:rPr>
          <w:vertAlign w:val="superscript"/>
        </w:rPr>
        <w:footnoteReference w:id="7"/>
      </w:r>
      <w:r w:rsidRPr="001D1264">
        <w:t xml:space="preserve">  </w:t>
      </w:r>
      <w:r>
        <w:t>PSHSB</w:t>
      </w:r>
      <w:r w:rsidRPr="001D1264">
        <w:t xml:space="preserve"> encourage</w:t>
      </w:r>
      <w:r>
        <w:t>s</w:t>
      </w:r>
      <w:r w:rsidRPr="001D1264">
        <w:t xml:space="preserve"> </w:t>
      </w:r>
      <w:r>
        <w:t xml:space="preserve">other communications providers </w:t>
      </w:r>
      <w:r w:rsidRPr="001D1264">
        <w:t xml:space="preserve">that voluntarily reported in DIRS </w:t>
      </w:r>
      <w:r>
        <w:t>to also</w:t>
      </w:r>
      <w:r w:rsidRPr="001D1264">
        <w:t xml:space="preserve"> submit a final DIRS report. </w:t>
      </w:r>
    </w:p>
    <w:p w:rsidR="009F1FC5" w:rsidP="00E445FE" w14:paraId="7B9B54D4" w14:textId="77777777">
      <w:pPr>
        <w:rPr>
          <w:b/>
        </w:rPr>
      </w:pPr>
    </w:p>
    <w:p w:rsidR="00E445FE" w:rsidRPr="00863EB4" w:rsidP="00900C3F" w14:paraId="2CBB61AB" w14:textId="685763C4">
      <w:pPr>
        <w:rPr>
          <w:b/>
        </w:rPr>
      </w:pPr>
      <w:r w:rsidRPr="00863EB4">
        <w:rPr>
          <w:b/>
        </w:rPr>
        <w:t xml:space="preserve">DIRS </w:t>
      </w:r>
      <w:r>
        <w:rPr>
          <w:b/>
        </w:rPr>
        <w:t xml:space="preserve">AND MDRI </w:t>
      </w:r>
      <w:r w:rsidRPr="00863EB4">
        <w:rPr>
          <w:b/>
        </w:rPr>
        <w:t>REMAIN ACTIVATED IN:</w:t>
      </w:r>
    </w:p>
    <w:p w:rsidR="00E445FE" w:rsidP="00900C3F" w14:paraId="118B6C03" w14:textId="77777777">
      <w:pPr>
        <w:rPr>
          <w:szCs w:val="24"/>
        </w:rPr>
      </w:pPr>
    </w:p>
    <w:p w:rsidR="003F3BAC" w:rsidRPr="000B1610" w:rsidP="003F3BAC" w14:paraId="5CD99DDE" w14:textId="31E144A1">
      <w:pPr>
        <w:tabs>
          <w:tab w:val="center" w:pos="5184"/>
        </w:tabs>
        <w:rPr>
          <w:szCs w:val="22"/>
        </w:rPr>
      </w:pPr>
      <w:r w:rsidRPr="000B1610">
        <w:rPr>
          <w:b/>
          <w:bCs/>
          <w:szCs w:val="22"/>
        </w:rPr>
        <w:t>Kentucky:</w:t>
      </w:r>
      <w:r>
        <w:rPr>
          <w:b/>
          <w:bCs/>
          <w:szCs w:val="22"/>
        </w:rPr>
        <w:t xml:space="preserve"> </w:t>
      </w:r>
      <w:r w:rsidRPr="000B1610">
        <w:rPr>
          <w:b/>
          <w:bCs/>
          <w:szCs w:val="22"/>
        </w:rPr>
        <w:t xml:space="preserve"> </w:t>
      </w:r>
      <w:r w:rsidRPr="00A00CF8" w:rsidR="00A00CF8">
        <w:rPr>
          <w:szCs w:val="22"/>
        </w:rPr>
        <w:t>Allen</w:t>
      </w:r>
      <w:r w:rsidR="00A00CF8">
        <w:rPr>
          <w:szCs w:val="22"/>
        </w:rPr>
        <w:t xml:space="preserve">, </w:t>
      </w:r>
      <w:r w:rsidRPr="00A00CF8" w:rsidR="00A00CF8">
        <w:rPr>
          <w:szCs w:val="22"/>
        </w:rPr>
        <w:t>Barren</w:t>
      </w:r>
      <w:r w:rsidR="00A00CF8">
        <w:rPr>
          <w:szCs w:val="22"/>
        </w:rPr>
        <w:t xml:space="preserve">, </w:t>
      </w:r>
      <w:r w:rsidRPr="00A00CF8" w:rsidR="00A00CF8">
        <w:rPr>
          <w:szCs w:val="22"/>
        </w:rPr>
        <w:t>Bell</w:t>
      </w:r>
      <w:r w:rsidR="00A00CF8">
        <w:rPr>
          <w:szCs w:val="22"/>
        </w:rPr>
        <w:t xml:space="preserve">, </w:t>
      </w:r>
      <w:r w:rsidRPr="00A00CF8" w:rsidR="00A00CF8">
        <w:rPr>
          <w:szCs w:val="22"/>
        </w:rPr>
        <w:t>Breathitt</w:t>
      </w:r>
      <w:r w:rsidR="00A00CF8">
        <w:rPr>
          <w:szCs w:val="22"/>
        </w:rPr>
        <w:t xml:space="preserve">, </w:t>
      </w:r>
      <w:r w:rsidRPr="00A00CF8" w:rsidR="00A00CF8">
        <w:rPr>
          <w:szCs w:val="22"/>
        </w:rPr>
        <w:t>Butler</w:t>
      </w:r>
      <w:r w:rsidR="00A00CF8">
        <w:rPr>
          <w:szCs w:val="22"/>
        </w:rPr>
        <w:t xml:space="preserve">, </w:t>
      </w:r>
      <w:r w:rsidRPr="00A00CF8" w:rsidR="00A00CF8">
        <w:rPr>
          <w:szCs w:val="22"/>
        </w:rPr>
        <w:t>Calloway</w:t>
      </w:r>
      <w:r w:rsidR="00A00CF8">
        <w:rPr>
          <w:szCs w:val="22"/>
        </w:rPr>
        <w:t xml:space="preserve">, </w:t>
      </w:r>
      <w:r w:rsidRPr="00A00CF8" w:rsidR="00A00CF8">
        <w:rPr>
          <w:szCs w:val="22"/>
        </w:rPr>
        <w:t>Casey</w:t>
      </w:r>
      <w:r w:rsidR="00A00CF8">
        <w:rPr>
          <w:szCs w:val="22"/>
        </w:rPr>
        <w:t xml:space="preserve">, </w:t>
      </w:r>
      <w:r w:rsidRPr="00A00CF8" w:rsidR="00A00CF8">
        <w:rPr>
          <w:szCs w:val="22"/>
        </w:rPr>
        <w:t>Christian</w:t>
      </w:r>
      <w:r w:rsidR="00A00CF8">
        <w:rPr>
          <w:szCs w:val="22"/>
        </w:rPr>
        <w:t xml:space="preserve">, </w:t>
      </w:r>
      <w:r w:rsidRPr="00A00CF8" w:rsidR="00A00CF8">
        <w:rPr>
          <w:szCs w:val="22"/>
        </w:rPr>
        <w:t>Clay</w:t>
      </w:r>
      <w:r w:rsidR="00A00CF8">
        <w:rPr>
          <w:szCs w:val="22"/>
        </w:rPr>
        <w:t xml:space="preserve">, </w:t>
      </w:r>
      <w:r w:rsidRPr="00A00CF8" w:rsidR="00A00CF8">
        <w:rPr>
          <w:szCs w:val="22"/>
        </w:rPr>
        <w:t>Clinton</w:t>
      </w:r>
      <w:r w:rsidR="00A00CF8">
        <w:rPr>
          <w:szCs w:val="22"/>
        </w:rPr>
        <w:t xml:space="preserve">, </w:t>
      </w:r>
      <w:r w:rsidRPr="00A00CF8" w:rsidR="00A00CF8">
        <w:rPr>
          <w:szCs w:val="22"/>
        </w:rPr>
        <w:t>Cumberland</w:t>
      </w:r>
      <w:r w:rsidR="00A00CF8">
        <w:rPr>
          <w:szCs w:val="22"/>
        </w:rPr>
        <w:t xml:space="preserve">, </w:t>
      </w:r>
      <w:r w:rsidRPr="00A00CF8" w:rsidR="00A00CF8">
        <w:rPr>
          <w:szCs w:val="22"/>
        </w:rPr>
        <w:t>Floyd</w:t>
      </w:r>
      <w:r w:rsidR="00A00CF8">
        <w:rPr>
          <w:szCs w:val="22"/>
        </w:rPr>
        <w:t xml:space="preserve">, </w:t>
      </w:r>
      <w:r w:rsidRPr="00A00CF8" w:rsidR="00A00CF8">
        <w:rPr>
          <w:szCs w:val="22"/>
        </w:rPr>
        <w:t>Green</w:t>
      </w:r>
      <w:r w:rsidR="00A00CF8">
        <w:rPr>
          <w:szCs w:val="22"/>
        </w:rPr>
        <w:t xml:space="preserve">, </w:t>
      </w:r>
      <w:r w:rsidRPr="00A00CF8" w:rsidR="00A00CF8">
        <w:rPr>
          <w:szCs w:val="22"/>
        </w:rPr>
        <w:t>Harlan</w:t>
      </w:r>
      <w:r w:rsidR="00A00CF8">
        <w:rPr>
          <w:szCs w:val="22"/>
        </w:rPr>
        <w:t xml:space="preserve">, </w:t>
      </w:r>
      <w:r w:rsidRPr="00A00CF8" w:rsidR="00A00CF8">
        <w:rPr>
          <w:szCs w:val="22"/>
        </w:rPr>
        <w:t>Hart</w:t>
      </w:r>
      <w:r w:rsidR="00A00CF8">
        <w:rPr>
          <w:szCs w:val="22"/>
        </w:rPr>
        <w:t xml:space="preserve">, </w:t>
      </w:r>
      <w:r w:rsidRPr="00A00CF8" w:rsidR="00A00CF8">
        <w:rPr>
          <w:szCs w:val="22"/>
        </w:rPr>
        <w:t>Jackson</w:t>
      </w:r>
      <w:r w:rsidR="00A00CF8">
        <w:rPr>
          <w:szCs w:val="22"/>
        </w:rPr>
        <w:t xml:space="preserve">, </w:t>
      </w:r>
      <w:r w:rsidRPr="00A00CF8" w:rsidR="00A00CF8">
        <w:rPr>
          <w:szCs w:val="22"/>
        </w:rPr>
        <w:t>Knott</w:t>
      </w:r>
      <w:r w:rsidR="00A00CF8">
        <w:rPr>
          <w:szCs w:val="22"/>
        </w:rPr>
        <w:t xml:space="preserve">, </w:t>
      </w:r>
      <w:r w:rsidRPr="00A00CF8" w:rsidR="00A00CF8">
        <w:rPr>
          <w:szCs w:val="22"/>
        </w:rPr>
        <w:t>Knox</w:t>
      </w:r>
      <w:r w:rsidR="00A00CF8">
        <w:rPr>
          <w:szCs w:val="22"/>
        </w:rPr>
        <w:t xml:space="preserve">, </w:t>
      </w:r>
      <w:r w:rsidRPr="00A00CF8" w:rsidR="00A00CF8">
        <w:rPr>
          <w:szCs w:val="22"/>
        </w:rPr>
        <w:t>Laurel</w:t>
      </w:r>
      <w:r w:rsidR="00A00CF8">
        <w:rPr>
          <w:szCs w:val="22"/>
        </w:rPr>
        <w:t xml:space="preserve">, </w:t>
      </w:r>
      <w:r w:rsidRPr="00A00CF8" w:rsidR="00A00CF8">
        <w:rPr>
          <w:szCs w:val="22"/>
        </w:rPr>
        <w:t>Lee</w:t>
      </w:r>
      <w:r w:rsidR="00A00CF8">
        <w:rPr>
          <w:szCs w:val="22"/>
        </w:rPr>
        <w:t xml:space="preserve">, </w:t>
      </w:r>
      <w:r w:rsidRPr="00A00CF8" w:rsidR="00A00CF8">
        <w:rPr>
          <w:szCs w:val="22"/>
        </w:rPr>
        <w:t>Leslie</w:t>
      </w:r>
      <w:r w:rsidR="00A00CF8">
        <w:rPr>
          <w:szCs w:val="22"/>
        </w:rPr>
        <w:t xml:space="preserve">, </w:t>
      </w:r>
      <w:r w:rsidRPr="00A00CF8" w:rsidR="00A00CF8">
        <w:rPr>
          <w:szCs w:val="22"/>
        </w:rPr>
        <w:t>Letcher</w:t>
      </w:r>
      <w:r w:rsidR="00A00CF8">
        <w:rPr>
          <w:szCs w:val="22"/>
        </w:rPr>
        <w:t xml:space="preserve">, </w:t>
      </w:r>
      <w:r w:rsidRPr="00A00CF8" w:rsidR="00A00CF8">
        <w:rPr>
          <w:szCs w:val="22"/>
        </w:rPr>
        <w:t>Lincoln</w:t>
      </w:r>
      <w:r w:rsidR="00A00CF8">
        <w:rPr>
          <w:szCs w:val="22"/>
        </w:rPr>
        <w:t xml:space="preserve">, </w:t>
      </w:r>
      <w:r w:rsidRPr="00A00CF8" w:rsidR="00A00CF8">
        <w:rPr>
          <w:szCs w:val="22"/>
        </w:rPr>
        <w:t>Logan</w:t>
      </w:r>
      <w:r w:rsidR="00A00CF8">
        <w:rPr>
          <w:szCs w:val="22"/>
        </w:rPr>
        <w:t xml:space="preserve">, </w:t>
      </w:r>
      <w:r w:rsidRPr="00A00CF8" w:rsidR="00A00CF8">
        <w:rPr>
          <w:szCs w:val="22"/>
        </w:rPr>
        <w:t>Metcalfe</w:t>
      </w:r>
      <w:r w:rsidR="00A00CF8">
        <w:rPr>
          <w:szCs w:val="22"/>
        </w:rPr>
        <w:t xml:space="preserve">, </w:t>
      </w:r>
      <w:r w:rsidRPr="00A00CF8" w:rsidR="00A00CF8">
        <w:rPr>
          <w:szCs w:val="22"/>
        </w:rPr>
        <w:t>Monroe</w:t>
      </w:r>
      <w:r w:rsidR="00A00CF8">
        <w:rPr>
          <w:szCs w:val="22"/>
        </w:rPr>
        <w:t xml:space="preserve">, </w:t>
      </w:r>
      <w:r w:rsidRPr="00A00CF8" w:rsidR="00A00CF8">
        <w:rPr>
          <w:szCs w:val="22"/>
        </w:rPr>
        <w:t>Owsley</w:t>
      </w:r>
      <w:r w:rsidR="00A00CF8">
        <w:rPr>
          <w:szCs w:val="22"/>
        </w:rPr>
        <w:t xml:space="preserve">, </w:t>
      </w:r>
      <w:r w:rsidRPr="00A00CF8" w:rsidR="00A00CF8">
        <w:rPr>
          <w:szCs w:val="22"/>
        </w:rPr>
        <w:t>Perry</w:t>
      </w:r>
      <w:r w:rsidR="00A00CF8">
        <w:rPr>
          <w:szCs w:val="22"/>
        </w:rPr>
        <w:t xml:space="preserve">, </w:t>
      </w:r>
      <w:r w:rsidRPr="00A00CF8" w:rsidR="00A00CF8">
        <w:rPr>
          <w:szCs w:val="22"/>
        </w:rPr>
        <w:t>Pike</w:t>
      </w:r>
      <w:r w:rsidR="00A00CF8">
        <w:rPr>
          <w:szCs w:val="22"/>
        </w:rPr>
        <w:t xml:space="preserve">, </w:t>
      </w:r>
      <w:r w:rsidRPr="00A00CF8" w:rsidR="00A00CF8">
        <w:rPr>
          <w:szCs w:val="22"/>
        </w:rPr>
        <w:t>Pulaski</w:t>
      </w:r>
      <w:r w:rsidR="00A00CF8">
        <w:rPr>
          <w:szCs w:val="22"/>
        </w:rPr>
        <w:t xml:space="preserve">, </w:t>
      </w:r>
      <w:r w:rsidRPr="00A00CF8" w:rsidR="00A00CF8">
        <w:rPr>
          <w:szCs w:val="22"/>
        </w:rPr>
        <w:t>Rockcastle</w:t>
      </w:r>
      <w:r w:rsidR="00A00CF8">
        <w:rPr>
          <w:szCs w:val="22"/>
        </w:rPr>
        <w:t xml:space="preserve">, </w:t>
      </w:r>
      <w:r w:rsidRPr="00A00CF8" w:rsidR="00A00CF8">
        <w:rPr>
          <w:szCs w:val="22"/>
        </w:rPr>
        <w:t>Russell</w:t>
      </w:r>
      <w:r w:rsidR="00A00CF8">
        <w:rPr>
          <w:szCs w:val="22"/>
        </w:rPr>
        <w:t xml:space="preserve">, </w:t>
      </w:r>
      <w:r w:rsidRPr="00A00CF8" w:rsidR="00A00CF8">
        <w:rPr>
          <w:szCs w:val="22"/>
        </w:rPr>
        <w:t>Simpson</w:t>
      </w:r>
      <w:r w:rsidR="00A00CF8">
        <w:rPr>
          <w:szCs w:val="22"/>
        </w:rPr>
        <w:t xml:space="preserve">, </w:t>
      </w:r>
      <w:r w:rsidRPr="00A00CF8" w:rsidR="00A00CF8">
        <w:rPr>
          <w:szCs w:val="22"/>
        </w:rPr>
        <w:t>Taylor</w:t>
      </w:r>
      <w:r w:rsidR="00A00CF8">
        <w:rPr>
          <w:szCs w:val="22"/>
        </w:rPr>
        <w:t xml:space="preserve">, </w:t>
      </w:r>
      <w:r w:rsidRPr="00A00CF8" w:rsidR="00A00CF8">
        <w:rPr>
          <w:szCs w:val="22"/>
        </w:rPr>
        <w:t>Todd</w:t>
      </w:r>
      <w:r w:rsidR="00A00CF8">
        <w:rPr>
          <w:szCs w:val="22"/>
        </w:rPr>
        <w:t xml:space="preserve">, </w:t>
      </w:r>
      <w:r w:rsidRPr="00A00CF8" w:rsidR="00A00CF8">
        <w:rPr>
          <w:szCs w:val="22"/>
        </w:rPr>
        <w:t>Trigg</w:t>
      </w:r>
      <w:r w:rsidR="00A00CF8">
        <w:rPr>
          <w:szCs w:val="22"/>
        </w:rPr>
        <w:t xml:space="preserve">, </w:t>
      </w:r>
      <w:r w:rsidRPr="00A00CF8" w:rsidR="00A00CF8">
        <w:rPr>
          <w:szCs w:val="22"/>
        </w:rPr>
        <w:t>Warren</w:t>
      </w:r>
      <w:r w:rsidR="00A00CF8">
        <w:rPr>
          <w:szCs w:val="22"/>
        </w:rPr>
        <w:t xml:space="preserve">, </w:t>
      </w:r>
      <w:r w:rsidRPr="00A00CF8" w:rsidR="00A00CF8">
        <w:rPr>
          <w:szCs w:val="22"/>
        </w:rPr>
        <w:t>Wayne</w:t>
      </w:r>
      <w:r w:rsidR="00A00CF8">
        <w:rPr>
          <w:szCs w:val="22"/>
        </w:rPr>
        <w:t xml:space="preserve">, and </w:t>
      </w:r>
      <w:r w:rsidRPr="00A00CF8" w:rsidR="00A00CF8">
        <w:rPr>
          <w:szCs w:val="22"/>
        </w:rPr>
        <w:t>Whitley</w:t>
      </w:r>
    </w:p>
    <w:p w:rsidR="003F3BAC" w:rsidRPr="000B1610" w:rsidP="003F3BAC" w14:paraId="238A313B" w14:textId="77777777">
      <w:pPr>
        <w:tabs>
          <w:tab w:val="center" w:pos="5184"/>
        </w:tabs>
        <w:rPr>
          <w:szCs w:val="22"/>
        </w:rPr>
      </w:pPr>
    </w:p>
    <w:p w:rsidR="003F3BAC" w:rsidRPr="00B45F14" w:rsidP="003F3BAC" w14:paraId="23799CCE" w14:textId="432E8C0A">
      <w:pPr>
        <w:tabs>
          <w:tab w:val="center" w:pos="5184"/>
        </w:tabs>
        <w:rPr>
          <w:szCs w:val="22"/>
        </w:rPr>
      </w:pPr>
      <w:r w:rsidRPr="000B1610">
        <w:rPr>
          <w:b/>
          <w:bCs/>
          <w:szCs w:val="22"/>
        </w:rPr>
        <w:t>Mississippi:</w:t>
      </w:r>
      <w:r>
        <w:rPr>
          <w:b/>
          <w:bCs/>
          <w:szCs w:val="22"/>
        </w:rPr>
        <w:t xml:space="preserve"> </w:t>
      </w:r>
      <w:r w:rsidRPr="000B1610">
        <w:rPr>
          <w:b/>
          <w:bCs/>
          <w:szCs w:val="22"/>
        </w:rPr>
        <w:t xml:space="preserve"> </w:t>
      </w:r>
      <w:r w:rsidRPr="000B1610">
        <w:rPr>
          <w:szCs w:val="22"/>
        </w:rPr>
        <w:t xml:space="preserve">Adams, Alcorn, </w:t>
      </w:r>
      <w:r w:rsidR="00F75B30">
        <w:rPr>
          <w:szCs w:val="22"/>
        </w:rPr>
        <w:t>Amit</w:t>
      </w:r>
      <w:r w:rsidR="00756D61">
        <w:rPr>
          <w:szCs w:val="22"/>
        </w:rPr>
        <w:t xml:space="preserve">e, </w:t>
      </w:r>
      <w:r w:rsidRPr="000B1610">
        <w:rPr>
          <w:szCs w:val="22"/>
        </w:rPr>
        <w:t>Attala, Benton, Bolivar, Calhoun, Carroll, Chickasaw, Choctaw, Claiborne, Clarke, Clay, Coahoma, Copiah, Covington, DeSoto, Franklin, Grenada, Hinds, Holmes, Humphreys, Itawamba, Issaquena, Jasper, Jefferson, Jefferson Davis, Jones, Kemper, Lafayette, Lauderdale, Lawrence, Leake, Lee, Leflore, Lincoln, Lowndes, Madison, Marion, Marshall, Monroe, Montgomery, Neshoba, Newton, Noxubee, Oktibbeha, Panola, Pike, Pontotoc, Prentiss, Quitman, Rankin, Scott, Sharkey, Simpson, Smith, Sunflower, Tallahatchie, Tate, Tishomingo, Tippah, Tunica, Union, Warren, Washington, Wayne, Webster, Winston, Yalobusha, and Yazoo</w:t>
      </w:r>
    </w:p>
    <w:p w:rsidR="003F3BAC" w:rsidRPr="000B1610" w:rsidP="003F3BAC" w14:paraId="7DCF34B7" w14:textId="77777777">
      <w:pPr>
        <w:tabs>
          <w:tab w:val="center" w:pos="5184"/>
        </w:tabs>
        <w:rPr>
          <w:b/>
          <w:bCs/>
          <w:szCs w:val="22"/>
        </w:rPr>
      </w:pPr>
    </w:p>
    <w:p w:rsidR="003F3BAC" w:rsidRPr="000B1610" w:rsidP="003F3BAC" w14:paraId="11264991" w14:textId="441F3562">
      <w:pPr>
        <w:tabs>
          <w:tab w:val="center" w:pos="5184"/>
        </w:tabs>
        <w:rPr>
          <w:szCs w:val="22"/>
        </w:rPr>
      </w:pPr>
      <w:r w:rsidRPr="000B1610">
        <w:rPr>
          <w:b/>
          <w:bCs/>
          <w:szCs w:val="22"/>
        </w:rPr>
        <w:t xml:space="preserve">South Carolina: </w:t>
      </w:r>
      <w:r>
        <w:rPr>
          <w:b/>
          <w:bCs/>
          <w:szCs w:val="22"/>
        </w:rPr>
        <w:t xml:space="preserve"> </w:t>
      </w:r>
      <w:r w:rsidRPr="000B1610">
        <w:rPr>
          <w:szCs w:val="22"/>
        </w:rPr>
        <w:t xml:space="preserve">Greenville, Oconee, </w:t>
      </w:r>
      <w:r w:rsidR="00B45F14">
        <w:rPr>
          <w:szCs w:val="22"/>
        </w:rPr>
        <w:t xml:space="preserve">and </w:t>
      </w:r>
      <w:r w:rsidRPr="000B1610">
        <w:rPr>
          <w:szCs w:val="22"/>
        </w:rPr>
        <w:t>Pickens</w:t>
      </w:r>
    </w:p>
    <w:p w:rsidR="003F3BAC" w:rsidRPr="000B1610" w:rsidP="003F3BAC" w14:paraId="04E10789" w14:textId="77777777">
      <w:pPr>
        <w:tabs>
          <w:tab w:val="center" w:pos="5184"/>
        </w:tabs>
        <w:rPr>
          <w:b/>
          <w:bCs/>
          <w:szCs w:val="22"/>
        </w:rPr>
      </w:pPr>
    </w:p>
    <w:p w:rsidR="003F3BAC" w:rsidRPr="000B1610" w:rsidP="003F3BAC" w14:paraId="47EACDAA" w14:textId="712DB844">
      <w:pPr>
        <w:tabs>
          <w:tab w:val="center" w:pos="5184"/>
        </w:tabs>
        <w:rPr>
          <w:b/>
          <w:bCs/>
          <w:szCs w:val="22"/>
        </w:rPr>
      </w:pPr>
      <w:r w:rsidRPr="000B1610">
        <w:rPr>
          <w:b/>
          <w:bCs/>
          <w:szCs w:val="22"/>
        </w:rPr>
        <w:t xml:space="preserve">Tennessee: </w:t>
      </w:r>
      <w:r>
        <w:rPr>
          <w:b/>
          <w:bCs/>
          <w:szCs w:val="22"/>
        </w:rPr>
        <w:t xml:space="preserve"> </w:t>
      </w:r>
      <w:r w:rsidRPr="000B1610">
        <w:rPr>
          <w:szCs w:val="22"/>
        </w:rPr>
        <w:t>Bedford, Benton, Cannon, Carroll, Cheatham, Chester, Clay, Coffee, Crockett, Davidson, Decatur, Dekalb, Dickson, Dyer, Fayette, Franklin, Gibson, Giles, Grundy, Hardeman, Hardin, Haywood, Henderson, Henry, Hickman, Houston, Humphreys, Jackson, Lake, Lauderdale, Lawrence, Lewis, Lincoln, Macon, Madison, Marion, Marshall, Maury, McNairy, Montgomery, Moore, Obion, Overton, Perry, Pickett, Putnam, Robertson, Rutherford, Sequatchie, Shelby, Smith, Stewart, Sumner, Tipton, Trousdale, Van Buren, Warren, Wayne, Weakley, White, Williamson, and Wilson</w:t>
      </w:r>
    </w:p>
    <w:p w:rsidR="004E6173" w:rsidP="004E6173" w14:paraId="0E117BBE" w14:textId="77777777"/>
    <w:p w:rsidR="00900C3F" w:rsidP="00900C3F" w14:paraId="373EF636" w14:textId="77777777">
      <w:pPr>
        <w:ind w:firstLine="720"/>
      </w:pPr>
      <w:r>
        <w:t>P</w:t>
      </w:r>
      <w:r w:rsidR="00284E40">
        <w:t>roviders should</w:t>
      </w:r>
      <w:r>
        <w:t xml:space="preserve"> continue to provide information for the </w:t>
      </w:r>
      <w:r w:rsidR="0036720D">
        <w:t>counties in which DIRS and the MDRI remain activated</w:t>
      </w:r>
      <w:r>
        <w:t>.</w:t>
      </w:r>
      <w:r>
        <w:t xml:space="preserve">  </w:t>
      </w:r>
    </w:p>
    <w:p w:rsidR="00900C3F" w:rsidP="00900C3F" w14:paraId="76660C3B" w14:textId="77777777">
      <w:pPr>
        <w:ind w:firstLine="720"/>
      </w:pPr>
    </w:p>
    <w:p w:rsidR="00C46062" w:rsidRPr="00900C3F" w:rsidP="00900C3F" w14:paraId="6EE7C382" w14:textId="51453548">
      <w:pPr>
        <w:ind w:firstLine="720"/>
      </w:pPr>
      <w:r>
        <w:rPr>
          <w:szCs w:val="22"/>
        </w:rPr>
        <w:t>The FCC</w:t>
      </w:r>
      <w:r w:rsidRPr="0094185D">
        <w:rPr>
          <w:szCs w:val="22"/>
        </w:rPr>
        <w:t xml:space="preserve"> continues to monitor this event and may amend the DIRS or </w:t>
      </w:r>
      <w:r w:rsidR="006E0F58">
        <w:rPr>
          <w:szCs w:val="22"/>
        </w:rPr>
        <w:t xml:space="preserve">the </w:t>
      </w:r>
      <w:r w:rsidRPr="0094185D">
        <w:rPr>
          <w:szCs w:val="22"/>
        </w:rPr>
        <w:t>MDRI activation area in the coming days.</w:t>
      </w:r>
      <w:bookmarkEnd w:id="3"/>
      <w:bookmarkEnd w:id="4"/>
      <w:bookmarkEnd w:id="5"/>
      <w:r w:rsidRPr="00A24DA3">
        <w:t xml:space="preserve">  </w:t>
      </w:r>
    </w:p>
    <w:p w:rsidR="00065967" w:rsidP="001C4FE4" w14:paraId="76955671" w14:textId="77777777">
      <w:pPr>
        <w:spacing w:after="120"/>
        <w:contextualSpacing/>
        <w:rPr>
          <w:szCs w:val="22"/>
        </w:rPr>
      </w:pPr>
    </w:p>
    <w:p w:rsidR="00C46062" w:rsidRPr="00A24DA3" w:rsidP="001C4FE4" w14:paraId="4C443D26" w14:textId="730DE19E">
      <w:pPr>
        <w:spacing w:after="120"/>
        <w:contextualSpacing/>
        <w:rPr>
          <w:szCs w:val="22"/>
        </w:rPr>
      </w:pPr>
      <w:r w:rsidRPr="00A24DA3">
        <w:rPr>
          <w:szCs w:val="22"/>
        </w:rPr>
        <w:t xml:space="preserve">For </w:t>
      </w:r>
      <w:r>
        <w:rPr>
          <w:szCs w:val="22"/>
        </w:rPr>
        <w:t>f</w:t>
      </w:r>
      <w:r w:rsidRPr="00A24DA3">
        <w:rPr>
          <w:szCs w:val="22"/>
        </w:rPr>
        <w:t>urther information on</w:t>
      </w:r>
      <w:r>
        <w:rPr>
          <w:szCs w:val="22"/>
        </w:rPr>
        <w:t xml:space="preserve"> this </w:t>
      </w:r>
      <w:r w:rsidRPr="00A24DA3">
        <w:rPr>
          <w:szCs w:val="22"/>
        </w:rPr>
        <w:t>DIRS</w:t>
      </w:r>
      <w:r>
        <w:rPr>
          <w:szCs w:val="22"/>
        </w:rPr>
        <w:t xml:space="preserve"> activation</w:t>
      </w:r>
      <w:r w:rsidRPr="00A24DA3">
        <w:rPr>
          <w:szCs w:val="22"/>
        </w:rPr>
        <w:t>, please contact:</w:t>
      </w:r>
    </w:p>
    <w:p w:rsidR="001C4FE4" w:rsidP="001C4FE4" w14:paraId="49709C11" w14:textId="77777777">
      <w:pPr>
        <w:tabs>
          <w:tab w:val="center" w:pos="5184"/>
        </w:tabs>
        <w:spacing w:after="120"/>
        <w:contextualSpacing/>
        <w:rPr>
          <w:szCs w:val="22"/>
        </w:rPr>
      </w:pPr>
    </w:p>
    <w:p w:rsidR="00C46062" w:rsidRPr="00C46062" w:rsidP="001C4FE4" w14:paraId="70EABC6F" w14:textId="10796284">
      <w:pPr>
        <w:tabs>
          <w:tab w:val="center" w:pos="5184"/>
        </w:tabs>
        <w:spacing w:after="120"/>
        <w:contextualSpacing/>
        <w:rPr>
          <w:color w:val="0000FF"/>
          <w:szCs w:val="22"/>
          <w:u w:val="single"/>
        </w:rPr>
      </w:pPr>
      <w:r w:rsidRPr="00A24DA3">
        <w:rPr>
          <w:szCs w:val="22"/>
        </w:rPr>
        <w:t xml:space="preserve">Michael Caiafa (202) 418-1311, </w:t>
      </w:r>
      <w:hyperlink r:id="rId6" w:history="1">
        <w:r w:rsidRPr="00C46062">
          <w:rPr>
            <w:color w:val="0000FF"/>
            <w:szCs w:val="22"/>
            <w:u w:val="single"/>
          </w:rPr>
          <w:t>michael.caiafa@fcc.gov</w:t>
        </w:r>
      </w:hyperlink>
    </w:p>
    <w:p w:rsidR="00C46062" w:rsidRPr="00C46062" w:rsidP="001C4FE4" w14:paraId="784BE229" w14:textId="77777777">
      <w:pPr>
        <w:spacing w:after="120"/>
        <w:contextualSpacing/>
        <w:rPr>
          <w:color w:val="0000FF"/>
          <w:szCs w:val="22"/>
          <w:u w:val="single"/>
        </w:rPr>
      </w:pPr>
      <w:r w:rsidRPr="00A24DA3">
        <w:rPr>
          <w:szCs w:val="22"/>
        </w:rPr>
        <w:t xml:space="preserve">John Healy (215) 847-8094, </w:t>
      </w:r>
      <w:hyperlink r:id="rId7" w:history="1">
        <w:r w:rsidRPr="00C46062">
          <w:rPr>
            <w:color w:val="0000FF"/>
            <w:szCs w:val="22"/>
            <w:u w:val="single"/>
          </w:rPr>
          <w:t>john.healy@fcc.gov</w:t>
        </w:r>
      </w:hyperlink>
    </w:p>
    <w:p w:rsidR="00C46062" w:rsidRPr="00C46062" w:rsidP="001C4FE4" w14:paraId="12303835" w14:textId="77777777">
      <w:pPr>
        <w:spacing w:after="120"/>
        <w:contextualSpacing/>
        <w:rPr>
          <w:color w:val="0000FF"/>
          <w:szCs w:val="22"/>
          <w:u w:val="single"/>
        </w:rPr>
      </w:pPr>
      <w:r w:rsidRPr="00C46062">
        <w:rPr>
          <w:szCs w:val="22"/>
        </w:rPr>
        <w:t xml:space="preserve">Juan Chapa, (202) 418-0431, </w:t>
      </w:r>
      <w:hyperlink r:id="rId8" w:history="1">
        <w:r w:rsidRPr="00C46062">
          <w:rPr>
            <w:color w:val="0000FF"/>
            <w:szCs w:val="22"/>
            <w:u w:val="single"/>
          </w:rPr>
          <w:t>juan.chapa@fcc.gov</w:t>
        </w:r>
      </w:hyperlink>
      <w:r w:rsidRPr="00C46062">
        <w:rPr>
          <w:color w:val="0000FF"/>
          <w:szCs w:val="22"/>
          <w:u w:val="single"/>
        </w:rPr>
        <w:t xml:space="preserve"> </w:t>
      </w:r>
    </w:p>
    <w:p w:rsidR="00C46062" w:rsidRPr="00C46062" w:rsidP="001C4FE4" w14:paraId="5EE8FFBA" w14:textId="77777777">
      <w:pPr>
        <w:spacing w:after="120"/>
        <w:contextualSpacing/>
        <w:rPr>
          <w:color w:val="0000FF"/>
          <w:szCs w:val="22"/>
          <w:u w:val="single"/>
        </w:rPr>
      </w:pPr>
      <w:r w:rsidRPr="00A24DA3">
        <w:rPr>
          <w:szCs w:val="22"/>
        </w:rPr>
        <w:t xml:space="preserve">FCC 24/7 Operations Center (202) 418-1122, </w:t>
      </w:r>
      <w:hyperlink r:id="rId9" w:history="1">
        <w:r w:rsidRPr="00C46062">
          <w:rPr>
            <w:color w:val="0000FF"/>
            <w:szCs w:val="22"/>
            <w:u w:val="single"/>
          </w:rPr>
          <w:t>fccoperationcenter@fcc.gov</w:t>
        </w:r>
      </w:hyperlink>
      <w:r w:rsidRPr="00C46062">
        <w:rPr>
          <w:color w:val="0000FF"/>
          <w:szCs w:val="22"/>
          <w:u w:val="single"/>
        </w:rPr>
        <w:t xml:space="preserve"> </w:t>
      </w:r>
    </w:p>
    <w:p w:rsidR="00C46062" w:rsidRPr="00C46062" w:rsidP="001C4FE4" w14:paraId="2BA75E6F" w14:textId="77777777">
      <w:pPr>
        <w:spacing w:after="120"/>
        <w:contextualSpacing/>
        <w:rPr>
          <w:color w:val="0000FF"/>
          <w:szCs w:val="22"/>
          <w:u w:val="single"/>
        </w:rPr>
      </w:pPr>
    </w:p>
    <w:p w:rsidR="00C46062" w:rsidRPr="00A24DA3" w:rsidP="001C4FE4" w14:paraId="4EDE9653" w14:textId="3B6E5251">
      <w:pPr>
        <w:tabs>
          <w:tab w:val="center" w:pos="5184"/>
        </w:tabs>
        <w:spacing w:after="120"/>
        <w:contextualSpacing/>
        <w:rPr>
          <w:szCs w:val="22"/>
        </w:rPr>
      </w:pPr>
      <w:r w:rsidRPr="00A24DA3">
        <w:t xml:space="preserve">For </w:t>
      </w:r>
      <w:r w:rsidRPr="00A24DA3">
        <w:rPr>
          <w:szCs w:val="22"/>
        </w:rPr>
        <w:t>further information concerning this MDRI activation, please contact:</w:t>
      </w:r>
    </w:p>
    <w:p w:rsidR="00C46062" w:rsidRPr="00A24DA3" w:rsidP="001C4FE4" w14:paraId="4C39CB5D" w14:textId="77777777">
      <w:pPr>
        <w:tabs>
          <w:tab w:val="center" w:pos="5184"/>
        </w:tabs>
        <w:spacing w:after="120"/>
        <w:contextualSpacing/>
        <w:rPr>
          <w:szCs w:val="22"/>
        </w:rPr>
      </w:pPr>
      <w:r w:rsidRPr="00A24DA3">
        <w:rPr>
          <w:szCs w:val="22"/>
        </w:rPr>
        <w:t xml:space="preserve"> </w:t>
      </w:r>
    </w:p>
    <w:p w:rsidR="00C46062" w:rsidRPr="00A24DA3" w:rsidP="001C4FE4" w14:paraId="603B8720" w14:textId="1BC5101D">
      <w:pPr>
        <w:tabs>
          <w:tab w:val="center" w:pos="5184"/>
        </w:tabs>
        <w:spacing w:after="120"/>
        <w:contextualSpacing/>
        <w:rPr>
          <w:szCs w:val="22"/>
        </w:rPr>
      </w:pPr>
      <w:r w:rsidRPr="00A24DA3">
        <w:rPr>
          <w:szCs w:val="22"/>
        </w:rPr>
        <w:t xml:space="preserve">Justin Cain, (202) 853-7365, (202) 418-2924, </w:t>
      </w:r>
      <w:hyperlink r:id="rId10" w:history="1">
        <w:r w:rsidRPr="00C46062">
          <w:rPr>
            <w:color w:val="0000FF"/>
            <w:szCs w:val="22"/>
            <w:u w:val="single"/>
          </w:rPr>
          <w:t>justin.cain@fcc.gov</w:t>
        </w:r>
      </w:hyperlink>
      <w:r w:rsidRPr="00A24DA3">
        <w:rPr>
          <w:szCs w:val="22"/>
        </w:rPr>
        <w:t xml:space="preserve">  </w:t>
      </w:r>
    </w:p>
    <w:p w:rsidR="00C46062" w:rsidRPr="00A24DA3" w:rsidP="001C4FE4" w14:paraId="66BBB662" w14:textId="7207D7D0">
      <w:pPr>
        <w:tabs>
          <w:tab w:val="center" w:pos="5184"/>
        </w:tabs>
        <w:spacing w:after="120"/>
        <w:contextualSpacing/>
        <w:rPr>
          <w:szCs w:val="22"/>
        </w:rPr>
      </w:pPr>
      <w:r w:rsidRPr="00A24DA3">
        <w:rPr>
          <w:szCs w:val="22"/>
        </w:rPr>
        <w:t xml:space="preserve">Logan Bennett, (202) 418-7790, </w:t>
      </w:r>
      <w:hyperlink r:id="rId11" w:history="1">
        <w:r w:rsidRPr="00C46062">
          <w:rPr>
            <w:color w:val="0000FF"/>
            <w:szCs w:val="22"/>
            <w:u w:val="single"/>
          </w:rPr>
          <w:t>logan.bennett@fcc.gov</w:t>
        </w:r>
      </w:hyperlink>
      <w:r w:rsidRPr="00A24DA3">
        <w:rPr>
          <w:szCs w:val="22"/>
        </w:rPr>
        <w:t xml:space="preserve"> </w:t>
      </w:r>
    </w:p>
    <w:p w:rsidR="00C46062" w:rsidP="001C4FE4" w14:paraId="4A50ACAF" w14:textId="31EF3801">
      <w:pPr>
        <w:spacing w:after="120"/>
        <w:contextualSpacing/>
      </w:pPr>
      <w:r w:rsidRPr="00A24DA3">
        <w:rPr>
          <w:szCs w:val="22"/>
        </w:rPr>
        <w:t xml:space="preserve">FCC 24/7 Operations Center, (202) 418-1122, </w:t>
      </w:r>
      <w:hyperlink r:id="rId12" w:history="1">
        <w:r w:rsidRPr="00C46062">
          <w:rPr>
            <w:color w:val="0000FF"/>
            <w:szCs w:val="22"/>
            <w:u w:val="single"/>
          </w:rPr>
          <w:t>fccops@fcc.gov</w:t>
        </w:r>
      </w:hyperlink>
    </w:p>
    <w:p w:rsidR="007A170F" w:rsidP="001C4FE4" w14:paraId="76828CF4" w14:textId="77777777">
      <w:pPr>
        <w:spacing w:after="120"/>
        <w:contextualSpacing/>
      </w:pPr>
    </w:p>
    <w:p w:rsidR="007A170F" w:rsidP="001C4FE4" w14:paraId="37AA0064" w14:textId="32A42881">
      <w:pPr>
        <w:spacing w:after="120"/>
        <w:contextualSpacing/>
      </w:pPr>
      <w:r w:rsidRPr="00A24DA3">
        <w:t>For more information on the FCC’s response to</w:t>
      </w:r>
      <w:r>
        <w:t xml:space="preserve"> Winter Storm Fern</w:t>
      </w:r>
      <w:r w:rsidRPr="00A24DA3">
        <w:t>,</w:t>
      </w:r>
      <w:r w:rsidRPr="00A24DA3">
        <w:rPr>
          <w:color w:val="FF0000"/>
        </w:rPr>
        <w:t xml:space="preserve"> </w:t>
      </w:r>
      <w:r w:rsidRPr="002D7F53">
        <w:t xml:space="preserve">please </w:t>
      </w:r>
      <w:r w:rsidRPr="00A24DA3">
        <w:t>visit</w:t>
      </w:r>
      <w:r>
        <w:t xml:space="preserve"> </w:t>
      </w:r>
      <w:hyperlink r:id="rId13" w:history="1">
        <w:r w:rsidRPr="00C46062">
          <w:rPr>
            <w:rStyle w:val="Hyperlink"/>
          </w:rPr>
          <w:t>https://www.fcc.gov/fern</w:t>
        </w:r>
      </w:hyperlink>
      <w:r w:rsidRPr="00A24DA3">
        <w:t>.</w:t>
      </w:r>
    </w:p>
    <w:p w:rsidR="005B240A" w:rsidP="005B240A" w14:paraId="1BAD799B" w14:textId="77777777">
      <w:pPr>
        <w:jc w:val="center"/>
        <w:rPr>
          <w:szCs w:val="22"/>
        </w:rPr>
      </w:pPr>
    </w:p>
    <w:p w:rsidR="005B240A" w:rsidP="005B240A" w14:paraId="7FD5E999" w14:textId="77777777">
      <w:pPr>
        <w:jc w:val="center"/>
        <w:rPr>
          <w:szCs w:val="22"/>
        </w:rPr>
      </w:pPr>
    </w:p>
    <w:p w:rsidR="00BA3BA8" w:rsidRPr="006053BD" w:rsidP="006053BD" w14:paraId="3833B3E5" w14:textId="39F766E4">
      <w:pPr>
        <w:jc w:val="center"/>
        <w:rPr>
          <w:szCs w:val="22"/>
        </w:rPr>
      </w:pPr>
      <w:r w:rsidRPr="002A551D">
        <w:rPr>
          <w:szCs w:val="22"/>
        </w:rPr>
        <w:t>- FCC -</w:t>
      </w:r>
      <w:bookmarkEnd w:id="2"/>
    </w:p>
    <w:sectPr>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096B" w14:paraId="1861F52B" w14:textId="77777777">
      <w:pPr>
        <w:spacing w:line="20" w:lineRule="exact"/>
      </w:pPr>
    </w:p>
  </w:endnote>
  <w:endnote w:type="continuationSeparator" w:id="1">
    <w:p w:rsidR="0068096B" w14:paraId="0964893C" w14:textId="77777777">
      <w:r>
        <w:t xml:space="preserve"> </w:t>
      </w:r>
    </w:p>
  </w:endnote>
  <w:endnote w:type="continuationNotice" w:id="2">
    <w:p w:rsidR="0068096B" w14:paraId="788A2D2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3223077"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1AA11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3A2D93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E7A2D5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096B" w14:paraId="76B98DF6" w14:textId="77777777">
      <w:r>
        <w:separator/>
      </w:r>
    </w:p>
  </w:footnote>
  <w:footnote w:type="continuationSeparator" w:id="1">
    <w:p w:rsidR="0068096B" w14:paraId="4AE23045" w14:textId="77777777">
      <w:pPr>
        <w:rPr>
          <w:sz w:val="20"/>
        </w:rPr>
      </w:pPr>
      <w:r>
        <w:rPr>
          <w:sz w:val="20"/>
        </w:rPr>
        <w:t xml:space="preserve">(Continued from previous page)  </w:t>
      </w:r>
      <w:r>
        <w:rPr>
          <w:sz w:val="20"/>
        </w:rPr>
        <w:separator/>
      </w:r>
    </w:p>
  </w:footnote>
  <w:footnote w:type="continuationNotice" w:id="2">
    <w:p w:rsidR="0068096B" w14:paraId="7B456726" w14:textId="77777777">
      <w:pPr>
        <w:jc w:val="right"/>
        <w:rPr>
          <w:sz w:val="20"/>
        </w:rPr>
      </w:pPr>
      <w:r>
        <w:rPr>
          <w:sz w:val="20"/>
        </w:rPr>
        <w:t>(continued….)</w:t>
      </w:r>
    </w:p>
  </w:footnote>
  <w:footnote w:id="3">
    <w:p w:rsidR="00BB1C4C" w:rsidRPr="009C4FC4" w:rsidP="00BB1C4C" w14:paraId="3C966116" w14:textId="6DE263E7">
      <w:pPr>
        <w:pStyle w:val="FootnoteText"/>
        <w:spacing w:before="120"/>
      </w:pPr>
      <w:r w:rsidRPr="00C46062">
        <w:rPr>
          <w:rStyle w:val="FootnoteReference"/>
          <w:sz w:val="20"/>
        </w:rPr>
        <w:footnoteRef/>
      </w:r>
      <w:r>
        <w:t xml:space="preserve"> </w:t>
      </w:r>
      <w:r w:rsidRPr="00EF019B">
        <w:rPr>
          <w:i/>
          <w:iCs/>
        </w:rPr>
        <w:t>The Federal Communications Commission Activates the Disaster Information Reporting System (DIRS) and the Mandatory Disaster Response Initiative (MDRI) In Response To Winter Storm Fern</w:t>
      </w:r>
      <w:r>
        <w:t>, Public Notice, DA 26-77 (PSHSB Jan. 23, 2026).</w:t>
      </w:r>
    </w:p>
  </w:footnote>
  <w:footnote w:id="4">
    <w:p w:rsidR="008A4BD5" w:rsidP="001A4609" w14:paraId="7FBA7758" w14:textId="2D87DFCF">
      <w:pPr>
        <w:pStyle w:val="FootnoteText"/>
        <w:spacing w:before="120"/>
      </w:pPr>
      <w:r>
        <w:rPr>
          <w:rStyle w:val="FootnoteReference"/>
        </w:rPr>
        <w:footnoteRef/>
      </w:r>
      <w:r>
        <w:t xml:space="preserve"> </w:t>
      </w:r>
      <w:r w:rsidRPr="00EF019B" w:rsidR="00877BC1">
        <w:rPr>
          <w:i/>
          <w:iCs/>
        </w:rPr>
        <w:t xml:space="preserve">The Federal Communications Commission </w:t>
      </w:r>
      <w:r w:rsidR="00F82FE7">
        <w:rPr>
          <w:i/>
          <w:iCs/>
        </w:rPr>
        <w:t>Announces</w:t>
      </w:r>
      <w:r w:rsidRPr="00EF019B" w:rsidR="00877BC1">
        <w:rPr>
          <w:i/>
          <w:iCs/>
        </w:rPr>
        <w:t xml:space="preserve"> the </w:t>
      </w:r>
      <w:r w:rsidR="00F82FE7">
        <w:rPr>
          <w:i/>
          <w:iCs/>
        </w:rPr>
        <w:t>Expansion of the</w:t>
      </w:r>
      <w:r w:rsidRPr="00EF019B" w:rsidR="00877BC1">
        <w:rPr>
          <w:i/>
          <w:iCs/>
        </w:rPr>
        <w:t xml:space="preserve"> </w:t>
      </w:r>
      <w:r w:rsidR="00E26397">
        <w:rPr>
          <w:i/>
          <w:iCs/>
        </w:rPr>
        <w:t xml:space="preserve">Disaster </w:t>
      </w:r>
      <w:r w:rsidRPr="00EF019B" w:rsidR="00877BC1">
        <w:rPr>
          <w:i/>
          <w:iCs/>
        </w:rPr>
        <w:t xml:space="preserve">Information Reporting System and the Mandatory Disaster Response Initiative </w:t>
      </w:r>
      <w:r w:rsidR="009C60E6">
        <w:rPr>
          <w:i/>
          <w:iCs/>
        </w:rPr>
        <w:t xml:space="preserve">For Communications </w:t>
      </w:r>
      <w:r w:rsidR="00A60133">
        <w:rPr>
          <w:i/>
          <w:iCs/>
        </w:rPr>
        <w:t xml:space="preserve">Impacted By </w:t>
      </w:r>
      <w:r w:rsidR="00432EA3">
        <w:rPr>
          <w:i/>
          <w:iCs/>
        </w:rPr>
        <w:t>W</w:t>
      </w:r>
      <w:r w:rsidRPr="00EF019B" w:rsidR="00877BC1">
        <w:rPr>
          <w:i/>
          <w:iCs/>
        </w:rPr>
        <w:t>inter Storm Fern</w:t>
      </w:r>
      <w:r w:rsidR="00877BC1">
        <w:t>, Public Notice, DA 26-</w:t>
      </w:r>
      <w:r w:rsidR="00A60133">
        <w:t>83</w:t>
      </w:r>
      <w:r w:rsidR="00877BC1">
        <w:t xml:space="preserve"> (PSHSB Jan. 24, 2026).</w:t>
      </w:r>
    </w:p>
  </w:footnote>
  <w:footnote w:id="5">
    <w:p w:rsidR="001A4609" w:rsidRPr="001C07E2" w14:paraId="2AD91B25" w14:textId="220D2F93">
      <w:pPr>
        <w:pStyle w:val="FootnoteText"/>
      </w:pPr>
      <w:r>
        <w:rPr>
          <w:rStyle w:val="FootnoteReference"/>
        </w:rPr>
        <w:footnoteRef/>
      </w:r>
      <w:r>
        <w:t xml:space="preserve"> </w:t>
      </w:r>
      <w:r>
        <w:rPr>
          <w:i/>
          <w:iCs/>
        </w:rPr>
        <w:t xml:space="preserve">The Federal Communications Commission </w:t>
      </w:r>
      <w:r w:rsidR="001C07E2">
        <w:rPr>
          <w:i/>
          <w:iCs/>
        </w:rPr>
        <w:t xml:space="preserve">Modifies </w:t>
      </w:r>
      <w:r>
        <w:rPr>
          <w:i/>
          <w:iCs/>
        </w:rPr>
        <w:t xml:space="preserve">the </w:t>
      </w:r>
      <w:r w:rsidR="001C07E2">
        <w:rPr>
          <w:i/>
          <w:iCs/>
        </w:rPr>
        <w:t>Activation of the Disaster Information Reporting System and the Mandatory Disaster Response Initiative For Communications Impacted by Winter Storm Fern</w:t>
      </w:r>
      <w:r w:rsidRPr="001C07E2" w:rsidR="001C07E2">
        <w:t>,</w:t>
      </w:r>
      <w:r w:rsidR="001C07E2">
        <w:t xml:space="preserve"> Public Notice, DA 26-84 (PSHSB Jan. 25, 2026).</w:t>
      </w:r>
    </w:p>
  </w:footnote>
  <w:footnote w:id="6">
    <w:p w:rsidR="00090991" w:rsidP="00090991" w14:paraId="6378835B" w14:textId="77777777">
      <w:pPr>
        <w:pStyle w:val="FootnoteText"/>
        <w:spacing w:before="120"/>
      </w:pPr>
      <w:r w:rsidRPr="00C46062">
        <w:rPr>
          <w:rStyle w:val="FootnoteReference"/>
          <w:sz w:val="20"/>
        </w:rPr>
        <w:footnoteRef/>
      </w:r>
      <w:r>
        <w:t xml:space="preserve"> </w:t>
      </w:r>
      <w:r>
        <w:rPr>
          <w:i/>
          <w:iCs/>
        </w:rPr>
        <w:t xml:space="preserve">See </w:t>
      </w:r>
      <w:r>
        <w:t xml:space="preserve">47 CFR § 4.18(a)(1). </w:t>
      </w:r>
    </w:p>
  </w:footnote>
  <w:footnote w:id="7">
    <w:p w:rsidR="00090991" w:rsidP="00090991" w14:paraId="21541686" w14:textId="77777777">
      <w:pPr>
        <w:pStyle w:val="FootnoteText"/>
        <w:spacing w:before="120"/>
      </w:pPr>
      <w:r w:rsidRPr="00C46062">
        <w:rPr>
          <w:rStyle w:val="FootnoteReference"/>
          <w:sz w:val="20"/>
        </w:rPr>
        <w:footnoteRef/>
      </w:r>
      <w:r>
        <w:t xml:space="preserve"> 47 CFR § 4.18(a)(2).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4284B1A" w14:textId="7B8B23A6">
    <w:pPr>
      <w:tabs>
        <w:tab w:val="center" w:pos="4680"/>
        <w:tab w:val="right" w:pos="9360"/>
      </w:tabs>
    </w:pPr>
    <w:r>
      <w:rPr>
        <w:b/>
      </w:rPr>
      <w:t xml:space="preserve">, </w:t>
    </w:r>
    <w:r>
      <w:rPr>
        <w:b/>
      </w:rPr>
      <w:t>Federal Communications Commission</w:t>
    </w:r>
    <w:r>
      <w:rPr>
        <w:b/>
      </w:rPr>
      <w:t xml:space="preserve">, </w:t>
    </w:r>
    <w:r w:rsidR="00C46062">
      <w:rPr>
        <w:b/>
      </w:rPr>
      <w:t>DA 26-</w:t>
    </w:r>
    <w:r w:rsidR="005F06D8">
      <w:rPr>
        <w:b/>
      </w:rPr>
      <w:t>87</w:t>
    </w:r>
  </w:p>
  <w:p w:rsidR="00BA3BA8" w14:paraId="28D5F478" w14:textId="60C2FFA5">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310792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04B1AB5" w14:textId="54A6F946">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333681490">
    <w:abstractNumId w:val="1"/>
  </w:num>
  <w:num w:numId="2" w16cid:durableId="1689521643">
    <w:abstractNumId w:val="5"/>
  </w:num>
  <w:num w:numId="3" w16cid:durableId="479617981">
    <w:abstractNumId w:val="3"/>
  </w:num>
  <w:num w:numId="4" w16cid:durableId="138038560">
    <w:abstractNumId w:val="4"/>
  </w:num>
  <w:num w:numId="5" w16cid:durableId="335115663">
    <w:abstractNumId w:val="2"/>
  </w:num>
  <w:num w:numId="6" w16cid:durableId="131683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62"/>
    <w:rsid w:val="00002BA0"/>
    <w:rsid w:val="000054F8"/>
    <w:rsid w:val="00006D43"/>
    <w:rsid w:val="00012B2E"/>
    <w:rsid w:val="00042176"/>
    <w:rsid w:val="00046D52"/>
    <w:rsid w:val="00065967"/>
    <w:rsid w:val="0007504D"/>
    <w:rsid w:val="00090183"/>
    <w:rsid w:val="00090991"/>
    <w:rsid w:val="000B0E57"/>
    <w:rsid w:val="000B1610"/>
    <w:rsid w:val="000B3DAD"/>
    <w:rsid w:val="000E3000"/>
    <w:rsid w:val="000F1A4B"/>
    <w:rsid w:val="000F532E"/>
    <w:rsid w:val="00132E40"/>
    <w:rsid w:val="001413C0"/>
    <w:rsid w:val="0014243C"/>
    <w:rsid w:val="001458A4"/>
    <w:rsid w:val="001527FF"/>
    <w:rsid w:val="00176CED"/>
    <w:rsid w:val="00181DB5"/>
    <w:rsid w:val="001973B1"/>
    <w:rsid w:val="001A2AB8"/>
    <w:rsid w:val="001A4609"/>
    <w:rsid w:val="001B6D72"/>
    <w:rsid w:val="001C07E2"/>
    <w:rsid w:val="001C4FE4"/>
    <w:rsid w:val="001C7C82"/>
    <w:rsid w:val="001C7DA5"/>
    <w:rsid w:val="001D1264"/>
    <w:rsid w:val="001D1734"/>
    <w:rsid w:val="001D7A69"/>
    <w:rsid w:val="001E16C3"/>
    <w:rsid w:val="001F3D47"/>
    <w:rsid w:val="00222655"/>
    <w:rsid w:val="002341A2"/>
    <w:rsid w:val="00240098"/>
    <w:rsid w:val="0024076D"/>
    <w:rsid w:val="00240F3D"/>
    <w:rsid w:val="002425F6"/>
    <w:rsid w:val="002448B9"/>
    <w:rsid w:val="00247AAC"/>
    <w:rsid w:val="002520C7"/>
    <w:rsid w:val="002674EE"/>
    <w:rsid w:val="002833F0"/>
    <w:rsid w:val="00284E40"/>
    <w:rsid w:val="00297E95"/>
    <w:rsid w:val="002A551D"/>
    <w:rsid w:val="002B0B49"/>
    <w:rsid w:val="002C0E39"/>
    <w:rsid w:val="002D1EFE"/>
    <w:rsid w:val="002D2893"/>
    <w:rsid w:val="002D6B8B"/>
    <w:rsid w:val="002D7F53"/>
    <w:rsid w:val="002E1BAE"/>
    <w:rsid w:val="002F2985"/>
    <w:rsid w:val="002F5D12"/>
    <w:rsid w:val="003148BB"/>
    <w:rsid w:val="00314A9D"/>
    <w:rsid w:val="003177BB"/>
    <w:rsid w:val="003229BD"/>
    <w:rsid w:val="003328A2"/>
    <w:rsid w:val="00335F71"/>
    <w:rsid w:val="0033657C"/>
    <w:rsid w:val="00343012"/>
    <w:rsid w:val="00344949"/>
    <w:rsid w:val="00356838"/>
    <w:rsid w:val="0036720D"/>
    <w:rsid w:val="003B41EE"/>
    <w:rsid w:val="003C46E1"/>
    <w:rsid w:val="003D0006"/>
    <w:rsid w:val="003D06AE"/>
    <w:rsid w:val="003E3C1A"/>
    <w:rsid w:val="003E5353"/>
    <w:rsid w:val="003F183B"/>
    <w:rsid w:val="003F3BAC"/>
    <w:rsid w:val="00411A94"/>
    <w:rsid w:val="00430183"/>
    <w:rsid w:val="00432EA3"/>
    <w:rsid w:val="00447F32"/>
    <w:rsid w:val="00455597"/>
    <w:rsid w:val="00456B06"/>
    <w:rsid w:val="00465A9F"/>
    <w:rsid w:val="00487BE1"/>
    <w:rsid w:val="0049041E"/>
    <w:rsid w:val="00490E8D"/>
    <w:rsid w:val="0049560F"/>
    <w:rsid w:val="004E6173"/>
    <w:rsid w:val="004F29B5"/>
    <w:rsid w:val="00511CBD"/>
    <w:rsid w:val="0052596E"/>
    <w:rsid w:val="00526AD7"/>
    <w:rsid w:val="00555886"/>
    <w:rsid w:val="00580393"/>
    <w:rsid w:val="005833F8"/>
    <w:rsid w:val="00587948"/>
    <w:rsid w:val="005902AE"/>
    <w:rsid w:val="0059478D"/>
    <w:rsid w:val="00597812"/>
    <w:rsid w:val="005A7E94"/>
    <w:rsid w:val="005B240A"/>
    <w:rsid w:val="005C1DED"/>
    <w:rsid w:val="005D7AD8"/>
    <w:rsid w:val="005F06D8"/>
    <w:rsid w:val="006053BD"/>
    <w:rsid w:val="00623F19"/>
    <w:rsid w:val="00633844"/>
    <w:rsid w:val="00642236"/>
    <w:rsid w:val="00645717"/>
    <w:rsid w:val="00656061"/>
    <w:rsid w:val="006632D0"/>
    <w:rsid w:val="0068096B"/>
    <w:rsid w:val="006A5607"/>
    <w:rsid w:val="006B1E46"/>
    <w:rsid w:val="006C2465"/>
    <w:rsid w:val="006C48F0"/>
    <w:rsid w:val="006C64D8"/>
    <w:rsid w:val="006D53E9"/>
    <w:rsid w:val="006E0F58"/>
    <w:rsid w:val="006E1809"/>
    <w:rsid w:val="006F7794"/>
    <w:rsid w:val="00706973"/>
    <w:rsid w:val="00712649"/>
    <w:rsid w:val="0071679C"/>
    <w:rsid w:val="00717801"/>
    <w:rsid w:val="0074363C"/>
    <w:rsid w:val="00756D61"/>
    <w:rsid w:val="00762A09"/>
    <w:rsid w:val="0077009A"/>
    <w:rsid w:val="00773572"/>
    <w:rsid w:val="007802A9"/>
    <w:rsid w:val="007A03CF"/>
    <w:rsid w:val="007A170F"/>
    <w:rsid w:val="007A3AC2"/>
    <w:rsid w:val="007C1AEA"/>
    <w:rsid w:val="007C3FA7"/>
    <w:rsid w:val="007C539B"/>
    <w:rsid w:val="007D22D0"/>
    <w:rsid w:val="007E1C83"/>
    <w:rsid w:val="00803E98"/>
    <w:rsid w:val="008309C3"/>
    <w:rsid w:val="0083108A"/>
    <w:rsid w:val="00863EB4"/>
    <w:rsid w:val="00873214"/>
    <w:rsid w:val="00877BC1"/>
    <w:rsid w:val="00882088"/>
    <w:rsid w:val="0089163C"/>
    <w:rsid w:val="00895D6C"/>
    <w:rsid w:val="008A0B6E"/>
    <w:rsid w:val="008A2BF8"/>
    <w:rsid w:val="008A4BD5"/>
    <w:rsid w:val="008B794B"/>
    <w:rsid w:val="008C0583"/>
    <w:rsid w:val="008C32D3"/>
    <w:rsid w:val="008C4E1B"/>
    <w:rsid w:val="008D1882"/>
    <w:rsid w:val="008D36B7"/>
    <w:rsid w:val="00900C3F"/>
    <w:rsid w:val="00906D2C"/>
    <w:rsid w:val="00925239"/>
    <w:rsid w:val="00926A43"/>
    <w:rsid w:val="00932067"/>
    <w:rsid w:val="0094185D"/>
    <w:rsid w:val="00942038"/>
    <w:rsid w:val="00947AEB"/>
    <w:rsid w:val="009513C5"/>
    <w:rsid w:val="0095332F"/>
    <w:rsid w:val="00971F8F"/>
    <w:rsid w:val="00974F20"/>
    <w:rsid w:val="0098534C"/>
    <w:rsid w:val="009917FA"/>
    <w:rsid w:val="009A0709"/>
    <w:rsid w:val="009A198F"/>
    <w:rsid w:val="009A2300"/>
    <w:rsid w:val="009B525C"/>
    <w:rsid w:val="009B5297"/>
    <w:rsid w:val="009C42F1"/>
    <w:rsid w:val="009C4FC4"/>
    <w:rsid w:val="009C60E6"/>
    <w:rsid w:val="009E012D"/>
    <w:rsid w:val="009E1ABC"/>
    <w:rsid w:val="009E614C"/>
    <w:rsid w:val="009F0896"/>
    <w:rsid w:val="009F1FC5"/>
    <w:rsid w:val="009F299E"/>
    <w:rsid w:val="009F35B4"/>
    <w:rsid w:val="00A00CF8"/>
    <w:rsid w:val="00A148D8"/>
    <w:rsid w:val="00A15097"/>
    <w:rsid w:val="00A20679"/>
    <w:rsid w:val="00A2476B"/>
    <w:rsid w:val="00A24DA3"/>
    <w:rsid w:val="00A253FF"/>
    <w:rsid w:val="00A34316"/>
    <w:rsid w:val="00A35CE6"/>
    <w:rsid w:val="00A53299"/>
    <w:rsid w:val="00A53DA4"/>
    <w:rsid w:val="00A56D08"/>
    <w:rsid w:val="00A60133"/>
    <w:rsid w:val="00A73394"/>
    <w:rsid w:val="00A74268"/>
    <w:rsid w:val="00A93803"/>
    <w:rsid w:val="00AA5BDF"/>
    <w:rsid w:val="00AA6F4F"/>
    <w:rsid w:val="00AB1D03"/>
    <w:rsid w:val="00AE643A"/>
    <w:rsid w:val="00AF3D7A"/>
    <w:rsid w:val="00AF5D43"/>
    <w:rsid w:val="00B25F24"/>
    <w:rsid w:val="00B424CB"/>
    <w:rsid w:val="00B45F14"/>
    <w:rsid w:val="00B5116B"/>
    <w:rsid w:val="00B722E6"/>
    <w:rsid w:val="00B7512B"/>
    <w:rsid w:val="00B81EAE"/>
    <w:rsid w:val="00B82D52"/>
    <w:rsid w:val="00BA3341"/>
    <w:rsid w:val="00BA3BA8"/>
    <w:rsid w:val="00BA43C7"/>
    <w:rsid w:val="00BB1C4C"/>
    <w:rsid w:val="00BB6B54"/>
    <w:rsid w:val="00BC6ECB"/>
    <w:rsid w:val="00BC7B22"/>
    <w:rsid w:val="00BE3D71"/>
    <w:rsid w:val="00C01F01"/>
    <w:rsid w:val="00C11637"/>
    <w:rsid w:val="00C24640"/>
    <w:rsid w:val="00C2532F"/>
    <w:rsid w:val="00C3324D"/>
    <w:rsid w:val="00C46062"/>
    <w:rsid w:val="00C55707"/>
    <w:rsid w:val="00C72779"/>
    <w:rsid w:val="00C728B6"/>
    <w:rsid w:val="00C97611"/>
    <w:rsid w:val="00CA4D00"/>
    <w:rsid w:val="00CB129B"/>
    <w:rsid w:val="00CB26CB"/>
    <w:rsid w:val="00CB535D"/>
    <w:rsid w:val="00CC50F5"/>
    <w:rsid w:val="00CE1DB3"/>
    <w:rsid w:val="00CE2504"/>
    <w:rsid w:val="00D015E0"/>
    <w:rsid w:val="00D073E9"/>
    <w:rsid w:val="00D357B4"/>
    <w:rsid w:val="00D44FA6"/>
    <w:rsid w:val="00D50D4D"/>
    <w:rsid w:val="00D51B3E"/>
    <w:rsid w:val="00D63691"/>
    <w:rsid w:val="00D72AA4"/>
    <w:rsid w:val="00D85A5E"/>
    <w:rsid w:val="00D87DAF"/>
    <w:rsid w:val="00D96020"/>
    <w:rsid w:val="00DA13A2"/>
    <w:rsid w:val="00DA5AB3"/>
    <w:rsid w:val="00DB4CDE"/>
    <w:rsid w:val="00DC2E1E"/>
    <w:rsid w:val="00DC5ACD"/>
    <w:rsid w:val="00DE112F"/>
    <w:rsid w:val="00DE13C3"/>
    <w:rsid w:val="00DE260B"/>
    <w:rsid w:val="00DE615E"/>
    <w:rsid w:val="00DF121E"/>
    <w:rsid w:val="00DF3CD5"/>
    <w:rsid w:val="00E06F5E"/>
    <w:rsid w:val="00E12697"/>
    <w:rsid w:val="00E163A0"/>
    <w:rsid w:val="00E26397"/>
    <w:rsid w:val="00E445FE"/>
    <w:rsid w:val="00E452CE"/>
    <w:rsid w:val="00E50765"/>
    <w:rsid w:val="00E750BB"/>
    <w:rsid w:val="00E851AE"/>
    <w:rsid w:val="00EA0166"/>
    <w:rsid w:val="00EB29D6"/>
    <w:rsid w:val="00EB3150"/>
    <w:rsid w:val="00EC11A1"/>
    <w:rsid w:val="00EC323C"/>
    <w:rsid w:val="00EE1331"/>
    <w:rsid w:val="00EF019B"/>
    <w:rsid w:val="00EF466B"/>
    <w:rsid w:val="00EF5A12"/>
    <w:rsid w:val="00EF7EB6"/>
    <w:rsid w:val="00F03366"/>
    <w:rsid w:val="00F03EA1"/>
    <w:rsid w:val="00F12775"/>
    <w:rsid w:val="00F25AD1"/>
    <w:rsid w:val="00F26DD8"/>
    <w:rsid w:val="00F31D3C"/>
    <w:rsid w:val="00F4166A"/>
    <w:rsid w:val="00F62F94"/>
    <w:rsid w:val="00F75B30"/>
    <w:rsid w:val="00F804EB"/>
    <w:rsid w:val="00F82FE7"/>
    <w:rsid w:val="00F84513"/>
    <w:rsid w:val="00F90253"/>
    <w:rsid w:val="00FA72A1"/>
    <w:rsid w:val="00FC0CE1"/>
    <w:rsid w:val="00FC1865"/>
    <w:rsid w:val="00FD3683"/>
    <w:rsid w:val="00FF2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8E2492"/>
  <w15:chartTrackingRefBased/>
  <w15:docId w15:val="{4CAA9D09-58AD-488E-A5B1-AE51B9C8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1 Char Char Char Char,Footnote Text Char2,Footnote Text Char2 Char,Footnote Text Char2 Char Char Char Char,fn"/>
    <w:link w:val="FootnoteTextChar"/>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ootnote Text Char Char Char Char Char,Footnote Text Char1 Char Char1,Footnote Text Char1 Char Char Char,Footnote Text Char1 Char1 Char Char Char Char Char,Footnote Text Char2 Char1,Footnote Text Char2 Char Char"/>
    <w:link w:val="FootnoteText"/>
    <w:rsid w:val="00C46062"/>
  </w:style>
  <w:style w:type="character" w:styleId="FollowedHyperlink">
    <w:name w:val="FollowedHyperlink"/>
    <w:basedOn w:val="DefaultParagraphFont"/>
    <w:uiPriority w:val="99"/>
    <w:semiHidden/>
    <w:unhideWhenUsed/>
    <w:rsid w:val="00C460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ustin.cain@fcc.gov" TargetMode="External" /><Relationship Id="rId11" Type="http://schemas.openxmlformats.org/officeDocument/2006/relationships/hyperlink" Target="mailto:logan.bennett@fcc.gov" TargetMode="External" /><Relationship Id="rId12" Type="http://schemas.openxmlformats.org/officeDocument/2006/relationships/hyperlink" Target="mailto:fccops@fcc.gov" TargetMode="External" /><Relationship Id="rId13" Type="http://schemas.openxmlformats.org/officeDocument/2006/relationships/hyperlink" Target="https://www.fcc.gov/fern"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michael.caiafa@fcc.gov" TargetMode="External" /><Relationship Id="rId7" Type="http://schemas.openxmlformats.org/officeDocument/2006/relationships/hyperlink" Target="mailto:john.healy@fcc.gov" TargetMode="External" /><Relationship Id="rId8" Type="http://schemas.openxmlformats.org/officeDocument/2006/relationships/hyperlink" Target="mailto:juan.chapa@fcc.gov" TargetMode="External" /><Relationship Id="rId9" Type="http://schemas.openxmlformats.org/officeDocument/2006/relationships/hyperlink" Target="mailto:fccoperationcenter@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