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194228" w:rsidP="00F67564" w14:paraId="62FC00F4" w14:textId="044F05B1">
      <w:pPr>
        <w:pStyle w:val="PN-DANumber"/>
      </w:pPr>
      <w:r w:rsidRPr="00194228">
        <w:t xml:space="preserve">DA </w:t>
      </w:r>
      <w:r w:rsidRPr="00194228" w:rsidR="0088229C">
        <w:t>26</w:t>
      </w:r>
      <w:r w:rsidR="00CB6D17">
        <w:t>-887</w:t>
      </w:r>
    </w:p>
    <w:p w:rsidR="000F3DAF" w:rsidRPr="000F3DAF" w:rsidP="00F67564" w14:paraId="78BD860D" w14:textId="512712D7">
      <w:pPr>
        <w:pStyle w:val="PNDA-Release"/>
      </w:pPr>
      <w:r w:rsidRPr="00194228">
        <w:t xml:space="preserve">Released:  </w:t>
      </w:r>
      <w:r w:rsidRPr="00194228" w:rsidR="00CB2EE1">
        <w:t xml:space="preserve">August </w:t>
      </w:r>
      <w:r w:rsidR="00361BC5">
        <w:t>25</w:t>
      </w:r>
      <w:r w:rsidRPr="00194228" w:rsidR="00CB2EE1">
        <w:t>, 2026</w:t>
      </w:r>
    </w:p>
    <w:p w:rsidR="000F3DAF" w:rsidRPr="000F3DAF" w:rsidP="00F67564" w14:paraId="19CC92C4" w14:textId="24BF8B8B">
      <w:pPr>
        <w:pStyle w:val="PN-Title"/>
      </w:pPr>
      <w:r>
        <w:t>WTB</w:t>
      </w:r>
      <w:r w:rsidR="00270507">
        <w:t xml:space="preserve">, </w:t>
      </w:r>
      <w:r w:rsidR="00D3167C">
        <w:t>OET</w:t>
      </w:r>
      <w:r w:rsidR="003E1145">
        <w:t xml:space="preserve">, </w:t>
      </w:r>
      <w:r w:rsidR="00270507">
        <w:t xml:space="preserve">And </w:t>
      </w:r>
      <w:r w:rsidR="00D3167C">
        <w:t>SB</w:t>
      </w:r>
      <w:r w:rsidR="00D50A22">
        <w:t xml:space="preserve"> Seek Comment </w:t>
      </w:r>
      <w:r w:rsidR="004F4F30">
        <w:t>on</w:t>
      </w:r>
      <w:r w:rsidR="002608D4">
        <w:t xml:space="preserve"> Ensuring Relia</w:t>
      </w:r>
      <w:r w:rsidR="007549C5">
        <w:t>ble</w:t>
      </w:r>
      <w:r w:rsidR="002608D4">
        <w:t xml:space="preserve"> Access to Spectrum for Space Launch </w:t>
      </w:r>
      <w:r w:rsidR="00835741">
        <w:t>Activities</w:t>
      </w:r>
      <w:r w:rsidR="00DB39A1">
        <w:t xml:space="preserve"> to </w:t>
      </w:r>
      <w:r w:rsidR="00D71548">
        <w:t>Achieve the Goals of</w:t>
      </w:r>
      <w:r w:rsidR="00DB39A1">
        <w:t xml:space="preserve"> the President’s National Space Transportation Policy</w:t>
      </w:r>
    </w:p>
    <w:p w:rsidR="0088229C" w:rsidRPr="00194228" w:rsidP="0088229C" w14:paraId="27041C6A" w14:textId="6D3044CD">
      <w:pPr>
        <w:pStyle w:val="PN-DocketRM"/>
        <w:spacing w:after="0"/>
      </w:pPr>
      <w:r>
        <w:t>E</w:t>
      </w:r>
      <w:r w:rsidRPr="00194228" w:rsidR="00835741">
        <w:t xml:space="preserve">T Docket No. </w:t>
      </w:r>
      <w:r w:rsidR="006A225B">
        <w:t>13-115</w:t>
      </w:r>
    </w:p>
    <w:p w:rsidR="002D2820" w:rsidP="00942F3F" w14:paraId="722A725C" w14:textId="25B78B0B">
      <w:pPr>
        <w:pStyle w:val="PN-DocketRM"/>
      </w:pPr>
      <w:r>
        <w:t>RM</w:t>
      </w:r>
      <w:r w:rsidR="0096780D">
        <w:t>-120</w:t>
      </w:r>
      <w:r w:rsidR="00AB3071">
        <w:t>25</w:t>
      </w:r>
    </w:p>
    <w:p w:rsidR="001542B2" w:rsidP="00F67564" w14:paraId="617225B0" w14:textId="052C577B">
      <w:pPr>
        <w:pStyle w:val="CommentReplyCommentDate"/>
      </w:pPr>
      <w:r>
        <w:t xml:space="preserve">Comment Date: </w:t>
      </w:r>
      <w:r w:rsidR="00361BC5">
        <w:t>September 14, 2026</w:t>
      </w:r>
    </w:p>
    <w:p w:rsidR="008F523F" w:rsidP="00F67564" w14:paraId="731CAAEC" w14:textId="4EC5C249">
      <w:pPr>
        <w:pStyle w:val="CommentReplyCommentDate"/>
      </w:pPr>
      <w:r>
        <w:t xml:space="preserve">Reply Comment Date: </w:t>
      </w:r>
      <w:r w:rsidR="00361BC5">
        <w:t>September 24, 2026</w:t>
      </w:r>
    </w:p>
    <w:p w:rsidR="00BD7EC6" w:rsidP="00456F32" w14:paraId="2DD625B5" w14:textId="77777777"/>
    <w:p w:rsidR="00F9659F" w:rsidP="00993416" w14:paraId="61007245" w14:textId="43E6C9FB">
      <w:pPr>
        <w:pStyle w:val="NormalIndent"/>
      </w:pPr>
      <w:r>
        <w:t xml:space="preserve">President Trump is securing </w:t>
      </w:r>
      <w:r w:rsidRPr="00BB778F" w:rsidR="00BB778F">
        <w:t xml:space="preserve">American space </w:t>
      </w:r>
      <w:r w:rsidR="00BE3DE9">
        <w:t xml:space="preserve">leadership by </w:t>
      </w:r>
      <w:r w:rsidR="003C69D4">
        <w:t>promoting</w:t>
      </w:r>
      <w:r w:rsidR="00D92208">
        <w:t xml:space="preserve"> </w:t>
      </w:r>
      <w:r w:rsidR="007549C5">
        <w:t>robust</w:t>
      </w:r>
      <w:r w:rsidR="008F705A">
        <w:t>, safe, and</w:t>
      </w:r>
      <w:r w:rsidR="00BE3DE9">
        <w:t xml:space="preserve"> </w:t>
      </w:r>
      <w:r w:rsidR="007549C5">
        <w:t>innovative</w:t>
      </w:r>
      <w:r w:rsidR="003C69D4">
        <w:t xml:space="preserve"> </w:t>
      </w:r>
      <w:r w:rsidR="00C431E7">
        <w:t xml:space="preserve">space </w:t>
      </w:r>
      <w:r w:rsidRPr="00BB778F" w:rsidR="00BB778F">
        <w:t>transportation capabilities.</w:t>
      </w:r>
      <w:r w:rsidR="001A1D3F">
        <w:t xml:space="preserve">  </w:t>
      </w:r>
      <w:r w:rsidR="00904747">
        <w:t>To advance</w:t>
      </w:r>
      <w:r w:rsidR="001A1D3F">
        <w:t xml:space="preserve"> this Administration priority, President Trump has </w:t>
      </w:r>
      <w:r w:rsidR="00D758FC">
        <w:t xml:space="preserve">issued a </w:t>
      </w:r>
      <w:r w:rsidR="00655834">
        <w:t>m</w:t>
      </w:r>
      <w:r w:rsidR="00D758FC">
        <w:t>emorand</w:t>
      </w:r>
      <w:r w:rsidR="00C86B83">
        <w:t>um</w:t>
      </w:r>
      <w:r w:rsidR="00D758FC">
        <w:t xml:space="preserve"> </w:t>
      </w:r>
      <w:r w:rsidR="00C50FCB">
        <w:t>directing r</w:t>
      </w:r>
      <w:r w:rsidR="001A1D3F">
        <w:t xml:space="preserve">elevant federal agencies to </w:t>
      </w:r>
      <w:r w:rsidR="00DD57D0">
        <w:t>“</w:t>
      </w:r>
      <w:r w:rsidR="009B5497">
        <w:t>consider and evaluate opportunities to improve launch and reentry infrastructure and access to infrastructure</w:t>
      </w:r>
      <w:r w:rsidR="00E877C2">
        <w:t>,</w:t>
      </w:r>
      <w:r w:rsidR="00DD57D0">
        <w:t xml:space="preserve">” and to take other appropriate actions </w:t>
      </w:r>
      <w:r w:rsidR="00A07A21">
        <w:t xml:space="preserve">to further strengthen </w:t>
      </w:r>
      <w:r w:rsidR="00E877C2">
        <w:t xml:space="preserve">U.S. </w:t>
      </w:r>
      <w:r w:rsidR="00E529F0">
        <w:t>space transportation capabilities</w:t>
      </w:r>
      <w:r w:rsidR="00C50FCB">
        <w:t>.</w:t>
      </w:r>
      <w:r>
        <w:rPr>
          <w:rStyle w:val="FootnoteReference"/>
        </w:rPr>
        <w:footnoteReference w:id="2"/>
      </w:r>
      <w:r w:rsidR="006C5E50">
        <w:t xml:space="preserve">  </w:t>
      </w:r>
      <w:r w:rsidR="005F3B8A">
        <w:t xml:space="preserve">The </w:t>
      </w:r>
      <w:r w:rsidR="00811765">
        <w:t>National Space Transportation Policy</w:t>
      </w:r>
      <w:r w:rsidR="005F3B8A">
        <w:t xml:space="preserve"> </w:t>
      </w:r>
      <w:r w:rsidR="00BD0181">
        <w:t>Presidential Memorand</w:t>
      </w:r>
      <w:r w:rsidR="00E141CE">
        <w:t>um</w:t>
      </w:r>
      <w:r w:rsidR="00BD0181">
        <w:t xml:space="preserve"> </w:t>
      </w:r>
      <w:r w:rsidR="00CA7640">
        <w:t>directs</w:t>
      </w:r>
      <w:r w:rsidR="005F3B8A">
        <w:t xml:space="preserve"> the </w:t>
      </w:r>
      <w:r w:rsidR="00972304">
        <w:t xml:space="preserve">Commission </w:t>
      </w:r>
      <w:r w:rsidR="00CA7640">
        <w:t>to</w:t>
      </w:r>
      <w:r w:rsidR="00C67B19">
        <w:t xml:space="preserve"> </w:t>
      </w:r>
      <w:r w:rsidR="00977718">
        <w:t>coordinat</w:t>
      </w:r>
      <w:r w:rsidR="00CA7640">
        <w:t>e</w:t>
      </w:r>
      <w:r w:rsidR="00977718">
        <w:t xml:space="preserve"> </w:t>
      </w:r>
      <w:r w:rsidR="269513D4">
        <w:t>with</w:t>
      </w:r>
      <w:r w:rsidR="00977718">
        <w:t xml:space="preserve"> relevant agencies to </w:t>
      </w:r>
      <w:r w:rsidR="00C67B19">
        <w:t>“</w:t>
      </w:r>
      <w:r w:rsidRPr="00C67B19" w:rsidR="00C67B19">
        <w:t>ensure reliable access to spectrum for commercial and Federal space launch, reentry, recovery, and on-orbit activities</w:t>
      </w:r>
      <w:r w:rsidR="00977718">
        <w:t>,” and</w:t>
      </w:r>
      <w:r w:rsidR="00C679CC">
        <w:t>, with the Department of Commerce,</w:t>
      </w:r>
      <w:r w:rsidR="00977718">
        <w:t xml:space="preserve"> to report </w:t>
      </w:r>
      <w:r w:rsidR="00993416">
        <w:t>on the approach to ensuring reliable access to spectrum within 180 days.</w:t>
      </w:r>
      <w:r>
        <w:rPr>
          <w:rStyle w:val="FootnoteReference"/>
        </w:rPr>
        <w:footnoteReference w:id="3"/>
      </w:r>
      <w:r w:rsidR="00993416">
        <w:t xml:space="preserve">  </w:t>
      </w:r>
      <w:r w:rsidR="006C5E50">
        <w:t xml:space="preserve">By this Public Notice, the </w:t>
      </w:r>
      <w:r w:rsidR="00972304">
        <w:t xml:space="preserve">Commission’s </w:t>
      </w:r>
      <w:r w:rsidR="0037351F">
        <w:t xml:space="preserve">Wireless Telecommunications Bureau (WTB), </w:t>
      </w:r>
      <w:r w:rsidR="006C5E50">
        <w:t xml:space="preserve">Office of Engineering and Technology (OET), </w:t>
      </w:r>
      <w:r w:rsidR="0037351F">
        <w:t xml:space="preserve">and </w:t>
      </w:r>
      <w:r w:rsidR="006C5E50">
        <w:t>Space Bureau (SB)</w:t>
      </w:r>
      <w:r w:rsidR="0037351F">
        <w:t xml:space="preserve"> </w:t>
      </w:r>
      <w:r>
        <w:t xml:space="preserve">seek comment on a range of actions that the </w:t>
      </w:r>
      <w:r w:rsidR="005F3B8A">
        <w:t>agency</w:t>
      </w:r>
      <w:r>
        <w:t xml:space="preserve"> can take to</w:t>
      </w:r>
      <w:r w:rsidR="008B63F3">
        <w:t xml:space="preserve"> </w:t>
      </w:r>
      <w:r w:rsidR="00C67B19">
        <w:t>achieve</w:t>
      </w:r>
      <w:r w:rsidR="003D698A">
        <w:t xml:space="preserve"> </w:t>
      </w:r>
      <w:r>
        <w:t xml:space="preserve">spectrum abundance for </w:t>
      </w:r>
      <w:r w:rsidRPr="00A47B76" w:rsidR="003D698A">
        <w:t>space launch</w:t>
      </w:r>
      <w:r w:rsidR="00C67B19">
        <w:t xml:space="preserve"> </w:t>
      </w:r>
      <w:r w:rsidR="009D1C62">
        <w:t xml:space="preserve">and reentry </w:t>
      </w:r>
      <w:r w:rsidR="00C67B19">
        <w:t>operations</w:t>
      </w:r>
      <w:r w:rsidR="00520BF3">
        <w:t xml:space="preserve">, aligned with this </w:t>
      </w:r>
      <w:r w:rsidR="00EF73F1">
        <w:t>Administration priority</w:t>
      </w:r>
      <w:r>
        <w:t>.</w:t>
      </w:r>
      <w:r>
        <w:rPr>
          <w:rStyle w:val="FootnoteReference"/>
        </w:rPr>
        <w:footnoteReference w:id="4"/>
      </w:r>
    </w:p>
    <w:p w:rsidR="00570FCD" w:rsidP="00993416" w14:paraId="47B5A13E" w14:textId="26C17575">
      <w:pPr>
        <w:pStyle w:val="NormalIndent"/>
      </w:pPr>
      <w:r>
        <w:t>The Launch Communications Act</w:t>
      </w:r>
      <w:r w:rsidR="003945BF">
        <w:t xml:space="preserve"> (LCA)</w:t>
      </w:r>
      <w:r>
        <w:t xml:space="preserve">, enacted by Congress in September 2024, tasked the Commission with facilitating and streamlining access to </w:t>
      </w:r>
      <w:r w:rsidR="003945BF">
        <w:t>spectrum</w:t>
      </w:r>
      <w:r>
        <w:t xml:space="preserve"> for commercial space launch and reentry operations.</w:t>
      </w:r>
      <w:r>
        <w:rPr>
          <w:rStyle w:val="FootnoteReference"/>
        </w:rPr>
        <w:footnoteReference w:id="5"/>
      </w:r>
      <w:r>
        <w:t xml:space="preserve">  </w:t>
      </w:r>
      <w:r w:rsidR="00CF4FD1">
        <w:t xml:space="preserve">The LCA specified </w:t>
      </w:r>
      <w:r w:rsidR="003417DC">
        <w:t xml:space="preserve">adding a secondary allocation for such activities </w:t>
      </w:r>
      <w:r w:rsidR="00BB284E">
        <w:t>in</w:t>
      </w:r>
      <w:r w:rsidR="003417DC">
        <w:t xml:space="preserve"> </w:t>
      </w:r>
      <w:r w:rsidR="00CF4FD1">
        <w:t xml:space="preserve">the </w:t>
      </w:r>
      <w:r w:rsidRPr="00E71C60" w:rsidR="00CF4FD1">
        <w:t xml:space="preserve">2025–2110 MHz, 2200–2290 MHz, </w:t>
      </w:r>
      <w:r w:rsidR="00CF4FD1">
        <w:t xml:space="preserve">and </w:t>
      </w:r>
      <w:r w:rsidRPr="00E71C60" w:rsidR="00CF4FD1">
        <w:t>2360–2395 MHz</w:t>
      </w:r>
      <w:r w:rsidR="00CF4FD1">
        <w:t xml:space="preserve"> bands</w:t>
      </w:r>
      <w:r w:rsidR="003417DC">
        <w:t>.</w:t>
      </w:r>
      <w:r>
        <w:rPr>
          <w:rStyle w:val="FootnoteReference"/>
        </w:rPr>
        <w:footnoteReference w:id="6"/>
      </w:r>
      <w:r w:rsidR="003417DC">
        <w:t xml:space="preserve">  Consistent with the LCA, t</w:t>
      </w:r>
      <w:r w:rsidR="009711C6">
        <w:t xml:space="preserve">he </w:t>
      </w:r>
      <w:r w:rsidR="00972304">
        <w:t xml:space="preserve">Commission </w:t>
      </w:r>
      <w:r w:rsidR="009711C6">
        <w:t>has made available</w:t>
      </w:r>
      <w:r w:rsidR="00E71C60">
        <w:t>, on a secondary basis,</w:t>
      </w:r>
      <w:r w:rsidR="009711C6">
        <w:t xml:space="preserve"> </w:t>
      </w:r>
      <w:r w:rsidR="00D55F7E">
        <w:t xml:space="preserve">these </w:t>
      </w:r>
      <w:r w:rsidR="009711C6">
        <w:t xml:space="preserve">three </w:t>
      </w:r>
      <w:r w:rsidR="00D55F7E">
        <w:t>bands</w:t>
      </w:r>
      <w:r w:rsidR="00C5672F">
        <w:t xml:space="preserve"> </w:t>
      </w:r>
      <w:r w:rsidR="009711C6">
        <w:t xml:space="preserve">for </w:t>
      </w:r>
      <w:r w:rsidR="00A64472">
        <w:t xml:space="preserve">commercial </w:t>
      </w:r>
      <w:r w:rsidR="009711C6">
        <w:t>space launch</w:t>
      </w:r>
      <w:r w:rsidR="00DF071B">
        <w:t xml:space="preserve"> and reentry activities.</w:t>
      </w:r>
      <w:r>
        <w:rPr>
          <w:rStyle w:val="FootnoteReference"/>
        </w:rPr>
        <w:footnoteReference w:id="7"/>
      </w:r>
      <w:r w:rsidR="00DF071B">
        <w:t xml:space="preserve">  </w:t>
      </w:r>
      <w:r w:rsidR="00B96DCE">
        <w:t xml:space="preserve">These bands include several co-primary services, including both federal and non-federal </w:t>
      </w:r>
      <w:r w:rsidR="00B96DCE">
        <w:t xml:space="preserve">operations.  </w:t>
      </w:r>
      <w:r w:rsidR="00606906">
        <w:t>T</w:t>
      </w:r>
      <w:r w:rsidRPr="00606906" w:rsidR="00606906">
        <w:t xml:space="preserve">o </w:t>
      </w:r>
      <w:r w:rsidR="005C216B">
        <w:t>mitigate</w:t>
      </w:r>
      <w:r w:rsidRPr="00606906" w:rsidR="00606906">
        <w:t xml:space="preserve"> harmful interference with incumbent operations for which the bands are allocated on a primary basis</w:t>
      </w:r>
      <w:r w:rsidR="00606906">
        <w:t>, u</w:t>
      </w:r>
      <w:r w:rsidR="006017B2">
        <w:t xml:space="preserve">se of the bands for </w:t>
      </w:r>
      <w:r w:rsidR="00606906">
        <w:t xml:space="preserve">space launches and </w:t>
      </w:r>
      <w:r w:rsidR="00B34C43">
        <w:t>reentries</w:t>
      </w:r>
      <w:r w:rsidR="006017B2">
        <w:t xml:space="preserve"> r</w:t>
      </w:r>
      <w:r w:rsidR="00B34C43">
        <w:t xml:space="preserve">equires </w:t>
      </w:r>
      <w:r w:rsidRPr="00B34C43" w:rsidR="00B34C43">
        <w:t>federal coordination with the National Telecommunications and Information Administration (NTIA) and non-federal coordination with the Aerospace and Flight Test Radio Coordinating Council (AFTRCC)</w:t>
      </w:r>
      <w:r w:rsidR="001E2110">
        <w:t>, among</w:t>
      </w:r>
      <w:r w:rsidRPr="00B34C43" w:rsidR="00B34C43">
        <w:t xml:space="preserve"> other entities.</w:t>
      </w:r>
      <w:r w:rsidR="00F125AF">
        <w:t xml:space="preserve">  </w:t>
      </w:r>
    </w:p>
    <w:p w:rsidR="00955B39" w:rsidP="00993416" w14:paraId="3ED2FC8D" w14:textId="6A2ED6D0">
      <w:pPr>
        <w:pStyle w:val="NormalIndent"/>
      </w:pPr>
      <w:r>
        <w:t xml:space="preserve">We seek comment on actions </w:t>
      </w:r>
      <w:r w:rsidR="004944E7">
        <w:t xml:space="preserve">the </w:t>
      </w:r>
      <w:r w:rsidR="00972304">
        <w:t xml:space="preserve">Commission </w:t>
      </w:r>
      <w:r w:rsidR="004944E7">
        <w:t xml:space="preserve">can take </w:t>
      </w:r>
      <w:r w:rsidR="00C53061">
        <w:t xml:space="preserve">to increase and improve reliable </w:t>
      </w:r>
      <w:r w:rsidR="00F67DAA">
        <w:t xml:space="preserve">spectrum </w:t>
      </w:r>
      <w:r w:rsidR="00C53061">
        <w:t xml:space="preserve">access </w:t>
      </w:r>
      <w:r w:rsidR="004944E7">
        <w:t>for space launch and reentry activities</w:t>
      </w:r>
      <w:r w:rsidR="001508F6">
        <w:t>, consistent with the goals of the National Space Transportation Policy</w:t>
      </w:r>
      <w:r w:rsidR="004944E7">
        <w:t xml:space="preserve">.  </w:t>
      </w:r>
      <w:r w:rsidR="00397A68">
        <w:t xml:space="preserve">Launch operators use </w:t>
      </w:r>
      <w:r w:rsidR="00A43F6C">
        <w:t>spectrum</w:t>
      </w:r>
      <w:r w:rsidR="003D6421">
        <w:t xml:space="preserve"> for</w:t>
      </w:r>
      <w:r w:rsidR="00A43F6C">
        <w:t xml:space="preserve"> </w:t>
      </w:r>
      <w:r w:rsidR="00D84207">
        <w:t>pre-launch testing</w:t>
      </w:r>
      <w:r w:rsidR="00C77BE4">
        <w:t xml:space="preserve"> on the ground</w:t>
      </w:r>
      <w:r w:rsidR="00D84207">
        <w:t xml:space="preserve"> </w:t>
      </w:r>
      <w:r w:rsidR="00FE7CA1">
        <w:t xml:space="preserve">and for </w:t>
      </w:r>
      <w:r w:rsidR="003D6421">
        <w:t>telemetry</w:t>
      </w:r>
      <w:r w:rsidR="00D84207">
        <w:t>, tracking, and command</w:t>
      </w:r>
      <w:r w:rsidR="00801FC2">
        <w:t xml:space="preserve"> </w:t>
      </w:r>
      <w:r w:rsidR="006B4B08">
        <w:t xml:space="preserve">for </w:t>
      </w:r>
      <w:r w:rsidR="00801FC2">
        <w:t xml:space="preserve">vehicle </w:t>
      </w:r>
      <w:r w:rsidR="006B4B08">
        <w:t>launch</w:t>
      </w:r>
      <w:r w:rsidR="00801FC2">
        <w:t xml:space="preserve"> and reentry</w:t>
      </w:r>
      <w:r w:rsidR="00CA0FCA">
        <w:t xml:space="preserve">.  </w:t>
      </w:r>
      <w:r w:rsidR="00725750">
        <w:t>Given t</w:t>
      </w:r>
      <w:r w:rsidR="004D4094">
        <w:t xml:space="preserve">he nature of space launch </w:t>
      </w:r>
      <w:r w:rsidR="00272DC3">
        <w:t>operations</w:t>
      </w:r>
      <w:r w:rsidR="00725750">
        <w:t xml:space="preserve">, </w:t>
      </w:r>
      <w:r w:rsidR="00272DC3">
        <w:t xml:space="preserve">spectrum </w:t>
      </w:r>
      <w:r w:rsidR="00725750">
        <w:t xml:space="preserve">access is required </w:t>
      </w:r>
      <w:r w:rsidR="00101C90">
        <w:t>over large geographic area</w:t>
      </w:r>
      <w:r w:rsidR="005620AA">
        <w:t>s and</w:t>
      </w:r>
      <w:r w:rsidR="00101C90">
        <w:t xml:space="preserve"> </w:t>
      </w:r>
      <w:r w:rsidR="00272DC3">
        <w:t>at particular times</w:t>
      </w:r>
      <w:r w:rsidR="004B1991">
        <w:t>, which are</w:t>
      </w:r>
      <w:r>
        <w:t xml:space="preserve"> frequently rescheduled</w:t>
      </w:r>
      <w:r w:rsidR="004B1991">
        <w:t xml:space="preserve"> depending on launch conditions.  The bands allocated for </w:t>
      </w:r>
      <w:r w:rsidR="00E02C23">
        <w:t>non-federal</w:t>
      </w:r>
      <w:r w:rsidR="004B1991">
        <w:t xml:space="preserve"> space launch and reentry operations </w:t>
      </w:r>
      <w:r w:rsidR="002F72A2">
        <w:t>provide a total of 215 MHz of spectrum</w:t>
      </w:r>
      <w:r w:rsidR="00E02C23">
        <w:t>, but</w:t>
      </w:r>
      <w:r w:rsidR="00AF6592">
        <w:t xml:space="preserve"> th</w:t>
      </w:r>
      <w:r w:rsidR="001A40DD">
        <w:t>e</w:t>
      </w:r>
      <w:r w:rsidR="00AF6592">
        <w:t>s</w:t>
      </w:r>
      <w:r w:rsidR="001A40DD">
        <w:t>e</w:t>
      </w:r>
      <w:r w:rsidR="00AF6592">
        <w:t xml:space="preserve"> allocation</w:t>
      </w:r>
      <w:r w:rsidR="001A40DD">
        <w:t>s</w:t>
      </w:r>
      <w:r w:rsidR="00AF6592">
        <w:t xml:space="preserve"> </w:t>
      </w:r>
      <w:r w:rsidR="001A40DD">
        <w:t>are</w:t>
      </w:r>
      <w:r w:rsidR="00AF6592">
        <w:t xml:space="preserve"> on a secondary basis </w:t>
      </w:r>
      <w:r w:rsidR="00FB1E46">
        <w:t>in</w:t>
      </w:r>
      <w:r w:rsidR="00AF6592">
        <w:t xml:space="preserve"> bands </w:t>
      </w:r>
      <w:r w:rsidR="00503F95">
        <w:t>heavily</w:t>
      </w:r>
      <w:r w:rsidR="00BC560C">
        <w:t xml:space="preserve"> </w:t>
      </w:r>
      <w:r w:rsidR="00503F95">
        <w:t xml:space="preserve">used </w:t>
      </w:r>
      <w:r w:rsidR="00DE2AC5">
        <w:t xml:space="preserve">by </w:t>
      </w:r>
      <w:r w:rsidR="00AF6592">
        <w:t>incumbent services</w:t>
      </w:r>
      <w:r w:rsidR="00730467">
        <w:t>.</w:t>
      </w:r>
      <w:r w:rsidR="00AF6592">
        <w:t xml:space="preserve"> </w:t>
      </w:r>
      <w:r w:rsidR="009510E1">
        <w:t>C</w:t>
      </w:r>
      <w:r w:rsidR="00AF6592">
        <w:t>oordination is required prior to each launch or reentry.</w:t>
      </w:r>
      <w:r w:rsidR="008700CC">
        <w:t xml:space="preserve">  We seek comment on the considerations required to inform </w:t>
      </w:r>
      <w:r w:rsidR="00C34A7D">
        <w:t>policy and rulemaking to ensure reliable access to spectrum for space launch and reentry activities</w:t>
      </w:r>
      <w:r w:rsidR="00044219">
        <w:t>.  In particular, we seek</w:t>
      </w:r>
      <w:r w:rsidR="009616A9">
        <w:t xml:space="preserve"> public</w:t>
      </w:r>
      <w:r w:rsidR="00044219">
        <w:t xml:space="preserve"> comment on the </w:t>
      </w:r>
      <w:r w:rsidR="00B30723">
        <w:t xml:space="preserve">frequency and </w:t>
      </w:r>
      <w:r w:rsidR="00044219">
        <w:t>cadence of launches</w:t>
      </w:r>
      <w:r w:rsidR="00B30723">
        <w:t>,</w:t>
      </w:r>
      <w:r w:rsidR="00044219">
        <w:t xml:space="preserve"> and how this cadence may increase in the future.  We also seek comment on </w:t>
      </w:r>
      <w:r w:rsidR="00B30723">
        <w:t>the locations of launches</w:t>
      </w:r>
      <w:r w:rsidR="00F40F52">
        <w:t xml:space="preserve"> and reentries,</w:t>
      </w:r>
      <w:r w:rsidR="00335AA4">
        <w:t xml:space="preserve"> including</w:t>
      </w:r>
      <w:r w:rsidR="00F40F52">
        <w:t xml:space="preserve"> the </w:t>
      </w:r>
      <w:r w:rsidR="00335AA4">
        <w:t xml:space="preserve">total </w:t>
      </w:r>
      <w:r w:rsidR="00F40F52">
        <w:t>geographic areas for which spectrum access is needed</w:t>
      </w:r>
      <w:r w:rsidR="00335AA4">
        <w:t xml:space="preserve"> for each launch site</w:t>
      </w:r>
      <w:r w:rsidR="007D7838">
        <w:t xml:space="preserve"> as well as </w:t>
      </w:r>
      <w:r w:rsidR="00756B10">
        <w:t xml:space="preserve">whether </w:t>
      </w:r>
      <w:r w:rsidR="007D7838">
        <w:t>additional locations are expected in the future to keep pace with</w:t>
      </w:r>
      <w:r w:rsidR="00CB4109">
        <w:t xml:space="preserve"> any future increases in </w:t>
      </w:r>
      <w:r w:rsidR="00526BA0">
        <w:t xml:space="preserve">launch </w:t>
      </w:r>
      <w:r w:rsidR="00A728F2">
        <w:t>cadence</w:t>
      </w:r>
      <w:r w:rsidR="00F40F52">
        <w:t xml:space="preserve">.  </w:t>
      </w:r>
    </w:p>
    <w:p w:rsidR="00B30723" w:rsidP="00993416" w14:paraId="09D5B17B" w14:textId="21D5D3E8">
      <w:pPr>
        <w:pStyle w:val="NormalIndent"/>
      </w:pPr>
      <w:r>
        <w:t xml:space="preserve">Furthermore, </w:t>
      </w:r>
      <w:r w:rsidR="00D82B5E">
        <w:t>w</w:t>
      </w:r>
      <w:r w:rsidR="00F40F52">
        <w:t>e seek comment on specific spectrum needs, includ</w:t>
      </w:r>
      <w:r w:rsidR="00955B39">
        <w:t>ing</w:t>
      </w:r>
      <w:r w:rsidR="00F40F52">
        <w:t xml:space="preserve"> the amount of spectrum </w:t>
      </w:r>
      <w:r w:rsidR="00C47C08">
        <w:t xml:space="preserve">needed to </w:t>
      </w:r>
      <w:r w:rsidR="00955B39">
        <w:t>support</w:t>
      </w:r>
      <w:r w:rsidR="00C47C08">
        <w:t xml:space="preserve"> space launch and reentry activities.  What are the current spectrum requirements of space launch operat</w:t>
      </w:r>
      <w:r w:rsidR="000B743D">
        <w:t>ion</w:t>
      </w:r>
      <w:r w:rsidR="00C47C08">
        <w:t>s</w:t>
      </w:r>
      <w:r w:rsidR="00C22FE7">
        <w:t xml:space="preserve">? </w:t>
      </w:r>
      <w:r w:rsidR="00D93CB5">
        <w:t xml:space="preserve"> What applications </w:t>
      </w:r>
      <w:r w:rsidR="00EF6D6D">
        <w:t xml:space="preserve">can be </w:t>
      </w:r>
      <w:r w:rsidR="00085D6F">
        <w:t>provided</w:t>
      </w:r>
      <w:r w:rsidR="00527DD9">
        <w:t xml:space="preserve"> under the current spectrum available for these activities and which applications need more capacity?  </w:t>
      </w:r>
      <w:r w:rsidR="009279F7">
        <w:t xml:space="preserve">What new applications are expected that </w:t>
      </w:r>
      <w:r w:rsidR="00B32D37">
        <w:t>will rely on spectrum resources</w:t>
      </w:r>
      <w:r w:rsidR="0086534E">
        <w:t xml:space="preserve">?  </w:t>
      </w:r>
      <w:r w:rsidR="00C22FE7">
        <w:t>H</w:t>
      </w:r>
      <w:r w:rsidR="00C47C08">
        <w:t xml:space="preserve">ow will these needs change in the future, and how can we ensure that there is sufficient spectrum available?  </w:t>
      </w:r>
      <w:r>
        <w:t xml:space="preserve">In this light, we seek input regarding </w:t>
      </w:r>
      <w:r w:rsidR="00C47C08">
        <w:t xml:space="preserve">whether more bands should be available for space launch </w:t>
      </w:r>
      <w:r w:rsidR="00071AA3">
        <w:t xml:space="preserve">and reentry operations.  If </w:t>
      </w:r>
      <w:r w:rsidR="008907BE">
        <w:t>more</w:t>
      </w:r>
      <w:r w:rsidR="00071AA3">
        <w:t xml:space="preserve"> spectrum is needed, </w:t>
      </w:r>
      <w:r w:rsidR="00F155A1">
        <w:t xml:space="preserve">what specific </w:t>
      </w:r>
      <w:r w:rsidR="008907BE">
        <w:t xml:space="preserve">additional </w:t>
      </w:r>
      <w:r w:rsidR="00F155A1">
        <w:t>bands should include an allocation for space launch operations?  What t</w:t>
      </w:r>
      <w:r w:rsidR="000B743D">
        <w:t>ype</w:t>
      </w:r>
      <w:r w:rsidR="00F155A1">
        <w:t xml:space="preserve"> of spectrum rights are needed to support </w:t>
      </w:r>
      <w:r w:rsidR="008907BE">
        <w:t>space launch operations in the bands?  We seek comment on the appropriate</w:t>
      </w:r>
      <w:r w:rsidR="00071AA3">
        <w:t xml:space="preserve"> priority </w:t>
      </w:r>
      <w:r w:rsidR="008907BE">
        <w:t xml:space="preserve">for space launch operations.  Should </w:t>
      </w:r>
      <w:r w:rsidR="005B583F">
        <w:t xml:space="preserve">any new </w:t>
      </w:r>
      <w:r w:rsidR="008907BE">
        <w:t>allocation</w:t>
      </w:r>
      <w:r w:rsidR="000266C5">
        <w:t>s</w:t>
      </w:r>
      <w:r w:rsidR="008907BE">
        <w:t xml:space="preserve"> be secondary, co-primary, or primary?  </w:t>
      </w:r>
      <w:r w:rsidR="00617070">
        <w:t xml:space="preserve">In such cases, how should we treat space launch activities </w:t>
      </w:r>
      <w:r w:rsidR="00C270D0">
        <w:t>with respect to incumbent users in various band</w:t>
      </w:r>
      <w:r w:rsidR="008870BE">
        <w:t>s</w:t>
      </w:r>
      <w:r w:rsidR="0093266D">
        <w:t xml:space="preserve"> regarding </w:t>
      </w:r>
      <w:r w:rsidR="00E37E10">
        <w:t>spectrum priority</w:t>
      </w:r>
      <w:r w:rsidR="007C04F8">
        <w:t>,</w:t>
      </w:r>
      <w:r w:rsidR="007178B9">
        <w:t xml:space="preserve"> regardless of when a specific license </w:t>
      </w:r>
      <w:r w:rsidR="000609A6">
        <w:t>is issued</w:t>
      </w:r>
      <w:r w:rsidR="00C270D0">
        <w:t xml:space="preserve">?  </w:t>
      </w:r>
      <w:r w:rsidR="008907BE">
        <w:t>We also seek comment on approaches to improving the existing coordination process</w:t>
      </w:r>
      <w:r w:rsidR="00195233">
        <w:t>es</w:t>
      </w:r>
      <w:r w:rsidR="00955B39">
        <w:t xml:space="preserve"> to ensure that spectrum is used efficiently to meet the needs of space launch operators</w:t>
      </w:r>
      <w:r w:rsidR="008907BE">
        <w:t>.</w:t>
      </w:r>
      <w:r w:rsidR="00C325E7">
        <w:t xml:space="preserve">  For example,</w:t>
      </w:r>
      <w:r w:rsidR="003A3F6F">
        <w:t xml:space="preserve"> </w:t>
      </w:r>
      <w:r w:rsidR="00375BFC">
        <w:t>under any shared access mechanism where coordination with other licensees</w:t>
      </w:r>
      <w:r w:rsidR="007F43D6">
        <w:t xml:space="preserve"> or the federal government is required</w:t>
      </w:r>
      <w:r w:rsidR="00525135">
        <w:t xml:space="preserve">, what </w:t>
      </w:r>
      <w:r w:rsidR="00DC0C53">
        <w:t>factors should the Commission consider</w:t>
      </w:r>
      <w:r w:rsidR="00A1651A">
        <w:t xml:space="preserve"> to accommodate today’s and </w:t>
      </w:r>
      <w:r w:rsidR="00515707">
        <w:t xml:space="preserve">the </w:t>
      </w:r>
      <w:r w:rsidR="00A1651A">
        <w:t>future</w:t>
      </w:r>
      <w:r w:rsidR="00515707">
        <w:t>’s</w:t>
      </w:r>
      <w:r w:rsidR="00A1651A">
        <w:t xml:space="preserve"> launch cadences?  How far in advance</w:t>
      </w:r>
      <w:r w:rsidR="00B627E9">
        <w:t xml:space="preserve"> should coordination take place, and what types of </w:t>
      </w:r>
      <w:r w:rsidR="004048E3">
        <w:t>flexibility do launch operators require in case launches must be rescheduled due to weather and other factors?</w:t>
      </w:r>
    </w:p>
    <w:p w:rsidR="004C1609" w:rsidP="006848C5" w14:paraId="12ED6B0D" w14:textId="66B250FC">
      <w:pPr>
        <w:pStyle w:val="NormalIndent"/>
      </w:pPr>
      <w:r>
        <w:t xml:space="preserve">We </w:t>
      </w:r>
      <w:r w:rsidR="00666A48">
        <w:t xml:space="preserve">welcome comments on </w:t>
      </w:r>
      <w:r w:rsidR="00401B40">
        <w:t>the needs of space launch operators</w:t>
      </w:r>
      <w:r w:rsidR="00A622E4">
        <w:t xml:space="preserve"> and </w:t>
      </w:r>
      <w:r w:rsidR="00EF4458">
        <w:t xml:space="preserve">on </w:t>
      </w:r>
      <w:r w:rsidR="00666A48">
        <w:t>considerations relevant to ensuring reliable spectrum access</w:t>
      </w:r>
      <w:r w:rsidR="00A622E4">
        <w:t xml:space="preserve"> </w:t>
      </w:r>
      <w:r>
        <w:t xml:space="preserve">in the near-, medium-, and long-term.  </w:t>
      </w:r>
      <w:r w:rsidR="00CC03F5">
        <w:t>In particular</w:t>
      </w:r>
      <w:r>
        <w:t>, we seek</w:t>
      </w:r>
      <w:r w:rsidR="000D0F07">
        <w:t xml:space="preserve"> </w:t>
      </w:r>
      <w:r w:rsidR="00405D9C">
        <w:t xml:space="preserve">public </w:t>
      </w:r>
      <w:r w:rsidR="00CC03F5">
        <w:t xml:space="preserve">input </w:t>
      </w:r>
      <w:r w:rsidR="000D0F07">
        <w:t xml:space="preserve">on </w:t>
      </w:r>
      <w:r w:rsidR="00401B40">
        <w:t>actions the Commission can take to support spectrum needs</w:t>
      </w:r>
      <w:r>
        <w:t xml:space="preserve"> within the next two years, </w:t>
      </w:r>
      <w:r w:rsidR="00401B40">
        <w:t xml:space="preserve">within two to </w:t>
      </w:r>
      <w:r>
        <w:t>five years, and in more than five years</w:t>
      </w:r>
      <w:r w:rsidR="00401B40">
        <w:t>.</w:t>
      </w:r>
      <w:r w:rsidR="00405D9C">
        <w:t xml:space="preserve">  For example, what short-term actions can the Commission take to improve </w:t>
      </w:r>
      <w:r>
        <w:t>the efficiency of existing coordination mechanisms</w:t>
      </w:r>
      <w:r w:rsidR="002E6601">
        <w:t xml:space="preserve"> within the next two years</w:t>
      </w:r>
      <w:r w:rsidR="00405D9C">
        <w:t>?</w:t>
      </w:r>
      <w:r w:rsidR="00974042">
        <w:t xml:space="preserve">  Are there medium-term actions the Commission can take t</w:t>
      </w:r>
      <w:r w:rsidR="00FD0821">
        <w:t>o enable more reliable access to spectrum for space launch and reentry operations</w:t>
      </w:r>
      <w:r w:rsidR="002E6601">
        <w:t xml:space="preserve"> within five years</w:t>
      </w:r>
      <w:r w:rsidR="00FD0821">
        <w:t xml:space="preserve">?  Finally, </w:t>
      </w:r>
      <w:r w:rsidR="004C0D73">
        <w:t xml:space="preserve">in the long-term, what considerations are relevant to achieving spectrum abundance for space launch activities and ensuring that there is reliable access to spectrum?  For example, we seek comment on </w:t>
      </w:r>
      <w:r w:rsidR="006848C5">
        <w:t xml:space="preserve">approaches to increasing </w:t>
      </w:r>
      <w:r>
        <w:t xml:space="preserve">the </w:t>
      </w:r>
      <w:r w:rsidR="00D03F1C">
        <w:t xml:space="preserve">total </w:t>
      </w:r>
      <w:r>
        <w:t>spectrum available for space launch</w:t>
      </w:r>
      <w:r w:rsidR="006848C5">
        <w:t xml:space="preserve"> and reentry</w:t>
      </w:r>
      <w:r>
        <w:t xml:space="preserve"> </w:t>
      </w:r>
      <w:r w:rsidR="006848C5">
        <w:t>activities,</w:t>
      </w:r>
      <w:r>
        <w:t xml:space="preserve"> </w:t>
      </w:r>
      <w:r w:rsidR="006848C5">
        <w:t>and</w:t>
      </w:r>
      <w:r>
        <w:t xml:space="preserve"> </w:t>
      </w:r>
      <w:r w:rsidR="006848C5">
        <w:t>whether such operations should be provided higher</w:t>
      </w:r>
      <w:r>
        <w:t xml:space="preserve"> priority</w:t>
      </w:r>
      <w:r w:rsidR="006848C5">
        <w:t xml:space="preserve"> spectrum rights</w:t>
      </w:r>
      <w:r w:rsidR="00D03F1C">
        <w:t xml:space="preserve"> tha</w:t>
      </w:r>
      <w:r w:rsidR="009457DB">
        <w:t>n</w:t>
      </w:r>
      <w:r w:rsidR="00D03F1C">
        <w:t xml:space="preserve"> the current allocation</w:t>
      </w:r>
      <w:r w:rsidR="00585EFC">
        <w:t>s</w:t>
      </w:r>
      <w:r w:rsidR="00D03F1C">
        <w:t xml:space="preserve"> for space launches and reentries.</w:t>
      </w:r>
    </w:p>
    <w:p w:rsidR="00DE3A99" w:rsidP="00DE3A99" w14:paraId="5CFAB8F1" w14:textId="1EDAF878">
      <w:pPr>
        <w:pStyle w:val="NormalIndent"/>
      </w:pPr>
      <w:r>
        <w:t>In addition, we</w:t>
      </w:r>
      <w:r>
        <w:t xml:space="preserve"> seek public input on additional actions </w:t>
      </w:r>
      <w:r>
        <w:t xml:space="preserve">the </w:t>
      </w:r>
      <w:r w:rsidR="00972304">
        <w:t xml:space="preserve">Commission </w:t>
      </w:r>
      <w:r>
        <w:t>should consider, beyond spectrum allocations for launch and reentry</w:t>
      </w:r>
      <w:r>
        <w:t>,</w:t>
      </w:r>
      <w:r>
        <w:t xml:space="preserve"> that would further the goals outlined in the National Space Transportation Policy. </w:t>
      </w:r>
      <w:r w:rsidR="009457DB">
        <w:t xml:space="preserve"> </w:t>
      </w:r>
      <w:r>
        <w:t xml:space="preserve">In particular, we welcome comments on steps the </w:t>
      </w:r>
      <w:r w:rsidR="00972304">
        <w:t>Commission</w:t>
      </w:r>
      <w:r>
        <w:t xml:space="preserve"> could take to support safe, efficient, and scalable launch operations. </w:t>
      </w:r>
      <w:r w:rsidR="009457DB">
        <w:t xml:space="preserve"> </w:t>
      </w:r>
      <w:r>
        <w:t>This includes potential policy clarification</w:t>
      </w:r>
      <w:r w:rsidR="0071329A">
        <w:t>s</w:t>
      </w:r>
      <w:r>
        <w:t xml:space="preserve"> or </w:t>
      </w:r>
      <w:r>
        <w:t xml:space="preserve">updates related to the use of </w:t>
      </w:r>
      <w:r w:rsidR="58A1D501">
        <w:t xml:space="preserve">spectrum in support of </w:t>
      </w:r>
      <w:r>
        <w:t>uncrewed surface vessel</w:t>
      </w:r>
      <w:r w:rsidR="00020F76">
        <w:t>s</w:t>
      </w:r>
      <w:r>
        <w:t xml:space="preserve"> (USV) or uncrewed aircraft system</w:t>
      </w:r>
      <w:r w:rsidR="00020F76">
        <w:t>s</w:t>
      </w:r>
      <w:r>
        <w:t xml:space="preserve"> (UAS) in maritime or aerospace environments that interface with launch activities, as well as other communications, safety, or operational capabilities needed to meet national objectives for increased launch cadence, enhanced commercial access, public safety, and resilient national infrastructure.</w:t>
      </w:r>
    </w:p>
    <w:p w:rsidR="000A2D9B" w:rsidP="00DE3A99" w14:paraId="47787951" w14:textId="61D9C0DE">
      <w:pPr>
        <w:pStyle w:val="NormalIndent"/>
      </w:pPr>
      <w:r>
        <w:t xml:space="preserve">Currently, approximately 200 launch activities occur annually in the United States. </w:t>
      </w:r>
      <w:r w:rsidR="002771A0">
        <w:t xml:space="preserve"> </w:t>
      </w:r>
      <w:r>
        <w:t xml:space="preserve">With the rapid growth expected under the </w:t>
      </w:r>
      <w:r w:rsidR="00972304">
        <w:t xml:space="preserve">National Space Transportation </w:t>
      </w:r>
      <w:r>
        <w:t>Policy</w:t>
      </w:r>
      <w:r w:rsidR="00972304">
        <w:t>’</w:t>
      </w:r>
      <w:r>
        <w:t xml:space="preserve">s direction, this expansion in launch activity will likely generate significant downstream effects.  Beyond spectrum availability, what additional ripple effects of this </w:t>
      </w:r>
      <w:r w:rsidR="000E08C8">
        <w:t>p</w:t>
      </w:r>
      <w:r>
        <w:t xml:space="preserve">olicy should the Commission consider? </w:t>
      </w:r>
      <w:r w:rsidR="002771A0">
        <w:t xml:space="preserve"> </w:t>
      </w:r>
      <w:r>
        <w:t>Will USV or UAS activity likewise experience an increase in cadence to support these launches</w:t>
      </w:r>
      <w:r w:rsidR="48A416AA">
        <w:t xml:space="preserve"> and require additional spectrum resources</w:t>
      </w:r>
      <w:r>
        <w:t>?  Further, as launch operations accelerate, will entities operating USV and UAS in support of these activities need to modify existing methods, procedures, or modes of operation to ensure continued safety, reliability, and efficiency</w:t>
      </w:r>
      <w:r w:rsidR="00E21C83">
        <w:t xml:space="preserve"> and what effect would that have on spectrum needs and/or radio carriage requirements</w:t>
      </w:r>
      <w:r w:rsidR="00AC70A2">
        <w:t xml:space="preserve"> of vessels</w:t>
      </w:r>
      <w:r>
        <w:t>?</w:t>
      </w:r>
    </w:p>
    <w:p w:rsidR="005137A2" w:rsidP="0075082E" w14:paraId="63E1CB6E" w14:textId="5C5C4AC6">
      <w:pPr>
        <w:pStyle w:val="NormalIndent"/>
      </w:pPr>
      <w:r>
        <w:t xml:space="preserve">By this </w:t>
      </w:r>
      <w:r w:rsidR="009460E6">
        <w:t>Public Notice</w:t>
      </w:r>
      <w:r>
        <w:t xml:space="preserve">, </w:t>
      </w:r>
      <w:r w:rsidR="009460E6">
        <w:t xml:space="preserve">OET, SB, and WTB </w:t>
      </w:r>
      <w:r>
        <w:t xml:space="preserve">also seek comment on </w:t>
      </w:r>
      <w:r w:rsidR="00E1177B">
        <w:t>the</w:t>
      </w:r>
      <w:r>
        <w:t xml:space="preserve"> petition</w:t>
      </w:r>
      <w:r w:rsidR="009301B7">
        <w:t xml:space="preserve"> </w:t>
      </w:r>
      <w:r>
        <w:t>filed by the Commercial Space Federation</w:t>
      </w:r>
      <w:r w:rsidR="009876CD">
        <w:t xml:space="preserve"> (CSF) o</w:t>
      </w:r>
      <w:r w:rsidR="00412EBA">
        <w:t xml:space="preserve">n August </w:t>
      </w:r>
      <w:r w:rsidR="008D7AA7">
        <w:t>4</w:t>
      </w:r>
      <w:r w:rsidR="00412EBA">
        <w:t>, 2026</w:t>
      </w:r>
      <w:r w:rsidR="00E1177B">
        <w:t>,</w:t>
      </w:r>
      <w:r w:rsidR="009876CD">
        <w:t xml:space="preserve"> requesting that </w:t>
      </w:r>
      <w:r w:rsidR="00412EBA">
        <w:t xml:space="preserve">the </w:t>
      </w:r>
      <w:r w:rsidR="00972304">
        <w:t xml:space="preserve">Commission </w:t>
      </w:r>
      <w:r w:rsidR="00412EBA">
        <w:t>initiate a rulemaking to</w:t>
      </w:r>
      <w:r w:rsidR="009209F5">
        <w:t xml:space="preserve"> </w:t>
      </w:r>
      <w:r w:rsidR="00B97A9A">
        <w:t xml:space="preserve">update the </w:t>
      </w:r>
      <w:r w:rsidR="004B0A46">
        <w:t xml:space="preserve">spectrum sharing processes </w:t>
      </w:r>
      <w:r w:rsidR="00D3102D">
        <w:t xml:space="preserve">including </w:t>
      </w:r>
      <w:r w:rsidR="009512A0">
        <w:t xml:space="preserve">for non-federal </w:t>
      </w:r>
      <w:r w:rsidR="00D3102D">
        <w:t>a</w:t>
      </w:r>
      <w:r w:rsidR="009512A0">
        <w:t xml:space="preserve">eronautical </w:t>
      </w:r>
      <w:r w:rsidR="00D3102D">
        <w:t>m</w:t>
      </w:r>
      <w:r w:rsidR="009512A0">
        <w:t xml:space="preserve">obile </w:t>
      </w:r>
      <w:r w:rsidR="00D3102D">
        <w:t>t</w:t>
      </w:r>
      <w:r w:rsidR="009512A0">
        <w:t xml:space="preserve">elemetry operations </w:t>
      </w:r>
      <w:r w:rsidR="004B0A46">
        <w:t xml:space="preserve">and </w:t>
      </w:r>
      <w:r w:rsidR="009209F5">
        <w:t>adopt</w:t>
      </w:r>
      <w:r w:rsidR="004B0A46">
        <w:t xml:space="preserve"> </w:t>
      </w:r>
      <w:r w:rsidR="006D0DBB">
        <w:t xml:space="preserve">new </w:t>
      </w:r>
      <w:r w:rsidR="009209F5">
        <w:t>coordination and sharing mechanisms</w:t>
      </w:r>
      <w:r w:rsidR="00FC7281">
        <w:t xml:space="preserve"> in the 1435</w:t>
      </w:r>
      <w:r w:rsidR="0093214D">
        <w:t>–</w:t>
      </w:r>
      <w:r w:rsidR="00FC7281">
        <w:t>1535 MHz, 2360</w:t>
      </w:r>
      <w:r w:rsidR="0093214D">
        <w:t>–</w:t>
      </w:r>
      <w:r w:rsidR="00FC7281">
        <w:t>2395 MHz, and 5091</w:t>
      </w:r>
      <w:r w:rsidR="0093214D">
        <w:t>–</w:t>
      </w:r>
      <w:r w:rsidR="00FC7281">
        <w:t>5150 MHz bands</w:t>
      </w:r>
      <w:r w:rsidR="00B34563">
        <w:t>.</w:t>
      </w:r>
      <w:r>
        <w:rPr>
          <w:rStyle w:val="FootnoteReference"/>
        </w:rPr>
        <w:footnoteReference w:id="8"/>
      </w:r>
      <w:r w:rsidR="009876CD">
        <w:t xml:space="preserve">  In its petition, CSF advocates for increased efficiency within the existing coordination process</w:t>
      </w:r>
      <w:r w:rsidR="00C55380">
        <w:t>.</w:t>
      </w:r>
      <w:r w:rsidR="00E1177B">
        <w:t xml:space="preserve">  We seek comment on the CSF Petition, including on the implications of what it proposes with respect to ensuring reliable access to spectrum </w:t>
      </w:r>
      <w:r w:rsidR="00BD769F">
        <w:t xml:space="preserve">for space launch and reentry </w:t>
      </w:r>
      <w:r w:rsidR="00E1177B">
        <w:t>activities.</w:t>
      </w:r>
    </w:p>
    <w:p w:rsidR="00E32586" w:rsidP="00F1267D" w14:paraId="740A77DD" w14:textId="51E4C9EB">
      <w:pPr>
        <w:pStyle w:val="NormalIndent"/>
      </w:pPr>
      <w:r w:rsidRPr="00F1267D">
        <w:t xml:space="preserve">To develop a complete record on the issues presented by the </w:t>
      </w:r>
      <w:r w:rsidR="00E1177B">
        <w:t xml:space="preserve">CSF </w:t>
      </w:r>
      <w:r w:rsidRPr="00F1267D">
        <w:t xml:space="preserve">Petition, the proceeding will be treated, for </w:t>
      </w:r>
      <w:r w:rsidRPr="00F1267D">
        <w:rPr>
          <w:i/>
          <w:iCs/>
        </w:rPr>
        <w:t>ex parte</w:t>
      </w:r>
      <w:r w:rsidRPr="00F1267D">
        <w:t xml:space="preserve"> purposes, as a “permit-but-disclose” proceeding in accordance with section 1.1200(a) of the Commission’s rules,</w:t>
      </w:r>
      <w:r>
        <w:rPr>
          <w:rStyle w:val="FootnoteReference"/>
        </w:rPr>
        <w:footnoteReference w:id="9"/>
      </w:r>
      <w:r w:rsidRPr="00F1267D">
        <w:t xml:space="preserve"> subject to the requirements under section 1.1206(b).</w:t>
      </w:r>
      <w:r>
        <w:rPr>
          <w:rStyle w:val="FootnoteReference"/>
        </w:rPr>
        <w:footnoteReference w:id="10"/>
      </w:r>
      <w:r w:rsidRPr="00F1267D">
        <w:t xml:space="preserve"> </w:t>
      </w:r>
      <w:r w:rsidR="00F1267D">
        <w:t xml:space="preserve"> </w:t>
      </w:r>
      <w:r w:rsidR="002D3D6E">
        <w:t xml:space="preserve">We assigned rulemaking number </w:t>
      </w:r>
      <w:r w:rsidR="00AB3071">
        <w:rPr>
          <w:b/>
        </w:rPr>
        <w:t>RM</w:t>
      </w:r>
      <w:r w:rsidR="0022272A">
        <w:rPr>
          <w:b/>
        </w:rPr>
        <w:t xml:space="preserve">-12025 </w:t>
      </w:r>
      <w:r w:rsidR="002D3D6E">
        <w:t xml:space="preserve">to the petition filed by the Commercial Space Federation.  </w:t>
      </w:r>
      <w:r w:rsidRPr="00F1267D">
        <w:t xml:space="preserve">Interested parties may file comments on or before the dates indicated on the first page of this document. </w:t>
      </w:r>
    </w:p>
    <w:p w:rsidR="00A3418E" w:rsidP="00F1267D" w14:paraId="1CE08684" w14:textId="6AC492C7">
      <w:pPr>
        <w:pStyle w:val="NormalIndent"/>
      </w:pPr>
      <w:r w:rsidRPr="00E32586">
        <w:rPr>
          <w:i/>
          <w:iCs/>
        </w:rPr>
        <w:t>Filing Requirements</w:t>
      </w:r>
      <w:r w:rsidRPr="00F1267D">
        <w:t xml:space="preserve">. </w:t>
      </w:r>
      <w:r w:rsidR="00E32586">
        <w:t xml:space="preserve"> </w:t>
      </w:r>
      <w:r w:rsidRPr="00F1267D">
        <w:t>Pursuant to sections 1.415 and 1.419 of the Commission’s rules, 47</w:t>
      </w:r>
      <w:r w:rsidR="00E32586">
        <w:t> </w:t>
      </w:r>
      <w:r w:rsidRPr="00F1267D">
        <w:t>CFR</w:t>
      </w:r>
      <w:r w:rsidR="00E32586">
        <w:t> </w:t>
      </w:r>
      <w:r w:rsidRPr="00F1267D">
        <w:t>§§</w:t>
      </w:r>
      <w:r w:rsidR="00E32586">
        <w:t> </w:t>
      </w:r>
      <w:r w:rsidRPr="00F1267D">
        <w:t>1.415, 1.149,</w:t>
      </w:r>
      <w:r>
        <w:rPr>
          <w:rStyle w:val="FootnoteReference"/>
        </w:rPr>
        <w:footnoteReference w:id="11"/>
      </w:r>
      <w:r w:rsidRPr="00F1267D">
        <w:t xml:space="preserve"> interested parties may file comments and reply comments on or before the dates indicated above and must reference </w:t>
      </w:r>
      <w:r w:rsidRPr="001B744E" w:rsidR="00C6333D">
        <w:rPr>
          <w:b/>
        </w:rPr>
        <w:t>E</w:t>
      </w:r>
      <w:r w:rsidRPr="001B744E">
        <w:rPr>
          <w:b/>
        </w:rPr>
        <w:t xml:space="preserve">T Docket No. </w:t>
      </w:r>
      <w:r w:rsidRPr="001B744E" w:rsidR="00C6333D">
        <w:rPr>
          <w:b/>
        </w:rPr>
        <w:t>13-115</w:t>
      </w:r>
      <w:r w:rsidRPr="00F1267D">
        <w:t xml:space="preserve"> and </w:t>
      </w:r>
      <w:r w:rsidR="0022272A">
        <w:rPr>
          <w:b/>
        </w:rPr>
        <w:t>RM-12025</w:t>
      </w:r>
      <w:r w:rsidR="0022272A">
        <w:rPr>
          <w:bCs/>
        </w:rPr>
        <w:t>.</w:t>
      </w:r>
      <w:r w:rsidRPr="00F1267D">
        <w:t xml:space="preserve"> </w:t>
      </w:r>
      <w:r>
        <w:t xml:space="preserve"> </w:t>
      </w:r>
      <w:r w:rsidRPr="00F1267D">
        <w:t>Comments may be filed using the Commission’s Electronic Comment Filing System (ECFS) or by filing paper copies.</w:t>
      </w:r>
      <w:r>
        <w:rPr>
          <w:rStyle w:val="FootnoteReference"/>
        </w:rPr>
        <w:footnoteReference w:id="12"/>
      </w:r>
    </w:p>
    <w:p w:rsidR="00A3418E" w:rsidP="003F7C6F" w14:paraId="03BE61AD" w14:textId="0245EE43">
      <w:pPr>
        <w:pStyle w:val="NormalIndent"/>
        <w:numPr>
          <w:ilvl w:val="0"/>
          <w:numId w:val="45"/>
        </w:numPr>
        <w:spacing w:after="0"/>
      </w:pPr>
      <w:r w:rsidRPr="00A3418E">
        <w:rPr>
          <w:i/>
          <w:iCs/>
        </w:rPr>
        <w:t>Electronic Filers</w:t>
      </w:r>
      <w:r w:rsidRPr="00F1267D">
        <w:t xml:space="preserve">: </w:t>
      </w:r>
      <w:r>
        <w:t xml:space="preserve"> </w:t>
      </w:r>
      <w:r w:rsidRPr="00F1267D">
        <w:t xml:space="preserve">Comments may be filed electronically using the Internet by accessing the ECFS: </w:t>
      </w:r>
      <w:hyperlink r:id="rId5" w:history="1">
        <w:r w:rsidRPr="00F9417A">
          <w:rPr>
            <w:rStyle w:val="Hyperlink"/>
          </w:rPr>
          <w:t>https://www.fcc.gov/ecfs</w:t>
        </w:r>
      </w:hyperlink>
      <w:r w:rsidRPr="00F1267D">
        <w:t>.</w:t>
      </w:r>
    </w:p>
    <w:p w:rsidR="006A6799" w:rsidP="003F7C6F" w14:paraId="1814A844" w14:textId="77777777">
      <w:pPr>
        <w:pStyle w:val="NormalIndent"/>
        <w:numPr>
          <w:ilvl w:val="0"/>
          <w:numId w:val="45"/>
        </w:numPr>
        <w:spacing w:after="0"/>
      </w:pPr>
      <w:r w:rsidRPr="00A3418E">
        <w:rPr>
          <w:i/>
          <w:iCs/>
        </w:rPr>
        <w:t>Paper Filers</w:t>
      </w:r>
      <w:r w:rsidRPr="00F1267D">
        <w:t xml:space="preserve">: </w:t>
      </w:r>
      <w:r>
        <w:t xml:space="preserve"> </w:t>
      </w:r>
      <w:r w:rsidRPr="00F1267D">
        <w:t>Parties who choose to file by paper must file an original and one copy of each filing.</w:t>
      </w:r>
    </w:p>
    <w:p w:rsidR="00204897" w:rsidP="003F7C6F" w14:paraId="5AD59EE5" w14:textId="77777777">
      <w:pPr>
        <w:pStyle w:val="NormalIndent"/>
        <w:numPr>
          <w:ilvl w:val="1"/>
          <w:numId w:val="46"/>
        </w:numPr>
        <w:spacing w:after="0"/>
      </w:pPr>
      <w:r w:rsidRPr="00F1267D">
        <w:t xml:space="preserve">Filings can be sent by hand or messenger delivery, by commercial courier, or by the U.S. Postal Service. </w:t>
      </w:r>
      <w:r w:rsidR="006A6799">
        <w:t xml:space="preserve"> </w:t>
      </w:r>
      <w:r w:rsidRPr="001B744E">
        <w:rPr>
          <w:b/>
        </w:rPr>
        <w:t>All filings must be addressed to the Secretary, Federal Communications Commission</w:t>
      </w:r>
      <w:r w:rsidRPr="00F1267D">
        <w:t>.</w:t>
      </w:r>
    </w:p>
    <w:p w:rsidR="006010DA" w:rsidP="003F7C6F" w14:paraId="61C23D78" w14:textId="77777777">
      <w:pPr>
        <w:pStyle w:val="NormalIndent"/>
        <w:numPr>
          <w:ilvl w:val="1"/>
          <w:numId w:val="46"/>
        </w:numPr>
        <w:spacing w:after="0"/>
      </w:pPr>
      <w:r w:rsidRPr="00F1267D">
        <w:t xml:space="preserve">Hand-delivered or messenger-delivered paper filings for the Commission’s Secretary are accepted between 8:00 a.m. and 4:00 p.m. by the FCC’s mailing contractor at 9050 Junction Drive, Annapolis Junction, MD 20701. </w:t>
      </w:r>
      <w:r>
        <w:t xml:space="preserve"> </w:t>
      </w:r>
      <w:r w:rsidRPr="00F1267D">
        <w:t xml:space="preserve">All hand deliveries must be held </w:t>
      </w:r>
      <w:r w:rsidRPr="00F1267D">
        <w:t>together with rubber bands or fasteners.</w:t>
      </w:r>
      <w:r>
        <w:t xml:space="preserve"> </w:t>
      </w:r>
      <w:r w:rsidRPr="00F1267D">
        <w:t xml:space="preserve"> Any envelopes and boxes must be disposed of before entering the building.</w:t>
      </w:r>
    </w:p>
    <w:p w:rsidR="006010DA" w:rsidP="003F7C6F" w14:paraId="795DC8BC" w14:textId="77777777">
      <w:pPr>
        <w:pStyle w:val="NormalIndent"/>
        <w:numPr>
          <w:ilvl w:val="1"/>
          <w:numId w:val="46"/>
        </w:numPr>
        <w:spacing w:after="0"/>
      </w:pPr>
      <w:r w:rsidRPr="00F1267D">
        <w:t>Commercial courier deliveries (any deliveries not by the U.S. Postal Service) must be sent to 9050 Junction Drive, Annapolis Junction, MD 20701.</w:t>
      </w:r>
    </w:p>
    <w:p w:rsidR="006010DA" w:rsidP="003F7C6F" w14:paraId="3B871E55" w14:textId="77777777">
      <w:pPr>
        <w:pStyle w:val="NormalIndent"/>
        <w:numPr>
          <w:ilvl w:val="1"/>
          <w:numId w:val="46"/>
        </w:numPr>
        <w:spacing w:after="0"/>
      </w:pPr>
      <w:r w:rsidRPr="00F1267D">
        <w:t>Filings sent by U.S. Postal Service First-Class Mail, Priority Mail, and Priority Mail Express must be sent to 45 L Street NE, Washington, DC 20554.</w:t>
      </w:r>
    </w:p>
    <w:p w:rsidR="0054136D" w:rsidP="003F7C6F" w14:paraId="3BD6AAA0" w14:textId="3D8B64B9">
      <w:pPr>
        <w:pStyle w:val="NormalIndent"/>
        <w:numPr>
          <w:ilvl w:val="0"/>
          <w:numId w:val="45"/>
        </w:numPr>
      </w:pPr>
      <w:r w:rsidRPr="0054136D">
        <w:rPr>
          <w:i/>
          <w:iCs/>
        </w:rPr>
        <w:t>People with Disabilities</w:t>
      </w:r>
      <w:r w:rsidRPr="00F1267D">
        <w:t xml:space="preserve">: </w:t>
      </w:r>
      <w:r>
        <w:t xml:space="preserve"> </w:t>
      </w:r>
      <w:r w:rsidRPr="00F1267D">
        <w:t xml:space="preserve">To request materials in accessible formats for people with disabilities (braille, large print, electronic files, audio format), send an e-mail to </w:t>
      </w:r>
      <w:hyperlink r:id="rId6" w:history="1">
        <w:r w:rsidRPr="00F9417A">
          <w:rPr>
            <w:rStyle w:val="Hyperlink"/>
          </w:rPr>
          <w:t>fcc504@fcc.gov</w:t>
        </w:r>
      </w:hyperlink>
      <w:r>
        <w:t xml:space="preserve"> </w:t>
      </w:r>
      <w:r w:rsidRPr="00F1267D">
        <w:t>or call the Consumer &amp; Governmental Affairs Bureau at 202-418-0530.</w:t>
      </w:r>
    </w:p>
    <w:p w:rsidR="00EA4262" w:rsidP="0054136D" w14:paraId="0189D4B1" w14:textId="3FC2771F">
      <w:pPr>
        <w:pStyle w:val="NormalIndent"/>
      </w:pPr>
      <w:r w:rsidRPr="0054136D">
        <w:rPr>
          <w:i/>
          <w:iCs/>
        </w:rPr>
        <w:t>Ex Parte Rules</w:t>
      </w:r>
      <w:r w:rsidRPr="00F1267D">
        <w:t xml:space="preserve">. </w:t>
      </w:r>
      <w:r w:rsidR="0054136D">
        <w:t xml:space="preserve"> </w:t>
      </w:r>
      <w:r w:rsidRPr="00F1267D">
        <w:t xml:space="preserve">As stated above, the proceeding this Notice initiates shall be treated as a “permit but-disclose” proceeding in accordance with the Commission’s </w:t>
      </w:r>
      <w:r w:rsidRPr="00194228">
        <w:rPr>
          <w:i/>
          <w:iCs/>
        </w:rPr>
        <w:t>ex parte</w:t>
      </w:r>
      <w:r w:rsidRPr="00F1267D">
        <w:t xml:space="preserve"> rules.</w:t>
      </w:r>
      <w:r>
        <w:rPr>
          <w:rStyle w:val="FootnoteReference"/>
        </w:rPr>
        <w:footnoteReference w:id="13"/>
      </w:r>
      <w:r w:rsidRPr="00F1267D">
        <w:t xml:space="preserve"> </w:t>
      </w:r>
      <w:r w:rsidR="00267EBE">
        <w:t xml:space="preserve"> </w:t>
      </w:r>
      <w:r w:rsidRPr="00F1267D">
        <w:t xml:space="preserve">Persons making </w:t>
      </w:r>
      <w:r w:rsidRPr="00194228">
        <w:rPr>
          <w:i/>
          <w:iCs/>
        </w:rPr>
        <w:t>ex parte</w:t>
      </w:r>
      <w:r w:rsidRPr="00F1267D">
        <w:t xml:space="preserve"> presentations must file a copy of any written presentation or a memorandum summarizing any oral presentation within two business days after the presentation (unless a different deadline applicable to the Sunshine period applies). </w:t>
      </w:r>
      <w:r w:rsidR="00267EBE">
        <w:t xml:space="preserve"> </w:t>
      </w:r>
      <w:r w:rsidRPr="00F1267D">
        <w:t xml:space="preserve">Persons making oral </w:t>
      </w:r>
      <w:r w:rsidRPr="00194228">
        <w:rPr>
          <w:i/>
          <w:iCs/>
        </w:rPr>
        <w:t>ex parte</w:t>
      </w:r>
      <w:r w:rsidRPr="00F1267D">
        <w:t xml:space="preserve"> presentations are reminded that memoranda summarizing the presentation must (1) list all persons attending or otherwise participating in the meeting at which the </w:t>
      </w:r>
      <w:r w:rsidRPr="00194228">
        <w:rPr>
          <w:i/>
          <w:iCs/>
        </w:rPr>
        <w:t>ex parte</w:t>
      </w:r>
      <w:r w:rsidRPr="00F1267D">
        <w:t xml:space="preserve"> presentation was made, and (2) summarize all data presented and arguments made during the presentation. </w:t>
      </w:r>
      <w:r w:rsidR="00FD2039">
        <w:t xml:space="preserve"> </w:t>
      </w:r>
      <w:r w:rsidRPr="00F1267D">
        <w:t xml:space="preserve">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w:t>
      </w:r>
      <w:r w:rsidR="00FD2039">
        <w:t xml:space="preserve"> </w:t>
      </w:r>
      <w:r w:rsidRPr="00F1267D">
        <w:t xml:space="preserve">Documents shown or given to Commission staff during </w:t>
      </w:r>
      <w:r w:rsidRPr="00194228">
        <w:rPr>
          <w:i/>
          <w:iCs/>
        </w:rPr>
        <w:t>ex parte</w:t>
      </w:r>
      <w:r w:rsidRPr="00F1267D">
        <w:t xml:space="preserve"> meetings are deemed to be written </w:t>
      </w:r>
      <w:r w:rsidRPr="00194228">
        <w:rPr>
          <w:i/>
          <w:iCs/>
        </w:rPr>
        <w:t>ex parte</w:t>
      </w:r>
      <w:r w:rsidRPr="00F1267D">
        <w:t xml:space="preserve"> presentations and must be filed consistent with rule 1.1206(b). </w:t>
      </w:r>
      <w:r w:rsidR="00FD2039">
        <w:t xml:space="preserve"> </w:t>
      </w:r>
      <w:r w:rsidRPr="00F1267D">
        <w:t xml:space="preserve">In proceedings governed by rule 1.49(f) or for which the Commission has made available a method of electronic filing, written </w:t>
      </w:r>
      <w:r w:rsidRPr="00194228">
        <w:rPr>
          <w:i/>
          <w:iCs/>
        </w:rPr>
        <w:t>ex parte</w:t>
      </w:r>
      <w:r w:rsidRPr="00F1267D">
        <w:t xml:space="preserve"> presentations and memoranda summarizing oral </w:t>
      </w:r>
      <w:r w:rsidRPr="00194228">
        <w:rPr>
          <w:i/>
          <w:iCs/>
        </w:rPr>
        <w:t>ex parte</w:t>
      </w:r>
      <w:r w:rsidRPr="00F1267D">
        <w:t xml:space="preserve"> presentations, and all attachments thereto, must be filed through the electronic comment filing system available for that proceeding, and must be filed in their native format (e.g., .doc, .xml, .ppt, searchable .pdf). </w:t>
      </w:r>
      <w:r w:rsidR="00FD2039">
        <w:t xml:space="preserve"> </w:t>
      </w:r>
      <w:r w:rsidRPr="00F1267D">
        <w:t xml:space="preserve">Participants in this proceeding should familiarize themselves with the Commission’s </w:t>
      </w:r>
      <w:r w:rsidRPr="00194228">
        <w:rPr>
          <w:i/>
          <w:iCs/>
        </w:rPr>
        <w:t>ex parte</w:t>
      </w:r>
      <w:r w:rsidRPr="00F1267D">
        <w:t xml:space="preserve"> rules.</w:t>
      </w:r>
    </w:p>
    <w:p w:rsidR="00EA4262" w:rsidP="0054136D" w14:paraId="35C4143B" w14:textId="65C87373">
      <w:pPr>
        <w:pStyle w:val="NormalIndent"/>
      </w:pPr>
      <w:r w:rsidRPr="00EA4262">
        <w:rPr>
          <w:i/>
          <w:iCs/>
        </w:rPr>
        <w:t>Availability of Documents</w:t>
      </w:r>
      <w:r w:rsidRPr="00F1267D">
        <w:t xml:space="preserve">. </w:t>
      </w:r>
      <w:r w:rsidR="00FD2039">
        <w:t xml:space="preserve"> </w:t>
      </w:r>
      <w:r w:rsidRPr="00F1267D">
        <w:t xml:space="preserve">Comments, reply comments, and </w:t>
      </w:r>
      <w:r w:rsidRPr="00194228">
        <w:rPr>
          <w:i/>
          <w:iCs/>
        </w:rPr>
        <w:t>ex parte</w:t>
      </w:r>
      <w:r w:rsidRPr="00F1267D">
        <w:t xml:space="preserve"> submissions will be available via ECFS. </w:t>
      </w:r>
      <w:r w:rsidR="00FD2039">
        <w:t xml:space="preserve"> </w:t>
      </w:r>
      <w:r w:rsidRPr="00F1267D">
        <w:t>Documents will be available electronically in ASCII, Microsoft Word, and/or Adobe Acrobat.</w:t>
      </w:r>
    </w:p>
    <w:p w:rsidR="008B27B2" w:rsidP="00377749" w14:paraId="2D13B6BD" w14:textId="39E99D19">
      <w:pPr>
        <w:pStyle w:val="NormalIndent"/>
      </w:pPr>
      <w:r w:rsidRPr="00EA4262">
        <w:rPr>
          <w:i/>
          <w:iCs/>
        </w:rPr>
        <w:t>Additional Information</w:t>
      </w:r>
      <w:r w:rsidRPr="00F1267D">
        <w:t xml:space="preserve">. </w:t>
      </w:r>
      <w:r w:rsidR="00FD2039">
        <w:t xml:space="preserve"> </w:t>
      </w:r>
      <w:r w:rsidRPr="00F1267D">
        <w:t xml:space="preserve">For further information regarding this </w:t>
      </w:r>
      <w:r w:rsidRPr="00194228">
        <w:rPr>
          <w:i/>
          <w:iCs/>
        </w:rPr>
        <w:t>Public Notice</w:t>
      </w:r>
      <w:r w:rsidRPr="00F1267D">
        <w:t xml:space="preserve">, please contact </w:t>
      </w:r>
      <w:r w:rsidR="00207EFB">
        <w:t>Andrew Ware</w:t>
      </w:r>
      <w:r w:rsidR="00741337">
        <w:t>, Wireless Telecommunications Bureau, Andrew.Ware@fcc.gov.</w:t>
      </w:r>
    </w:p>
    <w:p w:rsidR="001F4070" w:rsidP="00377749" w14:paraId="1A3BC85D" w14:textId="77777777">
      <w:pPr>
        <w:pStyle w:val="NormalIndent"/>
      </w:pPr>
    </w:p>
    <w:p w:rsidR="00E41AC2" w:rsidRPr="00990450" w:rsidP="00C704F2" w14:paraId="700F27BE" w14:textId="1D7805FB">
      <w:pPr>
        <w:pStyle w:val="FCCTagLine"/>
      </w:pPr>
      <w:r w:rsidRPr="002B723A">
        <w:t>– FCC –</w:t>
      </w:r>
    </w:p>
    <w:sectPr w:rsidSect="00AB3071">
      <w:headerReference w:type="default" r:id="rId7"/>
      <w:footerReference w:type="default" r:id="rId8"/>
      <w:headerReference w:type="first" r:id="rId9"/>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2EE7348F"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93E76" w:rsidP="00F67564" w14:paraId="6FF4E2AD" w14:textId="77777777">
      <w:r>
        <w:separator/>
      </w:r>
    </w:p>
  </w:footnote>
  <w:footnote w:type="continuationSeparator" w:id="1">
    <w:p w:rsidR="00793E76" w:rsidP="00F67564" w14:paraId="0C69D2F6" w14:textId="77777777">
      <w:r>
        <w:continuationSeparator/>
      </w:r>
    </w:p>
  </w:footnote>
  <w:footnote w:id="2">
    <w:p w:rsidR="00A2420F" w:rsidRPr="00A2420F" w14:paraId="20482CED" w14:textId="271E0BD3">
      <w:pPr>
        <w:pStyle w:val="FootnoteText"/>
      </w:pPr>
      <w:r>
        <w:rPr>
          <w:rStyle w:val="FootnoteReference"/>
        </w:rPr>
        <w:footnoteRef/>
      </w:r>
      <w:r>
        <w:t xml:space="preserve"> </w:t>
      </w:r>
      <w:r>
        <w:rPr>
          <w:i/>
          <w:iCs/>
        </w:rPr>
        <w:t>The National Space Transportation Policy</w:t>
      </w:r>
      <w:r>
        <w:t>,</w:t>
      </w:r>
      <w:r w:rsidR="00834FA2">
        <w:t xml:space="preserve"> Presidential Memorand</w:t>
      </w:r>
      <w:r w:rsidR="00E141CE">
        <w:t>um</w:t>
      </w:r>
      <w:r w:rsidR="00834FA2">
        <w:t xml:space="preserve">, </w:t>
      </w:r>
      <w:r w:rsidR="00456D8C">
        <w:t>91</w:t>
      </w:r>
      <w:r w:rsidR="00834FA2">
        <w:t xml:space="preserve"> </w:t>
      </w:r>
      <w:r w:rsidR="003E03AA">
        <w:t xml:space="preserve">Fed. Reg. </w:t>
      </w:r>
      <w:r w:rsidR="00517A85">
        <w:t>54929</w:t>
      </w:r>
      <w:r w:rsidR="003E03AA">
        <w:t xml:space="preserve"> (Aug</w:t>
      </w:r>
      <w:r w:rsidR="008C6DF1">
        <w:t>.</w:t>
      </w:r>
      <w:r w:rsidR="003E03AA">
        <w:t xml:space="preserve"> 20, 2026)</w:t>
      </w:r>
      <w:r w:rsidR="00D1505A">
        <w:t xml:space="preserve">, </w:t>
      </w:r>
      <w:hyperlink r:id="rId1" w:history="1">
        <w:r w:rsidRPr="00F9417A" w:rsidR="00D1505A">
          <w:rPr>
            <w:rStyle w:val="Hyperlink"/>
          </w:rPr>
          <w:t>https://www.whitehouse.gov/presidential-actions/2026/08/national-security-presidential-memorandum-nspm-17/</w:t>
        </w:r>
      </w:hyperlink>
      <w:r w:rsidR="00D1505A">
        <w:t xml:space="preserve">. </w:t>
      </w:r>
    </w:p>
  </w:footnote>
  <w:footnote w:id="3">
    <w:p w:rsidR="00C67B19" w:rsidRPr="00C67B19" w14:paraId="60DBBA1B" w14:textId="5F3966CD">
      <w:pPr>
        <w:pStyle w:val="FootnoteText"/>
      </w:pPr>
      <w:r>
        <w:rPr>
          <w:rStyle w:val="FootnoteReference"/>
        </w:rPr>
        <w:footnoteRef/>
      </w:r>
      <w:r>
        <w:t xml:space="preserve"> </w:t>
      </w:r>
      <w:r>
        <w:rPr>
          <w:i/>
          <w:iCs/>
        </w:rPr>
        <w:t>Id.</w:t>
      </w:r>
    </w:p>
  </w:footnote>
  <w:footnote w:id="4">
    <w:p w:rsidR="00F97EB7" w14:paraId="1B4EF02E" w14:textId="781F4B54">
      <w:pPr>
        <w:pStyle w:val="FootnoteText"/>
      </w:pPr>
      <w:r>
        <w:rPr>
          <w:rStyle w:val="FootnoteReference"/>
        </w:rPr>
        <w:footnoteRef/>
      </w:r>
      <w:r>
        <w:t xml:space="preserve"> </w:t>
      </w:r>
      <w:r w:rsidRPr="00CC034E" w:rsidR="00CC034E">
        <w:t>We note that we consider “recovery and on-orbit activities</w:t>
      </w:r>
      <w:r w:rsidR="00A36D34">
        <w:t>”</w:t>
      </w:r>
      <w:r w:rsidRPr="00CC034E" w:rsidR="00CC034E">
        <w:t xml:space="preserve"> to be part of launch and reentry and therefore do not seek separate comment on these activities.</w:t>
      </w:r>
    </w:p>
  </w:footnote>
  <w:footnote w:id="5">
    <w:p w:rsidR="00475AB9" w:rsidP="00475AB9" w14:paraId="23EA81EA" w14:textId="176E2E39">
      <w:pPr>
        <w:pStyle w:val="FootnoteText"/>
      </w:pPr>
      <w:r>
        <w:rPr>
          <w:rStyle w:val="FootnoteReference"/>
        </w:rPr>
        <w:footnoteRef/>
      </w:r>
      <w:r>
        <w:t xml:space="preserve"> </w:t>
      </w:r>
      <w:r>
        <w:rPr>
          <w:i/>
          <w:iCs/>
        </w:rPr>
        <w:t xml:space="preserve">See generally </w:t>
      </w:r>
      <w:r w:rsidRPr="00262334">
        <w:t>Launch Communications Act, Pub. L. No. 118-85, 138 Stat. 1546</w:t>
      </w:r>
      <w:r w:rsidR="00D11C73">
        <w:t xml:space="preserve"> (2024)</w:t>
      </w:r>
      <w:r>
        <w:t>.</w:t>
      </w:r>
    </w:p>
  </w:footnote>
  <w:footnote w:id="6">
    <w:p w:rsidR="00AC26CB" w:rsidRPr="00AC26CB" w14:paraId="66C3E07E" w14:textId="7A4C1F07">
      <w:pPr>
        <w:pStyle w:val="FootnoteText"/>
      </w:pPr>
      <w:r>
        <w:rPr>
          <w:rStyle w:val="FootnoteReference"/>
        </w:rPr>
        <w:footnoteRef/>
      </w:r>
      <w:r>
        <w:t xml:space="preserve"> </w:t>
      </w:r>
      <w:r>
        <w:rPr>
          <w:i/>
          <w:iCs/>
        </w:rPr>
        <w:t>Id.</w:t>
      </w:r>
    </w:p>
  </w:footnote>
  <w:footnote w:id="7">
    <w:p w:rsidR="00C5672F" w:rsidP="00495425" w14:paraId="65A10565" w14:textId="0266C47F">
      <w:pPr>
        <w:pStyle w:val="FootnoteText"/>
      </w:pPr>
      <w:r>
        <w:rPr>
          <w:rStyle w:val="FootnoteReference"/>
        </w:rPr>
        <w:footnoteRef/>
      </w:r>
      <w:r>
        <w:t xml:space="preserve"> </w:t>
      </w:r>
      <w:r w:rsidR="00495425">
        <w:rPr>
          <w:i/>
          <w:iCs/>
        </w:rPr>
        <w:t xml:space="preserve">See </w:t>
      </w:r>
      <w:r w:rsidRPr="00495425" w:rsidR="00495425">
        <w:rPr>
          <w:i/>
          <w:iCs/>
        </w:rPr>
        <w:t>Allocation of Spectrum for Non-Federal Space Launch Operations</w:t>
      </w:r>
      <w:r w:rsidR="00E95155">
        <w:rPr>
          <w:i/>
          <w:iCs/>
        </w:rPr>
        <w:t xml:space="preserve">; </w:t>
      </w:r>
      <w:r w:rsidRPr="00E95155" w:rsidR="00E95155">
        <w:rPr>
          <w:i/>
          <w:iCs/>
        </w:rPr>
        <w:t xml:space="preserve">Amendment </w:t>
      </w:r>
      <w:r w:rsidR="00E95155">
        <w:rPr>
          <w:i/>
          <w:iCs/>
        </w:rPr>
        <w:t>o</w:t>
      </w:r>
      <w:r w:rsidRPr="00E95155" w:rsidR="00E95155">
        <w:rPr>
          <w:i/>
          <w:iCs/>
        </w:rPr>
        <w:t xml:space="preserve">f Part 2 </w:t>
      </w:r>
      <w:r w:rsidR="00E95155">
        <w:rPr>
          <w:i/>
          <w:iCs/>
        </w:rPr>
        <w:t>o</w:t>
      </w:r>
      <w:r w:rsidRPr="00E95155" w:rsidR="00E95155">
        <w:rPr>
          <w:i/>
          <w:iCs/>
        </w:rPr>
        <w:t>f The Commission</w:t>
      </w:r>
      <w:r w:rsidR="00806825">
        <w:rPr>
          <w:i/>
          <w:iCs/>
        </w:rPr>
        <w:t>’</w:t>
      </w:r>
      <w:r w:rsidRPr="00E95155" w:rsidR="00E95155">
        <w:rPr>
          <w:i/>
          <w:iCs/>
        </w:rPr>
        <w:t xml:space="preserve">s Rules </w:t>
      </w:r>
      <w:r w:rsidR="00E95155">
        <w:rPr>
          <w:i/>
          <w:iCs/>
        </w:rPr>
        <w:t>f</w:t>
      </w:r>
      <w:r w:rsidRPr="00E95155" w:rsidR="00E95155">
        <w:rPr>
          <w:i/>
          <w:iCs/>
        </w:rPr>
        <w:t xml:space="preserve">or Federal Earth Stations Communicating </w:t>
      </w:r>
      <w:r w:rsidR="00E95155">
        <w:rPr>
          <w:i/>
          <w:iCs/>
        </w:rPr>
        <w:t>w</w:t>
      </w:r>
      <w:r w:rsidRPr="00E95155" w:rsidR="00E95155">
        <w:rPr>
          <w:i/>
          <w:iCs/>
        </w:rPr>
        <w:t xml:space="preserve">ith Non-Federal Fixed Satellite Service Space Stations; Federal Space Station Use </w:t>
      </w:r>
      <w:r w:rsidR="00E95155">
        <w:rPr>
          <w:i/>
          <w:iCs/>
        </w:rPr>
        <w:t>o</w:t>
      </w:r>
      <w:r w:rsidRPr="00E95155" w:rsidR="00E95155">
        <w:rPr>
          <w:i/>
          <w:iCs/>
        </w:rPr>
        <w:t xml:space="preserve">f </w:t>
      </w:r>
      <w:r w:rsidR="00E95155">
        <w:rPr>
          <w:i/>
          <w:iCs/>
        </w:rPr>
        <w:t>t</w:t>
      </w:r>
      <w:r w:rsidRPr="00E95155" w:rsidR="00E95155">
        <w:rPr>
          <w:i/>
          <w:iCs/>
        </w:rPr>
        <w:t>he 399.9 400.05 M</w:t>
      </w:r>
      <w:r w:rsidR="00E95155">
        <w:rPr>
          <w:i/>
          <w:iCs/>
        </w:rPr>
        <w:t>H</w:t>
      </w:r>
      <w:r w:rsidRPr="00E95155" w:rsidR="00E95155">
        <w:rPr>
          <w:i/>
          <w:iCs/>
        </w:rPr>
        <w:t>z Band</w:t>
      </w:r>
      <w:r w:rsidR="00C1683A">
        <w:t xml:space="preserve">, ET Docket No. </w:t>
      </w:r>
      <w:r w:rsidR="008A0DEF">
        <w:t>13-115</w:t>
      </w:r>
      <w:r w:rsidR="0027529D">
        <w:t xml:space="preserve">, </w:t>
      </w:r>
      <w:r w:rsidRPr="004D0032" w:rsidR="004D0032">
        <w:t>Second Report and Order and Second Further Notice of Proposed Rulemaking</w:t>
      </w:r>
      <w:r w:rsidR="0058342D">
        <w:t xml:space="preserve">, </w:t>
      </w:r>
      <w:r w:rsidRPr="00130C4A" w:rsidR="00130C4A">
        <w:t>38 FCC Rcd 9029</w:t>
      </w:r>
      <w:r w:rsidR="00130C4A">
        <w:t xml:space="preserve"> (2023); </w:t>
      </w:r>
      <w:r w:rsidRPr="00495425" w:rsidR="007B4302">
        <w:rPr>
          <w:i/>
          <w:iCs/>
        </w:rPr>
        <w:t>Allocation of Spectrum for Non-Federal Space Launch Operations</w:t>
      </w:r>
      <w:r w:rsidR="007B4302">
        <w:t xml:space="preserve">, </w:t>
      </w:r>
      <w:r w:rsidR="003C0C25">
        <w:t>ET Docket No. 13-115</w:t>
      </w:r>
      <w:r w:rsidR="007A0903">
        <w:t xml:space="preserve">, </w:t>
      </w:r>
      <w:r w:rsidRPr="00B06DC2" w:rsidR="00B06DC2">
        <w:t>Third Report and Order</w:t>
      </w:r>
      <w:r w:rsidR="00B06DC2">
        <w:t xml:space="preserve">, </w:t>
      </w:r>
      <w:r w:rsidR="00AA54A0">
        <w:t>39</w:t>
      </w:r>
      <w:r w:rsidR="00201996">
        <w:t xml:space="preserve"> FCC Rcd </w:t>
      </w:r>
      <w:r w:rsidR="007D7651">
        <w:t>1406</w:t>
      </w:r>
      <w:r w:rsidR="00C934A5">
        <w:t>5</w:t>
      </w:r>
      <w:r w:rsidR="00D963D4">
        <w:t xml:space="preserve"> (2024).</w:t>
      </w:r>
      <w:r w:rsidR="00B06DC2">
        <w:t xml:space="preserve">  </w:t>
      </w:r>
      <w:r w:rsidR="00334E0A">
        <w:t>We n</w:t>
      </w:r>
      <w:r w:rsidR="0066299A">
        <w:t xml:space="preserve">ote that </w:t>
      </w:r>
      <w:r w:rsidR="0033223F">
        <w:t>there are a few select channels in the 2360–2395 MHz band for primary use of space launch and reentry activities</w:t>
      </w:r>
      <w:r w:rsidR="00334E0A">
        <w:t>.</w:t>
      </w:r>
    </w:p>
  </w:footnote>
  <w:footnote w:id="8">
    <w:p w:rsidR="00B34563" w14:paraId="201247E6" w14:textId="0FC64304">
      <w:pPr>
        <w:pStyle w:val="FootnoteText"/>
      </w:pPr>
      <w:r>
        <w:rPr>
          <w:rStyle w:val="FootnoteReference"/>
        </w:rPr>
        <w:footnoteRef/>
      </w:r>
      <w:r>
        <w:t xml:space="preserve"> Commercial Space Federation Petition for Rulemaking</w:t>
      </w:r>
      <w:r w:rsidR="00D346BA">
        <w:t xml:space="preserve"> (filed August 4, 2026), </w:t>
      </w:r>
      <w:hyperlink r:id="rId2" w:history="1">
        <w:r w:rsidRPr="00F9417A" w:rsidR="00477710">
          <w:rPr>
            <w:rStyle w:val="Hyperlink"/>
          </w:rPr>
          <w:t>https://www.fcc.gov/ecfs/document/26110069483/1</w:t>
        </w:r>
      </w:hyperlink>
      <w:r w:rsidR="00477710">
        <w:t xml:space="preserve"> </w:t>
      </w:r>
      <w:r w:rsidR="00D346BA">
        <w:t>(CSF Petition).</w:t>
      </w:r>
    </w:p>
  </w:footnote>
  <w:footnote w:id="9">
    <w:p w:rsidR="00F1267D" w14:paraId="0C342446" w14:textId="37871E8B">
      <w:pPr>
        <w:pStyle w:val="FootnoteText"/>
      </w:pPr>
      <w:r>
        <w:rPr>
          <w:rStyle w:val="FootnoteReference"/>
        </w:rPr>
        <w:footnoteRef/>
      </w:r>
      <w:r>
        <w:t xml:space="preserve"> </w:t>
      </w:r>
      <w:r w:rsidRPr="006A6799" w:rsidR="006A6799">
        <w:t>47 CFR § 1.1200(a).</w:t>
      </w:r>
    </w:p>
  </w:footnote>
  <w:footnote w:id="10">
    <w:p w:rsidR="00F1267D" w14:paraId="4EEE8FC7" w14:textId="7217E8DB">
      <w:pPr>
        <w:pStyle w:val="FootnoteText"/>
      </w:pPr>
      <w:r>
        <w:rPr>
          <w:rStyle w:val="FootnoteReference"/>
        </w:rPr>
        <w:footnoteRef/>
      </w:r>
      <w:r>
        <w:t xml:space="preserve"> </w:t>
      </w:r>
      <w:r w:rsidRPr="006A6799" w:rsidR="006A6799">
        <w:t>47 CFR § 1.1206(b).</w:t>
      </w:r>
    </w:p>
  </w:footnote>
  <w:footnote w:id="11">
    <w:p w:rsidR="00F1267D" w14:paraId="2DBC6B3E" w14:textId="6304C87D">
      <w:pPr>
        <w:pStyle w:val="FootnoteText"/>
      </w:pPr>
      <w:r>
        <w:rPr>
          <w:rStyle w:val="FootnoteReference"/>
        </w:rPr>
        <w:footnoteRef/>
      </w:r>
      <w:r>
        <w:t xml:space="preserve"> </w:t>
      </w:r>
      <w:r w:rsidRPr="005B4924" w:rsidR="005B4924">
        <w:t>47 CFR §§ 1.403, 1.405.</w:t>
      </w:r>
    </w:p>
  </w:footnote>
  <w:footnote w:id="12">
    <w:p w:rsidR="00F1267D" w:rsidP="005B4924" w14:paraId="01BB87C2" w14:textId="7F064910">
      <w:pPr>
        <w:pStyle w:val="FootnoteText"/>
      </w:pPr>
      <w:r>
        <w:rPr>
          <w:rStyle w:val="FootnoteReference"/>
        </w:rPr>
        <w:footnoteRef/>
      </w:r>
      <w:r>
        <w:t xml:space="preserve"> </w:t>
      </w:r>
      <w:r w:rsidRPr="005B4924" w:rsidR="005B4924">
        <w:rPr>
          <w:i/>
          <w:iCs/>
        </w:rPr>
        <w:t>See</w:t>
      </w:r>
      <w:r w:rsidR="005B4924">
        <w:t xml:space="preserve"> Electronic Filing of Documents in Rulemaking Proceedings, GC Docket No. 97-113, Report and Order, 13 FCC Rcd 11322 (1998); 63 FR 24121 (1998).</w:t>
      </w:r>
    </w:p>
  </w:footnote>
  <w:footnote w:id="13">
    <w:p w:rsidR="00F1267D" w14:paraId="5323CAD7" w14:textId="0D8742F5">
      <w:pPr>
        <w:pStyle w:val="FootnoteText"/>
      </w:pPr>
      <w:r>
        <w:rPr>
          <w:rStyle w:val="FootnoteReference"/>
        </w:rPr>
        <w:footnoteRef/>
      </w:r>
      <w:r>
        <w:t xml:space="preserve"> </w:t>
      </w:r>
      <w:r w:rsidRPr="00EA4262" w:rsidR="00EA4262">
        <w:t xml:space="preserve">47 CFR §§ 1.1200 </w:t>
      </w:r>
      <w:r w:rsidRPr="00EA4262" w:rsidR="00EA4262">
        <w:rPr>
          <w:i/>
          <w:iCs/>
        </w:rPr>
        <w:t>et seq.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5549B355" w14:textId="2B25CBC8">
    <w:pPr>
      <w:pStyle w:val="HeadingNon-Numbered"/>
      <w:rPr>
        <w:b w:val="0"/>
      </w:rPr>
    </w:pPr>
    <w:r>
      <w:ptab w:relativeTo="margin" w:alignment="center" w:leader="none"/>
    </w:r>
    <w:r w:rsidRPr="002D2820">
      <w:t>Federal Communications Commission</w:t>
    </w:r>
    <w:r>
      <w:ptab w:relativeTo="margin" w:alignment="right" w:leader="none"/>
    </w:r>
    <w:r w:rsidR="00CB6D17">
      <w:t>DA 26-</w:t>
    </w:r>
    <w:r w:rsidR="004136E0">
      <w:t>887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34D1" w:rsidP="006D34D1" w14:paraId="3E7B2B91" w14:textId="24B55F30">
    <w:pPr>
      <w:pStyle w:val="Title"/>
    </w:pPr>
    <w:r>
      <w:rPr>
        <w:noProof/>
      </w:rPr>
      <w:drawing>
        <wp:inline distT="0" distB="0" distL="0" distR="0">
          <wp:extent cx="484632" cy="484632"/>
          <wp:effectExtent l="0" t="0" r="0" b="0"/>
          <wp:docPr id="1310460430" name="Picture 1310460430"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60430"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B96DE8">
      <w:rPr>
        <w:rStyle w:val="Heading1Char"/>
        <w:rFonts w:eastAsiaTheme="majorEastAsia"/>
        <w:b/>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4C305F91" w14:textId="77777777" w:rsidTr="00F233D5">
      <w:tblPrEx>
        <w:tblW w:w="0" w:type="auto"/>
        <w:tblLook w:val="04A0"/>
      </w:tblPrEx>
      <w:trPr>
        <w:trHeight w:val="836"/>
      </w:trPr>
      <w:tc>
        <w:tcPr>
          <w:tcW w:w="4675" w:type="dxa"/>
          <w:vAlign w:val="center"/>
        </w:tcPr>
        <w:p w:rsidR="006D34D1" w:rsidRPr="00B96DE8" w:rsidP="006D34D1" w14:paraId="16431D91" w14:textId="77777777">
          <w:pPr>
            <w:pStyle w:val="FCCAddress"/>
            <w:rPr>
              <w:b/>
            </w:rPr>
          </w:pPr>
          <w:r>
            <w:ptab w:relativeTo="margin" w:alignment="left" w:leader="none"/>
          </w:r>
          <w:r>
            <w:ptab w:relativeTo="margin" w:alignment="left" w:leader="none"/>
          </w:r>
          <w:r w:rsidRPr="00B96DE8">
            <w:rPr>
              <w:b/>
            </w:rPr>
            <w:t>Federal Communications Commission</w:t>
          </w:r>
        </w:p>
        <w:p w:rsidR="006D34D1" w:rsidRPr="00B96DE8" w:rsidP="006D34D1" w14:paraId="27D1F1FC" w14:textId="77777777">
          <w:pPr>
            <w:pStyle w:val="FCCAddress"/>
            <w:rPr>
              <w:b/>
            </w:rPr>
          </w:pPr>
          <w:r w:rsidRPr="00B96DE8">
            <w:rPr>
              <w:b/>
            </w:rPr>
            <w:t>45 L Street NE</w:t>
          </w:r>
        </w:p>
        <w:p w:rsidR="006D34D1" w:rsidRPr="00B96DE8" w:rsidP="006D34D1" w14:paraId="3C3D0DC4" w14:textId="77777777">
          <w:pPr>
            <w:pStyle w:val="FCCAddress"/>
            <w:rPr>
              <w:b/>
            </w:rPr>
          </w:pPr>
          <w:r w:rsidRPr="00B96DE8">
            <w:rPr>
              <w:b/>
            </w:rPr>
            <w:t>Washington, DC 20554</w:t>
          </w:r>
        </w:p>
        <w:p w:rsidR="006D34D1" w:rsidRPr="00B96DE8" w:rsidP="006D34D1" w14:paraId="0D45DB0B" w14:textId="77777777">
          <w:pPr>
            <w:pStyle w:val="FCCAddress"/>
            <w:rPr>
              <w:b/>
            </w:rPr>
          </w:pPr>
        </w:p>
      </w:tc>
      <w:tc>
        <w:tcPr>
          <w:tcW w:w="4675" w:type="dxa"/>
          <w:vAlign w:val="center"/>
        </w:tcPr>
        <w:p w:rsidR="006D34D1" w:rsidRPr="00B96DE8" w:rsidP="006D34D1" w14:paraId="4BF0E95F" w14:textId="77777777">
          <w:pPr>
            <w:pStyle w:val="FCCMedia"/>
            <w:rPr>
              <w:b/>
            </w:rPr>
          </w:pPr>
          <w:r w:rsidRPr="00B96DE8">
            <w:rPr>
              <w:b/>
            </w:rPr>
            <w:t>News Media Information 202-418-0500</w:t>
          </w:r>
        </w:p>
        <w:p w:rsidR="006D34D1" w:rsidRPr="00B96DE8" w:rsidP="006D34D1" w14:paraId="7435BA13" w14:textId="6FE20246">
          <w:pPr>
            <w:pStyle w:val="FCCMedia"/>
            <w:spacing w:before="0"/>
            <w:rPr>
              <w:b/>
            </w:rPr>
          </w:pPr>
          <w:r w:rsidRPr="00B96DE8">
            <w:rPr>
              <w:b/>
              <w:bCs w:val="0"/>
            </w:rPr>
            <w:t>Internet:</w:t>
          </w:r>
          <w:r w:rsidRPr="007437DF">
            <w:rPr>
              <w:b/>
            </w:rPr>
            <w:t xml:space="preserve"> </w:t>
          </w:r>
          <w:hyperlink r:id="rId2" w:history="1">
            <w:r w:rsidR="00C47206">
              <w:rPr>
                <w:rStyle w:val="Hyperlink"/>
                <w:b/>
              </w:rPr>
              <w:t>www.fcc.gov</w:t>
            </w:r>
          </w:hyperlink>
        </w:p>
      </w:tc>
    </w:tr>
  </w:tbl>
  <w:p w:rsidR="006D34D1" w:rsidRPr="00B96DE8" w:rsidP="006D34D1" w14:paraId="76CF1078" w14:textId="77777777">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25pt;height:38.25pt" o:bullet="t">
        <v:imagedata r:id="rId1" o:title="FCC Logo"/>
      </v:shape>
    </w:pict>
  </w:numPicBullet>
  <w:abstractNum w:abstractNumId="0">
    <w:nsid w:val="055A6FB2"/>
    <w:multiLevelType w:val="hybridMultilevel"/>
    <w:tmpl w:val="DF566D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3">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6">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7">
    <w:nsid w:val="30225561"/>
    <w:multiLevelType w:val="hybridMultilevel"/>
    <w:tmpl w:val="71487A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3">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1502D00"/>
    <w:multiLevelType w:val="hybridMultilevel"/>
    <w:tmpl w:val="B16E3E0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53D3FE9"/>
    <w:multiLevelType w:val="multilevel"/>
    <w:tmpl w:val="8A903D64"/>
    <w:numStyleLink w:val="Appendices"/>
  </w:abstractNum>
  <w:abstractNum w:abstractNumId="17">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8"/>
  </w:num>
  <w:num w:numId="2" w16cid:durableId="1683236073">
    <w:abstractNumId w:val="9"/>
  </w:num>
  <w:num w:numId="3" w16cid:durableId="1086076196">
    <w:abstractNumId w:val="4"/>
  </w:num>
  <w:num w:numId="4" w16cid:durableId="107823356">
    <w:abstractNumId w:val="11"/>
  </w:num>
  <w:num w:numId="5" w16cid:durableId="917177599">
    <w:abstractNumId w:val="21"/>
  </w:num>
  <w:num w:numId="6" w16cid:durableId="1893420988">
    <w:abstractNumId w:val="6"/>
  </w:num>
  <w:num w:numId="7" w16cid:durableId="743646516">
    <w:abstractNumId w:val="12"/>
    <w:lvlOverride w:ilvl="0">
      <w:lvl w:ilvl="0">
        <w:start w:val="1"/>
        <w:numFmt w:val="decimal"/>
        <w:pStyle w:val="ParaNum"/>
        <w:lvlText w:val="%1."/>
        <w:lvlJc w:val="left"/>
        <w:pPr>
          <w:ind w:left="0" w:firstLine="720"/>
        </w:pPr>
        <w:rPr>
          <w:rFonts w:hint="default"/>
          <w:b w:val="0"/>
        </w:rPr>
      </w:lvl>
    </w:lvlOverride>
  </w:num>
  <w:num w:numId="8" w16cid:durableId="9327392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6"/>
  </w:num>
  <w:num w:numId="10" w16cid:durableId="445080180">
    <w:abstractNumId w:val="17"/>
  </w:num>
  <w:num w:numId="11" w16cid:durableId="1127431021">
    <w:abstractNumId w:val="18"/>
  </w:num>
  <w:num w:numId="12" w16cid:durableId="605385848">
    <w:abstractNumId w:val="3"/>
  </w:num>
  <w:num w:numId="13" w16cid:durableId="1865559383">
    <w:abstractNumId w:val="19"/>
  </w:num>
  <w:num w:numId="14" w16cid:durableId="303005581">
    <w:abstractNumId w:val="13"/>
  </w:num>
  <w:num w:numId="15" w16cid:durableId="2014919109">
    <w:abstractNumId w:val="10"/>
  </w:num>
  <w:num w:numId="16" w16cid:durableId="1967808534">
    <w:abstractNumId w:val="12"/>
  </w:num>
  <w:num w:numId="17" w16cid:durableId="1226334503">
    <w:abstractNumId w:val="5"/>
  </w:num>
  <w:num w:numId="18" w16cid:durableId="361824895">
    <w:abstractNumId w:val="2"/>
  </w:num>
  <w:num w:numId="19" w16cid:durableId="483208673">
    <w:abstractNumId w:val="15"/>
  </w:num>
  <w:num w:numId="20" w16cid:durableId="476651353">
    <w:abstractNumId w:val="12"/>
  </w:num>
  <w:num w:numId="21" w16cid:durableId="1845048516">
    <w:abstractNumId w:val="6"/>
  </w:num>
  <w:num w:numId="22" w16cid:durableId="1886483049">
    <w:abstractNumId w:val="6"/>
  </w:num>
  <w:num w:numId="23" w16cid:durableId="1618870612">
    <w:abstractNumId w:val="6"/>
  </w:num>
  <w:num w:numId="24" w16cid:durableId="889922859">
    <w:abstractNumId w:val="6"/>
  </w:num>
  <w:num w:numId="25" w16cid:durableId="736981391">
    <w:abstractNumId w:val="6"/>
  </w:num>
  <w:num w:numId="26" w16cid:durableId="837693225">
    <w:abstractNumId w:val="6"/>
  </w:num>
  <w:num w:numId="27" w16cid:durableId="1510752855">
    <w:abstractNumId w:val="6"/>
  </w:num>
  <w:num w:numId="28" w16cid:durableId="2055158355">
    <w:abstractNumId w:val="6"/>
  </w:num>
  <w:num w:numId="29" w16cid:durableId="1402874740">
    <w:abstractNumId w:val="6"/>
  </w:num>
  <w:num w:numId="30" w16cid:durableId="167643875">
    <w:abstractNumId w:val="12"/>
  </w:num>
  <w:num w:numId="31" w16cid:durableId="103428766">
    <w:abstractNumId w:val="12"/>
  </w:num>
  <w:num w:numId="32" w16cid:durableId="1779131391">
    <w:abstractNumId w:val="12"/>
  </w:num>
  <w:num w:numId="33" w16cid:durableId="863445666">
    <w:abstractNumId w:val="12"/>
  </w:num>
  <w:num w:numId="34" w16cid:durableId="1912226260">
    <w:abstractNumId w:val="12"/>
  </w:num>
  <w:num w:numId="35" w16cid:durableId="1189218877">
    <w:abstractNumId w:val="12"/>
  </w:num>
  <w:num w:numId="36" w16cid:durableId="945817382">
    <w:abstractNumId w:val="12"/>
  </w:num>
  <w:num w:numId="37" w16cid:durableId="1673683069">
    <w:abstractNumId w:val="12"/>
  </w:num>
  <w:num w:numId="38" w16cid:durableId="571962892">
    <w:abstractNumId w:val="12"/>
  </w:num>
  <w:num w:numId="39" w16cid:durableId="1522085497">
    <w:abstractNumId w:val="4"/>
  </w:num>
  <w:num w:numId="40" w16cid:durableId="1765345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1"/>
  </w:num>
  <w:num w:numId="42" w16cid:durableId="844056052">
    <w:abstractNumId w:val="20"/>
  </w:num>
  <w:num w:numId="43" w16cid:durableId="348483973">
    <w:abstractNumId w:val="4"/>
  </w:num>
  <w:num w:numId="44" w16cid:durableId="151800357">
    <w:abstractNumId w:val="7"/>
  </w:num>
  <w:num w:numId="45" w16cid:durableId="1142430413">
    <w:abstractNumId w:val="0"/>
  </w:num>
  <w:num w:numId="46" w16cid:durableId="409933186">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linkStyles/>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211"/>
    <w:rsid w:val="000018B3"/>
    <w:rsid w:val="00002487"/>
    <w:rsid w:val="0000290F"/>
    <w:rsid w:val="00010009"/>
    <w:rsid w:val="00013E88"/>
    <w:rsid w:val="00015C89"/>
    <w:rsid w:val="000166E3"/>
    <w:rsid w:val="00020F76"/>
    <w:rsid w:val="000249CF"/>
    <w:rsid w:val="000266C5"/>
    <w:rsid w:val="00026970"/>
    <w:rsid w:val="000272F4"/>
    <w:rsid w:val="00044219"/>
    <w:rsid w:val="00045D72"/>
    <w:rsid w:val="000473A3"/>
    <w:rsid w:val="00050759"/>
    <w:rsid w:val="00051FC9"/>
    <w:rsid w:val="00052D7E"/>
    <w:rsid w:val="000539B2"/>
    <w:rsid w:val="00053D7C"/>
    <w:rsid w:val="00054DFB"/>
    <w:rsid w:val="00057958"/>
    <w:rsid w:val="000609A6"/>
    <w:rsid w:val="000614B8"/>
    <w:rsid w:val="000638E5"/>
    <w:rsid w:val="000666B7"/>
    <w:rsid w:val="00067098"/>
    <w:rsid w:val="0006712B"/>
    <w:rsid w:val="00071AA3"/>
    <w:rsid w:val="00076FA6"/>
    <w:rsid w:val="00081293"/>
    <w:rsid w:val="00081E29"/>
    <w:rsid w:val="00085D6F"/>
    <w:rsid w:val="00087CD9"/>
    <w:rsid w:val="00091436"/>
    <w:rsid w:val="000952FE"/>
    <w:rsid w:val="0009726A"/>
    <w:rsid w:val="000A2922"/>
    <w:rsid w:val="000A2D9B"/>
    <w:rsid w:val="000A7041"/>
    <w:rsid w:val="000B44BB"/>
    <w:rsid w:val="000B4E0D"/>
    <w:rsid w:val="000B5602"/>
    <w:rsid w:val="000B7279"/>
    <w:rsid w:val="000B743D"/>
    <w:rsid w:val="000C2BEA"/>
    <w:rsid w:val="000C2EE1"/>
    <w:rsid w:val="000D0F07"/>
    <w:rsid w:val="000D1515"/>
    <w:rsid w:val="000D5B4F"/>
    <w:rsid w:val="000D77AA"/>
    <w:rsid w:val="000D7CAE"/>
    <w:rsid w:val="000E08C8"/>
    <w:rsid w:val="000E1A31"/>
    <w:rsid w:val="000E3B20"/>
    <w:rsid w:val="000E6423"/>
    <w:rsid w:val="000F3799"/>
    <w:rsid w:val="000F3DAF"/>
    <w:rsid w:val="000F5350"/>
    <w:rsid w:val="000F78E8"/>
    <w:rsid w:val="00101C90"/>
    <w:rsid w:val="001021D6"/>
    <w:rsid w:val="00104469"/>
    <w:rsid w:val="001064CC"/>
    <w:rsid w:val="00106EAF"/>
    <w:rsid w:val="00122A74"/>
    <w:rsid w:val="00124EAD"/>
    <w:rsid w:val="00125B3D"/>
    <w:rsid w:val="00130C4A"/>
    <w:rsid w:val="00132421"/>
    <w:rsid w:val="00134E36"/>
    <w:rsid w:val="0013636A"/>
    <w:rsid w:val="001421E0"/>
    <w:rsid w:val="0014233E"/>
    <w:rsid w:val="001425AA"/>
    <w:rsid w:val="00150008"/>
    <w:rsid w:val="00150399"/>
    <w:rsid w:val="001508F6"/>
    <w:rsid w:val="001542B2"/>
    <w:rsid w:val="001550C3"/>
    <w:rsid w:val="00155CCA"/>
    <w:rsid w:val="00155D9F"/>
    <w:rsid w:val="00161389"/>
    <w:rsid w:val="001625CD"/>
    <w:rsid w:val="001630CD"/>
    <w:rsid w:val="00163D81"/>
    <w:rsid w:val="00164C9A"/>
    <w:rsid w:val="001655FE"/>
    <w:rsid w:val="001726B8"/>
    <w:rsid w:val="00175461"/>
    <w:rsid w:val="00177AFB"/>
    <w:rsid w:val="001811E9"/>
    <w:rsid w:val="00182133"/>
    <w:rsid w:val="00182194"/>
    <w:rsid w:val="00184531"/>
    <w:rsid w:val="00185EE5"/>
    <w:rsid w:val="00186311"/>
    <w:rsid w:val="00186DC9"/>
    <w:rsid w:val="001872E6"/>
    <w:rsid w:val="001906D1"/>
    <w:rsid w:val="001936F9"/>
    <w:rsid w:val="00194228"/>
    <w:rsid w:val="0019474A"/>
    <w:rsid w:val="00195233"/>
    <w:rsid w:val="001964A9"/>
    <w:rsid w:val="00197955"/>
    <w:rsid w:val="00197F3B"/>
    <w:rsid w:val="001A1D3F"/>
    <w:rsid w:val="001A2F1E"/>
    <w:rsid w:val="001A40DD"/>
    <w:rsid w:val="001A7311"/>
    <w:rsid w:val="001B4277"/>
    <w:rsid w:val="001B521B"/>
    <w:rsid w:val="001B744E"/>
    <w:rsid w:val="001C22D5"/>
    <w:rsid w:val="001C2B79"/>
    <w:rsid w:val="001C321C"/>
    <w:rsid w:val="001C450D"/>
    <w:rsid w:val="001C4EDC"/>
    <w:rsid w:val="001D232F"/>
    <w:rsid w:val="001D39E7"/>
    <w:rsid w:val="001D3F51"/>
    <w:rsid w:val="001D7167"/>
    <w:rsid w:val="001E2110"/>
    <w:rsid w:val="001F4070"/>
    <w:rsid w:val="001F6586"/>
    <w:rsid w:val="001F7DF1"/>
    <w:rsid w:val="00201169"/>
    <w:rsid w:val="00201996"/>
    <w:rsid w:val="00204897"/>
    <w:rsid w:val="00207C63"/>
    <w:rsid w:val="00207EFB"/>
    <w:rsid w:val="00211321"/>
    <w:rsid w:val="00212C01"/>
    <w:rsid w:val="00214C00"/>
    <w:rsid w:val="00214C2D"/>
    <w:rsid w:val="0022272A"/>
    <w:rsid w:val="00223F85"/>
    <w:rsid w:val="00224D3C"/>
    <w:rsid w:val="00224E7C"/>
    <w:rsid w:val="0022713C"/>
    <w:rsid w:val="0023792B"/>
    <w:rsid w:val="00240C84"/>
    <w:rsid w:val="00241FE3"/>
    <w:rsid w:val="00250B99"/>
    <w:rsid w:val="00251523"/>
    <w:rsid w:val="00253754"/>
    <w:rsid w:val="00254839"/>
    <w:rsid w:val="0025586B"/>
    <w:rsid w:val="002568A1"/>
    <w:rsid w:val="002608D4"/>
    <w:rsid w:val="00261418"/>
    <w:rsid w:val="002614EA"/>
    <w:rsid w:val="00261B77"/>
    <w:rsid w:val="002622E6"/>
    <w:rsid w:val="00262334"/>
    <w:rsid w:val="002656F6"/>
    <w:rsid w:val="00267EBE"/>
    <w:rsid w:val="00270507"/>
    <w:rsid w:val="00270855"/>
    <w:rsid w:val="00270D59"/>
    <w:rsid w:val="002722DE"/>
    <w:rsid w:val="00272DC3"/>
    <w:rsid w:val="00273C82"/>
    <w:rsid w:val="0027529D"/>
    <w:rsid w:val="002771A0"/>
    <w:rsid w:val="00281110"/>
    <w:rsid w:val="00283507"/>
    <w:rsid w:val="00285C55"/>
    <w:rsid w:val="00286E9F"/>
    <w:rsid w:val="00297471"/>
    <w:rsid w:val="002A04DF"/>
    <w:rsid w:val="002A4122"/>
    <w:rsid w:val="002A532C"/>
    <w:rsid w:val="002A67D1"/>
    <w:rsid w:val="002B0306"/>
    <w:rsid w:val="002B1AF3"/>
    <w:rsid w:val="002B35C7"/>
    <w:rsid w:val="002B443E"/>
    <w:rsid w:val="002B723A"/>
    <w:rsid w:val="002C2996"/>
    <w:rsid w:val="002C2B5E"/>
    <w:rsid w:val="002C3471"/>
    <w:rsid w:val="002D2820"/>
    <w:rsid w:val="002D3D6E"/>
    <w:rsid w:val="002D43E7"/>
    <w:rsid w:val="002D5337"/>
    <w:rsid w:val="002D7BC3"/>
    <w:rsid w:val="002E0BDA"/>
    <w:rsid w:val="002E3159"/>
    <w:rsid w:val="002E3B1E"/>
    <w:rsid w:val="002E5E44"/>
    <w:rsid w:val="002E6601"/>
    <w:rsid w:val="002E70B3"/>
    <w:rsid w:val="002F2597"/>
    <w:rsid w:val="002F5F02"/>
    <w:rsid w:val="002F62B2"/>
    <w:rsid w:val="002F72A2"/>
    <w:rsid w:val="002F7E60"/>
    <w:rsid w:val="003030F1"/>
    <w:rsid w:val="003064A1"/>
    <w:rsid w:val="003070DE"/>
    <w:rsid w:val="003076A5"/>
    <w:rsid w:val="003105E6"/>
    <w:rsid w:val="003114C0"/>
    <w:rsid w:val="0031514A"/>
    <w:rsid w:val="0031660B"/>
    <w:rsid w:val="003176DD"/>
    <w:rsid w:val="00317E89"/>
    <w:rsid w:val="00327275"/>
    <w:rsid w:val="00327CBF"/>
    <w:rsid w:val="00331BBE"/>
    <w:rsid w:val="00331BC2"/>
    <w:rsid w:val="0033223F"/>
    <w:rsid w:val="00333F10"/>
    <w:rsid w:val="00334E0A"/>
    <w:rsid w:val="00335AA4"/>
    <w:rsid w:val="0034007E"/>
    <w:rsid w:val="003406EE"/>
    <w:rsid w:val="003417DC"/>
    <w:rsid w:val="00343472"/>
    <w:rsid w:val="00344491"/>
    <w:rsid w:val="00345F22"/>
    <w:rsid w:val="00346AD1"/>
    <w:rsid w:val="0035127E"/>
    <w:rsid w:val="00352190"/>
    <w:rsid w:val="003524AF"/>
    <w:rsid w:val="003531B1"/>
    <w:rsid w:val="00354B69"/>
    <w:rsid w:val="00355ECA"/>
    <w:rsid w:val="00357B2D"/>
    <w:rsid w:val="00361BC5"/>
    <w:rsid w:val="00365C67"/>
    <w:rsid w:val="00366BA6"/>
    <w:rsid w:val="003725BE"/>
    <w:rsid w:val="0037295F"/>
    <w:rsid w:val="0037351F"/>
    <w:rsid w:val="00375BFC"/>
    <w:rsid w:val="00377749"/>
    <w:rsid w:val="00380333"/>
    <w:rsid w:val="00384E35"/>
    <w:rsid w:val="00386692"/>
    <w:rsid w:val="00390E96"/>
    <w:rsid w:val="0039134A"/>
    <w:rsid w:val="003929F4"/>
    <w:rsid w:val="00393577"/>
    <w:rsid w:val="0039426C"/>
    <w:rsid w:val="003945BF"/>
    <w:rsid w:val="00394BE6"/>
    <w:rsid w:val="003976C8"/>
    <w:rsid w:val="00397A68"/>
    <w:rsid w:val="003A3F6F"/>
    <w:rsid w:val="003A6BF3"/>
    <w:rsid w:val="003B2D1B"/>
    <w:rsid w:val="003B4535"/>
    <w:rsid w:val="003B644B"/>
    <w:rsid w:val="003C0C25"/>
    <w:rsid w:val="003C1C39"/>
    <w:rsid w:val="003C47BC"/>
    <w:rsid w:val="003C5C0F"/>
    <w:rsid w:val="003C60F4"/>
    <w:rsid w:val="003C6426"/>
    <w:rsid w:val="003C69D4"/>
    <w:rsid w:val="003D5268"/>
    <w:rsid w:val="003D60CB"/>
    <w:rsid w:val="003D6421"/>
    <w:rsid w:val="003D698A"/>
    <w:rsid w:val="003D6EC6"/>
    <w:rsid w:val="003E03AA"/>
    <w:rsid w:val="003E1145"/>
    <w:rsid w:val="003E3F5D"/>
    <w:rsid w:val="003E540E"/>
    <w:rsid w:val="003E74F9"/>
    <w:rsid w:val="003F362A"/>
    <w:rsid w:val="003F7C6F"/>
    <w:rsid w:val="00401B40"/>
    <w:rsid w:val="004048E3"/>
    <w:rsid w:val="00405D9C"/>
    <w:rsid w:val="00407EFD"/>
    <w:rsid w:val="00410A8E"/>
    <w:rsid w:val="004111E5"/>
    <w:rsid w:val="00412435"/>
    <w:rsid w:val="00412EBA"/>
    <w:rsid w:val="004136E0"/>
    <w:rsid w:val="00413BAE"/>
    <w:rsid w:val="00416A6F"/>
    <w:rsid w:val="00420585"/>
    <w:rsid w:val="00422B71"/>
    <w:rsid w:val="0042444D"/>
    <w:rsid w:val="00426360"/>
    <w:rsid w:val="00426A00"/>
    <w:rsid w:val="00430272"/>
    <w:rsid w:val="00430B4A"/>
    <w:rsid w:val="00431180"/>
    <w:rsid w:val="004318C7"/>
    <w:rsid w:val="00431B36"/>
    <w:rsid w:val="00433235"/>
    <w:rsid w:val="004377F3"/>
    <w:rsid w:val="00437CE1"/>
    <w:rsid w:val="0044359B"/>
    <w:rsid w:val="0045352C"/>
    <w:rsid w:val="00455E95"/>
    <w:rsid w:val="00456D8C"/>
    <w:rsid w:val="00456F32"/>
    <w:rsid w:val="004570B6"/>
    <w:rsid w:val="0046307C"/>
    <w:rsid w:val="00466336"/>
    <w:rsid w:val="004664EE"/>
    <w:rsid w:val="00471950"/>
    <w:rsid w:val="004730EB"/>
    <w:rsid w:val="00475AB9"/>
    <w:rsid w:val="004762B3"/>
    <w:rsid w:val="00477710"/>
    <w:rsid w:val="0048462B"/>
    <w:rsid w:val="00487C2D"/>
    <w:rsid w:val="00491721"/>
    <w:rsid w:val="004931F0"/>
    <w:rsid w:val="004944E7"/>
    <w:rsid w:val="00495425"/>
    <w:rsid w:val="00495A25"/>
    <w:rsid w:val="004978BD"/>
    <w:rsid w:val="004A2457"/>
    <w:rsid w:val="004A2BDD"/>
    <w:rsid w:val="004A573C"/>
    <w:rsid w:val="004B00FF"/>
    <w:rsid w:val="004B0A46"/>
    <w:rsid w:val="004B1991"/>
    <w:rsid w:val="004B300D"/>
    <w:rsid w:val="004B44DF"/>
    <w:rsid w:val="004B77EF"/>
    <w:rsid w:val="004B7F04"/>
    <w:rsid w:val="004C0D73"/>
    <w:rsid w:val="004C1609"/>
    <w:rsid w:val="004C2E5C"/>
    <w:rsid w:val="004C5B77"/>
    <w:rsid w:val="004C5F8B"/>
    <w:rsid w:val="004D0032"/>
    <w:rsid w:val="004D1703"/>
    <w:rsid w:val="004D2E6A"/>
    <w:rsid w:val="004D4094"/>
    <w:rsid w:val="004D4944"/>
    <w:rsid w:val="004D601B"/>
    <w:rsid w:val="004E0A56"/>
    <w:rsid w:val="004E0D64"/>
    <w:rsid w:val="004E11BB"/>
    <w:rsid w:val="004E32C1"/>
    <w:rsid w:val="004E4FEC"/>
    <w:rsid w:val="004E65B6"/>
    <w:rsid w:val="004F208F"/>
    <w:rsid w:val="004F210F"/>
    <w:rsid w:val="004F4F30"/>
    <w:rsid w:val="004F57B9"/>
    <w:rsid w:val="004F6882"/>
    <w:rsid w:val="004F7A21"/>
    <w:rsid w:val="00500660"/>
    <w:rsid w:val="00503F95"/>
    <w:rsid w:val="00504F49"/>
    <w:rsid w:val="005076EF"/>
    <w:rsid w:val="00510765"/>
    <w:rsid w:val="005137A2"/>
    <w:rsid w:val="0051387C"/>
    <w:rsid w:val="00513A74"/>
    <w:rsid w:val="00515707"/>
    <w:rsid w:val="00516A2B"/>
    <w:rsid w:val="00516A66"/>
    <w:rsid w:val="00516CBD"/>
    <w:rsid w:val="00517A85"/>
    <w:rsid w:val="00517CD2"/>
    <w:rsid w:val="00520BF3"/>
    <w:rsid w:val="00521794"/>
    <w:rsid w:val="00525135"/>
    <w:rsid w:val="005265D3"/>
    <w:rsid w:val="00526BA0"/>
    <w:rsid w:val="005273C2"/>
    <w:rsid w:val="00527DD9"/>
    <w:rsid w:val="00530A4A"/>
    <w:rsid w:val="00536560"/>
    <w:rsid w:val="00540832"/>
    <w:rsid w:val="00541011"/>
    <w:rsid w:val="0054136D"/>
    <w:rsid w:val="00541482"/>
    <w:rsid w:val="005428BB"/>
    <w:rsid w:val="00543D94"/>
    <w:rsid w:val="00544D42"/>
    <w:rsid w:val="0054620B"/>
    <w:rsid w:val="005514F8"/>
    <w:rsid w:val="00553267"/>
    <w:rsid w:val="00554743"/>
    <w:rsid w:val="0056108D"/>
    <w:rsid w:val="00561110"/>
    <w:rsid w:val="005620AA"/>
    <w:rsid w:val="005635E6"/>
    <w:rsid w:val="00566E13"/>
    <w:rsid w:val="00570FCD"/>
    <w:rsid w:val="00571EA2"/>
    <w:rsid w:val="00572096"/>
    <w:rsid w:val="00573DDD"/>
    <w:rsid w:val="00577929"/>
    <w:rsid w:val="00580433"/>
    <w:rsid w:val="0058342D"/>
    <w:rsid w:val="00583D3F"/>
    <w:rsid w:val="00585B60"/>
    <w:rsid w:val="00585EFC"/>
    <w:rsid w:val="00586311"/>
    <w:rsid w:val="00587CE0"/>
    <w:rsid w:val="00594A11"/>
    <w:rsid w:val="005A1413"/>
    <w:rsid w:val="005A1607"/>
    <w:rsid w:val="005A294C"/>
    <w:rsid w:val="005A47D1"/>
    <w:rsid w:val="005B0430"/>
    <w:rsid w:val="005B319E"/>
    <w:rsid w:val="005B4924"/>
    <w:rsid w:val="005B583F"/>
    <w:rsid w:val="005B65D9"/>
    <w:rsid w:val="005C1C20"/>
    <w:rsid w:val="005C216B"/>
    <w:rsid w:val="005C3BA8"/>
    <w:rsid w:val="005D0654"/>
    <w:rsid w:val="005D3D4F"/>
    <w:rsid w:val="005D4D5F"/>
    <w:rsid w:val="005D5CDC"/>
    <w:rsid w:val="005D5F2D"/>
    <w:rsid w:val="005D7BE9"/>
    <w:rsid w:val="005E2D67"/>
    <w:rsid w:val="005E2E17"/>
    <w:rsid w:val="005E3CC6"/>
    <w:rsid w:val="005E4D6B"/>
    <w:rsid w:val="005E6697"/>
    <w:rsid w:val="005F3B8A"/>
    <w:rsid w:val="005F582B"/>
    <w:rsid w:val="005F6336"/>
    <w:rsid w:val="00600D10"/>
    <w:rsid w:val="006010DA"/>
    <w:rsid w:val="006017B2"/>
    <w:rsid w:val="00606353"/>
    <w:rsid w:val="00606906"/>
    <w:rsid w:val="00614465"/>
    <w:rsid w:val="0061705B"/>
    <w:rsid w:val="00617070"/>
    <w:rsid w:val="00620785"/>
    <w:rsid w:val="006215B3"/>
    <w:rsid w:val="00621C89"/>
    <w:rsid w:val="0062341A"/>
    <w:rsid w:val="006239ED"/>
    <w:rsid w:val="006308DD"/>
    <w:rsid w:val="00630C24"/>
    <w:rsid w:val="00637D69"/>
    <w:rsid w:val="0064265C"/>
    <w:rsid w:val="00651206"/>
    <w:rsid w:val="006518C0"/>
    <w:rsid w:val="00654023"/>
    <w:rsid w:val="00655834"/>
    <w:rsid w:val="00656B94"/>
    <w:rsid w:val="00660161"/>
    <w:rsid w:val="0066267B"/>
    <w:rsid w:val="0066299A"/>
    <w:rsid w:val="00662D7B"/>
    <w:rsid w:val="006649C3"/>
    <w:rsid w:val="00666A48"/>
    <w:rsid w:val="00667455"/>
    <w:rsid w:val="00673C81"/>
    <w:rsid w:val="006740D6"/>
    <w:rsid w:val="006814E8"/>
    <w:rsid w:val="00681D2E"/>
    <w:rsid w:val="006826DF"/>
    <w:rsid w:val="0068322D"/>
    <w:rsid w:val="006848C5"/>
    <w:rsid w:val="00686389"/>
    <w:rsid w:val="006871B4"/>
    <w:rsid w:val="006873AD"/>
    <w:rsid w:val="00687DA2"/>
    <w:rsid w:val="00690335"/>
    <w:rsid w:val="0069437B"/>
    <w:rsid w:val="00695654"/>
    <w:rsid w:val="00695B9E"/>
    <w:rsid w:val="006978FC"/>
    <w:rsid w:val="006A225B"/>
    <w:rsid w:val="006A4286"/>
    <w:rsid w:val="006A6799"/>
    <w:rsid w:val="006B036A"/>
    <w:rsid w:val="006B0A71"/>
    <w:rsid w:val="006B148E"/>
    <w:rsid w:val="006B1955"/>
    <w:rsid w:val="006B40DE"/>
    <w:rsid w:val="006B4B08"/>
    <w:rsid w:val="006B5361"/>
    <w:rsid w:val="006C03CD"/>
    <w:rsid w:val="006C04B3"/>
    <w:rsid w:val="006C0689"/>
    <w:rsid w:val="006C141E"/>
    <w:rsid w:val="006C3CB6"/>
    <w:rsid w:val="006C53DF"/>
    <w:rsid w:val="006C5729"/>
    <w:rsid w:val="006C5E50"/>
    <w:rsid w:val="006C71BC"/>
    <w:rsid w:val="006D0773"/>
    <w:rsid w:val="006D0DBB"/>
    <w:rsid w:val="006D34D1"/>
    <w:rsid w:val="006D3C1E"/>
    <w:rsid w:val="006D7895"/>
    <w:rsid w:val="006E13F8"/>
    <w:rsid w:val="006E2E1C"/>
    <w:rsid w:val="006E5F18"/>
    <w:rsid w:val="006E64D6"/>
    <w:rsid w:val="006E6AA5"/>
    <w:rsid w:val="006E7AB8"/>
    <w:rsid w:val="006F40E2"/>
    <w:rsid w:val="006F5F0D"/>
    <w:rsid w:val="006F66A6"/>
    <w:rsid w:val="006F7944"/>
    <w:rsid w:val="00706842"/>
    <w:rsid w:val="00706AA7"/>
    <w:rsid w:val="00710CCC"/>
    <w:rsid w:val="0071329A"/>
    <w:rsid w:val="007136A0"/>
    <w:rsid w:val="007137E4"/>
    <w:rsid w:val="00715080"/>
    <w:rsid w:val="007165B0"/>
    <w:rsid w:val="007178B9"/>
    <w:rsid w:val="0072298E"/>
    <w:rsid w:val="00725750"/>
    <w:rsid w:val="00725FC3"/>
    <w:rsid w:val="00726277"/>
    <w:rsid w:val="00727804"/>
    <w:rsid w:val="00730467"/>
    <w:rsid w:val="0073160D"/>
    <w:rsid w:val="00732584"/>
    <w:rsid w:val="007334DF"/>
    <w:rsid w:val="00735CAD"/>
    <w:rsid w:val="00735D35"/>
    <w:rsid w:val="007360BC"/>
    <w:rsid w:val="00737153"/>
    <w:rsid w:val="0073786A"/>
    <w:rsid w:val="007405E0"/>
    <w:rsid w:val="00741337"/>
    <w:rsid w:val="00741B5C"/>
    <w:rsid w:val="007437DF"/>
    <w:rsid w:val="00743E1D"/>
    <w:rsid w:val="007465EC"/>
    <w:rsid w:val="00750112"/>
    <w:rsid w:val="0075082E"/>
    <w:rsid w:val="00750A3C"/>
    <w:rsid w:val="0075148F"/>
    <w:rsid w:val="007517DC"/>
    <w:rsid w:val="00751BAC"/>
    <w:rsid w:val="007549C5"/>
    <w:rsid w:val="007553BC"/>
    <w:rsid w:val="007564D3"/>
    <w:rsid w:val="00756B10"/>
    <w:rsid w:val="00756F27"/>
    <w:rsid w:val="00756FBA"/>
    <w:rsid w:val="007573B4"/>
    <w:rsid w:val="00757C11"/>
    <w:rsid w:val="00760517"/>
    <w:rsid w:val="007608DA"/>
    <w:rsid w:val="00760E76"/>
    <w:rsid w:val="007629BD"/>
    <w:rsid w:val="0076556C"/>
    <w:rsid w:val="00766050"/>
    <w:rsid w:val="00766BA9"/>
    <w:rsid w:val="007715DE"/>
    <w:rsid w:val="00772ADD"/>
    <w:rsid w:val="00773827"/>
    <w:rsid w:val="007750FE"/>
    <w:rsid w:val="0077705E"/>
    <w:rsid w:val="00777897"/>
    <w:rsid w:val="00777CC7"/>
    <w:rsid w:val="0078073A"/>
    <w:rsid w:val="00780E85"/>
    <w:rsid w:val="0078301B"/>
    <w:rsid w:val="007904B4"/>
    <w:rsid w:val="00793E76"/>
    <w:rsid w:val="00793FC5"/>
    <w:rsid w:val="00797B10"/>
    <w:rsid w:val="007A08E2"/>
    <w:rsid w:val="007A0903"/>
    <w:rsid w:val="007A258E"/>
    <w:rsid w:val="007A4D01"/>
    <w:rsid w:val="007A5FA8"/>
    <w:rsid w:val="007A712F"/>
    <w:rsid w:val="007A7ED3"/>
    <w:rsid w:val="007B16CC"/>
    <w:rsid w:val="007B17ED"/>
    <w:rsid w:val="007B2620"/>
    <w:rsid w:val="007B4302"/>
    <w:rsid w:val="007B44EA"/>
    <w:rsid w:val="007B4BC6"/>
    <w:rsid w:val="007C04F8"/>
    <w:rsid w:val="007C1AEA"/>
    <w:rsid w:val="007C3118"/>
    <w:rsid w:val="007C4C2B"/>
    <w:rsid w:val="007C5265"/>
    <w:rsid w:val="007C6389"/>
    <w:rsid w:val="007D4FC4"/>
    <w:rsid w:val="007D7651"/>
    <w:rsid w:val="007D7838"/>
    <w:rsid w:val="007E5D5E"/>
    <w:rsid w:val="007E74E7"/>
    <w:rsid w:val="007E7A50"/>
    <w:rsid w:val="007F0A08"/>
    <w:rsid w:val="007F21A5"/>
    <w:rsid w:val="007F4306"/>
    <w:rsid w:val="007F43D6"/>
    <w:rsid w:val="007F5568"/>
    <w:rsid w:val="007F5711"/>
    <w:rsid w:val="00801AD6"/>
    <w:rsid w:val="00801FC2"/>
    <w:rsid w:val="0080638C"/>
    <w:rsid w:val="00806825"/>
    <w:rsid w:val="00811765"/>
    <w:rsid w:val="00812E43"/>
    <w:rsid w:val="00815F7E"/>
    <w:rsid w:val="00817F33"/>
    <w:rsid w:val="00826E39"/>
    <w:rsid w:val="00827051"/>
    <w:rsid w:val="008306CA"/>
    <w:rsid w:val="00832FF5"/>
    <w:rsid w:val="00833993"/>
    <w:rsid w:val="00834D69"/>
    <w:rsid w:val="00834FA2"/>
    <w:rsid w:val="00835741"/>
    <w:rsid w:val="00835ACD"/>
    <w:rsid w:val="00837A59"/>
    <w:rsid w:val="00837B1A"/>
    <w:rsid w:val="00846117"/>
    <w:rsid w:val="00847E6A"/>
    <w:rsid w:val="00851E04"/>
    <w:rsid w:val="00855B0D"/>
    <w:rsid w:val="008575ED"/>
    <w:rsid w:val="00860B49"/>
    <w:rsid w:val="008619AC"/>
    <w:rsid w:val="00861D56"/>
    <w:rsid w:val="00862D5A"/>
    <w:rsid w:val="008630F1"/>
    <w:rsid w:val="0086534E"/>
    <w:rsid w:val="0086744C"/>
    <w:rsid w:val="00867471"/>
    <w:rsid w:val="008700CC"/>
    <w:rsid w:val="008706B4"/>
    <w:rsid w:val="008706CC"/>
    <w:rsid w:val="0087315D"/>
    <w:rsid w:val="008750F2"/>
    <w:rsid w:val="0088229C"/>
    <w:rsid w:val="008870BE"/>
    <w:rsid w:val="008907BE"/>
    <w:rsid w:val="00892DA0"/>
    <w:rsid w:val="008A0DEF"/>
    <w:rsid w:val="008A1B75"/>
    <w:rsid w:val="008A1EAA"/>
    <w:rsid w:val="008A2DEB"/>
    <w:rsid w:val="008A5AB1"/>
    <w:rsid w:val="008A6142"/>
    <w:rsid w:val="008B17AE"/>
    <w:rsid w:val="008B1991"/>
    <w:rsid w:val="008B1D99"/>
    <w:rsid w:val="008B27B2"/>
    <w:rsid w:val="008B3EA4"/>
    <w:rsid w:val="008B5020"/>
    <w:rsid w:val="008B63F3"/>
    <w:rsid w:val="008B769E"/>
    <w:rsid w:val="008B7E01"/>
    <w:rsid w:val="008C1067"/>
    <w:rsid w:val="008C4E43"/>
    <w:rsid w:val="008C616D"/>
    <w:rsid w:val="008C6DF1"/>
    <w:rsid w:val="008C6E5F"/>
    <w:rsid w:val="008D0685"/>
    <w:rsid w:val="008D79E7"/>
    <w:rsid w:val="008D7AA7"/>
    <w:rsid w:val="008E0155"/>
    <w:rsid w:val="008E0ECD"/>
    <w:rsid w:val="008E441F"/>
    <w:rsid w:val="008E4618"/>
    <w:rsid w:val="008E7BC5"/>
    <w:rsid w:val="008F08C2"/>
    <w:rsid w:val="008F523F"/>
    <w:rsid w:val="008F705A"/>
    <w:rsid w:val="00903839"/>
    <w:rsid w:val="00904747"/>
    <w:rsid w:val="00912B7A"/>
    <w:rsid w:val="00914009"/>
    <w:rsid w:val="00916412"/>
    <w:rsid w:val="0091643D"/>
    <w:rsid w:val="009176BC"/>
    <w:rsid w:val="009209F5"/>
    <w:rsid w:val="00920A11"/>
    <w:rsid w:val="00923F88"/>
    <w:rsid w:val="00924191"/>
    <w:rsid w:val="009245C4"/>
    <w:rsid w:val="00924F65"/>
    <w:rsid w:val="00925458"/>
    <w:rsid w:val="009279F7"/>
    <w:rsid w:val="009301B7"/>
    <w:rsid w:val="009314D2"/>
    <w:rsid w:val="0093214D"/>
    <w:rsid w:val="0093266D"/>
    <w:rsid w:val="00937998"/>
    <w:rsid w:val="00940D1E"/>
    <w:rsid w:val="00941263"/>
    <w:rsid w:val="009412F2"/>
    <w:rsid w:val="00941835"/>
    <w:rsid w:val="00942F39"/>
    <w:rsid w:val="00942F3F"/>
    <w:rsid w:val="009457DB"/>
    <w:rsid w:val="009460E6"/>
    <w:rsid w:val="00950BEB"/>
    <w:rsid w:val="009510E1"/>
    <w:rsid w:val="009512A0"/>
    <w:rsid w:val="00951486"/>
    <w:rsid w:val="00955B39"/>
    <w:rsid w:val="00957713"/>
    <w:rsid w:val="00957A17"/>
    <w:rsid w:val="00961402"/>
    <w:rsid w:val="009616A9"/>
    <w:rsid w:val="00961803"/>
    <w:rsid w:val="00963AC8"/>
    <w:rsid w:val="00965A0B"/>
    <w:rsid w:val="009676FD"/>
    <w:rsid w:val="0096780D"/>
    <w:rsid w:val="0097046E"/>
    <w:rsid w:val="009711C6"/>
    <w:rsid w:val="00972304"/>
    <w:rsid w:val="0097269C"/>
    <w:rsid w:val="00974042"/>
    <w:rsid w:val="009766F4"/>
    <w:rsid w:val="00977718"/>
    <w:rsid w:val="009808CA"/>
    <w:rsid w:val="00982842"/>
    <w:rsid w:val="00982F9A"/>
    <w:rsid w:val="00984106"/>
    <w:rsid w:val="00984B07"/>
    <w:rsid w:val="00984EDB"/>
    <w:rsid w:val="009876CD"/>
    <w:rsid w:val="00990450"/>
    <w:rsid w:val="00993416"/>
    <w:rsid w:val="009969CA"/>
    <w:rsid w:val="009A36C0"/>
    <w:rsid w:val="009A38AA"/>
    <w:rsid w:val="009A38F1"/>
    <w:rsid w:val="009A410D"/>
    <w:rsid w:val="009A5E20"/>
    <w:rsid w:val="009A6E59"/>
    <w:rsid w:val="009B5497"/>
    <w:rsid w:val="009C3E1E"/>
    <w:rsid w:val="009C7122"/>
    <w:rsid w:val="009D1C62"/>
    <w:rsid w:val="009D3B21"/>
    <w:rsid w:val="009D4B30"/>
    <w:rsid w:val="009D502F"/>
    <w:rsid w:val="009D5964"/>
    <w:rsid w:val="009D60B0"/>
    <w:rsid w:val="009D6EF6"/>
    <w:rsid w:val="009E2FEC"/>
    <w:rsid w:val="009E3460"/>
    <w:rsid w:val="009E4292"/>
    <w:rsid w:val="009E4814"/>
    <w:rsid w:val="009E56C3"/>
    <w:rsid w:val="009E6A05"/>
    <w:rsid w:val="009E7370"/>
    <w:rsid w:val="009F280A"/>
    <w:rsid w:val="009F721B"/>
    <w:rsid w:val="009F7E3C"/>
    <w:rsid w:val="00A009DF"/>
    <w:rsid w:val="00A00A20"/>
    <w:rsid w:val="00A0659E"/>
    <w:rsid w:val="00A078B2"/>
    <w:rsid w:val="00A07A21"/>
    <w:rsid w:val="00A102F7"/>
    <w:rsid w:val="00A112B6"/>
    <w:rsid w:val="00A116B0"/>
    <w:rsid w:val="00A12567"/>
    <w:rsid w:val="00A13AC4"/>
    <w:rsid w:val="00A1651A"/>
    <w:rsid w:val="00A16597"/>
    <w:rsid w:val="00A2003B"/>
    <w:rsid w:val="00A20211"/>
    <w:rsid w:val="00A21097"/>
    <w:rsid w:val="00A212F9"/>
    <w:rsid w:val="00A215E6"/>
    <w:rsid w:val="00A23AFB"/>
    <w:rsid w:val="00A2420F"/>
    <w:rsid w:val="00A27E81"/>
    <w:rsid w:val="00A32DF0"/>
    <w:rsid w:val="00A33301"/>
    <w:rsid w:val="00A3339F"/>
    <w:rsid w:val="00A3418E"/>
    <w:rsid w:val="00A36D34"/>
    <w:rsid w:val="00A37291"/>
    <w:rsid w:val="00A374FD"/>
    <w:rsid w:val="00A41687"/>
    <w:rsid w:val="00A43F6C"/>
    <w:rsid w:val="00A446BC"/>
    <w:rsid w:val="00A456D9"/>
    <w:rsid w:val="00A47B76"/>
    <w:rsid w:val="00A52536"/>
    <w:rsid w:val="00A533D8"/>
    <w:rsid w:val="00A53481"/>
    <w:rsid w:val="00A542A2"/>
    <w:rsid w:val="00A6023A"/>
    <w:rsid w:val="00A616B4"/>
    <w:rsid w:val="00A622E4"/>
    <w:rsid w:val="00A62BC3"/>
    <w:rsid w:val="00A62D4E"/>
    <w:rsid w:val="00A64472"/>
    <w:rsid w:val="00A645EB"/>
    <w:rsid w:val="00A71ADE"/>
    <w:rsid w:val="00A728F2"/>
    <w:rsid w:val="00A7308D"/>
    <w:rsid w:val="00A73FA2"/>
    <w:rsid w:val="00A750BC"/>
    <w:rsid w:val="00A756AC"/>
    <w:rsid w:val="00A75754"/>
    <w:rsid w:val="00A757FF"/>
    <w:rsid w:val="00A75C7F"/>
    <w:rsid w:val="00A75FDC"/>
    <w:rsid w:val="00A77AD9"/>
    <w:rsid w:val="00A817C4"/>
    <w:rsid w:val="00A8606D"/>
    <w:rsid w:val="00A86801"/>
    <w:rsid w:val="00A903EC"/>
    <w:rsid w:val="00A917BB"/>
    <w:rsid w:val="00A91D47"/>
    <w:rsid w:val="00A9415E"/>
    <w:rsid w:val="00A95982"/>
    <w:rsid w:val="00A97D2A"/>
    <w:rsid w:val="00AA45C3"/>
    <w:rsid w:val="00AA54A0"/>
    <w:rsid w:val="00AA73DD"/>
    <w:rsid w:val="00AA74D4"/>
    <w:rsid w:val="00AA7C16"/>
    <w:rsid w:val="00AB3071"/>
    <w:rsid w:val="00AB5371"/>
    <w:rsid w:val="00AB7E5D"/>
    <w:rsid w:val="00AC23B3"/>
    <w:rsid w:val="00AC26CB"/>
    <w:rsid w:val="00AC5267"/>
    <w:rsid w:val="00AC70A2"/>
    <w:rsid w:val="00AD0D52"/>
    <w:rsid w:val="00AD3378"/>
    <w:rsid w:val="00AD3508"/>
    <w:rsid w:val="00AD7B11"/>
    <w:rsid w:val="00AE0A10"/>
    <w:rsid w:val="00AE0C8B"/>
    <w:rsid w:val="00AE153A"/>
    <w:rsid w:val="00AE6A85"/>
    <w:rsid w:val="00AF44B6"/>
    <w:rsid w:val="00AF5C6A"/>
    <w:rsid w:val="00AF6592"/>
    <w:rsid w:val="00AF769B"/>
    <w:rsid w:val="00AF7FAB"/>
    <w:rsid w:val="00B00B2C"/>
    <w:rsid w:val="00B016AF"/>
    <w:rsid w:val="00B01942"/>
    <w:rsid w:val="00B0576F"/>
    <w:rsid w:val="00B06DC2"/>
    <w:rsid w:val="00B0791B"/>
    <w:rsid w:val="00B10303"/>
    <w:rsid w:val="00B10CEE"/>
    <w:rsid w:val="00B1130B"/>
    <w:rsid w:val="00B116F8"/>
    <w:rsid w:val="00B126DC"/>
    <w:rsid w:val="00B17252"/>
    <w:rsid w:val="00B220DF"/>
    <w:rsid w:val="00B260E3"/>
    <w:rsid w:val="00B27058"/>
    <w:rsid w:val="00B30362"/>
    <w:rsid w:val="00B30723"/>
    <w:rsid w:val="00B31A48"/>
    <w:rsid w:val="00B32D37"/>
    <w:rsid w:val="00B34563"/>
    <w:rsid w:val="00B346BE"/>
    <w:rsid w:val="00B348C7"/>
    <w:rsid w:val="00B34C43"/>
    <w:rsid w:val="00B35ACE"/>
    <w:rsid w:val="00B36C0A"/>
    <w:rsid w:val="00B37713"/>
    <w:rsid w:val="00B407A4"/>
    <w:rsid w:val="00B43220"/>
    <w:rsid w:val="00B43808"/>
    <w:rsid w:val="00B47D6B"/>
    <w:rsid w:val="00B551BA"/>
    <w:rsid w:val="00B563D0"/>
    <w:rsid w:val="00B627E9"/>
    <w:rsid w:val="00B62B4B"/>
    <w:rsid w:val="00B66DD7"/>
    <w:rsid w:val="00B746D4"/>
    <w:rsid w:val="00B75739"/>
    <w:rsid w:val="00B76350"/>
    <w:rsid w:val="00B81537"/>
    <w:rsid w:val="00B81782"/>
    <w:rsid w:val="00B8213A"/>
    <w:rsid w:val="00B8468B"/>
    <w:rsid w:val="00B875F4"/>
    <w:rsid w:val="00B90F8A"/>
    <w:rsid w:val="00B913A4"/>
    <w:rsid w:val="00B91A4C"/>
    <w:rsid w:val="00B91F6C"/>
    <w:rsid w:val="00B9311D"/>
    <w:rsid w:val="00B93DA7"/>
    <w:rsid w:val="00B96DCE"/>
    <w:rsid w:val="00B96DE8"/>
    <w:rsid w:val="00B97A9A"/>
    <w:rsid w:val="00BA1FAA"/>
    <w:rsid w:val="00BA795D"/>
    <w:rsid w:val="00BB16A8"/>
    <w:rsid w:val="00BB284E"/>
    <w:rsid w:val="00BB2B08"/>
    <w:rsid w:val="00BB3DEB"/>
    <w:rsid w:val="00BB4646"/>
    <w:rsid w:val="00BB778F"/>
    <w:rsid w:val="00BC4725"/>
    <w:rsid w:val="00BC560C"/>
    <w:rsid w:val="00BC70FA"/>
    <w:rsid w:val="00BC7993"/>
    <w:rsid w:val="00BD0181"/>
    <w:rsid w:val="00BD14A0"/>
    <w:rsid w:val="00BD38EE"/>
    <w:rsid w:val="00BD6B24"/>
    <w:rsid w:val="00BD769F"/>
    <w:rsid w:val="00BD7A75"/>
    <w:rsid w:val="00BD7C98"/>
    <w:rsid w:val="00BD7DEA"/>
    <w:rsid w:val="00BD7EC6"/>
    <w:rsid w:val="00BE18FF"/>
    <w:rsid w:val="00BE2669"/>
    <w:rsid w:val="00BE2F53"/>
    <w:rsid w:val="00BE33F8"/>
    <w:rsid w:val="00BE3DE9"/>
    <w:rsid w:val="00BE4202"/>
    <w:rsid w:val="00BE4A99"/>
    <w:rsid w:val="00BE5205"/>
    <w:rsid w:val="00BE565D"/>
    <w:rsid w:val="00BF05B8"/>
    <w:rsid w:val="00BF157F"/>
    <w:rsid w:val="00BF20A1"/>
    <w:rsid w:val="00BF4A42"/>
    <w:rsid w:val="00BF4B68"/>
    <w:rsid w:val="00BF7875"/>
    <w:rsid w:val="00C0004A"/>
    <w:rsid w:val="00C00211"/>
    <w:rsid w:val="00C040DF"/>
    <w:rsid w:val="00C04471"/>
    <w:rsid w:val="00C04B14"/>
    <w:rsid w:val="00C04C99"/>
    <w:rsid w:val="00C06DCF"/>
    <w:rsid w:val="00C11665"/>
    <w:rsid w:val="00C11726"/>
    <w:rsid w:val="00C12032"/>
    <w:rsid w:val="00C15137"/>
    <w:rsid w:val="00C16543"/>
    <w:rsid w:val="00C1683A"/>
    <w:rsid w:val="00C21E9B"/>
    <w:rsid w:val="00C22FE7"/>
    <w:rsid w:val="00C25006"/>
    <w:rsid w:val="00C26C0C"/>
    <w:rsid w:val="00C270D0"/>
    <w:rsid w:val="00C27E3A"/>
    <w:rsid w:val="00C325E7"/>
    <w:rsid w:val="00C330A1"/>
    <w:rsid w:val="00C330D3"/>
    <w:rsid w:val="00C33BBF"/>
    <w:rsid w:val="00C34A7D"/>
    <w:rsid w:val="00C34D21"/>
    <w:rsid w:val="00C41257"/>
    <w:rsid w:val="00C431E7"/>
    <w:rsid w:val="00C4439D"/>
    <w:rsid w:val="00C44D0A"/>
    <w:rsid w:val="00C47206"/>
    <w:rsid w:val="00C47C08"/>
    <w:rsid w:val="00C50E0B"/>
    <w:rsid w:val="00C50FCB"/>
    <w:rsid w:val="00C52DA1"/>
    <w:rsid w:val="00C5300C"/>
    <w:rsid w:val="00C53061"/>
    <w:rsid w:val="00C55380"/>
    <w:rsid w:val="00C5672F"/>
    <w:rsid w:val="00C6194A"/>
    <w:rsid w:val="00C61C21"/>
    <w:rsid w:val="00C6333D"/>
    <w:rsid w:val="00C6530E"/>
    <w:rsid w:val="00C679CC"/>
    <w:rsid w:val="00C67B19"/>
    <w:rsid w:val="00C67CA7"/>
    <w:rsid w:val="00C70436"/>
    <w:rsid w:val="00C704F2"/>
    <w:rsid w:val="00C7220F"/>
    <w:rsid w:val="00C746B9"/>
    <w:rsid w:val="00C75426"/>
    <w:rsid w:val="00C75695"/>
    <w:rsid w:val="00C75E18"/>
    <w:rsid w:val="00C77047"/>
    <w:rsid w:val="00C77BE4"/>
    <w:rsid w:val="00C82CD5"/>
    <w:rsid w:val="00C82E77"/>
    <w:rsid w:val="00C862BF"/>
    <w:rsid w:val="00C86B83"/>
    <w:rsid w:val="00C87263"/>
    <w:rsid w:val="00C934A5"/>
    <w:rsid w:val="00C93625"/>
    <w:rsid w:val="00C93925"/>
    <w:rsid w:val="00C93C8C"/>
    <w:rsid w:val="00C94EF7"/>
    <w:rsid w:val="00C95418"/>
    <w:rsid w:val="00C97E90"/>
    <w:rsid w:val="00CA0FCA"/>
    <w:rsid w:val="00CA2D94"/>
    <w:rsid w:val="00CA36EE"/>
    <w:rsid w:val="00CA6A88"/>
    <w:rsid w:val="00CA7640"/>
    <w:rsid w:val="00CB2EE1"/>
    <w:rsid w:val="00CB38AE"/>
    <w:rsid w:val="00CB38C0"/>
    <w:rsid w:val="00CB3C4C"/>
    <w:rsid w:val="00CB4109"/>
    <w:rsid w:val="00CB6D17"/>
    <w:rsid w:val="00CC034E"/>
    <w:rsid w:val="00CC03F5"/>
    <w:rsid w:val="00CC2766"/>
    <w:rsid w:val="00CC5EFA"/>
    <w:rsid w:val="00CD3C17"/>
    <w:rsid w:val="00CD5222"/>
    <w:rsid w:val="00CD6D40"/>
    <w:rsid w:val="00CD73AA"/>
    <w:rsid w:val="00CD7B13"/>
    <w:rsid w:val="00CE1541"/>
    <w:rsid w:val="00CE19DA"/>
    <w:rsid w:val="00CE236D"/>
    <w:rsid w:val="00CE3061"/>
    <w:rsid w:val="00CF109F"/>
    <w:rsid w:val="00CF2522"/>
    <w:rsid w:val="00CF4FD1"/>
    <w:rsid w:val="00CF5B8E"/>
    <w:rsid w:val="00D02995"/>
    <w:rsid w:val="00D03062"/>
    <w:rsid w:val="00D03823"/>
    <w:rsid w:val="00D03F1C"/>
    <w:rsid w:val="00D05BB0"/>
    <w:rsid w:val="00D05C37"/>
    <w:rsid w:val="00D07840"/>
    <w:rsid w:val="00D10DF3"/>
    <w:rsid w:val="00D11C73"/>
    <w:rsid w:val="00D12C7D"/>
    <w:rsid w:val="00D13C04"/>
    <w:rsid w:val="00D1505A"/>
    <w:rsid w:val="00D2079D"/>
    <w:rsid w:val="00D21E25"/>
    <w:rsid w:val="00D27F77"/>
    <w:rsid w:val="00D3102D"/>
    <w:rsid w:val="00D3167C"/>
    <w:rsid w:val="00D31A4F"/>
    <w:rsid w:val="00D327B4"/>
    <w:rsid w:val="00D346BA"/>
    <w:rsid w:val="00D42ED3"/>
    <w:rsid w:val="00D43C79"/>
    <w:rsid w:val="00D45DA1"/>
    <w:rsid w:val="00D50A22"/>
    <w:rsid w:val="00D51C7C"/>
    <w:rsid w:val="00D532F1"/>
    <w:rsid w:val="00D550AD"/>
    <w:rsid w:val="00D55E61"/>
    <w:rsid w:val="00D55F7E"/>
    <w:rsid w:val="00D571B5"/>
    <w:rsid w:val="00D61999"/>
    <w:rsid w:val="00D65B2C"/>
    <w:rsid w:val="00D664B0"/>
    <w:rsid w:val="00D67632"/>
    <w:rsid w:val="00D71548"/>
    <w:rsid w:val="00D716F9"/>
    <w:rsid w:val="00D725AF"/>
    <w:rsid w:val="00D73642"/>
    <w:rsid w:val="00D758FC"/>
    <w:rsid w:val="00D82346"/>
    <w:rsid w:val="00D82B5E"/>
    <w:rsid w:val="00D82D1C"/>
    <w:rsid w:val="00D830FD"/>
    <w:rsid w:val="00D84207"/>
    <w:rsid w:val="00D85CAD"/>
    <w:rsid w:val="00D85E9B"/>
    <w:rsid w:val="00D905F8"/>
    <w:rsid w:val="00D9208C"/>
    <w:rsid w:val="00D92208"/>
    <w:rsid w:val="00D93CB5"/>
    <w:rsid w:val="00D94B28"/>
    <w:rsid w:val="00D95DBF"/>
    <w:rsid w:val="00D963D4"/>
    <w:rsid w:val="00DA0606"/>
    <w:rsid w:val="00DA0806"/>
    <w:rsid w:val="00DA1029"/>
    <w:rsid w:val="00DA264D"/>
    <w:rsid w:val="00DA6164"/>
    <w:rsid w:val="00DA696B"/>
    <w:rsid w:val="00DB1E49"/>
    <w:rsid w:val="00DB39A1"/>
    <w:rsid w:val="00DB3E05"/>
    <w:rsid w:val="00DB5AD9"/>
    <w:rsid w:val="00DB6D0A"/>
    <w:rsid w:val="00DB74F6"/>
    <w:rsid w:val="00DB7824"/>
    <w:rsid w:val="00DC052C"/>
    <w:rsid w:val="00DC0B77"/>
    <w:rsid w:val="00DC0C53"/>
    <w:rsid w:val="00DC2A43"/>
    <w:rsid w:val="00DD13CB"/>
    <w:rsid w:val="00DD4105"/>
    <w:rsid w:val="00DD57D0"/>
    <w:rsid w:val="00DD603E"/>
    <w:rsid w:val="00DE015B"/>
    <w:rsid w:val="00DE01C3"/>
    <w:rsid w:val="00DE183F"/>
    <w:rsid w:val="00DE2AC5"/>
    <w:rsid w:val="00DE3A99"/>
    <w:rsid w:val="00DE4B86"/>
    <w:rsid w:val="00DE7238"/>
    <w:rsid w:val="00DE7491"/>
    <w:rsid w:val="00DE7ED7"/>
    <w:rsid w:val="00DF071B"/>
    <w:rsid w:val="00DF1580"/>
    <w:rsid w:val="00DF236A"/>
    <w:rsid w:val="00DF26A4"/>
    <w:rsid w:val="00DF4BAF"/>
    <w:rsid w:val="00E00C24"/>
    <w:rsid w:val="00E02599"/>
    <w:rsid w:val="00E02C23"/>
    <w:rsid w:val="00E05D03"/>
    <w:rsid w:val="00E10183"/>
    <w:rsid w:val="00E1177B"/>
    <w:rsid w:val="00E12230"/>
    <w:rsid w:val="00E1366A"/>
    <w:rsid w:val="00E13E68"/>
    <w:rsid w:val="00E141CE"/>
    <w:rsid w:val="00E16AC6"/>
    <w:rsid w:val="00E16FBB"/>
    <w:rsid w:val="00E20245"/>
    <w:rsid w:val="00E20765"/>
    <w:rsid w:val="00E21C83"/>
    <w:rsid w:val="00E27CF4"/>
    <w:rsid w:val="00E27E8D"/>
    <w:rsid w:val="00E32586"/>
    <w:rsid w:val="00E351A7"/>
    <w:rsid w:val="00E35263"/>
    <w:rsid w:val="00E367B6"/>
    <w:rsid w:val="00E36CBD"/>
    <w:rsid w:val="00E37E10"/>
    <w:rsid w:val="00E408CA"/>
    <w:rsid w:val="00E41AC2"/>
    <w:rsid w:val="00E43859"/>
    <w:rsid w:val="00E529F0"/>
    <w:rsid w:val="00E52C27"/>
    <w:rsid w:val="00E530E3"/>
    <w:rsid w:val="00E5485B"/>
    <w:rsid w:val="00E56CE0"/>
    <w:rsid w:val="00E60755"/>
    <w:rsid w:val="00E61FB3"/>
    <w:rsid w:val="00E62041"/>
    <w:rsid w:val="00E63ACB"/>
    <w:rsid w:val="00E65797"/>
    <w:rsid w:val="00E67047"/>
    <w:rsid w:val="00E71C60"/>
    <w:rsid w:val="00E734C9"/>
    <w:rsid w:val="00E75994"/>
    <w:rsid w:val="00E768E6"/>
    <w:rsid w:val="00E771A1"/>
    <w:rsid w:val="00E81BA6"/>
    <w:rsid w:val="00E84A68"/>
    <w:rsid w:val="00E84DA6"/>
    <w:rsid w:val="00E852A9"/>
    <w:rsid w:val="00E873F8"/>
    <w:rsid w:val="00E877C2"/>
    <w:rsid w:val="00E87DBE"/>
    <w:rsid w:val="00E91DEC"/>
    <w:rsid w:val="00E94C14"/>
    <w:rsid w:val="00E95155"/>
    <w:rsid w:val="00E95573"/>
    <w:rsid w:val="00E96877"/>
    <w:rsid w:val="00E96E61"/>
    <w:rsid w:val="00EA030C"/>
    <w:rsid w:val="00EA0B02"/>
    <w:rsid w:val="00EA36F8"/>
    <w:rsid w:val="00EA3719"/>
    <w:rsid w:val="00EA4262"/>
    <w:rsid w:val="00EA701E"/>
    <w:rsid w:val="00EB2C29"/>
    <w:rsid w:val="00EB5668"/>
    <w:rsid w:val="00EC0BFB"/>
    <w:rsid w:val="00EC2864"/>
    <w:rsid w:val="00ED09A5"/>
    <w:rsid w:val="00ED1A07"/>
    <w:rsid w:val="00ED34DB"/>
    <w:rsid w:val="00ED4605"/>
    <w:rsid w:val="00ED6C16"/>
    <w:rsid w:val="00ED7020"/>
    <w:rsid w:val="00EE0ACA"/>
    <w:rsid w:val="00EE1856"/>
    <w:rsid w:val="00EE4619"/>
    <w:rsid w:val="00EE5233"/>
    <w:rsid w:val="00EF15E0"/>
    <w:rsid w:val="00EF19D4"/>
    <w:rsid w:val="00EF2EFA"/>
    <w:rsid w:val="00EF3C5D"/>
    <w:rsid w:val="00EF4458"/>
    <w:rsid w:val="00EF5540"/>
    <w:rsid w:val="00EF62BA"/>
    <w:rsid w:val="00EF6D6D"/>
    <w:rsid w:val="00EF73F1"/>
    <w:rsid w:val="00F0099A"/>
    <w:rsid w:val="00F05130"/>
    <w:rsid w:val="00F06026"/>
    <w:rsid w:val="00F125AF"/>
    <w:rsid w:val="00F1267D"/>
    <w:rsid w:val="00F155A1"/>
    <w:rsid w:val="00F16736"/>
    <w:rsid w:val="00F208D9"/>
    <w:rsid w:val="00F22675"/>
    <w:rsid w:val="00F233D5"/>
    <w:rsid w:val="00F26011"/>
    <w:rsid w:val="00F3633D"/>
    <w:rsid w:val="00F40F52"/>
    <w:rsid w:val="00F43905"/>
    <w:rsid w:val="00F4450C"/>
    <w:rsid w:val="00F5021E"/>
    <w:rsid w:val="00F50446"/>
    <w:rsid w:val="00F506FA"/>
    <w:rsid w:val="00F51A58"/>
    <w:rsid w:val="00F56B66"/>
    <w:rsid w:val="00F573D3"/>
    <w:rsid w:val="00F57949"/>
    <w:rsid w:val="00F606C5"/>
    <w:rsid w:val="00F6555A"/>
    <w:rsid w:val="00F66FBA"/>
    <w:rsid w:val="00F67564"/>
    <w:rsid w:val="00F67DAA"/>
    <w:rsid w:val="00F71212"/>
    <w:rsid w:val="00F739FF"/>
    <w:rsid w:val="00F73C38"/>
    <w:rsid w:val="00F775F4"/>
    <w:rsid w:val="00F806C9"/>
    <w:rsid w:val="00F816A8"/>
    <w:rsid w:val="00F81EBF"/>
    <w:rsid w:val="00F833D7"/>
    <w:rsid w:val="00F843C7"/>
    <w:rsid w:val="00F86F3F"/>
    <w:rsid w:val="00F9417A"/>
    <w:rsid w:val="00F94D2A"/>
    <w:rsid w:val="00F9659F"/>
    <w:rsid w:val="00F967D3"/>
    <w:rsid w:val="00F96B9E"/>
    <w:rsid w:val="00F9710C"/>
    <w:rsid w:val="00F97EB7"/>
    <w:rsid w:val="00FA003A"/>
    <w:rsid w:val="00FA095E"/>
    <w:rsid w:val="00FA0C71"/>
    <w:rsid w:val="00FA23F6"/>
    <w:rsid w:val="00FA573F"/>
    <w:rsid w:val="00FA6805"/>
    <w:rsid w:val="00FA73A4"/>
    <w:rsid w:val="00FB1518"/>
    <w:rsid w:val="00FB1E46"/>
    <w:rsid w:val="00FC3F46"/>
    <w:rsid w:val="00FC7281"/>
    <w:rsid w:val="00FD001A"/>
    <w:rsid w:val="00FD0821"/>
    <w:rsid w:val="00FD2039"/>
    <w:rsid w:val="00FD2A83"/>
    <w:rsid w:val="00FD2E37"/>
    <w:rsid w:val="00FD6534"/>
    <w:rsid w:val="00FE1BE2"/>
    <w:rsid w:val="00FE206B"/>
    <w:rsid w:val="00FE4E35"/>
    <w:rsid w:val="00FE7CA1"/>
    <w:rsid w:val="00FF2991"/>
    <w:rsid w:val="00FF2FBA"/>
    <w:rsid w:val="00FF6ED4"/>
    <w:rsid w:val="00FF7DF6"/>
    <w:rsid w:val="269513D4"/>
    <w:rsid w:val="2A0D0229"/>
    <w:rsid w:val="48A416AA"/>
    <w:rsid w:val="58A1D501"/>
    <w:rsid w:val="662939DE"/>
    <w:rsid w:val="71154AB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5C26E27"/>
  <w15:chartTrackingRefBased/>
  <w15:docId w15:val="{5699E5DD-CC96-4DB1-8BBA-E6F828ABA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71B5"/>
    <w:rPr>
      <w:rFonts w:ascii="Times New Roman" w:hAnsi="Times New Roman"/>
    </w:rPr>
  </w:style>
  <w:style w:type="paragraph" w:styleId="Heading1">
    <w:name w:val="heading 1"/>
    <w:basedOn w:val="Normal"/>
    <w:next w:val="ParaNum"/>
    <w:link w:val="Heading1Char"/>
    <w:qFormat/>
    <w:rsid w:val="00D571B5"/>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autoRedefine/>
    <w:qFormat/>
    <w:rsid w:val="00D571B5"/>
    <w:pPr>
      <w:keepNext/>
      <w:numPr>
        <w:ilvl w:val="1"/>
        <w:numId w:val="43"/>
      </w:numPr>
      <w:spacing w:after="120"/>
      <w:outlineLvl w:val="1"/>
    </w:pPr>
    <w:rPr>
      <w:b/>
    </w:rPr>
  </w:style>
  <w:style w:type="paragraph" w:styleId="Heading3">
    <w:name w:val="heading 3"/>
    <w:basedOn w:val="Normal"/>
    <w:next w:val="ParaNum"/>
    <w:link w:val="Heading3Char"/>
    <w:autoRedefine/>
    <w:qFormat/>
    <w:rsid w:val="00D571B5"/>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D571B5"/>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D571B5"/>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D571B5"/>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D571B5"/>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D571B5"/>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D571B5"/>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rsid w:val="00D571B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571B5"/>
  </w:style>
  <w:style w:type="character" w:customStyle="1" w:styleId="EquationCaption">
    <w:name w:val="_Equation Caption"/>
    <w:uiPriority w:val="99"/>
    <w:semiHidden/>
    <w:rsid w:val="00D571B5"/>
    <w:rPr>
      <w:rFonts w:ascii="Calibri" w:hAnsi="Calibri"/>
    </w:rPr>
  </w:style>
  <w:style w:type="paragraph" w:customStyle="1" w:styleId="TitleCenteredBold">
    <w:name w:val="Title Centered Bold"/>
    <w:basedOn w:val="Normal"/>
    <w:next w:val="Normal"/>
    <w:uiPriority w:val="99"/>
    <w:semiHidden/>
    <w:rsid w:val="00D571B5"/>
    <w:pPr>
      <w:suppressAutoHyphens/>
      <w:jc w:val="center"/>
    </w:pPr>
    <w:rPr>
      <w:b/>
    </w:rPr>
  </w:style>
  <w:style w:type="paragraph" w:styleId="Header">
    <w:name w:val="header"/>
    <w:basedOn w:val="Normal"/>
    <w:link w:val="HeaderChar"/>
    <w:uiPriority w:val="99"/>
    <w:unhideWhenUsed/>
    <w:rsid w:val="00D571B5"/>
    <w:pPr>
      <w:tabs>
        <w:tab w:val="center" w:pos="4680"/>
        <w:tab w:val="right" w:pos="9360"/>
      </w:tabs>
    </w:pPr>
  </w:style>
  <w:style w:type="numbering" w:customStyle="1" w:styleId="Appendices">
    <w:name w:val="Appendices"/>
    <w:uiPriority w:val="99"/>
    <w:rsid w:val="00D571B5"/>
    <w:pPr>
      <w:numPr>
        <w:numId w:val="1"/>
      </w:numPr>
    </w:pPr>
  </w:style>
  <w:style w:type="paragraph" w:customStyle="1" w:styleId="TitleCAPSCenteredBold">
    <w:name w:val="Title CAPS Centered Bold"/>
    <w:basedOn w:val="TitleCenteredBold"/>
    <w:next w:val="Normal"/>
    <w:uiPriority w:val="96"/>
    <w:qFormat/>
    <w:rsid w:val="00D571B5"/>
    <w:rPr>
      <w:caps/>
    </w:rPr>
  </w:style>
  <w:style w:type="paragraph" w:customStyle="1" w:styleId="Appendix">
    <w:name w:val="Appendix"/>
    <w:basedOn w:val="TitleCAPSCenteredBold"/>
    <w:next w:val="NormalIndent"/>
    <w:qFormat/>
    <w:rsid w:val="00D571B5"/>
    <w:pPr>
      <w:spacing w:after="120"/>
    </w:pPr>
  </w:style>
  <w:style w:type="paragraph" w:styleId="NormalIndent">
    <w:name w:val="Normal Indent"/>
    <w:basedOn w:val="Normal"/>
    <w:qFormat/>
    <w:rsid w:val="00D571B5"/>
    <w:pPr>
      <w:spacing w:after="120"/>
      <w:ind w:firstLine="720"/>
    </w:pPr>
  </w:style>
  <w:style w:type="paragraph" w:customStyle="1" w:styleId="TitleCenteredCapsBoldUnderline">
    <w:name w:val="Title Centered Caps Bold Underline"/>
    <w:basedOn w:val="Normal"/>
    <w:next w:val="Normal"/>
    <w:uiPriority w:val="99"/>
    <w:semiHidden/>
    <w:qFormat/>
    <w:rsid w:val="00D571B5"/>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D571B5"/>
    <w:pPr>
      <w:numPr>
        <w:numId w:val="10"/>
      </w:numPr>
    </w:pPr>
    <w:rPr>
      <w:u w:val="none"/>
    </w:rPr>
  </w:style>
  <w:style w:type="character" w:styleId="CommentReference">
    <w:name w:val="annotation reference"/>
    <w:uiPriority w:val="99"/>
    <w:semiHidden/>
    <w:rsid w:val="00D571B5"/>
    <w:rPr>
      <w:sz w:val="16"/>
      <w:szCs w:val="16"/>
    </w:rPr>
  </w:style>
  <w:style w:type="paragraph" w:styleId="CommentText">
    <w:name w:val="annotation text"/>
    <w:basedOn w:val="Normal"/>
    <w:link w:val="CommentTextChar"/>
    <w:uiPriority w:val="99"/>
    <w:semiHidden/>
    <w:rsid w:val="00D571B5"/>
    <w:rPr>
      <w:sz w:val="20"/>
    </w:rPr>
  </w:style>
  <w:style w:type="character" w:customStyle="1" w:styleId="CommentTextChar">
    <w:name w:val="Comment Text Char"/>
    <w:link w:val="CommentText"/>
    <w:uiPriority w:val="99"/>
    <w:semiHidden/>
    <w:rsid w:val="00D571B5"/>
    <w:rPr>
      <w:rFonts w:ascii="Times New Roman" w:hAnsi="Times New Roman"/>
      <w:sz w:val="20"/>
    </w:rPr>
  </w:style>
  <w:style w:type="paragraph" w:styleId="CommentSubject">
    <w:name w:val="annotation subject"/>
    <w:basedOn w:val="CommentText"/>
    <w:next w:val="CommentText"/>
    <w:link w:val="CommentSubjectChar"/>
    <w:uiPriority w:val="99"/>
    <w:semiHidden/>
    <w:rsid w:val="00D571B5"/>
    <w:rPr>
      <w:b/>
      <w:bCs/>
    </w:rPr>
  </w:style>
  <w:style w:type="character" w:customStyle="1" w:styleId="CommentSubjectChar">
    <w:name w:val="Comment Subject Char"/>
    <w:link w:val="CommentSubject"/>
    <w:uiPriority w:val="99"/>
    <w:semiHidden/>
    <w:rsid w:val="00D571B5"/>
    <w:rPr>
      <w:rFonts w:ascii="Times New Roman" w:hAnsi="Times New Roman"/>
      <w:b/>
      <w:bCs/>
      <w:sz w:val="20"/>
    </w:rPr>
  </w:style>
  <w:style w:type="character" w:customStyle="1" w:styleId="HeaderChar">
    <w:name w:val="Header Char"/>
    <w:basedOn w:val="DefaultParagraphFont"/>
    <w:link w:val="Header"/>
    <w:uiPriority w:val="99"/>
    <w:rsid w:val="00D571B5"/>
    <w:rPr>
      <w:rFonts w:ascii="Times New Roman" w:hAnsi="Times New Roman"/>
    </w:rPr>
  </w:style>
  <w:style w:type="character" w:styleId="EndnoteReference">
    <w:name w:val="endnote reference"/>
    <w:semiHidden/>
    <w:rsid w:val="00D571B5"/>
    <w:rPr>
      <w:vertAlign w:val="superscript"/>
    </w:rPr>
  </w:style>
  <w:style w:type="paragraph" w:styleId="EndnoteText">
    <w:name w:val="endnote text"/>
    <w:basedOn w:val="Normal"/>
    <w:link w:val="EndnoteTextChar"/>
    <w:semiHidden/>
    <w:rsid w:val="00D571B5"/>
    <w:rPr>
      <w:sz w:val="20"/>
    </w:rPr>
  </w:style>
  <w:style w:type="character" w:customStyle="1" w:styleId="EndnoteTextChar">
    <w:name w:val="Endnote Text Char"/>
    <w:basedOn w:val="DefaultParagraphFont"/>
    <w:link w:val="EndnoteText"/>
    <w:semiHidden/>
    <w:rsid w:val="00D571B5"/>
    <w:rPr>
      <w:rFonts w:ascii="Times New Roman" w:hAnsi="Times New Roman"/>
      <w:sz w:val="20"/>
    </w:rPr>
  </w:style>
  <w:style w:type="paragraph" w:styleId="Footer">
    <w:name w:val="footer"/>
    <w:basedOn w:val="Normal"/>
    <w:link w:val="FooterChar"/>
    <w:uiPriority w:val="99"/>
    <w:rsid w:val="00D571B5"/>
    <w:pPr>
      <w:jc w:val="center"/>
    </w:pPr>
  </w:style>
  <w:style w:type="character" w:customStyle="1" w:styleId="FooterChar">
    <w:name w:val="Footer Char"/>
    <w:link w:val="Footer"/>
    <w:uiPriority w:val="99"/>
    <w:rsid w:val="00D571B5"/>
    <w:rPr>
      <w:rFonts w:ascii="Times New Roman" w:hAnsi="Times New Roman"/>
    </w:rPr>
  </w:style>
  <w:style w:type="character" w:styleId="FootnoteReference">
    <w:name w:val="footnote reference"/>
    <w:uiPriority w:val="99"/>
    <w:semiHidden/>
    <w:rsid w:val="00D571B5"/>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D571B5"/>
    <w:rPr>
      <w:rFonts w:ascii="Times New Roman" w:hAnsi="Times New Roman"/>
      <w:dstrike w:val="0"/>
      <w:color w:val="auto"/>
      <w:sz w:val="20"/>
      <w:vertAlign w:val="superscript"/>
    </w:rPr>
  </w:style>
  <w:style w:type="paragraph" w:styleId="FootnoteText">
    <w:name w:val="footnote text"/>
    <w:basedOn w:val="Normal"/>
    <w:link w:val="FootnoteTextChar"/>
    <w:uiPriority w:val="99"/>
    <w:semiHidden/>
    <w:rsid w:val="00D571B5"/>
    <w:pPr>
      <w:spacing w:after="120"/>
    </w:pPr>
    <w:rPr>
      <w:sz w:val="20"/>
    </w:rPr>
  </w:style>
  <w:style w:type="character" w:customStyle="1" w:styleId="FootnoteTextChar">
    <w:name w:val="Footnote Text Char"/>
    <w:link w:val="FootnoteText"/>
    <w:uiPriority w:val="99"/>
    <w:semiHidden/>
    <w:rsid w:val="00D571B5"/>
    <w:rPr>
      <w:rFonts w:ascii="Times New Roman" w:hAnsi="Times New Roman"/>
      <w:sz w:val="20"/>
    </w:rPr>
  </w:style>
  <w:style w:type="paragraph" w:customStyle="1" w:styleId="FootnoteTextFCC">
    <w:name w:val="Footnote Text FCC"/>
    <w:basedOn w:val="Normal"/>
    <w:uiPriority w:val="99"/>
    <w:semiHidden/>
    <w:rsid w:val="00D571B5"/>
    <w:rPr>
      <w:sz w:val="20"/>
    </w:rPr>
  </w:style>
  <w:style w:type="character" w:customStyle="1" w:styleId="Heading1Char">
    <w:name w:val="Heading 1 Char"/>
    <w:basedOn w:val="DefaultParagraphFont"/>
    <w:link w:val="Heading1"/>
    <w:rsid w:val="00D571B5"/>
    <w:rPr>
      <w:rFonts w:eastAsia="Times New Roman"/>
      <w:b/>
      <w:caps/>
      <w:kern w:val="28"/>
      <w:szCs w:val="20"/>
    </w:rPr>
  </w:style>
  <w:style w:type="character" w:customStyle="1" w:styleId="Heading2Char">
    <w:name w:val="Heading 2 Char"/>
    <w:basedOn w:val="DefaultParagraphFont"/>
    <w:link w:val="Heading2"/>
    <w:rsid w:val="00D571B5"/>
    <w:rPr>
      <w:rFonts w:ascii="Times New Roman" w:hAnsi="Times New Roman"/>
      <w:b/>
    </w:rPr>
  </w:style>
  <w:style w:type="character" w:customStyle="1" w:styleId="Heading3Char">
    <w:name w:val="Heading 3 Char"/>
    <w:basedOn w:val="DefaultParagraphFont"/>
    <w:link w:val="Heading3"/>
    <w:rsid w:val="00D571B5"/>
    <w:rPr>
      <w:rFonts w:ascii="Times New Roman" w:hAnsi="Times New Roman"/>
      <w:b/>
    </w:rPr>
  </w:style>
  <w:style w:type="character" w:customStyle="1" w:styleId="Heading4Char">
    <w:name w:val="Heading 4 Char"/>
    <w:basedOn w:val="DefaultParagraphFont"/>
    <w:link w:val="Heading4"/>
    <w:rsid w:val="00D571B5"/>
    <w:rPr>
      <w:rFonts w:ascii="Times New Roman" w:hAnsi="Times New Roman"/>
      <w:b/>
    </w:rPr>
  </w:style>
  <w:style w:type="character" w:customStyle="1" w:styleId="Heading5Char">
    <w:name w:val="Heading 5 Char"/>
    <w:basedOn w:val="DefaultParagraphFont"/>
    <w:link w:val="Heading5"/>
    <w:rsid w:val="00D571B5"/>
    <w:rPr>
      <w:rFonts w:ascii="Times New Roman" w:hAnsi="Times New Roman"/>
      <w:b/>
    </w:rPr>
  </w:style>
  <w:style w:type="character" w:customStyle="1" w:styleId="Heading6Char">
    <w:name w:val="Heading 6 Char"/>
    <w:basedOn w:val="DefaultParagraphFont"/>
    <w:link w:val="Heading6"/>
    <w:uiPriority w:val="95"/>
    <w:rsid w:val="00D571B5"/>
    <w:rPr>
      <w:rFonts w:ascii="Times New Roman" w:hAnsi="Times New Roman"/>
      <w:b/>
    </w:rPr>
  </w:style>
  <w:style w:type="character" w:customStyle="1" w:styleId="Heading7Char">
    <w:name w:val="Heading 7 Char"/>
    <w:basedOn w:val="DefaultParagraphFont"/>
    <w:link w:val="Heading7"/>
    <w:uiPriority w:val="95"/>
    <w:rsid w:val="00D571B5"/>
    <w:rPr>
      <w:rFonts w:ascii="Times New Roman" w:hAnsi="Times New Roman"/>
      <w:b/>
    </w:rPr>
  </w:style>
  <w:style w:type="character" w:customStyle="1" w:styleId="Heading8Char">
    <w:name w:val="Heading 8 Char"/>
    <w:basedOn w:val="DefaultParagraphFont"/>
    <w:link w:val="Heading8"/>
    <w:uiPriority w:val="95"/>
    <w:rsid w:val="00D571B5"/>
    <w:rPr>
      <w:rFonts w:ascii="Times New Roman" w:hAnsi="Times New Roman"/>
      <w:b/>
    </w:rPr>
  </w:style>
  <w:style w:type="character" w:customStyle="1" w:styleId="Heading9Char">
    <w:name w:val="Heading 9 Char"/>
    <w:basedOn w:val="DefaultParagraphFont"/>
    <w:link w:val="Heading9"/>
    <w:uiPriority w:val="95"/>
    <w:rsid w:val="00D571B5"/>
    <w:rPr>
      <w:rFonts w:ascii="Times New Roman" w:hAnsi="Times New Roman"/>
      <w:b/>
    </w:rPr>
  </w:style>
  <w:style w:type="character" w:styleId="Hyperlink">
    <w:name w:val="Hyperlink"/>
    <w:uiPriority w:val="99"/>
    <w:semiHidden/>
    <w:rsid w:val="00D571B5"/>
    <w:rPr>
      <w:color w:val="0000FF"/>
      <w:u w:val="single"/>
    </w:rPr>
  </w:style>
  <w:style w:type="paragraph" w:customStyle="1" w:styleId="NormalTextIndent">
    <w:name w:val="Normal Text Indent"/>
    <w:basedOn w:val="Normal"/>
    <w:uiPriority w:val="3"/>
    <w:semiHidden/>
    <w:rsid w:val="00D571B5"/>
    <w:pPr>
      <w:spacing w:after="220"/>
      <w:ind w:firstLine="720"/>
    </w:pPr>
  </w:style>
  <w:style w:type="paragraph" w:customStyle="1" w:styleId="NIBullet">
    <w:name w:val="NI Bullet"/>
    <w:basedOn w:val="NormalTextIndent"/>
    <w:uiPriority w:val="4"/>
    <w:qFormat/>
    <w:rsid w:val="00D571B5"/>
    <w:pPr>
      <w:numPr>
        <w:numId w:val="17"/>
      </w:numPr>
      <w:spacing w:after="120"/>
      <w:jc w:val="both"/>
    </w:pPr>
  </w:style>
  <w:style w:type="paragraph" w:customStyle="1" w:styleId="NIBullet2">
    <w:name w:val="NI Bullet 2"/>
    <w:basedOn w:val="NIBullet"/>
    <w:uiPriority w:val="98"/>
    <w:rsid w:val="00D571B5"/>
    <w:pPr>
      <w:numPr>
        <w:ilvl w:val="1"/>
      </w:numPr>
    </w:pPr>
  </w:style>
  <w:style w:type="paragraph" w:customStyle="1" w:styleId="NIBullet3">
    <w:name w:val="NI Bullet 3"/>
    <w:basedOn w:val="NIBullet"/>
    <w:uiPriority w:val="98"/>
    <w:rsid w:val="00D571B5"/>
    <w:pPr>
      <w:numPr>
        <w:ilvl w:val="2"/>
      </w:numPr>
    </w:pPr>
  </w:style>
  <w:style w:type="paragraph" w:customStyle="1" w:styleId="NIBullet4">
    <w:name w:val="NI Bullet 4"/>
    <w:basedOn w:val="NIBullet"/>
    <w:uiPriority w:val="98"/>
    <w:unhideWhenUsed/>
    <w:rsid w:val="00D571B5"/>
    <w:pPr>
      <w:numPr>
        <w:ilvl w:val="3"/>
      </w:numPr>
    </w:pPr>
  </w:style>
  <w:style w:type="paragraph" w:customStyle="1" w:styleId="NIBullet5">
    <w:name w:val="NI Bullet 5"/>
    <w:basedOn w:val="NIBullet4"/>
    <w:uiPriority w:val="98"/>
    <w:unhideWhenUsed/>
    <w:rsid w:val="00D571B5"/>
    <w:pPr>
      <w:numPr>
        <w:ilvl w:val="4"/>
      </w:numPr>
    </w:pPr>
  </w:style>
  <w:style w:type="paragraph" w:customStyle="1" w:styleId="NIBullet6">
    <w:name w:val="NI Bullet 6"/>
    <w:basedOn w:val="NIBullet5"/>
    <w:uiPriority w:val="98"/>
    <w:unhideWhenUsed/>
    <w:rsid w:val="00D571B5"/>
    <w:pPr>
      <w:numPr>
        <w:ilvl w:val="5"/>
      </w:numPr>
    </w:pPr>
  </w:style>
  <w:style w:type="paragraph" w:customStyle="1" w:styleId="NIBullet7">
    <w:name w:val="NI Bullet 7"/>
    <w:basedOn w:val="NIBullet6"/>
    <w:uiPriority w:val="98"/>
    <w:unhideWhenUsed/>
    <w:rsid w:val="00D571B5"/>
    <w:pPr>
      <w:numPr>
        <w:ilvl w:val="6"/>
      </w:numPr>
    </w:pPr>
  </w:style>
  <w:style w:type="paragraph" w:customStyle="1" w:styleId="NIBullet8">
    <w:name w:val="NI Bullet 8"/>
    <w:basedOn w:val="NIBullet7"/>
    <w:uiPriority w:val="98"/>
    <w:unhideWhenUsed/>
    <w:rsid w:val="00D571B5"/>
    <w:pPr>
      <w:numPr>
        <w:ilvl w:val="7"/>
      </w:numPr>
    </w:pPr>
  </w:style>
  <w:style w:type="paragraph" w:customStyle="1" w:styleId="NIBullet9">
    <w:name w:val="NI Bullet 9"/>
    <w:basedOn w:val="NIBullet8"/>
    <w:uiPriority w:val="98"/>
    <w:unhideWhenUsed/>
    <w:rsid w:val="00D571B5"/>
    <w:pPr>
      <w:numPr>
        <w:ilvl w:val="8"/>
      </w:numPr>
    </w:pPr>
  </w:style>
  <w:style w:type="paragraph" w:customStyle="1" w:styleId="NIList">
    <w:name w:val="NI List"/>
    <w:basedOn w:val="NormalIndent"/>
    <w:uiPriority w:val="2"/>
    <w:rsid w:val="00D571B5"/>
    <w:pPr>
      <w:numPr>
        <w:numId w:val="18"/>
      </w:numPr>
      <w:jc w:val="both"/>
    </w:pPr>
  </w:style>
  <w:style w:type="paragraph" w:customStyle="1" w:styleId="NIList2">
    <w:name w:val="NI List 2"/>
    <w:basedOn w:val="NIList"/>
    <w:uiPriority w:val="98"/>
    <w:rsid w:val="00D571B5"/>
    <w:pPr>
      <w:numPr>
        <w:ilvl w:val="1"/>
      </w:numPr>
      <w:tabs>
        <w:tab w:val="left" w:pos="2250"/>
      </w:tabs>
    </w:pPr>
  </w:style>
  <w:style w:type="paragraph" w:customStyle="1" w:styleId="NIList3">
    <w:name w:val="NI List 3"/>
    <w:basedOn w:val="NIList"/>
    <w:uiPriority w:val="98"/>
    <w:rsid w:val="00D571B5"/>
    <w:pPr>
      <w:numPr>
        <w:ilvl w:val="2"/>
      </w:numPr>
    </w:pPr>
  </w:style>
  <w:style w:type="paragraph" w:customStyle="1" w:styleId="NIList4">
    <w:name w:val="NI List 4"/>
    <w:basedOn w:val="NIList3"/>
    <w:uiPriority w:val="98"/>
    <w:unhideWhenUsed/>
    <w:rsid w:val="00D571B5"/>
    <w:pPr>
      <w:numPr>
        <w:ilvl w:val="3"/>
      </w:numPr>
    </w:pPr>
  </w:style>
  <w:style w:type="paragraph" w:customStyle="1" w:styleId="NIList5">
    <w:name w:val="NI List 5"/>
    <w:basedOn w:val="NIList4"/>
    <w:uiPriority w:val="98"/>
    <w:unhideWhenUsed/>
    <w:rsid w:val="00D571B5"/>
    <w:pPr>
      <w:numPr>
        <w:ilvl w:val="4"/>
      </w:numPr>
    </w:pPr>
  </w:style>
  <w:style w:type="paragraph" w:customStyle="1" w:styleId="NIList6">
    <w:name w:val="NI List 6"/>
    <w:basedOn w:val="NIList5"/>
    <w:uiPriority w:val="98"/>
    <w:unhideWhenUsed/>
    <w:rsid w:val="00D571B5"/>
    <w:pPr>
      <w:numPr>
        <w:ilvl w:val="5"/>
      </w:numPr>
    </w:pPr>
  </w:style>
  <w:style w:type="paragraph" w:customStyle="1" w:styleId="NIList7">
    <w:name w:val="NI List 7"/>
    <w:basedOn w:val="NIList6"/>
    <w:uiPriority w:val="98"/>
    <w:unhideWhenUsed/>
    <w:rsid w:val="00D571B5"/>
    <w:pPr>
      <w:numPr>
        <w:ilvl w:val="6"/>
      </w:numPr>
    </w:pPr>
  </w:style>
  <w:style w:type="paragraph" w:customStyle="1" w:styleId="NIList8">
    <w:name w:val="NI List 8"/>
    <w:basedOn w:val="NIList7"/>
    <w:uiPriority w:val="98"/>
    <w:unhideWhenUsed/>
    <w:rsid w:val="00D571B5"/>
    <w:pPr>
      <w:numPr>
        <w:ilvl w:val="7"/>
      </w:numPr>
    </w:pPr>
  </w:style>
  <w:style w:type="paragraph" w:customStyle="1" w:styleId="NIList9">
    <w:name w:val="NI List 9"/>
    <w:basedOn w:val="NIList8"/>
    <w:uiPriority w:val="98"/>
    <w:unhideWhenUsed/>
    <w:rsid w:val="00D571B5"/>
    <w:pPr>
      <w:numPr>
        <w:ilvl w:val="8"/>
      </w:numPr>
    </w:pPr>
  </w:style>
  <w:style w:type="paragraph" w:customStyle="1" w:styleId="NormalBold">
    <w:name w:val="Normal Bold"/>
    <w:basedOn w:val="Normal"/>
    <w:next w:val="Normal"/>
    <w:uiPriority w:val="1"/>
    <w:semiHidden/>
    <w:qFormat/>
    <w:rsid w:val="00D571B5"/>
    <w:rPr>
      <w:b/>
    </w:rPr>
  </w:style>
  <w:style w:type="paragraph" w:customStyle="1" w:styleId="NormalCenteredBold">
    <w:name w:val="Normal Centered Bold"/>
    <w:basedOn w:val="Normal"/>
    <w:next w:val="Normal"/>
    <w:uiPriority w:val="1"/>
    <w:semiHidden/>
    <w:qFormat/>
    <w:rsid w:val="00D571B5"/>
    <w:pPr>
      <w:jc w:val="center"/>
    </w:pPr>
    <w:rPr>
      <w:rFonts w:eastAsia="Calibri"/>
      <w:b/>
    </w:rPr>
  </w:style>
  <w:style w:type="character" w:styleId="PageNumber">
    <w:name w:val="page number"/>
    <w:uiPriority w:val="1"/>
    <w:semiHidden/>
    <w:rsid w:val="00D571B5"/>
    <w:rPr>
      <w:rFonts w:ascii="Times New Roman" w:hAnsi="Times New Roman"/>
      <w:b w:val="0"/>
      <w:i w:val="0"/>
      <w:sz w:val="22"/>
    </w:rPr>
  </w:style>
  <w:style w:type="paragraph" w:customStyle="1" w:styleId="ParaText">
    <w:name w:val="Para Text"/>
    <w:basedOn w:val="Normal"/>
    <w:next w:val="Normal"/>
    <w:uiPriority w:val="99"/>
    <w:semiHidden/>
    <w:qFormat/>
    <w:rsid w:val="00D571B5"/>
    <w:pPr>
      <w:ind w:left="720" w:right="720"/>
    </w:pPr>
  </w:style>
  <w:style w:type="paragraph" w:customStyle="1" w:styleId="ParaNum">
    <w:name w:val="ParaNum"/>
    <w:basedOn w:val="Normal"/>
    <w:link w:val="ParaNumChar"/>
    <w:qFormat/>
    <w:rsid w:val="00D571B5"/>
    <w:pPr>
      <w:numPr>
        <w:numId w:val="40"/>
      </w:numPr>
      <w:spacing w:after="120"/>
    </w:pPr>
  </w:style>
  <w:style w:type="character" w:customStyle="1" w:styleId="ParaNumChar">
    <w:name w:val="ParaNum Char"/>
    <w:link w:val="ParaNum"/>
    <w:rsid w:val="00D571B5"/>
    <w:rPr>
      <w:rFonts w:ascii="Times New Roman" w:hAnsi="Times New Roman"/>
    </w:rPr>
  </w:style>
  <w:style w:type="paragraph" w:customStyle="1" w:styleId="ParaNumBullet">
    <w:name w:val="ParaNum Bullet"/>
    <w:basedOn w:val="ParaNum"/>
    <w:uiPriority w:val="1"/>
    <w:qFormat/>
    <w:rsid w:val="00D571B5"/>
    <w:pPr>
      <w:numPr>
        <w:numId w:val="29"/>
      </w:numPr>
    </w:pPr>
  </w:style>
  <w:style w:type="paragraph" w:customStyle="1" w:styleId="ReferenceLine">
    <w:name w:val="Reference Line"/>
    <w:basedOn w:val="Normal"/>
    <w:next w:val="NormalIndent"/>
    <w:uiPriority w:val="96"/>
    <w:rsid w:val="00D571B5"/>
  </w:style>
  <w:style w:type="paragraph" w:customStyle="1" w:styleId="SeparateStatementHeading">
    <w:name w:val="Separate Statement Heading"/>
    <w:basedOn w:val="TitleCAPSCenteredBold"/>
    <w:next w:val="Normal"/>
    <w:uiPriority w:val="96"/>
    <w:rsid w:val="00D571B5"/>
  </w:style>
  <w:style w:type="paragraph" w:customStyle="1" w:styleId="SeparateStatementPosition">
    <w:name w:val="Separate Statement Position"/>
    <w:basedOn w:val="TitleCAPSCenteredBold"/>
    <w:next w:val="ReferenceLine"/>
    <w:uiPriority w:val="96"/>
    <w:qFormat/>
    <w:rsid w:val="00D571B5"/>
    <w:pPr>
      <w:spacing w:after="120"/>
    </w:pPr>
  </w:style>
  <w:style w:type="paragraph" w:customStyle="1" w:styleId="Signature-AgencyName">
    <w:name w:val="Signature - Agency Name"/>
    <w:basedOn w:val="Normal"/>
    <w:uiPriority w:val="95"/>
    <w:rsid w:val="00D571B5"/>
    <w:rPr>
      <w:rFonts w:eastAsia="Calibri"/>
      <w:caps/>
    </w:rPr>
  </w:style>
  <w:style w:type="paragraph" w:customStyle="1" w:styleId="SignatureFCC">
    <w:name w:val="Signature FCC"/>
    <w:basedOn w:val="Normal"/>
    <w:next w:val="Normal"/>
    <w:uiPriority w:val="99"/>
    <w:semiHidden/>
    <w:rsid w:val="00D571B5"/>
    <w:pPr>
      <w:widowControl w:val="0"/>
      <w:ind w:left="4320"/>
    </w:pPr>
    <w:rPr>
      <w:caps/>
    </w:rPr>
  </w:style>
  <w:style w:type="paragraph" w:customStyle="1" w:styleId="SignatureLines">
    <w:name w:val="Signature Lines"/>
    <w:basedOn w:val="Normal"/>
    <w:uiPriority w:val="95"/>
    <w:rsid w:val="00D571B5"/>
    <w:rPr>
      <w:rFonts w:eastAsia="Calibri"/>
    </w:rPr>
  </w:style>
  <w:style w:type="paragraph" w:customStyle="1" w:styleId="Space6">
    <w:name w:val="Space 6"/>
    <w:basedOn w:val="Normal"/>
    <w:uiPriority w:val="1"/>
    <w:semiHidden/>
    <w:rsid w:val="00D571B5"/>
    <w:rPr>
      <w:sz w:val="12"/>
    </w:rPr>
  </w:style>
  <w:style w:type="numbering" w:customStyle="1" w:styleId="Style1">
    <w:name w:val="Style1"/>
    <w:uiPriority w:val="99"/>
    <w:rsid w:val="00D571B5"/>
    <w:pPr>
      <w:numPr>
        <w:numId w:val="5"/>
      </w:numPr>
    </w:pPr>
  </w:style>
  <w:style w:type="numbering" w:customStyle="1" w:styleId="Style2">
    <w:name w:val="Style2"/>
    <w:uiPriority w:val="99"/>
    <w:rsid w:val="00D571B5"/>
    <w:pPr>
      <w:numPr>
        <w:numId w:val="4"/>
      </w:numPr>
    </w:pPr>
  </w:style>
  <w:style w:type="table" w:styleId="TableGrid">
    <w:name w:val="Table Grid"/>
    <w:basedOn w:val="TableNormal"/>
    <w:uiPriority w:val="39"/>
    <w:rsid w:val="00D571B5"/>
    <w:rPr>
      <w:rFonts w:eastAsia="Calibri"/>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D571B5"/>
    <w:pPr>
      <w:tabs>
        <w:tab w:val="left" w:pos="5040"/>
      </w:tabs>
      <w:spacing w:after="220"/>
      <w:ind w:left="5040" w:hanging="3600"/>
    </w:pPr>
  </w:style>
  <w:style w:type="paragraph" w:customStyle="1" w:styleId="TitleBold">
    <w:name w:val="Title Bold"/>
    <w:basedOn w:val="Normal"/>
    <w:next w:val="Normal"/>
    <w:uiPriority w:val="99"/>
    <w:semiHidden/>
    <w:qFormat/>
    <w:rsid w:val="00D571B5"/>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D571B5"/>
    <w:pPr>
      <w:tabs>
        <w:tab w:val="left" w:pos="720"/>
        <w:tab w:val="right" w:pos="9360"/>
      </w:tabs>
      <w:suppressAutoHyphens/>
      <w:jc w:val="center"/>
    </w:pPr>
    <w:rPr>
      <w:b/>
      <w:spacing w:val="-2"/>
    </w:rPr>
  </w:style>
  <w:style w:type="paragraph" w:styleId="TOAHeading">
    <w:name w:val="toa heading"/>
    <w:basedOn w:val="Normal"/>
    <w:next w:val="Normal"/>
    <w:semiHidden/>
    <w:rsid w:val="00D571B5"/>
    <w:pPr>
      <w:tabs>
        <w:tab w:val="right" w:pos="9360"/>
      </w:tabs>
      <w:suppressAutoHyphens/>
    </w:pPr>
  </w:style>
  <w:style w:type="paragraph" w:styleId="TOC1">
    <w:name w:val="toc 1"/>
    <w:basedOn w:val="Normal"/>
    <w:next w:val="Normal"/>
    <w:rsid w:val="00D571B5"/>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D571B5"/>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D571B5"/>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D571B5"/>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D571B5"/>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D571B5"/>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D571B5"/>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D571B5"/>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D571B5"/>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D571B5"/>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D571B5"/>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D571B5"/>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D571B5"/>
    <w:pPr>
      <w:tabs>
        <w:tab w:val="center" w:pos="9270"/>
      </w:tabs>
    </w:pPr>
    <w:rPr>
      <w:snapToGrid/>
      <w:spacing w:val="-2"/>
      <w:kern w:val="2"/>
      <w:szCs w:val="20"/>
    </w:rPr>
  </w:style>
  <w:style w:type="paragraph" w:customStyle="1" w:styleId="TOCTitle">
    <w:name w:val="TOC Title"/>
    <w:basedOn w:val="Normal"/>
    <w:rsid w:val="00D571B5"/>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D571B5"/>
    <w:pPr>
      <w:widowControl w:val="0"/>
      <w:numPr>
        <w:numId w:val="0"/>
      </w:numPr>
    </w:pPr>
  </w:style>
  <w:style w:type="paragraph" w:customStyle="1" w:styleId="ParaNumBullet2">
    <w:name w:val="ParaNum Bullet 2"/>
    <w:basedOn w:val="ParaNumBullet"/>
    <w:uiPriority w:val="97"/>
    <w:rsid w:val="00D571B5"/>
    <w:pPr>
      <w:numPr>
        <w:ilvl w:val="1"/>
      </w:numPr>
    </w:pPr>
  </w:style>
  <w:style w:type="paragraph" w:customStyle="1" w:styleId="ParaNumBullet3">
    <w:name w:val="ParaNum Bullet 3"/>
    <w:basedOn w:val="ParaNumBullet"/>
    <w:uiPriority w:val="97"/>
    <w:rsid w:val="00D571B5"/>
    <w:pPr>
      <w:numPr>
        <w:ilvl w:val="2"/>
      </w:numPr>
    </w:pPr>
  </w:style>
  <w:style w:type="paragraph" w:customStyle="1" w:styleId="ParaNumBullet4">
    <w:name w:val="ParaNum Bullet 4"/>
    <w:basedOn w:val="ParaNumBullet"/>
    <w:uiPriority w:val="97"/>
    <w:rsid w:val="00D571B5"/>
    <w:pPr>
      <w:numPr>
        <w:ilvl w:val="3"/>
      </w:numPr>
    </w:pPr>
  </w:style>
  <w:style w:type="paragraph" w:customStyle="1" w:styleId="ParaNumBullet5">
    <w:name w:val="ParaNum Bullet 5"/>
    <w:basedOn w:val="ParaNumBullet4"/>
    <w:uiPriority w:val="97"/>
    <w:rsid w:val="00D571B5"/>
    <w:pPr>
      <w:numPr>
        <w:ilvl w:val="4"/>
      </w:numPr>
    </w:pPr>
  </w:style>
  <w:style w:type="paragraph" w:customStyle="1" w:styleId="ParaNumBullet6">
    <w:name w:val="ParaNum Bullet 6"/>
    <w:basedOn w:val="ParaNumBullet5"/>
    <w:uiPriority w:val="97"/>
    <w:rsid w:val="00D571B5"/>
    <w:pPr>
      <w:numPr>
        <w:ilvl w:val="5"/>
      </w:numPr>
    </w:pPr>
  </w:style>
  <w:style w:type="paragraph" w:customStyle="1" w:styleId="ParaNumBullet7">
    <w:name w:val="ParaNum Bullet 7"/>
    <w:basedOn w:val="ParaNumBullet6"/>
    <w:uiPriority w:val="97"/>
    <w:rsid w:val="00D571B5"/>
    <w:pPr>
      <w:numPr>
        <w:ilvl w:val="6"/>
      </w:numPr>
    </w:pPr>
  </w:style>
  <w:style w:type="paragraph" w:customStyle="1" w:styleId="ParaNumBullet8">
    <w:name w:val="ParaNum Bullet 8"/>
    <w:basedOn w:val="ParaNumBullet7"/>
    <w:uiPriority w:val="97"/>
    <w:rsid w:val="00D571B5"/>
    <w:pPr>
      <w:numPr>
        <w:ilvl w:val="7"/>
      </w:numPr>
    </w:pPr>
  </w:style>
  <w:style w:type="paragraph" w:customStyle="1" w:styleId="ParaNumBullet9">
    <w:name w:val="ParaNum Bullet 9"/>
    <w:basedOn w:val="ParaNumBullet"/>
    <w:uiPriority w:val="97"/>
    <w:rsid w:val="00D571B5"/>
    <w:pPr>
      <w:numPr>
        <w:ilvl w:val="8"/>
      </w:numPr>
    </w:pPr>
  </w:style>
  <w:style w:type="paragraph" w:customStyle="1" w:styleId="ParaNumLevel2">
    <w:name w:val="ParaNum Level 2"/>
    <w:basedOn w:val="ParaNum"/>
    <w:rsid w:val="00D571B5"/>
    <w:pPr>
      <w:numPr>
        <w:ilvl w:val="1"/>
      </w:numPr>
    </w:pPr>
  </w:style>
  <w:style w:type="paragraph" w:customStyle="1" w:styleId="ParaNumLevel3">
    <w:name w:val="ParaNum Level 3"/>
    <w:basedOn w:val="ParaNum"/>
    <w:uiPriority w:val="97"/>
    <w:rsid w:val="00D571B5"/>
    <w:pPr>
      <w:numPr>
        <w:ilvl w:val="2"/>
      </w:numPr>
    </w:pPr>
  </w:style>
  <w:style w:type="paragraph" w:customStyle="1" w:styleId="ParaNumLevel4">
    <w:name w:val="ParaNum Level 4"/>
    <w:basedOn w:val="ParaNum"/>
    <w:uiPriority w:val="97"/>
    <w:rsid w:val="00D571B5"/>
    <w:pPr>
      <w:numPr>
        <w:ilvl w:val="3"/>
      </w:numPr>
    </w:pPr>
  </w:style>
  <w:style w:type="paragraph" w:customStyle="1" w:styleId="ParaNumLevel5">
    <w:name w:val="ParaNum Level 5"/>
    <w:basedOn w:val="ParaNum"/>
    <w:uiPriority w:val="97"/>
    <w:rsid w:val="00D571B5"/>
    <w:pPr>
      <w:numPr>
        <w:ilvl w:val="4"/>
      </w:numPr>
    </w:pPr>
  </w:style>
  <w:style w:type="paragraph" w:customStyle="1" w:styleId="ParaNumLevel6">
    <w:name w:val="ParaNum Level 6"/>
    <w:basedOn w:val="ParaNum"/>
    <w:uiPriority w:val="97"/>
    <w:rsid w:val="00D571B5"/>
    <w:pPr>
      <w:numPr>
        <w:ilvl w:val="5"/>
      </w:numPr>
    </w:pPr>
  </w:style>
  <w:style w:type="paragraph" w:customStyle="1" w:styleId="ParaNumLevel7">
    <w:name w:val="ParaNum Level 7"/>
    <w:basedOn w:val="ParaNum"/>
    <w:uiPriority w:val="97"/>
    <w:rsid w:val="00D571B5"/>
    <w:pPr>
      <w:numPr>
        <w:ilvl w:val="6"/>
      </w:numPr>
    </w:pPr>
  </w:style>
  <w:style w:type="paragraph" w:customStyle="1" w:styleId="ParaNumLevel8">
    <w:name w:val="ParaNum Level 8"/>
    <w:basedOn w:val="ParaNum"/>
    <w:uiPriority w:val="97"/>
    <w:rsid w:val="00D571B5"/>
    <w:pPr>
      <w:numPr>
        <w:ilvl w:val="7"/>
      </w:numPr>
    </w:pPr>
  </w:style>
  <w:style w:type="paragraph" w:customStyle="1" w:styleId="ParaNumLevel9">
    <w:name w:val="ParaNum Level 9"/>
    <w:basedOn w:val="ParaNum"/>
    <w:uiPriority w:val="97"/>
    <w:rsid w:val="00D571B5"/>
    <w:pPr>
      <w:numPr>
        <w:ilvl w:val="8"/>
      </w:numPr>
    </w:pPr>
  </w:style>
  <w:style w:type="numbering" w:customStyle="1" w:styleId="PNOrderedList">
    <w:name w:val="PN Ordered List"/>
    <w:uiPriority w:val="99"/>
    <w:rsid w:val="00D571B5"/>
    <w:pPr>
      <w:numPr>
        <w:numId w:val="40"/>
      </w:numPr>
    </w:pPr>
  </w:style>
  <w:style w:type="paragraph" w:customStyle="1" w:styleId="PN-Header">
    <w:name w:val="PN-Header"/>
    <w:basedOn w:val="PNReportNumber"/>
    <w:rsid w:val="00D571B5"/>
    <w:pPr>
      <w:spacing w:before="0"/>
    </w:pPr>
    <w:rPr>
      <w:rFonts w:ascii="Arial" w:hAnsi="Arial" w:cs="Arial"/>
      <w:sz w:val="96"/>
      <w:szCs w:val="96"/>
    </w:rPr>
  </w:style>
  <w:style w:type="paragraph" w:customStyle="1" w:styleId="FCCAddress">
    <w:name w:val="FCC Address"/>
    <w:link w:val="FCCAddressChar"/>
    <w:qFormat/>
    <w:rsid w:val="00D571B5"/>
    <w:pPr>
      <w:suppressAutoHyphens/>
    </w:pPr>
    <w:rPr>
      <w:rFonts w:ascii="Arial" w:eastAsia="Calibri" w:hAnsi="Arial" w:cs="Arial"/>
      <w:b/>
      <w:bCs/>
    </w:rPr>
  </w:style>
  <w:style w:type="character" w:customStyle="1" w:styleId="UnresolvedMention1">
    <w:name w:val="Unresolved Mention1"/>
    <w:basedOn w:val="DefaultParagraphFont"/>
    <w:uiPriority w:val="99"/>
    <w:semiHidden/>
    <w:unhideWhenUsed/>
    <w:rsid w:val="00D571B5"/>
    <w:rPr>
      <w:color w:val="605E5C"/>
      <w:shd w:val="clear" w:color="auto" w:fill="E1DFDD"/>
    </w:rPr>
  </w:style>
  <w:style w:type="paragraph" w:customStyle="1" w:styleId="FCCMedia">
    <w:name w:val="FCC Media"/>
    <w:basedOn w:val="FCCAddress"/>
    <w:qFormat/>
    <w:rsid w:val="00D571B5"/>
    <w:pPr>
      <w:spacing w:before="60"/>
      <w:jc w:val="right"/>
    </w:pPr>
    <w:rPr>
      <w:sz w:val="16"/>
      <w:szCs w:val="16"/>
    </w:rPr>
  </w:style>
  <w:style w:type="paragraph" w:customStyle="1" w:styleId="PNReportNumber">
    <w:name w:val="PN Report Number"/>
    <w:basedOn w:val="Normal"/>
    <w:qFormat/>
    <w:rsid w:val="00D571B5"/>
    <w:pPr>
      <w:spacing w:before="120"/>
    </w:pPr>
    <w:rPr>
      <w:b/>
    </w:rPr>
  </w:style>
  <w:style w:type="paragraph" w:customStyle="1" w:styleId="PNDA-Release">
    <w:name w:val="PN DA-Release"/>
    <w:basedOn w:val="PNReportNumber"/>
    <w:qFormat/>
    <w:rsid w:val="00D571B5"/>
    <w:pPr>
      <w:spacing w:before="0" w:after="240"/>
      <w:jc w:val="right"/>
    </w:pPr>
  </w:style>
  <w:style w:type="paragraph" w:customStyle="1" w:styleId="PN-Title">
    <w:name w:val="PN-Title"/>
    <w:basedOn w:val="Normal"/>
    <w:qFormat/>
    <w:rsid w:val="00D571B5"/>
    <w:pPr>
      <w:spacing w:after="240"/>
      <w:jc w:val="center"/>
    </w:pPr>
    <w:rPr>
      <w:b/>
      <w:caps/>
    </w:rPr>
  </w:style>
  <w:style w:type="paragraph" w:customStyle="1" w:styleId="PN-Subtitle">
    <w:name w:val="PN-Subtitle"/>
    <w:basedOn w:val="PN-Title"/>
    <w:qFormat/>
    <w:rsid w:val="00D571B5"/>
    <w:rPr>
      <w:caps w:val="0"/>
    </w:rPr>
  </w:style>
  <w:style w:type="paragraph" w:customStyle="1" w:styleId="NormalCentered">
    <w:name w:val="Normal Centered"/>
    <w:basedOn w:val="Normal"/>
    <w:next w:val="Normal"/>
    <w:qFormat/>
    <w:rsid w:val="00D571B5"/>
    <w:pPr>
      <w:jc w:val="center"/>
    </w:pPr>
  </w:style>
  <w:style w:type="paragraph" w:customStyle="1" w:styleId="AttachmentHeading">
    <w:name w:val="Attachment Heading"/>
    <w:basedOn w:val="Normal"/>
    <w:next w:val="NormalCentered"/>
    <w:qFormat/>
    <w:rsid w:val="00D571B5"/>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D571B5"/>
    <w:rPr>
      <w:caps w:val="0"/>
    </w:rPr>
  </w:style>
  <w:style w:type="paragraph" w:customStyle="1" w:styleId="PN-TOCTitle">
    <w:name w:val="PN-TOC Title"/>
    <w:basedOn w:val="NormalCentered"/>
    <w:next w:val="Normal"/>
    <w:qFormat/>
    <w:rsid w:val="00D571B5"/>
    <w:rPr>
      <w:b/>
      <w:caps/>
    </w:rPr>
  </w:style>
  <w:style w:type="paragraph" w:styleId="BlockText">
    <w:name w:val="Block Text"/>
    <w:basedOn w:val="Normal"/>
    <w:uiPriority w:val="99"/>
    <w:semiHidden/>
    <w:unhideWhenUsed/>
    <w:rsid w:val="00D571B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D571B5"/>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D571B5"/>
    <w:rPr>
      <w:rFonts w:eastAsiaTheme="majorEastAsia" w:cstheme="majorBidi"/>
      <w:sz w:val="20"/>
      <w:szCs w:val="20"/>
    </w:rPr>
  </w:style>
  <w:style w:type="character" w:styleId="HTMLCode">
    <w:name w:val="HTML Code"/>
    <w:basedOn w:val="DefaultParagraphFont"/>
    <w:uiPriority w:val="99"/>
    <w:semiHidden/>
    <w:unhideWhenUsed/>
    <w:rsid w:val="00D571B5"/>
    <w:rPr>
      <w:rFonts w:ascii="Times New Roman" w:hAnsi="Times New Roman"/>
      <w:sz w:val="20"/>
      <w:szCs w:val="20"/>
    </w:rPr>
  </w:style>
  <w:style w:type="character" w:styleId="HTMLKeyboard">
    <w:name w:val="HTML Keyboard"/>
    <w:basedOn w:val="DefaultParagraphFont"/>
    <w:uiPriority w:val="99"/>
    <w:semiHidden/>
    <w:unhideWhenUsed/>
    <w:rsid w:val="00D571B5"/>
    <w:rPr>
      <w:rFonts w:ascii="Times New Roman" w:hAnsi="Times New Roman"/>
      <w:sz w:val="20"/>
      <w:szCs w:val="20"/>
    </w:rPr>
  </w:style>
  <w:style w:type="paragraph" w:styleId="HTMLPreformatted">
    <w:name w:val="HTML Preformatted"/>
    <w:basedOn w:val="Normal"/>
    <w:link w:val="HTMLPreformattedChar"/>
    <w:uiPriority w:val="99"/>
    <w:semiHidden/>
    <w:unhideWhenUsed/>
    <w:rsid w:val="00D571B5"/>
    <w:rPr>
      <w:sz w:val="20"/>
      <w:szCs w:val="20"/>
    </w:rPr>
  </w:style>
  <w:style w:type="character" w:customStyle="1" w:styleId="HTMLPreformattedChar">
    <w:name w:val="HTML Preformatted Char"/>
    <w:basedOn w:val="DefaultParagraphFont"/>
    <w:link w:val="HTMLPreformatted"/>
    <w:uiPriority w:val="99"/>
    <w:semiHidden/>
    <w:rsid w:val="00D571B5"/>
    <w:rPr>
      <w:rFonts w:ascii="Times New Roman" w:hAnsi="Times New Roman"/>
      <w:sz w:val="20"/>
      <w:szCs w:val="20"/>
    </w:rPr>
  </w:style>
  <w:style w:type="character" w:styleId="HTMLSample">
    <w:name w:val="HTML Sample"/>
    <w:basedOn w:val="DefaultParagraphFont"/>
    <w:uiPriority w:val="99"/>
    <w:semiHidden/>
    <w:unhideWhenUsed/>
    <w:rsid w:val="00D571B5"/>
    <w:rPr>
      <w:rFonts w:ascii="Times New Roman" w:hAnsi="Times New Roman"/>
      <w:sz w:val="24"/>
      <w:szCs w:val="24"/>
    </w:rPr>
  </w:style>
  <w:style w:type="character" w:styleId="HTMLTypewriter">
    <w:name w:val="HTML Typewriter"/>
    <w:basedOn w:val="DefaultParagraphFont"/>
    <w:uiPriority w:val="99"/>
    <w:semiHidden/>
    <w:unhideWhenUsed/>
    <w:rsid w:val="00D571B5"/>
    <w:rPr>
      <w:rFonts w:ascii="Times New Roman" w:hAnsi="Times New Roman"/>
      <w:sz w:val="20"/>
      <w:szCs w:val="20"/>
    </w:rPr>
  </w:style>
  <w:style w:type="paragraph" w:styleId="Index1">
    <w:name w:val="index 1"/>
    <w:basedOn w:val="Normal"/>
    <w:next w:val="Normal"/>
    <w:autoRedefine/>
    <w:uiPriority w:val="99"/>
    <w:semiHidden/>
    <w:unhideWhenUsed/>
    <w:rsid w:val="00D571B5"/>
    <w:pPr>
      <w:ind w:left="220" w:hanging="220"/>
    </w:pPr>
  </w:style>
  <w:style w:type="paragraph" w:styleId="IndexHeading">
    <w:name w:val="index heading"/>
    <w:basedOn w:val="Normal"/>
    <w:next w:val="Index1"/>
    <w:uiPriority w:val="99"/>
    <w:semiHidden/>
    <w:unhideWhenUsed/>
    <w:rsid w:val="00D571B5"/>
    <w:rPr>
      <w:rFonts w:eastAsiaTheme="majorEastAsia" w:cstheme="majorBidi"/>
      <w:b/>
      <w:bCs/>
    </w:rPr>
  </w:style>
  <w:style w:type="paragraph" w:styleId="Macro">
    <w:name w:val="macro"/>
    <w:link w:val="MacroTextChar"/>
    <w:uiPriority w:val="99"/>
    <w:semiHidden/>
    <w:unhideWhenUsed/>
    <w:rsid w:val="00D571B5"/>
    <w:pPr>
      <w:tabs>
        <w:tab w:val="left" w:pos="480"/>
        <w:tab w:val="left" w:pos="960"/>
        <w:tab w:val="left" w:pos="1440"/>
        <w:tab w:val="left" w:pos="1920"/>
        <w:tab w:val="left" w:pos="2400"/>
        <w:tab w:val="left" w:pos="2880"/>
        <w:tab w:val="left" w:pos="3360"/>
        <w:tab w:val="left" w:pos="3840"/>
        <w:tab w:val="left" w:pos="4320"/>
      </w:tabs>
    </w:pPr>
    <w:rPr>
      <w:b/>
      <w:sz w:val="20"/>
      <w:szCs w:val="20"/>
    </w:rPr>
  </w:style>
  <w:style w:type="character" w:customStyle="1" w:styleId="MacroTextChar">
    <w:name w:val="Macro Text Char"/>
    <w:basedOn w:val="DefaultParagraphFont"/>
    <w:link w:val="Macro"/>
    <w:uiPriority w:val="99"/>
    <w:semiHidden/>
    <w:rsid w:val="00D571B5"/>
    <w:rPr>
      <w:b/>
      <w:sz w:val="20"/>
      <w:szCs w:val="20"/>
    </w:rPr>
  </w:style>
  <w:style w:type="table" w:styleId="MediumGrid2">
    <w:name w:val="Medium Grid 2"/>
    <w:basedOn w:val="TableNormal"/>
    <w:uiPriority w:val="68"/>
    <w:semiHidden/>
    <w:unhideWhenUsed/>
    <w:rsid w:val="00D571B5"/>
    <w:rPr>
      <w:rFonts w:eastAsiaTheme="majorEastAsia" w:cstheme="majorBidi"/>
      <w:b/>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571B5"/>
    <w:rPr>
      <w:rFonts w:eastAsiaTheme="majorEastAsia" w:cstheme="majorBidi"/>
      <w:b/>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571B5"/>
    <w:rPr>
      <w:rFonts w:eastAsiaTheme="majorEastAsia" w:cstheme="majorBidi"/>
      <w:b/>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571B5"/>
    <w:rPr>
      <w:rFonts w:eastAsiaTheme="majorEastAsia" w:cstheme="majorBidi"/>
      <w:b/>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571B5"/>
    <w:rPr>
      <w:rFonts w:eastAsiaTheme="majorEastAsia" w:cstheme="majorBidi"/>
      <w:b/>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571B5"/>
    <w:rPr>
      <w:rFonts w:eastAsiaTheme="majorEastAsia" w:cstheme="majorBidi"/>
      <w:b/>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571B5"/>
    <w:rPr>
      <w:rFonts w:eastAsiaTheme="majorEastAsia" w:cstheme="majorBidi"/>
      <w:b/>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D571B5"/>
    <w:rPr>
      <w:rFonts w:eastAsiaTheme="majorEastAsia" w:cstheme="majorBidi"/>
      <w:b/>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571B5"/>
    <w:rPr>
      <w:rFonts w:eastAsiaTheme="majorEastAsia" w:cstheme="majorBidi"/>
      <w:b/>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571B5"/>
    <w:rPr>
      <w:rFonts w:eastAsiaTheme="majorEastAsia" w:cstheme="majorBidi"/>
      <w:b/>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571B5"/>
    <w:rPr>
      <w:rFonts w:eastAsiaTheme="majorEastAsia" w:cstheme="majorBidi"/>
      <w:b/>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571B5"/>
    <w:rPr>
      <w:rFonts w:eastAsiaTheme="majorEastAsia" w:cstheme="majorBidi"/>
      <w:b/>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571B5"/>
    <w:rPr>
      <w:rFonts w:eastAsiaTheme="majorEastAsia" w:cstheme="majorBidi"/>
      <w:b/>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571B5"/>
    <w:rPr>
      <w:rFonts w:eastAsiaTheme="majorEastAsia" w:cstheme="majorBidi"/>
      <w:b/>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D571B5"/>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D571B5"/>
    <w:rPr>
      <w:rFonts w:ascii="Times New Roman" w:hAnsi="Times New Roman" w:eastAsiaTheme="majorEastAsia" w:cstheme="majorBidi"/>
      <w:shd w:val="pct20" w:color="auto" w:fill="auto"/>
    </w:rPr>
  </w:style>
  <w:style w:type="paragraph" w:styleId="PlainText">
    <w:name w:val="Plain Text"/>
    <w:basedOn w:val="Normal"/>
    <w:link w:val="PlainTextChar"/>
    <w:uiPriority w:val="99"/>
    <w:semiHidden/>
    <w:unhideWhenUsed/>
    <w:rsid w:val="00D571B5"/>
    <w:rPr>
      <w:sz w:val="21"/>
      <w:szCs w:val="21"/>
    </w:rPr>
  </w:style>
  <w:style w:type="character" w:customStyle="1" w:styleId="PlainTextChar">
    <w:name w:val="Plain Text Char"/>
    <w:basedOn w:val="DefaultParagraphFont"/>
    <w:link w:val="PlainText"/>
    <w:uiPriority w:val="99"/>
    <w:semiHidden/>
    <w:rsid w:val="00D571B5"/>
    <w:rPr>
      <w:rFonts w:ascii="Times New Roman" w:hAnsi="Times New Roman"/>
      <w:sz w:val="21"/>
      <w:szCs w:val="21"/>
    </w:rPr>
  </w:style>
  <w:style w:type="paragraph" w:styleId="Subtitle">
    <w:name w:val="Subtitle"/>
    <w:basedOn w:val="Normal"/>
    <w:next w:val="Normal"/>
    <w:link w:val="SubtitleChar"/>
    <w:uiPriority w:val="99"/>
    <w:semiHidden/>
    <w:qFormat/>
    <w:rsid w:val="00D571B5"/>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D571B5"/>
    <w:rPr>
      <w:rFonts w:ascii="Times New Roman" w:hAnsi="Times New Roman" w:eastAsiaTheme="minorEastAsia" w:cstheme="minorBidi"/>
      <w:spacing w:val="15"/>
    </w:rPr>
  </w:style>
  <w:style w:type="paragraph" w:styleId="Title">
    <w:name w:val="Title"/>
    <w:basedOn w:val="FCCAddress"/>
    <w:next w:val="Normal"/>
    <w:link w:val="TitleChar"/>
    <w:rsid w:val="00D571B5"/>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D571B5"/>
    <w:rPr>
      <w:rFonts w:ascii="Arial" w:hAnsi="Arial" w:eastAsiaTheme="majorEastAsia" w:cstheme="majorBidi"/>
      <w:b/>
      <w:bCs/>
      <w:spacing w:val="-10"/>
      <w:kern w:val="28"/>
      <w:sz w:val="96"/>
      <w:szCs w:val="56"/>
    </w:rPr>
  </w:style>
  <w:style w:type="paragraph" w:styleId="ListParagraph">
    <w:name w:val="List Paragraph"/>
    <w:basedOn w:val="Normal"/>
    <w:uiPriority w:val="99"/>
    <w:semiHidden/>
    <w:qFormat/>
    <w:rsid w:val="00D571B5"/>
    <w:pPr>
      <w:ind w:left="720"/>
      <w:contextualSpacing/>
    </w:pPr>
  </w:style>
  <w:style w:type="paragraph" w:customStyle="1" w:styleId="PN-DANumber">
    <w:name w:val="PN-DA Number"/>
    <w:basedOn w:val="PNDA-Release"/>
    <w:qFormat/>
    <w:rsid w:val="00D571B5"/>
    <w:pPr>
      <w:spacing w:after="0"/>
    </w:pPr>
  </w:style>
  <w:style w:type="paragraph" w:customStyle="1" w:styleId="Template-About">
    <w:name w:val="Template - About"/>
    <w:basedOn w:val="PN-Title"/>
    <w:rsid w:val="00D571B5"/>
    <w:rPr>
      <w:rFonts w:ascii="Times New Roman Bold" w:hAnsi="Times New Roman Bold"/>
      <w:caps w:val="0"/>
      <w:u w:val="single"/>
    </w:rPr>
  </w:style>
  <w:style w:type="paragraph" w:customStyle="1" w:styleId="AttachmentParaNum">
    <w:name w:val="Attachment ParaNum"/>
    <w:basedOn w:val="AppendixParaNum"/>
    <w:qFormat/>
    <w:rsid w:val="00D571B5"/>
    <w:pPr>
      <w:numPr>
        <w:numId w:val="2"/>
      </w:numPr>
    </w:pPr>
  </w:style>
  <w:style w:type="numbering" w:customStyle="1" w:styleId="AttachmentList">
    <w:name w:val="Attachment List"/>
    <w:uiPriority w:val="99"/>
    <w:rsid w:val="00D571B5"/>
    <w:pPr>
      <w:numPr>
        <w:numId w:val="15"/>
      </w:numPr>
    </w:pPr>
  </w:style>
  <w:style w:type="paragraph" w:customStyle="1" w:styleId="HeadingNon-Numbered">
    <w:name w:val="Heading (Non-Numbered)"/>
    <w:basedOn w:val="Normal"/>
    <w:next w:val="NormalIndent"/>
    <w:qFormat/>
    <w:rsid w:val="00D571B5"/>
    <w:pPr>
      <w:keepNext/>
    </w:pPr>
    <w:rPr>
      <w:rFonts w:ascii="Times New Roman Bold" w:hAnsi="Times New Roman Bold"/>
      <w:b/>
      <w:u w:val="single"/>
    </w:rPr>
  </w:style>
  <w:style w:type="paragraph" w:customStyle="1" w:styleId="SubheadingNon-Numbered">
    <w:name w:val="Subheading (Non-Numbered)"/>
    <w:basedOn w:val="HeadingNon-Numbered"/>
    <w:qFormat/>
    <w:rsid w:val="00D571B5"/>
    <w:rPr>
      <w:u w:val="none"/>
    </w:rPr>
  </w:style>
  <w:style w:type="paragraph" w:customStyle="1" w:styleId="FCCTagLine">
    <w:name w:val="FCC Tag Line"/>
    <w:basedOn w:val="PN-Subtitle"/>
    <w:rsid w:val="00D571B5"/>
  </w:style>
  <w:style w:type="numbering" w:customStyle="1" w:styleId="NIOrderedList">
    <w:name w:val="NI Ordered List"/>
    <w:uiPriority w:val="99"/>
    <w:rsid w:val="00D571B5"/>
  </w:style>
  <w:style w:type="character" w:styleId="UnresolvedMention">
    <w:name w:val="Unresolved Mention"/>
    <w:basedOn w:val="DefaultParagraphFont"/>
    <w:uiPriority w:val="99"/>
    <w:semiHidden/>
    <w:unhideWhenUsed/>
    <w:rsid w:val="00D571B5"/>
    <w:rPr>
      <w:color w:val="605E5C"/>
      <w:shd w:val="clear" w:color="auto" w:fill="E1DFDD"/>
    </w:rPr>
  </w:style>
  <w:style w:type="paragraph" w:customStyle="1" w:styleId="CommentReplyCommentDate">
    <w:name w:val="Comment/Reply Comment Date"/>
    <w:basedOn w:val="Normal"/>
    <w:next w:val="Normal"/>
    <w:autoRedefine/>
    <w:qFormat/>
    <w:rsid w:val="00D571B5"/>
    <w:rPr>
      <w:b/>
    </w:rPr>
  </w:style>
  <w:style w:type="character" w:customStyle="1" w:styleId="FCCAddressChar">
    <w:name w:val="FCC Address Char"/>
    <w:basedOn w:val="DefaultParagraphFont"/>
    <w:link w:val="FCCAddress"/>
    <w:rsid w:val="00D571B5"/>
    <w:rPr>
      <w:rFonts w:ascii="Arial" w:eastAsia="Calibri" w:hAnsi="Arial" w:cs="Arial"/>
      <w:b/>
      <w:bCs/>
    </w:rPr>
  </w:style>
  <w:style w:type="paragraph" w:customStyle="1" w:styleId="BlockQuote">
    <w:name w:val="Block Quote"/>
    <w:basedOn w:val="Normal"/>
    <w:next w:val="Normal"/>
    <w:uiPriority w:val="1"/>
    <w:qFormat/>
    <w:rsid w:val="00D571B5"/>
    <w:pPr>
      <w:spacing w:after="120"/>
      <w:ind w:left="720" w:right="720"/>
    </w:pPr>
    <w:rPr>
      <w:snapToGrid/>
      <w:kern w:val="2"/>
      <w:szCs w:val="20"/>
    </w:rPr>
  </w:style>
  <w:style w:type="paragraph" w:customStyle="1" w:styleId="PN-DocketRM">
    <w:name w:val="PN-Docket/RM"/>
    <w:basedOn w:val="PN-Subtitle"/>
    <w:qFormat/>
    <w:rsid w:val="00D571B5"/>
  </w:style>
  <w:style w:type="paragraph" w:customStyle="1" w:styleId="PN-ParaNum">
    <w:name w:val="PN-ParaNum"/>
    <w:basedOn w:val="ParaNum"/>
    <w:link w:val="PN-ParaNumChar"/>
    <w:qFormat/>
    <w:rsid w:val="00D571B5"/>
    <w:pPr>
      <w:numPr>
        <w:numId w:val="0"/>
      </w:numPr>
      <w:ind w:firstLine="720"/>
    </w:pPr>
  </w:style>
  <w:style w:type="character" w:customStyle="1" w:styleId="PN-ParaNumChar">
    <w:name w:val="PN-ParaNum Char"/>
    <w:basedOn w:val="ParaNumChar"/>
    <w:link w:val="PN-ParaNum"/>
    <w:rsid w:val="00D571B5"/>
    <w:rPr>
      <w:rFonts w:ascii="Times New Roman" w:hAnsi="Times New Roman"/>
    </w:rPr>
  </w:style>
  <w:style w:type="paragraph" w:styleId="Revision">
    <w:name w:val="Revision"/>
    <w:hidden/>
    <w:uiPriority w:val="99"/>
    <w:semiHidden/>
    <w:rsid w:val="007564D3"/>
    <w:rPr>
      <w:rFonts w:ascii="Times New Roman" w:hAnsi="Times New Roman"/>
      <w:b/>
    </w:rPr>
  </w:style>
  <w:style w:type="character" w:styleId="FollowedHyperlink">
    <w:name w:val="FollowedHyperlink"/>
    <w:basedOn w:val="DefaultParagraphFont"/>
    <w:uiPriority w:val="99"/>
    <w:semiHidden/>
    <w:unhideWhenUsed/>
    <w:rsid w:val="001B744E"/>
    <w:rPr>
      <w:color w:val="954F72" w:themeColor="followedHyperlink"/>
      <w:u w:val="single"/>
    </w:rPr>
  </w:style>
  <w:style w:type="paragraph" w:styleId="NormalWeb">
    <w:name w:val="Normal (Web)"/>
    <w:basedOn w:val="Normal"/>
    <w:uiPriority w:val="99"/>
    <w:semiHidden/>
    <w:unhideWhenUsed/>
    <w:rsid w:val="00FA68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whitehouse.gov/presidential-actions/2026/08/national-security-presidential-memorandum-nspm-17/" TargetMode="External" /><Relationship Id="rId2" Type="http://schemas.openxmlformats.org/officeDocument/2006/relationships/hyperlink" Target="https://www.fcc.gov/ecfs/document/26110069483/1"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