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AD37BD" w:rsidRPr="0088185E" w:rsidP="00AD37BD" w14:paraId="220E6058" w14:textId="76154325">
      <w:pPr>
        <w:jc w:val="right"/>
        <w:rPr>
          <w:b/>
          <w:szCs w:val="22"/>
        </w:rPr>
      </w:pPr>
      <w:r w:rsidRPr="0088185E">
        <w:rPr>
          <w:b/>
          <w:szCs w:val="22"/>
        </w:rPr>
        <w:t>DA 26-</w:t>
      </w:r>
      <w:r w:rsidR="00F9229F">
        <w:rPr>
          <w:b/>
          <w:szCs w:val="22"/>
        </w:rPr>
        <w:t>933</w:t>
      </w:r>
    </w:p>
    <w:p w:rsidR="00AD37BD" w:rsidRPr="0088185E" w:rsidP="00AD37BD" w14:paraId="1C92E11E" w14:textId="5673E9C1">
      <w:pPr>
        <w:spacing w:before="60"/>
        <w:jc w:val="right"/>
        <w:rPr>
          <w:b/>
          <w:szCs w:val="22"/>
        </w:rPr>
      </w:pPr>
      <w:r w:rsidRPr="0088185E">
        <w:rPr>
          <w:b/>
          <w:szCs w:val="22"/>
        </w:rPr>
        <w:t xml:space="preserve">Released:  </w:t>
      </w:r>
      <w:r w:rsidR="00B545E5">
        <w:rPr>
          <w:b/>
          <w:szCs w:val="22"/>
        </w:rPr>
        <w:t>September 2</w:t>
      </w:r>
      <w:r w:rsidRPr="0088185E">
        <w:rPr>
          <w:b/>
          <w:szCs w:val="22"/>
        </w:rPr>
        <w:t>, 2026</w:t>
      </w:r>
    </w:p>
    <w:p w:rsidR="00AD37BD" w:rsidRPr="0088185E" w:rsidP="00AD37BD" w14:paraId="49D30ADF" w14:textId="77777777">
      <w:pPr>
        <w:rPr>
          <w:szCs w:val="22"/>
          <w:highlight w:val="yellow"/>
        </w:rPr>
      </w:pPr>
    </w:p>
    <w:p w:rsidR="00AD37BD" w:rsidRPr="0088185E" w:rsidP="005B043B" w14:paraId="16BE2D20" w14:textId="3ABD2A23">
      <w:pPr>
        <w:spacing w:after="240"/>
        <w:jc w:val="center"/>
        <w:rPr>
          <w:b/>
          <w:szCs w:val="22"/>
        </w:rPr>
      </w:pPr>
      <w:r>
        <w:rPr>
          <w:b/>
          <w:caps/>
          <w:szCs w:val="22"/>
        </w:rPr>
        <w:t xml:space="preserve">MEDIA BUREAU ESTABLISHES PLEADING CYCLE FOR </w:t>
      </w:r>
      <w:r w:rsidR="00501E90">
        <w:rPr>
          <w:b/>
          <w:caps/>
          <w:szCs w:val="22"/>
        </w:rPr>
        <w:t xml:space="preserve">APPLICATIONS TO TRANSFER CONTROL OF </w:t>
      </w:r>
      <w:r w:rsidR="003B5C33">
        <w:rPr>
          <w:b/>
          <w:caps/>
          <w:szCs w:val="22"/>
        </w:rPr>
        <w:t xml:space="preserve">LICENSE SUBSIDIARIES OF </w:t>
      </w:r>
      <w:r w:rsidRPr="0088185E">
        <w:rPr>
          <w:b/>
          <w:caps/>
          <w:szCs w:val="22"/>
        </w:rPr>
        <w:t>Spanish broadcasting system, inc.</w:t>
      </w:r>
      <w:r w:rsidR="0047305F">
        <w:rPr>
          <w:b/>
          <w:caps/>
          <w:szCs w:val="22"/>
        </w:rPr>
        <w:t>, ANNOUNCES</w:t>
      </w:r>
      <w:r w:rsidR="00013F69">
        <w:rPr>
          <w:b/>
          <w:caps/>
          <w:szCs w:val="22"/>
        </w:rPr>
        <w:t xml:space="preserve"> FILING OF </w:t>
      </w:r>
      <w:r w:rsidR="0039004E">
        <w:rPr>
          <w:b/>
          <w:caps/>
          <w:szCs w:val="22"/>
        </w:rPr>
        <w:t>PETITION FOR</w:t>
      </w:r>
      <w:r w:rsidRPr="0088185E">
        <w:rPr>
          <w:b/>
          <w:caps/>
          <w:szCs w:val="22"/>
        </w:rPr>
        <w:t xml:space="preserve"> </w:t>
      </w:r>
      <w:r w:rsidR="008A4109">
        <w:rPr>
          <w:b/>
          <w:caps/>
          <w:szCs w:val="22"/>
        </w:rPr>
        <w:t xml:space="preserve">DECLARATORY </w:t>
      </w:r>
      <w:r w:rsidRPr="0088185E">
        <w:rPr>
          <w:b/>
          <w:caps/>
          <w:szCs w:val="22"/>
        </w:rPr>
        <w:t>RULING PURSUANT TO SECTION 310(</w:t>
      </w:r>
      <w:r>
        <w:rPr>
          <w:b/>
          <w:caps/>
          <w:szCs w:val="22"/>
        </w:rPr>
        <w:t>B</w:t>
      </w:r>
      <w:r w:rsidRPr="0088185E">
        <w:rPr>
          <w:b/>
          <w:caps/>
          <w:szCs w:val="22"/>
        </w:rPr>
        <w:t>)(4) OF THE COMMUNICATIONS ACT OF 1934, AS AMENDED</w:t>
      </w:r>
      <w:r w:rsidR="00072B5A">
        <w:rPr>
          <w:b/>
          <w:caps/>
          <w:szCs w:val="22"/>
        </w:rPr>
        <w:t xml:space="preserve">, AND ESTABLISHES PERMIT-BUT-DISCLOSE </w:t>
      </w:r>
      <w:r w:rsidR="00FD41EC">
        <w:rPr>
          <w:b/>
          <w:caps/>
          <w:szCs w:val="22"/>
        </w:rPr>
        <w:t>EX PARTE STATUS FOR THE PROCEEDING</w:t>
      </w:r>
    </w:p>
    <w:p w:rsidR="009B6878" w:rsidRPr="0088185E" w:rsidP="00AD37BD" w14:paraId="0783CFCC" w14:textId="2F5C5606">
      <w:pPr>
        <w:jc w:val="center"/>
        <w:rPr>
          <w:b/>
          <w:szCs w:val="22"/>
        </w:rPr>
      </w:pPr>
      <w:r w:rsidRPr="0088185E">
        <w:rPr>
          <w:b/>
          <w:szCs w:val="22"/>
        </w:rPr>
        <w:t>MB Docket No. 26-</w:t>
      </w:r>
      <w:r w:rsidR="00E6662A">
        <w:rPr>
          <w:b/>
          <w:szCs w:val="22"/>
        </w:rPr>
        <w:t>240</w:t>
      </w:r>
    </w:p>
    <w:p w:rsidR="00AD37BD" w:rsidRPr="0088185E" w:rsidP="00AD37BD" w14:paraId="606E1C7E" w14:textId="77777777">
      <w:pPr>
        <w:rPr>
          <w:szCs w:val="22"/>
          <w:highlight w:val="yellow"/>
        </w:rPr>
      </w:pPr>
      <w:bookmarkStart w:id="0" w:name="TOChere"/>
    </w:p>
    <w:bookmarkEnd w:id="0"/>
    <w:p w:rsidR="00AD37BD" w:rsidRPr="0088185E" w:rsidP="00AD37BD" w14:paraId="7B47FB8A" w14:textId="75473051">
      <w:pPr>
        <w:rPr>
          <w:b/>
          <w:szCs w:val="22"/>
        </w:rPr>
      </w:pPr>
      <w:r>
        <w:rPr>
          <w:b/>
          <w:szCs w:val="22"/>
        </w:rPr>
        <w:t>Petition to Deny</w:t>
      </w:r>
      <w:r w:rsidRPr="0088185E">
        <w:rPr>
          <w:b/>
          <w:szCs w:val="22"/>
        </w:rPr>
        <w:t xml:space="preserve"> Date:  </w:t>
      </w:r>
      <w:r w:rsidR="00307A99">
        <w:rPr>
          <w:b/>
          <w:szCs w:val="22"/>
        </w:rPr>
        <w:t>October 2, 2026</w:t>
      </w:r>
    </w:p>
    <w:p w:rsidR="00B568E3" w:rsidP="00AD37BD" w14:paraId="0FDF38BF" w14:textId="2E3E670C">
      <w:pPr>
        <w:rPr>
          <w:b/>
          <w:szCs w:val="22"/>
        </w:rPr>
      </w:pPr>
      <w:r>
        <w:rPr>
          <w:b/>
          <w:szCs w:val="22"/>
        </w:rPr>
        <w:t xml:space="preserve">Opposition Date: </w:t>
      </w:r>
      <w:r w:rsidR="00A77A2B">
        <w:rPr>
          <w:b/>
          <w:szCs w:val="22"/>
        </w:rPr>
        <w:t xml:space="preserve"> October 19, 2026</w:t>
      </w:r>
    </w:p>
    <w:p w:rsidR="00AD37BD" w:rsidRPr="0088185E" w:rsidP="00AD37BD" w14:paraId="1389E14F" w14:textId="5A68F1D5">
      <w:pPr>
        <w:rPr>
          <w:b/>
          <w:szCs w:val="22"/>
        </w:rPr>
      </w:pPr>
      <w:r w:rsidRPr="0088185E">
        <w:rPr>
          <w:b/>
          <w:szCs w:val="22"/>
        </w:rPr>
        <w:t xml:space="preserve">Reply Date: </w:t>
      </w:r>
      <w:r w:rsidR="0082035B">
        <w:rPr>
          <w:b/>
          <w:szCs w:val="22"/>
        </w:rPr>
        <w:t xml:space="preserve"> October 26, 2026</w:t>
      </w:r>
    </w:p>
    <w:p w:rsidR="00E63EA4" w:rsidRPr="0088185E" w:rsidP="00AD37BD" w14:paraId="3D32D295" w14:textId="4ADBEF73">
      <w:pPr>
        <w:rPr>
          <w:b/>
          <w:szCs w:val="22"/>
          <w:highlight w:val="yellow"/>
        </w:rPr>
      </w:pPr>
    </w:p>
    <w:p w:rsidR="00C02353" w:rsidP="000540DA" w14:paraId="0937AEDE" w14:textId="36CCFB24">
      <w:pPr>
        <w:spacing w:after="120"/>
        <w:ind w:firstLine="720"/>
        <w:contextualSpacing/>
        <w:rPr>
          <w:szCs w:val="22"/>
        </w:rPr>
      </w:pPr>
      <w:r>
        <w:rPr>
          <w:szCs w:val="22"/>
        </w:rPr>
        <w:t xml:space="preserve">On July 16, 2026, </w:t>
      </w:r>
      <w:r w:rsidR="009D67C6">
        <w:rPr>
          <w:szCs w:val="22"/>
        </w:rPr>
        <w:t>the licensee subsidiaries of Spanish Broadcasting System, Inc.</w:t>
      </w:r>
      <w:r w:rsidR="00314816">
        <w:rPr>
          <w:szCs w:val="22"/>
        </w:rPr>
        <w:t xml:space="preserve"> (SBS or Petitioner) filed applications</w:t>
      </w:r>
      <w:r>
        <w:rPr>
          <w:rStyle w:val="FootnoteReference"/>
          <w:szCs w:val="22"/>
        </w:rPr>
        <w:footnoteReference w:id="2"/>
      </w:r>
      <w:r w:rsidR="00D23149">
        <w:rPr>
          <w:szCs w:val="22"/>
        </w:rPr>
        <w:t xml:space="preserve"> seeking consent to their transfer of control </w:t>
      </w:r>
      <w:r w:rsidR="00A03A40">
        <w:rPr>
          <w:szCs w:val="22"/>
        </w:rPr>
        <w:t>to implement the Joint Pre-Packaged Chapter 11 Plan of Reorganization</w:t>
      </w:r>
      <w:r w:rsidR="009F4291">
        <w:rPr>
          <w:szCs w:val="22"/>
        </w:rPr>
        <w:t xml:space="preserve"> of Spanish Broadcasting System, Inc. and its Debtor Affiliates</w:t>
      </w:r>
      <w:r w:rsidR="00A5128C">
        <w:rPr>
          <w:szCs w:val="22"/>
        </w:rPr>
        <w:t xml:space="preserve"> (Plan</w:t>
      </w:r>
      <w:r w:rsidR="00FF2D84">
        <w:rPr>
          <w:szCs w:val="22"/>
        </w:rPr>
        <w:t xml:space="preserve"> or Reorganization</w:t>
      </w:r>
      <w:r w:rsidR="00A5128C">
        <w:rPr>
          <w:szCs w:val="22"/>
        </w:rPr>
        <w:t>)</w:t>
      </w:r>
      <w:r w:rsidR="00703BB7">
        <w:rPr>
          <w:szCs w:val="22"/>
        </w:rPr>
        <w:t xml:space="preserve">, pursuant to Chapter 11 of </w:t>
      </w:r>
      <w:r w:rsidR="00C672D2">
        <w:rPr>
          <w:szCs w:val="22"/>
        </w:rPr>
        <w:t>Title 11 of the United States Code.</w:t>
      </w:r>
      <w:r>
        <w:rPr>
          <w:rStyle w:val="FootnoteReference"/>
          <w:szCs w:val="22"/>
        </w:rPr>
        <w:footnoteReference w:id="3"/>
      </w:r>
      <w:r w:rsidR="00C672D2">
        <w:rPr>
          <w:szCs w:val="22"/>
        </w:rPr>
        <w:t xml:space="preserve">  </w:t>
      </w:r>
      <w:r w:rsidR="00210F2B">
        <w:rPr>
          <w:szCs w:val="22"/>
        </w:rPr>
        <w:t xml:space="preserve">The Plan provides that </w:t>
      </w:r>
      <w:r w:rsidR="004D027C">
        <w:rPr>
          <w:szCs w:val="22"/>
        </w:rPr>
        <w:t>SBS and its debtor affiliates will emerge from Chapter 11 as reorganized entities</w:t>
      </w:r>
      <w:r w:rsidR="00A664B8">
        <w:rPr>
          <w:szCs w:val="22"/>
        </w:rPr>
        <w:t xml:space="preserve"> (Reorganized SBS)</w:t>
      </w:r>
      <w:r w:rsidR="00C5565A">
        <w:rPr>
          <w:szCs w:val="22"/>
        </w:rPr>
        <w:t>.  Upon emergence from bankruptcy, all the existing capital stock of SBS will be cancelled</w:t>
      </w:r>
      <w:r w:rsidR="00046F4F">
        <w:rPr>
          <w:szCs w:val="22"/>
        </w:rPr>
        <w:t xml:space="preserve">, </w:t>
      </w:r>
      <w:r w:rsidR="00491079">
        <w:rPr>
          <w:szCs w:val="22"/>
        </w:rPr>
        <w:t xml:space="preserve">in exchange for </w:t>
      </w:r>
      <w:r w:rsidR="009579FB">
        <w:rPr>
          <w:szCs w:val="22"/>
        </w:rPr>
        <w:t xml:space="preserve">newly issued common stock </w:t>
      </w:r>
      <w:r w:rsidR="008E130F">
        <w:rPr>
          <w:szCs w:val="22"/>
        </w:rPr>
        <w:t xml:space="preserve">and new secured notes </w:t>
      </w:r>
      <w:r w:rsidR="009579FB">
        <w:rPr>
          <w:szCs w:val="22"/>
        </w:rPr>
        <w:t xml:space="preserve">in </w:t>
      </w:r>
      <w:r w:rsidR="00BB5C91">
        <w:rPr>
          <w:szCs w:val="22"/>
        </w:rPr>
        <w:t xml:space="preserve">Reorganized SBS.  </w:t>
      </w:r>
      <w:r w:rsidR="009E0C4A">
        <w:rPr>
          <w:szCs w:val="22"/>
        </w:rPr>
        <w:t xml:space="preserve">Following the transfer of control of the </w:t>
      </w:r>
      <w:r w:rsidR="00A26506">
        <w:rPr>
          <w:szCs w:val="22"/>
        </w:rPr>
        <w:t xml:space="preserve">licensee subsidiaries of SBS, no single person or entity, or group of commonly controlled persons or entities, will hold 50% </w:t>
      </w:r>
      <w:r w:rsidR="008C4156">
        <w:rPr>
          <w:szCs w:val="22"/>
        </w:rPr>
        <w:t xml:space="preserve">or more of the stock or have the right to elect 50% or more </w:t>
      </w:r>
      <w:r w:rsidR="008E130F">
        <w:rPr>
          <w:szCs w:val="22"/>
        </w:rPr>
        <w:t>of the new board of directors</w:t>
      </w:r>
      <w:r w:rsidR="00646C07">
        <w:rPr>
          <w:szCs w:val="22"/>
        </w:rPr>
        <w:t xml:space="preserve"> of Reorganized SBS</w:t>
      </w:r>
      <w:r w:rsidR="008E130F">
        <w:rPr>
          <w:szCs w:val="22"/>
        </w:rPr>
        <w:t>.</w:t>
      </w:r>
    </w:p>
    <w:p w:rsidR="008D743F" w:rsidP="006E0574" w14:paraId="35B8C1F5" w14:textId="77777777">
      <w:pPr>
        <w:spacing w:after="120"/>
        <w:ind w:firstLine="720"/>
        <w:contextualSpacing/>
        <w:rPr>
          <w:szCs w:val="22"/>
        </w:rPr>
      </w:pPr>
    </w:p>
    <w:p w:rsidR="00AD37BD" w:rsidRPr="00193763" w:rsidP="00CB0B93" w14:paraId="1B39BF9B" w14:textId="5B3A1DEF">
      <w:pPr>
        <w:ind w:firstLine="720"/>
        <w:contextualSpacing/>
        <w:rPr>
          <w:szCs w:val="22"/>
        </w:rPr>
      </w:pPr>
      <w:r>
        <w:rPr>
          <w:szCs w:val="22"/>
        </w:rPr>
        <w:t xml:space="preserve">In connection with the Applications, </w:t>
      </w:r>
      <w:r w:rsidRPr="00784BCF">
        <w:rPr>
          <w:szCs w:val="22"/>
        </w:rPr>
        <w:t xml:space="preserve">SBS has filed a petition for declaratory ruling </w:t>
      </w:r>
      <w:r w:rsidRPr="002028DA">
        <w:rPr>
          <w:szCs w:val="22"/>
        </w:rPr>
        <w:t>(Petition)</w:t>
      </w:r>
      <w:r>
        <w:rPr>
          <w:rStyle w:val="FootnoteReference"/>
          <w:szCs w:val="22"/>
        </w:rPr>
        <w:footnoteReference w:id="4"/>
      </w:r>
      <w:r w:rsidRPr="002028DA">
        <w:rPr>
          <w:szCs w:val="22"/>
        </w:rPr>
        <w:t xml:space="preserve"> pursuant to section 310(b)(4) of the Communications Act of 1934, as amended (</w:t>
      </w:r>
      <w:r w:rsidR="0063456A">
        <w:rPr>
          <w:szCs w:val="22"/>
        </w:rPr>
        <w:t xml:space="preserve">the </w:t>
      </w:r>
      <w:r w:rsidRPr="002028DA">
        <w:rPr>
          <w:szCs w:val="22"/>
        </w:rPr>
        <w:t>Act),</w:t>
      </w:r>
      <w:r>
        <w:rPr>
          <w:rStyle w:val="FootnoteReference"/>
          <w:szCs w:val="22"/>
        </w:rPr>
        <w:footnoteReference w:id="5"/>
      </w:r>
      <w:r w:rsidRPr="002028DA">
        <w:rPr>
          <w:szCs w:val="22"/>
        </w:rPr>
        <w:t xml:space="preserve"> and section 1.5000(a)(1) of the Commission’s rules,</w:t>
      </w:r>
      <w:r>
        <w:rPr>
          <w:rStyle w:val="FootnoteReference"/>
          <w:szCs w:val="22"/>
        </w:rPr>
        <w:footnoteReference w:id="6"/>
      </w:r>
      <w:r w:rsidRPr="002028DA">
        <w:rPr>
          <w:szCs w:val="22"/>
        </w:rPr>
        <w:t xml:space="preserve"> requesting that the Commission find that it would serve the </w:t>
      </w:r>
      <w:r w:rsidRPr="002028DA">
        <w:rPr>
          <w:szCs w:val="22"/>
        </w:rPr>
        <w:t>public interest to allow</w:t>
      </w:r>
      <w:r w:rsidR="00392857">
        <w:rPr>
          <w:szCs w:val="22"/>
        </w:rPr>
        <w:t xml:space="preserve"> </w:t>
      </w:r>
      <w:r w:rsidRPr="002028DA" w:rsidR="002028DA">
        <w:rPr>
          <w:szCs w:val="22"/>
        </w:rPr>
        <w:t>SBS</w:t>
      </w:r>
      <w:r w:rsidRPr="002028DA">
        <w:rPr>
          <w:szCs w:val="22"/>
        </w:rPr>
        <w:t xml:space="preserve">, the controlling U.S. parent of the </w:t>
      </w:r>
      <w:r w:rsidR="00186BC2">
        <w:rPr>
          <w:szCs w:val="22"/>
        </w:rPr>
        <w:t>l</w:t>
      </w:r>
      <w:r w:rsidRPr="002028DA">
        <w:rPr>
          <w:szCs w:val="22"/>
        </w:rPr>
        <w:t xml:space="preserve">icensees, to </w:t>
      </w:r>
      <w:r w:rsidR="008746D8">
        <w:rPr>
          <w:szCs w:val="22"/>
        </w:rPr>
        <w:t xml:space="preserve">increase </w:t>
      </w:r>
      <w:r w:rsidR="00B96F39">
        <w:rPr>
          <w:szCs w:val="22"/>
        </w:rPr>
        <w:t xml:space="preserve">its </w:t>
      </w:r>
      <w:r w:rsidR="006331E7">
        <w:rPr>
          <w:szCs w:val="22"/>
        </w:rPr>
        <w:t xml:space="preserve">direct and/or </w:t>
      </w:r>
      <w:r w:rsidRPr="002028DA">
        <w:rPr>
          <w:szCs w:val="22"/>
        </w:rPr>
        <w:t>indirect foreign equity and voting interests in excess of the 25% benchmarks set forth in section 310(b)(4) of the Act.</w:t>
      </w:r>
      <w:r>
        <w:rPr>
          <w:rStyle w:val="FootnoteReference"/>
          <w:szCs w:val="22"/>
        </w:rPr>
        <w:footnoteReference w:id="7"/>
      </w:r>
      <w:r w:rsidRPr="002028DA">
        <w:rPr>
          <w:szCs w:val="22"/>
        </w:rPr>
        <w:t xml:space="preserve">  Specifically, </w:t>
      </w:r>
      <w:r w:rsidRPr="002028DA" w:rsidR="002028DA">
        <w:rPr>
          <w:szCs w:val="22"/>
        </w:rPr>
        <w:t>SBS</w:t>
      </w:r>
      <w:r w:rsidR="00433116">
        <w:rPr>
          <w:szCs w:val="22"/>
        </w:rPr>
        <w:t xml:space="preserve"> </w:t>
      </w:r>
      <w:r w:rsidRPr="002028DA">
        <w:rPr>
          <w:szCs w:val="22"/>
        </w:rPr>
        <w:t xml:space="preserve">seeks a declaratory ruling from the Commission to: (1) permit </w:t>
      </w:r>
      <w:r w:rsidR="009727C9">
        <w:rPr>
          <w:szCs w:val="22"/>
        </w:rPr>
        <w:t xml:space="preserve">the aggregate </w:t>
      </w:r>
      <w:r w:rsidR="008B23FA">
        <w:rPr>
          <w:szCs w:val="22"/>
        </w:rPr>
        <w:t xml:space="preserve">foreign </w:t>
      </w:r>
      <w:r w:rsidR="009727C9">
        <w:rPr>
          <w:szCs w:val="22"/>
        </w:rPr>
        <w:t>equity and/or voting interests in SBS to exceed</w:t>
      </w:r>
      <w:r w:rsidRPr="002028DA">
        <w:rPr>
          <w:szCs w:val="22"/>
        </w:rPr>
        <w:t xml:space="preserve"> the 25% statutory benchmarks; (2) specifically approve certain foreign investors to </w:t>
      </w:r>
      <w:r w:rsidR="00CB5761">
        <w:rPr>
          <w:szCs w:val="22"/>
        </w:rPr>
        <w:t xml:space="preserve">directly and/or </w:t>
      </w:r>
      <w:r w:rsidRPr="002028DA">
        <w:rPr>
          <w:szCs w:val="22"/>
        </w:rPr>
        <w:t>indirectly hold equity and/or</w:t>
      </w:r>
      <w:r w:rsidR="009727C9">
        <w:rPr>
          <w:szCs w:val="22"/>
        </w:rPr>
        <w:t xml:space="preserve"> </w:t>
      </w:r>
      <w:r w:rsidRPr="002028DA">
        <w:rPr>
          <w:szCs w:val="22"/>
        </w:rPr>
        <w:t xml:space="preserve">voting interests of greater than 5% in </w:t>
      </w:r>
      <w:r w:rsidRPr="002028DA" w:rsidR="002028DA">
        <w:rPr>
          <w:szCs w:val="22"/>
        </w:rPr>
        <w:t>SBS</w:t>
      </w:r>
      <w:r w:rsidRPr="002028DA">
        <w:rPr>
          <w:szCs w:val="22"/>
        </w:rPr>
        <w:t>; and (3) grant advance approval</w:t>
      </w:r>
      <w:r w:rsidRPr="00193763">
        <w:rPr>
          <w:szCs w:val="22"/>
        </w:rPr>
        <w:t xml:space="preserve"> for </w:t>
      </w:r>
      <w:r w:rsidR="00FF2C2B">
        <w:rPr>
          <w:szCs w:val="22"/>
        </w:rPr>
        <w:t xml:space="preserve">the </w:t>
      </w:r>
      <w:r w:rsidRPr="00193763">
        <w:rPr>
          <w:szCs w:val="22"/>
        </w:rPr>
        <w:t xml:space="preserve">prospective foreign investors to increase their </w:t>
      </w:r>
      <w:r w:rsidR="008C5050">
        <w:rPr>
          <w:szCs w:val="22"/>
        </w:rPr>
        <w:t xml:space="preserve">direct and/or </w:t>
      </w:r>
      <w:r w:rsidRPr="00193763">
        <w:rPr>
          <w:szCs w:val="22"/>
        </w:rPr>
        <w:t>indirect equity and/or voting interests up to</w:t>
      </w:r>
      <w:r w:rsidR="00030339">
        <w:rPr>
          <w:szCs w:val="22"/>
        </w:rPr>
        <w:t xml:space="preserve"> </w:t>
      </w:r>
      <w:r w:rsidR="00FF2C2B">
        <w:rPr>
          <w:szCs w:val="22"/>
        </w:rPr>
        <w:t xml:space="preserve">a non-controlling </w:t>
      </w:r>
      <w:r w:rsidRPr="00193763" w:rsidR="002028DA">
        <w:rPr>
          <w:szCs w:val="22"/>
        </w:rPr>
        <w:t>49.99</w:t>
      </w:r>
      <w:r w:rsidRPr="00193763">
        <w:rPr>
          <w:szCs w:val="22"/>
        </w:rPr>
        <w:t>% in</w:t>
      </w:r>
      <w:r w:rsidR="00433AA5">
        <w:rPr>
          <w:szCs w:val="22"/>
        </w:rPr>
        <w:t xml:space="preserve"> </w:t>
      </w:r>
      <w:r w:rsidRPr="002028DA" w:rsidR="002028DA">
        <w:rPr>
          <w:szCs w:val="22"/>
        </w:rPr>
        <w:t>SBS</w:t>
      </w:r>
      <w:r w:rsidRPr="00193763">
        <w:rPr>
          <w:szCs w:val="22"/>
        </w:rPr>
        <w:t xml:space="preserve">. </w:t>
      </w:r>
    </w:p>
    <w:p w:rsidR="002E1307" w:rsidP="00622578" w14:paraId="69D98A47" w14:textId="77777777">
      <w:pPr>
        <w:contextualSpacing/>
        <w:rPr>
          <w:szCs w:val="22"/>
        </w:rPr>
      </w:pPr>
    </w:p>
    <w:p w:rsidR="002E1307" w:rsidRPr="00673549" w:rsidP="002E1307" w14:paraId="34986EEC" w14:textId="616E4074">
      <w:pPr>
        <w:ind w:firstLine="720"/>
        <w:contextualSpacing/>
        <w:rPr>
          <w:szCs w:val="22"/>
        </w:rPr>
      </w:pPr>
      <w:r w:rsidRPr="00673549">
        <w:rPr>
          <w:szCs w:val="22"/>
        </w:rPr>
        <w:t xml:space="preserve">According to the Petition, SBS is a Delaware </w:t>
      </w:r>
      <w:r w:rsidR="008732D9">
        <w:rPr>
          <w:szCs w:val="22"/>
        </w:rPr>
        <w:t xml:space="preserve">publicly traded </w:t>
      </w:r>
      <w:r w:rsidRPr="00673549">
        <w:rPr>
          <w:szCs w:val="22"/>
        </w:rPr>
        <w:t>corporation formed in 1983.</w:t>
      </w:r>
      <w:r>
        <w:rPr>
          <w:rStyle w:val="FootnoteReference"/>
          <w:szCs w:val="22"/>
        </w:rPr>
        <w:footnoteReference w:id="8"/>
      </w:r>
      <w:r w:rsidRPr="00673549">
        <w:rPr>
          <w:szCs w:val="22"/>
        </w:rPr>
        <w:t xml:space="preserve">  </w:t>
      </w:r>
      <w:r>
        <w:rPr>
          <w:szCs w:val="22"/>
        </w:rPr>
        <w:t>Petitioner states that “</w:t>
      </w:r>
      <w:r w:rsidRPr="001920C5">
        <w:rPr>
          <w:szCs w:val="22"/>
        </w:rPr>
        <w:t>SBS owns and operates twenty</w:t>
      </w:r>
      <w:r>
        <w:rPr>
          <w:szCs w:val="22"/>
        </w:rPr>
        <w:t xml:space="preserve"> </w:t>
      </w:r>
      <w:r w:rsidRPr="001920C5">
        <w:rPr>
          <w:szCs w:val="22"/>
        </w:rPr>
        <w:t>(20) radio stations located in the New York, Los Angeles, Miami, Chicago, Houston, Orlando,</w:t>
      </w:r>
      <w:r>
        <w:rPr>
          <w:szCs w:val="22"/>
        </w:rPr>
        <w:t xml:space="preserve"> </w:t>
      </w:r>
      <w:r w:rsidRPr="001920C5">
        <w:rPr>
          <w:szCs w:val="22"/>
        </w:rPr>
        <w:t>Tampa and San Francisco markets, and in several communities in Puerto Rico, all of which</w:t>
      </w:r>
      <w:r>
        <w:rPr>
          <w:szCs w:val="22"/>
        </w:rPr>
        <w:t xml:space="preserve"> </w:t>
      </w:r>
      <w:r w:rsidRPr="001920C5">
        <w:rPr>
          <w:szCs w:val="22"/>
        </w:rPr>
        <w:t>have substantial Hispanic populations</w:t>
      </w:r>
      <w:r w:rsidR="00027DA8">
        <w:rPr>
          <w:szCs w:val="22"/>
        </w:rPr>
        <w:t>,</w:t>
      </w:r>
      <w:r>
        <w:rPr>
          <w:szCs w:val="22"/>
        </w:rPr>
        <w:t>”</w:t>
      </w:r>
      <w:r w:rsidR="00027DA8">
        <w:rPr>
          <w:szCs w:val="22"/>
        </w:rPr>
        <w:t xml:space="preserve"> as well as two owned-and-operated television stations serving Miami.</w:t>
      </w:r>
      <w:r>
        <w:rPr>
          <w:rStyle w:val="FootnoteReference"/>
          <w:szCs w:val="22"/>
        </w:rPr>
        <w:footnoteReference w:id="9"/>
      </w:r>
    </w:p>
    <w:p w:rsidR="002E1307" w:rsidRPr="00673549" w:rsidP="002E1307" w14:paraId="56E429E7" w14:textId="77777777">
      <w:pPr>
        <w:ind w:firstLine="720"/>
        <w:contextualSpacing/>
        <w:rPr>
          <w:szCs w:val="22"/>
        </w:rPr>
      </w:pPr>
    </w:p>
    <w:p w:rsidR="002E1307" w:rsidRPr="0088151E" w:rsidP="00F85796" w14:paraId="0A28586A" w14:textId="7859AF19">
      <w:pPr>
        <w:ind w:firstLine="720"/>
        <w:contextualSpacing/>
        <w:rPr>
          <w:szCs w:val="22"/>
        </w:rPr>
      </w:pPr>
      <w:r w:rsidRPr="00D05E62">
        <w:rPr>
          <w:i/>
          <w:iCs/>
          <w:szCs w:val="22"/>
        </w:rPr>
        <w:t>2023 Declaratory R</w:t>
      </w:r>
      <w:r>
        <w:rPr>
          <w:i/>
          <w:iCs/>
          <w:szCs w:val="22"/>
        </w:rPr>
        <w:t xml:space="preserve">uling. </w:t>
      </w:r>
      <w:r w:rsidR="00ED5445">
        <w:rPr>
          <w:i/>
          <w:iCs/>
          <w:szCs w:val="22"/>
        </w:rPr>
        <w:t xml:space="preserve"> </w:t>
      </w:r>
      <w:r w:rsidR="00ED5445">
        <w:rPr>
          <w:szCs w:val="22"/>
        </w:rPr>
        <w:t>In 2023, the Commission issue</w:t>
      </w:r>
      <w:r w:rsidR="00AE33A1">
        <w:rPr>
          <w:szCs w:val="22"/>
        </w:rPr>
        <w:t>d</w:t>
      </w:r>
      <w:r w:rsidR="00ED5445">
        <w:rPr>
          <w:szCs w:val="22"/>
        </w:rPr>
        <w:t xml:space="preserve"> a foreign ownership declaratory ruling pursuant to section 310(b)(4) of the Act, finding that the public interest would not be serve</w:t>
      </w:r>
      <w:r w:rsidR="00973B6E">
        <w:rPr>
          <w:szCs w:val="22"/>
        </w:rPr>
        <w:t>d</w:t>
      </w:r>
      <w:r w:rsidR="00ED5445">
        <w:rPr>
          <w:szCs w:val="22"/>
        </w:rPr>
        <w:t xml:space="preserve"> by prohibiting foreign ownership of SBS in excess of the 25% benchmarks.</w:t>
      </w:r>
      <w:r>
        <w:rPr>
          <w:rStyle w:val="FootnoteReference"/>
          <w:szCs w:val="22"/>
        </w:rPr>
        <w:footnoteReference w:id="10"/>
      </w:r>
      <w:r w:rsidR="00ED5445">
        <w:rPr>
          <w:szCs w:val="22"/>
        </w:rPr>
        <w:t xml:space="preserve"> </w:t>
      </w:r>
      <w:r w:rsidR="00CE404E">
        <w:rPr>
          <w:szCs w:val="22"/>
        </w:rPr>
        <w:t xml:space="preserve"> </w:t>
      </w:r>
      <w:r w:rsidR="00C027AA">
        <w:rPr>
          <w:szCs w:val="22"/>
        </w:rPr>
        <w:t xml:space="preserve">At the time of the </w:t>
      </w:r>
      <w:r w:rsidRPr="002B6D69" w:rsidR="00C027AA">
        <w:rPr>
          <w:i/>
          <w:iCs/>
          <w:szCs w:val="22"/>
        </w:rPr>
        <w:t>2023 Declaratory Ruling</w:t>
      </w:r>
      <w:r w:rsidR="00C027AA">
        <w:rPr>
          <w:szCs w:val="22"/>
        </w:rPr>
        <w:t xml:space="preserve">, </w:t>
      </w:r>
      <w:r w:rsidR="00CE404E">
        <w:rPr>
          <w:szCs w:val="22"/>
        </w:rPr>
        <w:t xml:space="preserve">the </w:t>
      </w:r>
      <w:r w:rsidR="00660C54">
        <w:rPr>
          <w:szCs w:val="22"/>
        </w:rPr>
        <w:t>P</w:t>
      </w:r>
      <w:r w:rsidR="00CD2A77">
        <w:rPr>
          <w:szCs w:val="22"/>
        </w:rPr>
        <w:t xml:space="preserve">etitioner </w:t>
      </w:r>
      <w:r w:rsidR="009D3D24">
        <w:rPr>
          <w:szCs w:val="22"/>
        </w:rPr>
        <w:t>sought approval fr</w:t>
      </w:r>
      <w:r w:rsidR="001845FE">
        <w:rPr>
          <w:szCs w:val="22"/>
        </w:rPr>
        <w:t>o</w:t>
      </w:r>
      <w:r w:rsidR="009D3D24">
        <w:rPr>
          <w:szCs w:val="22"/>
        </w:rPr>
        <w:t xml:space="preserve">m the Commission </w:t>
      </w:r>
      <w:r w:rsidRPr="009D3D24" w:rsidR="009D3D24">
        <w:rPr>
          <w:szCs w:val="22"/>
        </w:rPr>
        <w:t xml:space="preserve">to indirectly own up to 49.99% of SBS’s </w:t>
      </w:r>
      <w:r w:rsidRPr="002610B2" w:rsidR="009D3D24">
        <w:rPr>
          <w:szCs w:val="22"/>
        </w:rPr>
        <w:t>equity</w:t>
      </w:r>
      <w:r w:rsidRPr="00664E17" w:rsidR="009D3D24">
        <w:rPr>
          <w:szCs w:val="22"/>
        </w:rPr>
        <w:t xml:space="preserve"> </w:t>
      </w:r>
      <w:r w:rsidRPr="009D3D24" w:rsidR="009D3D24">
        <w:rPr>
          <w:szCs w:val="22"/>
        </w:rPr>
        <w:t>in the aggregate.</w:t>
      </w:r>
      <w:r>
        <w:rPr>
          <w:rStyle w:val="FootnoteReference"/>
          <w:szCs w:val="22"/>
        </w:rPr>
        <w:footnoteReference w:id="11"/>
      </w:r>
      <w:r w:rsidR="008A3A6E">
        <w:rPr>
          <w:szCs w:val="22"/>
        </w:rPr>
        <w:t xml:space="preserve">  </w:t>
      </w:r>
      <w:r w:rsidRPr="00B46B75" w:rsidR="00B46B75">
        <w:rPr>
          <w:szCs w:val="22"/>
        </w:rPr>
        <w:t>The Petition</w:t>
      </w:r>
      <w:r w:rsidR="00B46B75">
        <w:rPr>
          <w:szCs w:val="22"/>
        </w:rPr>
        <w:t>er</w:t>
      </w:r>
      <w:r w:rsidRPr="00B46B75" w:rsidR="00B46B75">
        <w:rPr>
          <w:szCs w:val="22"/>
        </w:rPr>
        <w:t xml:space="preserve"> d</w:t>
      </w:r>
      <w:r w:rsidR="00B46B75">
        <w:rPr>
          <w:szCs w:val="22"/>
        </w:rPr>
        <w:t>id</w:t>
      </w:r>
      <w:r w:rsidRPr="00B46B75" w:rsidR="00B46B75">
        <w:rPr>
          <w:szCs w:val="22"/>
        </w:rPr>
        <w:t xml:space="preserve"> not see</w:t>
      </w:r>
      <w:r w:rsidR="00B46B75">
        <w:rPr>
          <w:szCs w:val="22"/>
        </w:rPr>
        <w:t xml:space="preserve">k </w:t>
      </w:r>
      <w:r w:rsidRPr="00B46B75" w:rsidR="00B46B75">
        <w:rPr>
          <w:szCs w:val="22"/>
        </w:rPr>
        <w:t>specific or advance approval for any individual</w:t>
      </w:r>
      <w:r w:rsidR="00697827">
        <w:rPr>
          <w:szCs w:val="22"/>
        </w:rPr>
        <w:t>s</w:t>
      </w:r>
      <w:r w:rsidRPr="00B46B75" w:rsidR="00B46B75">
        <w:rPr>
          <w:szCs w:val="22"/>
        </w:rPr>
        <w:t xml:space="preserve"> or entit</w:t>
      </w:r>
      <w:r w:rsidR="00697827">
        <w:rPr>
          <w:szCs w:val="22"/>
        </w:rPr>
        <w:t>ies</w:t>
      </w:r>
      <w:r w:rsidR="00B46B75">
        <w:rPr>
          <w:szCs w:val="22"/>
        </w:rPr>
        <w:t>.</w:t>
      </w:r>
      <w:r>
        <w:rPr>
          <w:rStyle w:val="FootnoteReference"/>
          <w:szCs w:val="22"/>
        </w:rPr>
        <w:footnoteReference w:id="12"/>
      </w:r>
      <w:r w:rsidR="00B46B75">
        <w:rPr>
          <w:szCs w:val="22"/>
        </w:rPr>
        <w:t xml:space="preserve"> </w:t>
      </w:r>
      <w:r w:rsidR="00F31A5A">
        <w:rPr>
          <w:szCs w:val="22"/>
        </w:rPr>
        <w:t xml:space="preserve"> </w:t>
      </w:r>
      <w:r w:rsidR="000E350A">
        <w:rPr>
          <w:szCs w:val="22"/>
        </w:rPr>
        <w:t>In</w:t>
      </w:r>
      <w:r w:rsidR="00B46B75">
        <w:rPr>
          <w:szCs w:val="22"/>
        </w:rPr>
        <w:t xml:space="preserve"> </w:t>
      </w:r>
      <w:r w:rsidR="002B6D69">
        <w:rPr>
          <w:szCs w:val="22"/>
        </w:rPr>
        <w:t xml:space="preserve">the </w:t>
      </w:r>
      <w:r w:rsidRPr="004C1734" w:rsidR="002B6D69">
        <w:rPr>
          <w:i/>
          <w:iCs/>
          <w:szCs w:val="22"/>
        </w:rPr>
        <w:t xml:space="preserve">2023 Declaratory Ruling </w:t>
      </w:r>
      <w:r w:rsidR="000E350A">
        <w:rPr>
          <w:szCs w:val="22"/>
        </w:rPr>
        <w:t xml:space="preserve">the Commission </w:t>
      </w:r>
      <w:r w:rsidR="0088151E">
        <w:rPr>
          <w:szCs w:val="22"/>
        </w:rPr>
        <w:t>approved</w:t>
      </w:r>
      <w:r w:rsidR="000D0BB0">
        <w:rPr>
          <w:szCs w:val="22"/>
        </w:rPr>
        <w:t xml:space="preserve"> </w:t>
      </w:r>
      <w:r w:rsidRPr="000D0BB0" w:rsidR="000D0BB0">
        <w:rPr>
          <w:szCs w:val="22"/>
        </w:rPr>
        <w:t>SBS’s request for foreign</w:t>
      </w:r>
      <w:r w:rsidR="000D0BB0">
        <w:rPr>
          <w:szCs w:val="22"/>
        </w:rPr>
        <w:t xml:space="preserve"> </w:t>
      </w:r>
      <w:r w:rsidRPr="000D0BB0" w:rsidR="000D0BB0">
        <w:rPr>
          <w:szCs w:val="22"/>
        </w:rPr>
        <w:t>investors to indirectly own up to 49.99% of SBS’s equity in the aggregate</w:t>
      </w:r>
      <w:r w:rsidR="00F85796">
        <w:rPr>
          <w:szCs w:val="22"/>
        </w:rPr>
        <w:t>,</w:t>
      </w:r>
      <w:r w:rsidR="000D0BB0">
        <w:rPr>
          <w:szCs w:val="22"/>
        </w:rPr>
        <w:t xml:space="preserve"> </w:t>
      </w:r>
      <w:r w:rsidR="000E350A">
        <w:rPr>
          <w:szCs w:val="22"/>
        </w:rPr>
        <w:t xml:space="preserve">and conditioned grant on </w:t>
      </w:r>
      <w:r w:rsidRPr="00F85796" w:rsidR="00F85796">
        <w:rPr>
          <w:szCs w:val="22"/>
        </w:rPr>
        <w:t>compliance by SBS with</w:t>
      </w:r>
      <w:r w:rsidR="00F85796">
        <w:rPr>
          <w:szCs w:val="22"/>
        </w:rPr>
        <w:t xml:space="preserve"> </w:t>
      </w:r>
      <w:r w:rsidRPr="00F85796" w:rsidR="00F85796">
        <w:rPr>
          <w:szCs w:val="22"/>
        </w:rPr>
        <w:t>the commitments and undertakings set out in the 2022 Letter of Agreement</w:t>
      </w:r>
      <w:r w:rsidR="00860CDA">
        <w:rPr>
          <w:szCs w:val="22"/>
        </w:rPr>
        <w:t xml:space="preserve"> (</w:t>
      </w:r>
      <w:r w:rsidR="004B2637">
        <w:rPr>
          <w:szCs w:val="22"/>
        </w:rPr>
        <w:t xml:space="preserve">SBS </w:t>
      </w:r>
      <w:r w:rsidR="00860CDA">
        <w:rPr>
          <w:szCs w:val="22"/>
        </w:rPr>
        <w:t>2022 LOA)</w:t>
      </w:r>
      <w:r w:rsidR="00F85796">
        <w:rPr>
          <w:szCs w:val="22"/>
        </w:rPr>
        <w:t>.</w:t>
      </w:r>
      <w:r>
        <w:rPr>
          <w:rStyle w:val="FootnoteReference"/>
          <w:szCs w:val="22"/>
        </w:rPr>
        <w:footnoteReference w:id="13"/>
      </w:r>
      <w:r w:rsidR="00F85796">
        <w:rPr>
          <w:szCs w:val="22"/>
        </w:rPr>
        <w:t xml:space="preserve"> </w:t>
      </w:r>
    </w:p>
    <w:p w:rsidR="002E1307" w:rsidP="002E1307" w14:paraId="48D497A6" w14:textId="77777777">
      <w:pPr>
        <w:ind w:firstLine="720"/>
        <w:contextualSpacing/>
        <w:rPr>
          <w:i/>
          <w:iCs/>
          <w:szCs w:val="22"/>
        </w:rPr>
      </w:pPr>
    </w:p>
    <w:p w:rsidR="002E1307" w:rsidRPr="000F6A4B" w:rsidP="00A56D0B" w14:paraId="1ECA9D8A" w14:textId="19F485A7">
      <w:pPr>
        <w:ind w:firstLine="720"/>
        <w:contextualSpacing/>
        <w:rPr>
          <w:szCs w:val="22"/>
        </w:rPr>
      </w:pPr>
      <w:r>
        <w:rPr>
          <w:i/>
          <w:iCs/>
          <w:szCs w:val="22"/>
        </w:rPr>
        <w:t>2026 Chapter 11 Plan of Reorganization.</w:t>
      </w:r>
      <w:r w:rsidR="00CE2000">
        <w:rPr>
          <w:i/>
          <w:iCs/>
          <w:szCs w:val="22"/>
        </w:rPr>
        <w:t xml:space="preserve"> </w:t>
      </w:r>
      <w:r w:rsidR="007C7E76">
        <w:rPr>
          <w:i/>
          <w:iCs/>
          <w:szCs w:val="22"/>
        </w:rPr>
        <w:t xml:space="preserve"> </w:t>
      </w:r>
      <w:r w:rsidR="00173B7A">
        <w:rPr>
          <w:szCs w:val="22"/>
        </w:rPr>
        <w:t xml:space="preserve">SBS </w:t>
      </w:r>
      <w:r w:rsidR="00C557F0">
        <w:rPr>
          <w:szCs w:val="22"/>
        </w:rPr>
        <w:t xml:space="preserve">filed </w:t>
      </w:r>
      <w:r w:rsidR="00173B7A">
        <w:rPr>
          <w:szCs w:val="22"/>
        </w:rPr>
        <w:t xml:space="preserve">the </w:t>
      </w:r>
      <w:r w:rsidR="002A1D4A">
        <w:rPr>
          <w:szCs w:val="22"/>
        </w:rPr>
        <w:t>Petition in connection with</w:t>
      </w:r>
      <w:r w:rsidR="00A047EB">
        <w:rPr>
          <w:szCs w:val="22"/>
        </w:rPr>
        <w:t xml:space="preserve"> </w:t>
      </w:r>
      <w:r w:rsidR="00AB13B0">
        <w:rPr>
          <w:szCs w:val="22"/>
        </w:rPr>
        <w:t>the</w:t>
      </w:r>
      <w:r w:rsidRPr="00C13C80" w:rsidR="00C13C80">
        <w:rPr>
          <w:szCs w:val="22"/>
        </w:rPr>
        <w:t xml:space="preserve"> Plan</w:t>
      </w:r>
      <w:r w:rsidR="00C31104">
        <w:rPr>
          <w:szCs w:val="22"/>
        </w:rPr>
        <w:t xml:space="preserve">. </w:t>
      </w:r>
      <w:r w:rsidRPr="00C13C80" w:rsidR="00C13C80">
        <w:rPr>
          <w:szCs w:val="22"/>
        </w:rPr>
        <w:t xml:space="preserve"> </w:t>
      </w:r>
      <w:r w:rsidR="008D7171">
        <w:rPr>
          <w:szCs w:val="22"/>
        </w:rPr>
        <w:t xml:space="preserve">According to the Petition, </w:t>
      </w:r>
      <w:r w:rsidR="00A56D0B">
        <w:rPr>
          <w:szCs w:val="22"/>
        </w:rPr>
        <w:t>“[f]</w:t>
      </w:r>
      <w:r w:rsidRPr="008D7171" w:rsidR="008D7171">
        <w:rPr>
          <w:szCs w:val="22"/>
        </w:rPr>
        <w:t>ollowing</w:t>
      </w:r>
      <w:r w:rsidRPr="008D7171" w:rsidR="008D7171">
        <w:rPr>
          <w:szCs w:val="22"/>
        </w:rPr>
        <w:t xml:space="preserve"> the Reorganization, SBS and its affiliates</w:t>
      </w:r>
      <w:r w:rsidR="00BE6DF7">
        <w:rPr>
          <w:szCs w:val="22"/>
        </w:rPr>
        <w:t xml:space="preserve"> . . .</w:t>
      </w:r>
      <w:r w:rsidRPr="008D7171" w:rsidR="008D7171">
        <w:rPr>
          <w:szCs w:val="22"/>
        </w:rPr>
        <w:t xml:space="preserve"> would emerge from Chapter 11 as reorganized entities with all the existing capital stock of SBS cancelled, and ownership transferred to SBS's former debt holders either via newly issued common stock, via the formation of a new parent holding company, or pursuant to other restructuring involving intermediate entities.</w:t>
      </w:r>
      <w:r w:rsidR="00A56D0B">
        <w:rPr>
          <w:szCs w:val="22"/>
        </w:rPr>
        <w:t>”</w:t>
      </w:r>
      <w:r>
        <w:rPr>
          <w:rStyle w:val="FootnoteReference"/>
          <w:szCs w:val="22"/>
        </w:rPr>
        <w:footnoteReference w:id="14"/>
      </w:r>
      <w:r w:rsidR="004F7D46">
        <w:rPr>
          <w:szCs w:val="22"/>
        </w:rPr>
        <w:t xml:space="preserve">  </w:t>
      </w:r>
      <w:r w:rsidR="00677366">
        <w:rPr>
          <w:szCs w:val="22"/>
        </w:rPr>
        <w:t xml:space="preserve">As a result of the Reorganization, </w:t>
      </w:r>
      <w:r w:rsidR="00C96C59">
        <w:rPr>
          <w:szCs w:val="22"/>
        </w:rPr>
        <w:t xml:space="preserve">SBS’ </w:t>
      </w:r>
      <w:r w:rsidR="00DB6215">
        <w:rPr>
          <w:szCs w:val="22"/>
        </w:rPr>
        <w:t xml:space="preserve">aggregate </w:t>
      </w:r>
      <w:r w:rsidR="00C96C59">
        <w:rPr>
          <w:szCs w:val="22"/>
        </w:rPr>
        <w:t xml:space="preserve">equity and voting foreign interest </w:t>
      </w:r>
      <w:r w:rsidR="00C4660B">
        <w:rPr>
          <w:szCs w:val="22"/>
        </w:rPr>
        <w:t>would exceed the 25% benchmarks in the Act.</w:t>
      </w:r>
      <w:r>
        <w:rPr>
          <w:rStyle w:val="FootnoteReference"/>
          <w:szCs w:val="22"/>
        </w:rPr>
        <w:footnoteReference w:id="15"/>
      </w:r>
      <w:r w:rsidR="0025743D">
        <w:rPr>
          <w:szCs w:val="22"/>
        </w:rPr>
        <w:t xml:space="preserve">  Further, the Reorganization will result in certain foreign </w:t>
      </w:r>
      <w:r w:rsidR="00B92215">
        <w:rPr>
          <w:szCs w:val="22"/>
        </w:rPr>
        <w:t xml:space="preserve">interest holders </w:t>
      </w:r>
      <w:r w:rsidR="000A10F7">
        <w:rPr>
          <w:szCs w:val="22"/>
        </w:rPr>
        <w:t xml:space="preserve">holding </w:t>
      </w:r>
      <w:r w:rsidR="000A10F7">
        <w:rPr>
          <w:szCs w:val="22"/>
        </w:rPr>
        <w:t>equity and</w:t>
      </w:r>
      <w:r w:rsidR="0025682C">
        <w:rPr>
          <w:szCs w:val="22"/>
        </w:rPr>
        <w:t>/</w:t>
      </w:r>
      <w:r w:rsidR="009E4BAD">
        <w:rPr>
          <w:szCs w:val="22"/>
        </w:rPr>
        <w:t xml:space="preserve">or </w:t>
      </w:r>
      <w:r w:rsidR="000A10F7">
        <w:rPr>
          <w:szCs w:val="22"/>
        </w:rPr>
        <w:t xml:space="preserve">voting interest greater than 5% </w:t>
      </w:r>
      <w:r w:rsidR="00672634">
        <w:rPr>
          <w:szCs w:val="22"/>
        </w:rPr>
        <w:t>that would require specific approval.</w:t>
      </w:r>
      <w:r>
        <w:rPr>
          <w:rStyle w:val="FootnoteReference"/>
          <w:szCs w:val="22"/>
        </w:rPr>
        <w:footnoteReference w:id="16"/>
      </w:r>
      <w:r w:rsidR="00672634">
        <w:rPr>
          <w:szCs w:val="22"/>
        </w:rPr>
        <w:t xml:space="preserve"> </w:t>
      </w:r>
    </w:p>
    <w:p w:rsidR="00A66FA8" w:rsidP="002E1307" w14:paraId="36A868D6" w14:textId="77777777">
      <w:pPr>
        <w:ind w:firstLine="720"/>
        <w:contextualSpacing/>
        <w:rPr>
          <w:i/>
          <w:iCs/>
          <w:szCs w:val="22"/>
        </w:rPr>
      </w:pPr>
    </w:p>
    <w:p w:rsidR="002E1307" w:rsidP="00565B75" w14:paraId="761CDAFB" w14:textId="35308E40">
      <w:pPr>
        <w:ind w:firstLine="720"/>
        <w:contextualSpacing/>
        <w:rPr>
          <w:szCs w:val="22"/>
        </w:rPr>
      </w:pPr>
      <w:r>
        <w:rPr>
          <w:i/>
          <w:iCs/>
          <w:szCs w:val="22"/>
        </w:rPr>
        <w:t>P</w:t>
      </w:r>
      <w:r w:rsidR="000A5214">
        <w:rPr>
          <w:i/>
          <w:iCs/>
          <w:szCs w:val="22"/>
        </w:rPr>
        <w:t xml:space="preserve">roposed Foreign Ownership of Reorganized SBS. </w:t>
      </w:r>
      <w:r w:rsidR="00D46755">
        <w:rPr>
          <w:i/>
          <w:iCs/>
          <w:szCs w:val="22"/>
        </w:rPr>
        <w:t xml:space="preserve"> </w:t>
      </w:r>
      <w:r w:rsidR="005030E3">
        <w:rPr>
          <w:szCs w:val="22"/>
        </w:rPr>
        <w:t xml:space="preserve">According to the Petition, </w:t>
      </w:r>
      <w:r w:rsidR="00D46755">
        <w:rPr>
          <w:szCs w:val="22"/>
        </w:rPr>
        <w:t>a</w:t>
      </w:r>
      <w:r w:rsidRPr="00D46755" w:rsidR="00D46755">
        <w:rPr>
          <w:szCs w:val="22"/>
        </w:rPr>
        <w:t>s a result of the bankruptcy proceeding and Reorganization, the existing shares of SBS will be canceled</w:t>
      </w:r>
      <w:r w:rsidR="00D032F3">
        <w:rPr>
          <w:szCs w:val="22"/>
        </w:rPr>
        <w:t xml:space="preserve"> and </w:t>
      </w:r>
      <w:r w:rsidRPr="00D46755" w:rsidR="00D46755">
        <w:rPr>
          <w:szCs w:val="22"/>
        </w:rPr>
        <w:t xml:space="preserve">the restructuring may be implemented through one or more alternative corporate transactions </w:t>
      </w:r>
      <w:r w:rsidR="00074531">
        <w:rPr>
          <w:szCs w:val="22"/>
        </w:rPr>
        <w:t xml:space="preserve">that are </w:t>
      </w:r>
      <w:r w:rsidRPr="00D46755" w:rsidR="00074531">
        <w:rPr>
          <w:szCs w:val="22"/>
        </w:rPr>
        <w:t xml:space="preserve">equivalent </w:t>
      </w:r>
      <w:r w:rsidRPr="00D46755" w:rsidR="00D46755">
        <w:rPr>
          <w:szCs w:val="22"/>
        </w:rPr>
        <w:t>from an equity and voting perspective</w:t>
      </w:r>
      <w:r w:rsidR="00D032F3">
        <w:rPr>
          <w:szCs w:val="22"/>
        </w:rPr>
        <w:t>.</w:t>
      </w:r>
      <w:r>
        <w:rPr>
          <w:rStyle w:val="FootnoteReference"/>
          <w:szCs w:val="22"/>
        </w:rPr>
        <w:footnoteReference w:id="17"/>
      </w:r>
      <w:r w:rsidR="00D032F3">
        <w:rPr>
          <w:szCs w:val="22"/>
        </w:rPr>
        <w:t xml:space="preserve"> </w:t>
      </w:r>
      <w:r w:rsidR="00A21F2B">
        <w:rPr>
          <w:szCs w:val="22"/>
        </w:rPr>
        <w:t xml:space="preserve"> </w:t>
      </w:r>
      <w:r w:rsidR="009E4BAD">
        <w:rPr>
          <w:szCs w:val="22"/>
        </w:rPr>
        <w:t xml:space="preserve">The </w:t>
      </w:r>
      <w:r w:rsidR="00466165">
        <w:rPr>
          <w:szCs w:val="22"/>
        </w:rPr>
        <w:t>Petitioner provides that</w:t>
      </w:r>
      <w:r w:rsidR="00032F7F">
        <w:rPr>
          <w:szCs w:val="22"/>
        </w:rPr>
        <w:t>,</w:t>
      </w:r>
      <w:r w:rsidR="006C3A58">
        <w:rPr>
          <w:szCs w:val="22"/>
        </w:rPr>
        <w:t xml:space="preserve"> </w:t>
      </w:r>
      <w:r w:rsidR="004D414A">
        <w:rPr>
          <w:szCs w:val="22"/>
        </w:rPr>
        <w:t>under</w:t>
      </w:r>
      <w:r w:rsidRPr="006C3A58" w:rsidR="006C3A58">
        <w:rPr>
          <w:szCs w:val="22"/>
        </w:rPr>
        <w:t xml:space="preserve"> any scenario, some </w:t>
      </w:r>
      <w:r w:rsidR="004D414A">
        <w:rPr>
          <w:szCs w:val="22"/>
        </w:rPr>
        <w:t xml:space="preserve">foreign </w:t>
      </w:r>
      <w:r w:rsidRPr="006C3A58" w:rsidR="006C3A58">
        <w:rPr>
          <w:szCs w:val="22"/>
        </w:rPr>
        <w:t>entities will obtain interests in SBS as prior debt holders</w:t>
      </w:r>
      <w:r w:rsidR="004D414A">
        <w:rPr>
          <w:szCs w:val="22"/>
        </w:rPr>
        <w:t>, and a</w:t>
      </w:r>
      <w:r w:rsidRPr="004D414A" w:rsidR="004D414A">
        <w:rPr>
          <w:szCs w:val="22"/>
        </w:rPr>
        <w:t>s a result of distribution of new shares, various investment funds will acquire direct financial interests in the Reorganized SBS.</w:t>
      </w:r>
      <w:r>
        <w:rPr>
          <w:rStyle w:val="FootnoteReference"/>
          <w:szCs w:val="22"/>
        </w:rPr>
        <w:footnoteReference w:id="18"/>
      </w:r>
      <w:r w:rsidR="0078340F">
        <w:rPr>
          <w:szCs w:val="22"/>
        </w:rPr>
        <w:t xml:space="preserve">  </w:t>
      </w:r>
      <w:r w:rsidR="00466165">
        <w:rPr>
          <w:szCs w:val="22"/>
        </w:rPr>
        <w:t>The Petitioner explains that</w:t>
      </w:r>
      <w:r w:rsidR="0078340F">
        <w:rPr>
          <w:szCs w:val="22"/>
        </w:rPr>
        <w:t xml:space="preserve"> the </w:t>
      </w:r>
      <w:r w:rsidRPr="008F2B67" w:rsidR="0078340F">
        <w:rPr>
          <w:szCs w:val="22"/>
        </w:rPr>
        <w:t>direct</w:t>
      </w:r>
      <w:r w:rsidR="0078340F">
        <w:rPr>
          <w:szCs w:val="22"/>
        </w:rPr>
        <w:t xml:space="preserve"> </w:t>
      </w:r>
      <w:r w:rsidR="00734A97">
        <w:rPr>
          <w:szCs w:val="22"/>
        </w:rPr>
        <w:t xml:space="preserve">interests </w:t>
      </w:r>
      <w:r w:rsidR="00966905">
        <w:rPr>
          <w:szCs w:val="22"/>
        </w:rPr>
        <w:t xml:space="preserve">will </w:t>
      </w:r>
      <w:r w:rsidR="00734A97">
        <w:rPr>
          <w:szCs w:val="22"/>
        </w:rPr>
        <w:t xml:space="preserve">fall under the exclusive management </w:t>
      </w:r>
      <w:r w:rsidR="00EB317C">
        <w:rPr>
          <w:szCs w:val="22"/>
        </w:rPr>
        <w:t xml:space="preserve">of </w:t>
      </w:r>
      <w:r w:rsidR="00937956">
        <w:rPr>
          <w:szCs w:val="22"/>
        </w:rPr>
        <w:t xml:space="preserve">nine investment management </w:t>
      </w:r>
      <w:r w:rsidR="00734A97">
        <w:rPr>
          <w:szCs w:val="22"/>
        </w:rPr>
        <w:t>companies</w:t>
      </w:r>
      <w:r w:rsidR="00966905">
        <w:rPr>
          <w:szCs w:val="22"/>
        </w:rPr>
        <w:t>.</w:t>
      </w:r>
      <w:r>
        <w:rPr>
          <w:rStyle w:val="FootnoteReference"/>
          <w:szCs w:val="22"/>
        </w:rPr>
        <w:footnoteReference w:id="19"/>
      </w:r>
      <w:r w:rsidR="00966905">
        <w:rPr>
          <w:szCs w:val="22"/>
        </w:rPr>
        <w:t xml:space="preserve"> </w:t>
      </w:r>
      <w:r w:rsidR="00734A97">
        <w:rPr>
          <w:szCs w:val="22"/>
        </w:rPr>
        <w:t xml:space="preserve"> </w:t>
      </w:r>
      <w:r w:rsidR="002073C2">
        <w:rPr>
          <w:szCs w:val="22"/>
        </w:rPr>
        <w:t xml:space="preserve">Some </w:t>
      </w:r>
      <w:r w:rsidR="00264874">
        <w:rPr>
          <w:szCs w:val="22"/>
        </w:rPr>
        <w:t>of the investment management companies</w:t>
      </w:r>
      <w:r w:rsidR="00F41FFC">
        <w:rPr>
          <w:szCs w:val="22"/>
        </w:rPr>
        <w:t xml:space="preserve"> </w:t>
      </w:r>
      <w:r w:rsidR="00664BD7">
        <w:rPr>
          <w:szCs w:val="22"/>
        </w:rPr>
        <w:t>“</w:t>
      </w:r>
      <w:r w:rsidRPr="00664BD7" w:rsidR="00664BD7">
        <w:rPr>
          <w:szCs w:val="22"/>
        </w:rPr>
        <w:t>will have aggregate foreign investment that exceeds 5% of Reorganized SBS</w:t>
      </w:r>
      <w:r w:rsidR="00664BD7">
        <w:rPr>
          <w:szCs w:val="22"/>
        </w:rPr>
        <w:t>”</w:t>
      </w:r>
      <w:r w:rsidR="009B7573">
        <w:rPr>
          <w:szCs w:val="22"/>
        </w:rPr>
        <w:t>,</w:t>
      </w:r>
      <w:r>
        <w:rPr>
          <w:rStyle w:val="FootnoteReference"/>
          <w:szCs w:val="22"/>
        </w:rPr>
        <w:footnoteReference w:id="20"/>
      </w:r>
      <w:r w:rsidR="000C3658">
        <w:rPr>
          <w:szCs w:val="22"/>
        </w:rPr>
        <w:t xml:space="preserve"> </w:t>
      </w:r>
      <w:r w:rsidR="00734A97">
        <w:rPr>
          <w:szCs w:val="22"/>
        </w:rPr>
        <w:t xml:space="preserve"> </w:t>
      </w:r>
      <w:r w:rsidR="002A0F45">
        <w:rPr>
          <w:szCs w:val="22"/>
        </w:rPr>
        <w:t xml:space="preserve">while others will have </w:t>
      </w:r>
      <w:r w:rsidR="00F41FFC">
        <w:rPr>
          <w:szCs w:val="22"/>
        </w:rPr>
        <w:t>“</w:t>
      </w:r>
      <w:r w:rsidRPr="000F3FB4" w:rsidR="000F3FB4">
        <w:rPr>
          <w:szCs w:val="22"/>
        </w:rPr>
        <w:t>non-U.S. interests in Reorganized SBS</w:t>
      </w:r>
      <w:r w:rsidR="00F41FFC">
        <w:rPr>
          <w:szCs w:val="22"/>
        </w:rPr>
        <w:t>” and</w:t>
      </w:r>
      <w:r w:rsidRPr="000F3FB4" w:rsidR="000F3FB4">
        <w:rPr>
          <w:szCs w:val="22"/>
        </w:rPr>
        <w:t xml:space="preserve"> </w:t>
      </w:r>
      <w:r w:rsidR="00F41FFC">
        <w:rPr>
          <w:szCs w:val="22"/>
        </w:rPr>
        <w:t>“</w:t>
      </w:r>
      <w:r w:rsidRPr="000F3FB4" w:rsidR="000F3FB4">
        <w:rPr>
          <w:szCs w:val="22"/>
        </w:rPr>
        <w:t>will be held by insulated limited partners or LLC members.</w:t>
      </w:r>
      <w:r w:rsidR="000F3FB4">
        <w:rPr>
          <w:szCs w:val="22"/>
        </w:rPr>
        <w:t>”</w:t>
      </w:r>
      <w:r>
        <w:rPr>
          <w:rStyle w:val="FootnoteReference"/>
          <w:szCs w:val="22"/>
        </w:rPr>
        <w:footnoteReference w:id="21"/>
      </w:r>
    </w:p>
    <w:p w:rsidR="00AD37BD" w:rsidRPr="0088185E" w:rsidP="0054093E" w14:paraId="7628DFA9" w14:textId="77777777">
      <w:pPr>
        <w:contextualSpacing/>
        <w:rPr>
          <w:szCs w:val="22"/>
          <w:highlight w:val="yellow"/>
        </w:rPr>
      </w:pPr>
    </w:p>
    <w:p w:rsidR="006B24C9" w:rsidP="003B312D" w14:paraId="277D9419" w14:textId="365D3781">
      <w:pPr>
        <w:pStyle w:val="BodyText1"/>
        <w:keepNext/>
        <w:rPr>
          <w:rFonts w:cs="Times New Roman"/>
          <w:sz w:val="22"/>
          <w:szCs w:val="22"/>
        </w:rPr>
      </w:pPr>
      <w:r>
        <w:rPr>
          <w:rFonts w:cs="Times New Roman"/>
          <w:sz w:val="22"/>
          <w:szCs w:val="22"/>
        </w:rPr>
        <w:t xml:space="preserve">SBS states that its pre-bankruptcy aggregate </w:t>
      </w:r>
      <w:r w:rsidR="00A87DD5">
        <w:rPr>
          <w:rFonts w:cs="Times New Roman"/>
          <w:sz w:val="22"/>
          <w:szCs w:val="22"/>
        </w:rPr>
        <w:t xml:space="preserve">foreign ownership </w:t>
      </w:r>
      <w:r w:rsidR="007866DA">
        <w:rPr>
          <w:rFonts w:cs="Times New Roman"/>
          <w:sz w:val="22"/>
          <w:szCs w:val="22"/>
        </w:rPr>
        <w:t xml:space="preserve">interest consists of </w:t>
      </w:r>
      <w:r w:rsidR="00A87DD5">
        <w:rPr>
          <w:rFonts w:cs="Times New Roman"/>
          <w:sz w:val="22"/>
          <w:szCs w:val="22"/>
        </w:rPr>
        <w:t xml:space="preserve">12.9% equity and </w:t>
      </w:r>
      <w:r w:rsidR="00F76F3E">
        <w:rPr>
          <w:rFonts w:cs="Times New Roman"/>
          <w:sz w:val="22"/>
          <w:szCs w:val="22"/>
        </w:rPr>
        <w:t>3.8% voting interests.</w:t>
      </w:r>
      <w:r>
        <w:rPr>
          <w:rStyle w:val="FootnoteReference"/>
          <w:rFonts w:cs="Times New Roman"/>
          <w:szCs w:val="22"/>
        </w:rPr>
        <w:footnoteReference w:id="22"/>
      </w:r>
      <w:r w:rsidR="00F76F3E">
        <w:rPr>
          <w:rFonts w:cs="Times New Roman"/>
          <w:sz w:val="22"/>
          <w:szCs w:val="22"/>
        </w:rPr>
        <w:t xml:space="preserve"> </w:t>
      </w:r>
      <w:r w:rsidR="00CD576D">
        <w:rPr>
          <w:rFonts w:cs="Times New Roman"/>
          <w:sz w:val="22"/>
          <w:szCs w:val="22"/>
        </w:rPr>
        <w:t xml:space="preserve"> </w:t>
      </w:r>
      <w:r w:rsidR="006151B8">
        <w:rPr>
          <w:rFonts w:cs="Times New Roman"/>
          <w:sz w:val="22"/>
          <w:szCs w:val="22"/>
        </w:rPr>
        <w:t xml:space="preserve">According to the Petition, </w:t>
      </w:r>
      <w:r w:rsidRPr="00AD647D" w:rsidR="00AD647D">
        <w:rPr>
          <w:rFonts w:cs="Times New Roman"/>
          <w:sz w:val="22"/>
          <w:szCs w:val="22"/>
        </w:rPr>
        <w:t xml:space="preserve">post-emergence from bankruptcy, </w:t>
      </w:r>
      <w:r w:rsidRPr="006E0574" w:rsidR="00AD647D">
        <w:rPr>
          <w:rFonts w:cs="Times New Roman"/>
          <w:sz w:val="22"/>
          <w:szCs w:val="22"/>
        </w:rPr>
        <w:t>Reorganized</w:t>
      </w:r>
      <w:r w:rsidRPr="00AD647D" w:rsidR="00AD647D">
        <w:rPr>
          <w:rFonts w:cs="Times New Roman"/>
          <w:sz w:val="22"/>
          <w:szCs w:val="22"/>
        </w:rPr>
        <w:t xml:space="preserve"> SBS would have 64.13% </w:t>
      </w:r>
      <w:r w:rsidR="00563807">
        <w:rPr>
          <w:rFonts w:cs="Times New Roman"/>
          <w:sz w:val="22"/>
          <w:szCs w:val="22"/>
        </w:rPr>
        <w:t xml:space="preserve">equity and </w:t>
      </w:r>
      <w:r w:rsidRPr="00AD647D" w:rsidR="00AD647D">
        <w:rPr>
          <w:rFonts w:cs="Times New Roman"/>
          <w:sz w:val="22"/>
          <w:szCs w:val="22"/>
        </w:rPr>
        <w:t>67.02%</w:t>
      </w:r>
      <w:r w:rsidR="00563807">
        <w:rPr>
          <w:rFonts w:cs="Times New Roman"/>
          <w:sz w:val="22"/>
          <w:szCs w:val="22"/>
        </w:rPr>
        <w:t xml:space="preserve"> voting</w:t>
      </w:r>
      <w:r w:rsidR="00353DF6">
        <w:rPr>
          <w:rFonts w:cs="Times New Roman"/>
          <w:sz w:val="22"/>
          <w:szCs w:val="22"/>
        </w:rPr>
        <w:t xml:space="preserve"> foreign ownership interest</w:t>
      </w:r>
      <w:r w:rsidR="00A442BC">
        <w:rPr>
          <w:rFonts w:cs="Times New Roman"/>
          <w:sz w:val="22"/>
          <w:szCs w:val="22"/>
        </w:rPr>
        <w:t>s</w:t>
      </w:r>
      <w:r w:rsidR="00353DF6">
        <w:rPr>
          <w:rFonts w:cs="Times New Roman"/>
          <w:sz w:val="22"/>
          <w:szCs w:val="22"/>
        </w:rPr>
        <w:t>, in the aggregate</w:t>
      </w:r>
      <w:r w:rsidRPr="00AD647D" w:rsidR="00AD647D">
        <w:rPr>
          <w:rFonts w:cs="Times New Roman"/>
          <w:sz w:val="22"/>
          <w:szCs w:val="22"/>
        </w:rPr>
        <w:t>.</w:t>
      </w:r>
      <w:r>
        <w:rPr>
          <w:rStyle w:val="FootnoteReference"/>
          <w:rFonts w:cs="Times New Roman"/>
          <w:szCs w:val="22"/>
        </w:rPr>
        <w:footnoteReference w:id="23"/>
      </w:r>
      <w:r w:rsidRPr="00AD647D" w:rsidR="00AD647D">
        <w:rPr>
          <w:rFonts w:cs="Times New Roman"/>
          <w:sz w:val="22"/>
          <w:szCs w:val="22"/>
        </w:rPr>
        <w:t xml:space="preserve"> </w:t>
      </w:r>
      <w:r w:rsidRPr="0088185E" w:rsidR="00AD37BD">
        <w:rPr>
          <w:rFonts w:cs="Times New Roman"/>
          <w:sz w:val="22"/>
          <w:szCs w:val="22"/>
        </w:rPr>
        <w:t>Pursuant to section 1.5001(h) of the Commission’s rules,</w:t>
      </w:r>
      <w:r>
        <w:rPr>
          <w:rStyle w:val="FootnoteReference"/>
          <w:rFonts w:cs="Times New Roman"/>
          <w:szCs w:val="22"/>
        </w:rPr>
        <w:footnoteReference w:id="24"/>
      </w:r>
      <w:r w:rsidRPr="0088185E" w:rsidR="00AD37BD">
        <w:rPr>
          <w:rFonts w:cs="Times New Roman"/>
          <w:sz w:val="22"/>
          <w:szCs w:val="22"/>
        </w:rPr>
        <w:t xml:space="preserve"> the Petitioner requests </w:t>
      </w:r>
      <w:r w:rsidRPr="00157036" w:rsidR="00AD37BD">
        <w:rPr>
          <w:rFonts w:cs="Times New Roman"/>
          <w:sz w:val="22"/>
          <w:szCs w:val="22"/>
        </w:rPr>
        <w:t xml:space="preserve">approval of up to 100% </w:t>
      </w:r>
      <w:r w:rsidR="003E2F05">
        <w:rPr>
          <w:rFonts w:cs="Times New Roman"/>
          <w:sz w:val="22"/>
          <w:szCs w:val="22"/>
        </w:rPr>
        <w:t xml:space="preserve">direct and </w:t>
      </w:r>
      <w:r w:rsidRPr="00157036" w:rsidR="00AD37BD">
        <w:rPr>
          <w:rFonts w:cs="Times New Roman"/>
          <w:sz w:val="22"/>
          <w:szCs w:val="22"/>
        </w:rPr>
        <w:t>indirect aggregate foreign equity and voting interests in</w:t>
      </w:r>
      <w:r w:rsidR="009A0ACF">
        <w:rPr>
          <w:rFonts w:cs="Times New Roman"/>
          <w:sz w:val="22"/>
          <w:szCs w:val="22"/>
        </w:rPr>
        <w:t>, SBS,</w:t>
      </w:r>
      <w:r w:rsidRPr="00157036" w:rsidR="00AD37BD">
        <w:rPr>
          <w:rFonts w:cs="Times New Roman"/>
          <w:sz w:val="22"/>
          <w:szCs w:val="22"/>
        </w:rPr>
        <w:t xml:space="preserve"> the controlling U.S. paren</w:t>
      </w:r>
      <w:r w:rsidR="009A0ACF">
        <w:rPr>
          <w:rFonts w:cs="Times New Roman"/>
          <w:sz w:val="22"/>
          <w:szCs w:val="22"/>
        </w:rPr>
        <w:t>t</w:t>
      </w:r>
      <w:r w:rsidR="00A442BC">
        <w:rPr>
          <w:rFonts w:cs="Times New Roman"/>
          <w:sz w:val="22"/>
          <w:szCs w:val="22"/>
        </w:rPr>
        <w:t xml:space="preserve"> of the Licensees</w:t>
      </w:r>
      <w:r w:rsidRPr="002610B2" w:rsidR="00AD37BD">
        <w:rPr>
          <w:rFonts w:cs="Times New Roman"/>
          <w:sz w:val="22"/>
          <w:szCs w:val="22"/>
        </w:rPr>
        <w:t>.</w:t>
      </w:r>
      <w:r>
        <w:rPr>
          <w:rStyle w:val="FootnoteReference"/>
          <w:rFonts w:cs="Times New Roman"/>
          <w:szCs w:val="22"/>
        </w:rPr>
        <w:footnoteReference w:id="25"/>
      </w:r>
      <w:r w:rsidRPr="00157036" w:rsidR="00AD37BD">
        <w:rPr>
          <w:rFonts w:cs="Times New Roman"/>
          <w:sz w:val="22"/>
          <w:szCs w:val="22"/>
        </w:rPr>
        <w:t xml:space="preserve">  </w:t>
      </w:r>
    </w:p>
    <w:p w:rsidR="00D537B0" w:rsidP="003B312D" w14:paraId="7147316E" w14:textId="11DB2D84">
      <w:pPr>
        <w:pStyle w:val="BodyText1"/>
        <w:keepNext/>
        <w:rPr>
          <w:rFonts w:cs="Times New Roman"/>
          <w:sz w:val="22"/>
          <w:szCs w:val="22"/>
        </w:rPr>
      </w:pPr>
      <w:r>
        <w:rPr>
          <w:rFonts w:cs="Times New Roman"/>
          <w:sz w:val="22"/>
          <w:szCs w:val="22"/>
        </w:rPr>
        <w:t xml:space="preserve">As a result of </w:t>
      </w:r>
      <w:r w:rsidR="00EC5CA0">
        <w:rPr>
          <w:rFonts w:cs="Times New Roman"/>
          <w:sz w:val="22"/>
          <w:szCs w:val="22"/>
        </w:rPr>
        <w:t xml:space="preserve"> </w:t>
      </w:r>
      <w:r w:rsidR="00D76030">
        <w:rPr>
          <w:rFonts w:cs="Times New Roman"/>
          <w:sz w:val="22"/>
          <w:szCs w:val="22"/>
        </w:rPr>
        <w:t>the Reorganization,</w:t>
      </w:r>
      <w:r w:rsidR="00923588">
        <w:rPr>
          <w:rFonts w:cs="Times New Roman"/>
          <w:sz w:val="22"/>
          <w:szCs w:val="22"/>
        </w:rPr>
        <w:t xml:space="preserve"> certain direct and indirect foreign </w:t>
      </w:r>
      <w:r>
        <w:rPr>
          <w:rFonts w:cs="Times New Roman"/>
          <w:sz w:val="22"/>
          <w:szCs w:val="22"/>
        </w:rPr>
        <w:t>investors w</w:t>
      </w:r>
      <w:r w:rsidR="00435B4D">
        <w:rPr>
          <w:rFonts w:cs="Times New Roman"/>
          <w:sz w:val="22"/>
          <w:szCs w:val="22"/>
        </w:rPr>
        <w:t xml:space="preserve">ill hold </w:t>
      </w:r>
      <w:r>
        <w:rPr>
          <w:rFonts w:cs="Times New Roman"/>
          <w:sz w:val="22"/>
          <w:szCs w:val="22"/>
        </w:rPr>
        <w:t>equity and/or voting interests</w:t>
      </w:r>
      <w:r w:rsidR="00435B4D">
        <w:rPr>
          <w:rFonts w:cs="Times New Roman"/>
          <w:sz w:val="22"/>
          <w:szCs w:val="22"/>
        </w:rPr>
        <w:t xml:space="preserve"> greater than 5%.</w:t>
      </w:r>
      <w:r>
        <w:rPr>
          <w:rStyle w:val="FootnoteReference"/>
          <w:rFonts w:cs="Times New Roman"/>
          <w:szCs w:val="22"/>
        </w:rPr>
        <w:footnoteReference w:id="26"/>
      </w:r>
      <w:r w:rsidR="00435B4D">
        <w:rPr>
          <w:rFonts w:cs="Times New Roman"/>
          <w:sz w:val="22"/>
          <w:szCs w:val="22"/>
        </w:rPr>
        <w:t xml:space="preserve">  Therefore, p</w:t>
      </w:r>
      <w:r w:rsidRPr="0088185E" w:rsidR="00AD37BD">
        <w:rPr>
          <w:rFonts w:cs="Times New Roman"/>
          <w:sz w:val="22"/>
          <w:szCs w:val="22"/>
        </w:rPr>
        <w:t>ursuant to section 1.5001(</w:t>
      </w:r>
      <w:r w:rsidRPr="0088185E" w:rsidR="00AD37BD">
        <w:rPr>
          <w:rFonts w:cs="Times New Roman"/>
          <w:sz w:val="22"/>
          <w:szCs w:val="22"/>
        </w:rPr>
        <w:t>i</w:t>
      </w:r>
      <w:r w:rsidRPr="0088185E" w:rsidR="00AD37BD">
        <w:rPr>
          <w:rFonts w:cs="Times New Roman"/>
          <w:sz w:val="22"/>
          <w:szCs w:val="22"/>
        </w:rPr>
        <w:t xml:space="preserve">) of the Commission’s </w:t>
      </w:r>
      <w:r w:rsidRPr="0088185E" w:rsidR="00AD37BD">
        <w:rPr>
          <w:rFonts w:cs="Times New Roman"/>
          <w:sz w:val="22"/>
          <w:szCs w:val="22"/>
        </w:rPr>
        <w:t>rules,</w:t>
      </w:r>
      <w:r>
        <w:rPr>
          <w:rStyle w:val="FootnoteReference"/>
          <w:rFonts w:cs="Times New Roman"/>
          <w:szCs w:val="22"/>
        </w:rPr>
        <w:footnoteReference w:id="27"/>
      </w:r>
      <w:r w:rsidRPr="0088185E" w:rsidR="00AD37BD">
        <w:rPr>
          <w:rFonts w:cs="Times New Roman"/>
          <w:sz w:val="22"/>
          <w:szCs w:val="22"/>
        </w:rPr>
        <w:t xml:space="preserve"> the Petitioner requests specific approval for </w:t>
      </w:r>
      <w:r w:rsidR="00A04DD6">
        <w:rPr>
          <w:rFonts w:cs="Times New Roman"/>
          <w:sz w:val="22"/>
          <w:szCs w:val="22"/>
        </w:rPr>
        <w:t xml:space="preserve">the following </w:t>
      </w:r>
      <w:r w:rsidRPr="0088185E" w:rsidR="00AD37BD">
        <w:rPr>
          <w:rFonts w:cs="Times New Roman"/>
          <w:sz w:val="22"/>
          <w:szCs w:val="22"/>
        </w:rPr>
        <w:t xml:space="preserve">foreign entities </w:t>
      </w:r>
      <w:r w:rsidR="008C18C1">
        <w:rPr>
          <w:rFonts w:cs="Times New Roman"/>
          <w:sz w:val="22"/>
          <w:szCs w:val="22"/>
        </w:rPr>
        <w:t xml:space="preserve">and </w:t>
      </w:r>
      <w:r w:rsidR="007E6534">
        <w:rPr>
          <w:rFonts w:cs="Times New Roman"/>
          <w:sz w:val="22"/>
          <w:szCs w:val="22"/>
        </w:rPr>
        <w:t xml:space="preserve">foreign </w:t>
      </w:r>
      <w:r w:rsidR="008C18C1">
        <w:rPr>
          <w:rFonts w:cs="Times New Roman"/>
          <w:sz w:val="22"/>
          <w:szCs w:val="22"/>
        </w:rPr>
        <w:t xml:space="preserve">individual to directly </w:t>
      </w:r>
      <w:r w:rsidR="007E6534">
        <w:rPr>
          <w:rFonts w:cs="Times New Roman"/>
          <w:sz w:val="22"/>
          <w:szCs w:val="22"/>
        </w:rPr>
        <w:t>and/</w:t>
      </w:r>
      <w:r w:rsidR="008C18C1">
        <w:rPr>
          <w:rFonts w:cs="Times New Roman"/>
          <w:sz w:val="22"/>
          <w:szCs w:val="22"/>
        </w:rPr>
        <w:t xml:space="preserve">or indirectly </w:t>
      </w:r>
      <w:r w:rsidRPr="0088185E" w:rsidR="00AD37BD">
        <w:rPr>
          <w:rFonts w:cs="Times New Roman"/>
          <w:sz w:val="22"/>
          <w:szCs w:val="22"/>
        </w:rPr>
        <w:t xml:space="preserve">hold greater than 5% equity and/or voting interests </w:t>
      </w:r>
      <w:r w:rsidRPr="00922D3E" w:rsidR="00AD37BD">
        <w:rPr>
          <w:rFonts w:cs="Times New Roman"/>
          <w:sz w:val="22"/>
          <w:szCs w:val="22"/>
        </w:rPr>
        <w:t>in SBS</w:t>
      </w:r>
      <w:r w:rsidR="00A04DD6">
        <w:rPr>
          <w:rFonts w:cs="Times New Roman"/>
          <w:sz w:val="22"/>
          <w:szCs w:val="22"/>
        </w:rPr>
        <w:t>:</w:t>
      </w:r>
      <w:r>
        <w:rPr>
          <w:rStyle w:val="FootnoteReference"/>
          <w:rFonts w:cs="Times New Roman"/>
          <w:szCs w:val="22"/>
        </w:rPr>
        <w:footnoteReference w:id="28"/>
      </w:r>
      <w:r w:rsidRPr="0088185E" w:rsidR="00AD37BD">
        <w:rPr>
          <w:rFonts w:cs="Times New Roman"/>
          <w:sz w:val="22"/>
          <w:szCs w:val="22"/>
        </w:rPr>
        <w:t xml:space="preserve">  </w:t>
      </w:r>
    </w:p>
    <w:p w:rsidR="00D537B0" w:rsidP="00922D3E" w14:paraId="20BF903A" w14:textId="286E5369">
      <w:pPr>
        <w:pStyle w:val="BodyText1"/>
        <w:keepNext/>
        <w:spacing w:after="0"/>
        <w:ind w:left="720" w:firstLine="0"/>
        <w:rPr>
          <w:rFonts w:cs="Times New Roman"/>
          <w:sz w:val="22"/>
          <w:szCs w:val="22"/>
        </w:rPr>
      </w:pPr>
      <w:r w:rsidRPr="0088185E">
        <w:rPr>
          <w:rFonts w:cs="Times New Roman"/>
          <w:sz w:val="22"/>
          <w:szCs w:val="22"/>
        </w:rPr>
        <w:t>Bardin Hill Opportunistic Credit Master Fund LP (8.1% equity</w:t>
      </w:r>
      <w:r w:rsidR="00262287">
        <w:rPr>
          <w:rFonts w:cs="Times New Roman"/>
          <w:sz w:val="22"/>
          <w:szCs w:val="22"/>
        </w:rPr>
        <w:t>,</w:t>
      </w:r>
      <w:r w:rsidRPr="0088185E">
        <w:rPr>
          <w:rFonts w:cs="Times New Roman"/>
          <w:sz w:val="22"/>
          <w:szCs w:val="22"/>
        </w:rPr>
        <w:t xml:space="preserve"> </w:t>
      </w:r>
      <w:r w:rsidRPr="0088185E" w:rsidR="00262287">
        <w:rPr>
          <w:rFonts w:cs="Times New Roman"/>
          <w:sz w:val="22"/>
          <w:szCs w:val="22"/>
        </w:rPr>
        <w:t>8.1%</w:t>
      </w:r>
      <w:r w:rsidR="00262287">
        <w:rPr>
          <w:rFonts w:cs="Times New Roman"/>
          <w:sz w:val="22"/>
          <w:szCs w:val="22"/>
        </w:rPr>
        <w:t xml:space="preserve"> </w:t>
      </w:r>
      <w:r w:rsidRPr="0088185E">
        <w:rPr>
          <w:rFonts w:cs="Times New Roman"/>
          <w:sz w:val="22"/>
          <w:szCs w:val="22"/>
        </w:rPr>
        <w:t>voting)</w:t>
      </w:r>
      <w:r w:rsidR="008C4A3B">
        <w:rPr>
          <w:rFonts w:cs="Times New Roman"/>
          <w:sz w:val="22"/>
          <w:szCs w:val="22"/>
        </w:rPr>
        <w:t xml:space="preserve"> (</w:t>
      </w:r>
      <w:r w:rsidRPr="0088185E" w:rsidR="008C4A3B">
        <w:rPr>
          <w:rFonts w:cs="Times New Roman"/>
          <w:sz w:val="22"/>
          <w:szCs w:val="22"/>
        </w:rPr>
        <w:t>Cayman Islands)</w:t>
      </w:r>
      <w:r w:rsidRPr="0088185E">
        <w:rPr>
          <w:rFonts w:cs="Times New Roman"/>
          <w:sz w:val="22"/>
          <w:szCs w:val="22"/>
        </w:rPr>
        <w:t xml:space="preserve">; </w:t>
      </w:r>
    </w:p>
    <w:p w:rsidR="00D537B0" w:rsidP="00D537B0" w14:paraId="1F97C4B0" w14:textId="18EF8CFA">
      <w:pPr>
        <w:pStyle w:val="BodyText1"/>
        <w:keepNext/>
        <w:spacing w:after="0"/>
        <w:ind w:left="720" w:firstLine="0"/>
        <w:rPr>
          <w:rFonts w:cs="Times New Roman"/>
          <w:sz w:val="22"/>
          <w:szCs w:val="22"/>
        </w:rPr>
      </w:pPr>
      <w:r w:rsidRPr="0088185E">
        <w:rPr>
          <w:rFonts w:cs="Times New Roman"/>
          <w:sz w:val="22"/>
          <w:szCs w:val="22"/>
        </w:rPr>
        <w:t>Man Worldwide Operations Management Limited (</w:t>
      </w:r>
      <w:r w:rsidRPr="0088185E" w:rsidR="008C18C1">
        <w:rPr>
          <w:rFonts w:cs="Times New Roman"/>
          <w:sz w:val="22"/>
          <w:szCs w:val="22"/>
        </w:rPr>
        <w:t>0% equity</w:t>
      </w:r>
      <w:r w:rsidR="00262287">
        <w:rPr>
          <w:rFonts w:cs="Times New Roman"/>
          <w:sz w:val="22"/>
          <w:szCs w:val="22"/>
        </w:rPr>
        <w:t xml:space="preserve">, </w:t>
      </w:r>
      <w:r w:rsidRPr="0088185E">
        <w:rPr>
          <w:rFonts w:cs="Times New Roman"/>
          <w:sz w:val="22"/>
          <w:szCs w:val="22"/>
        </w:rPr>
        <w:t>20% voting)</w:t>
      </w:r>
      <w:r w:rsidR="008C4A3B">
        <w:rPr>
          <w:rFonts w:cs="Times New Roman"/>
          <w:sz w:val="22"/>
          <w:szCs w:val="22"/>
        </w:rPr>
        <w:t xml:space="preserve"> </w:t>
      </w:r>
      <w:r w:rsidRPr="0088185E" w:rsidR="008C4A3B">
        <w:rPr>
          <w:rFonts w:cs="Times New Roman"/>
          <w:sz w:val="22"/>
          <w:szCs w:val="22"/>
        </w:rPr>
        <w:t>(Jersey)</w:t>
      </w:r>
      <w:r w:rsidRPr="0088185E">
        <w:rPr>
          <w:rFonts w:cs="Times New Roman"/>
          <w:sz w:val="22"/>
          <w:szCs w:val="22"/>
        </w:rPr>
        <w:t>;</w:t>
      </w:r>
    </w:p>
    <w:p w:rsidR="00D537B0" w:rsidP="00922D3E" w14:paraId="3FC0D453" w14:textId="3321F6CA">
      <w:pPr>
        <w:pStyle w:val="BodyText1"/>
        <w:keepNext/>
        <w:spacing w:after="0"/>
        <w:ind w:left="720" w:firstLine="0"/>
        <w:rPr>
          <w:rFonts w:cs="Times New Roman"/>
          <w:sz w:val="22"/>
          <w:szCs w:val="22"/>
        </w:rPr>
      </w:pPr>
      <w:r w:rsidRPr="0088185E">
        <w:rPr>
          <w:rFonts w:cs="Times New Roman"/>
          <w:sz w:val="22"/>
          <w:szCs w:val="22"/>
        </w:rPr>
        <w:t>Man Group Treasury Limited (</w:t>
      </w:r>
      <w:r w:rsidRPr="0088185E" w:rsidR="008C18C1">
        <w:rPr>
          <w:rFonts w:cs="Times New Roman"/>
          <w:sz w:val="22"/>
          <w:szCs w:val="22"/>
        </w:rPr>
        <w:t>0% equity</w:t>
      </w:r>
      <w:r w:rsidR="00262287">
        <w:rPr>
          <w:rFonts w:cs="Times New Roman"/>
          <w:sz w:val="22"/>
          <w:szCs w:val="22"/>
        </w:rPr>
        <w:t xml:space="preserve">, </w:t>
      </w:r>
      <w:r w:rsidRPr="0088185E">
        <w:rPr>
          <w:rFonts w:cs="Times New Roman"/>
          <w:sz w:val="22"/>
          <w:szCs w:val="22"/>
        </w:rPr>
        <w:t>20% voting)</w:t>
      </w:r>
      <w:r w:rsidR="008C18C1">
        <w:rPr>
          <w:rFonts w:cs="Times New Roman"/>
          <w:sz w:val="22"/>
          <w:szCs w:val="22"/>
        </w:rPr>
        <w:t xml:space="preserve"> </w:t>
      </w:r>
      <w:r w:rsidRPr="0088185E" w:rsidR="008C18C1">
        <w:rPr>
          <w:rFonts w:cs="Times New Roman"/>
          <w:sz w:val="22"/>
          <w:szCs w:val="22"/>
        </w:rPr>
        <w:t>(Jersey)</w:t>
      </w:r>
      <w:r w:rsidRPr="0088185E">
        <w:rPr>
          <w:rFonts w:cs="Times New Roman"/>
          <w:sz w:val="22"/>
          <w:szCs w:val="22"/>
        </w:rPr>
        <w:t xml:space="preserve">; </w:t>
      </w:r>
    </w:p>
    <w:p w:rsidR="00D537B0" w:rsidP="00922D3E" w14:paraId="731DD771" w14:textId="23897BCC">
      <w:pPr>
        <w:pStyle w:val="BodyText1"/>
        <w:keepNext/>
        <w:spacing w:after="0"/>
        <w:rPr>
          <w:rFonts w:cs="Times New Roman"/>
          <w:sz w:val="22"/>
          <w:szCs w:val="22"/>
        </w:rPr>
      </w:pPr>
      <w:r w:rsidRPr="0088185E">
        <w:rPr>
          <w:rFonts w:cs="Times New Roman"/>
          <w:sz w:val="22"/>
          <w:szCs w:val="22"/>
        </w:rPr>
        <w:t>Man Group plc (0% equity</w:t>
      </w:r>
      <w:r w:rsidR="00262287">
        <w:rPr>
          <w:rFonts w:cs="Times New Roman"/>
          <w:sz w:val="22"/>
          <w:szCs w:val="22"/>
        </w:rPr>
        <w:t xml:space="preserve">, </w:t>
      </w:r>
      <w:r w:rsidRPr="0088185E" w:rsidR="008C18C1">
        <w:rPr>
          <w:rFonts w:cs="Times New Roman"/>
          <w:sz w:val="22"/>
          <w:szCs w:val="22"/>
        </w:rPr>
        <w:t>20% voting</w:t>
      </w:r>
      <w:r w:rsidRPr="0088185E">
        <w:rPr>
          <w:rFonts w:cs="Times New Roman"/>
          <w:sz w:val="22"/>
          <w:szCs w:val="22"/>
        </w:rPr>
        <w:t>)</w:t>
      </w:r>
      <w:r w:rsidRPr="008C18C1" w:rsidR="008C18C1">
        <w:rPr>
          <w:rFonts w:cs="Times New Roman"/>
          <w:sz w:val="22"/>
          <w:szCs w:val="22"/>
        </w:rPr>
        <w:t xml:space="preserve"> </w:t>
      </w:r>
      <w:r w:rsidRPr="0088185E" w:rsidR="008C18C1">
        <w:rPr>
          <w:rFonts w:cs="Times New Roman"/>
          <w:sz w:val="22"/>
          <w:szCs w:val="22"/>
        </w:rPr>
        <w:t>(Jersey)</w:t>
      </w:r>
      <w:r w:rsidRPr="0088185E">
        <w:rPr>
          <w:rFonts w:cs="Times New Roman"/>
          <w:sz w:val="22"/>
          <w:szCs w:val="22"/>
        </w:rPr>
        <w:t xml:space="preserve">; </w:t>
      </w:r>
    </w:p>
    <w:p w:rsidR="00D537B0" w:rsidP="00922D3E" w14:paraId="22B96511" w14:textId="0E630C2B">
      <w:pPr>
        <w:pStyle w:val="BodyText1"/>
        <w:keepNext/>
        <w:spacing w:after="0"/>
        <w:ind w:left="720" w:firstLine="0"/>
        <w:rPr>
          <w:rFonts w:cs="Times New Roman"/>
          <w:sz w:val="22"/>
          <w:szCs w:val="22"/>
        </w:rPr>
      </w:pPr>
      <w:r w:rsidRPr="0088185E">
        <w:rPr>
          <w:rFonts w:cs="Times New Roman"/>
          <w:sz w:val="22"/>
          <w:szCs w:val="22"/>
        </w:rPr>
        <w:t xml:space="preserve">Mercer QIF Fund, PLC - Mercer Investment Fund 1 </w:t>
      </w:r>
      <w:r w:rsidR="007E68FF">
        <w:rPr>
          <w:rFonts w:cs="Times New Roman"/>
          <w:sz w:val="22"/>
          <w:szCs w:val="22"/>
        </w:rPr>
        <w:t>(</w:t>
      </w:r>
      <w:r w:rsidRPr="0088185E" w:rsidR="007E68FF">
        <w:rPr>
          <w:rFonts w:cs="Times New Roman"/>
          <w:sz w:val="22"/>
          <w:szCs w:val="22"/>
        </w:rPr>
        <w:t xml:space="preserve">5.11% </w:t>
      </w:r>
      <w:r w:rsidRPr="0088185E" w:rsidR="00262287">
        <w:rPr>
          <w:rFonts w:cs="Times New Roman"/>
          <w:sz w:val="22"/>
          <w:szCs w:val="22"/>
        </w:rPr>
        <w:t>equity</w:t>
      </w:r>
      <w:r w:rsidR="00262287">
        <w:rPr>
          <w:rFonts w:cs="Times New Roman"/>
          <w:sz w:val="22"/>
          <w:szCs w:val="22"/>
        </w:rPr>
        <w:t xml:space="preserve">, </w:t>
      </w:r>
      <w:r w:rsidRPr="0088185E">
        <w:rPr>
          <w:rFonts w:cs="Times New Roman"/>
          <w:sz w:val="22"/>
          <w:szCs w:val="22"/>
        </w:rPr>
        <w:t>5.11% voting)</w:t>
      </w:r>
      <w:r w:rsidRPr="008C18C1" w:rsidR="008C18C1">
        <w:rPr>
          <w:rFonts w:cs="Times New Roman"/>
          <w:sz w:val="22"/>
          <w:szCs w:val="22"/>
        </w:rPr>
        <w:t xml:space="preserve"> </w:t>
      </w:r>
      <w:r w:rsidRPr="0088185E" w:rsidR="008C18C1">
        <w:rPr>
          <w:rFonts w:cs="Times New Roman"/>
          <w:sz w:val="22"/>
          <w:szCs w:val="22"/>
        </w:rPr>
        <w:t>(Ireland)</w:t>
      </w:r>
      <w:r w:rsidRPr="0088185E">
        <w:rPr>
          <w:rFonts w:cs="Times New Roman"/>
          <w:sz w:val="22"/>
          <w:szCs w:val="22"/>
        </w:rPr>
        <w:t xml:space="preserve">; </w:t>
      </w:r>
    </w:p>
    <w:p w:rsidR="00D537B0" w:rsidP="00922D3E" w14:paraId="617BA41D" w14:textId="5F994C55">
      <w:pPr>
        <w:pStyle w:val="BodyText1"/>
        <w:keepNext/>
        <w:spacing w:after="0"/>
        <w:ind w:left="720" w:firstLine="0"/>
        <w:rPr>
          <w:rFonts w:cs="Times New Roman"/>
          <w:sz w:val="22"/>
          <w:szCs w:val="22"/>
        </w:rPr>
      </w:pPr>
      <w:r w:rsidRPr="0088185E">
        <w:rPr>
          <w:rFonts w:cs="Times New Roman"/>
          <w:sz w:val="22"/>
          <w:szCs w:val="22"/>
        </w:rPr>
        <w:t>Mercer Global Investments Europe Limited (</w:t>
      </w:r>
      <w:r w:rsidRPr="0088185E" w:rsidR="00262287">
        <w:rPr>
          <w:rFonts w:cs="Times New Roman"/>
          <w:sz w:val="22"/>
          <w:szCs w:val="22"/>
        </w:rPr>
        <w:t>0% equity</w:t>
      </w:r>
      <w:r w:rsidR="00262287">
        <w:rPr>
          <w:rFonts w:cs="Times New Roman"/>
          <w:sz w:val="22"/>
          <w:szCs w:val="22"/>
        </w:rPr>
        <w:t xml:space="preserve">, </w:t>
      </w:r>
      <w:r w:rsidRPr="0088185E">
        <w:rPr>
          <w:rFonts w:cs="Times New Roman"/>
          <w:sz w:val="22"/>
          <w:szCs w:val="22"/>
        </w:rPr>
        <w:t>5.11% voting)</w:t>
      </w:r>
      <w:r w:rsidRPr="00262287" w:rsidR="00262287">
        <w:rPr>
          <w:rFonts w:cs="Times New Roman"/>
          <w:sz w:val="22"/>
          <w:szCs w:val="22"/>
        </w:rPr>
        <w:t xml:space="preserve"> </w:t>
      </w:r>
      <w:r w:rsidRPr="0088185E" w:rsidR="00262287">
        <w:rPr>
          <w:rFonts w:cs="Times New Roman"/>
          <w:sz w:val="22"/>
          <w:szCs w:val="22"/>
        </w:rPr>
        <w:t>(Ireland)</w:t>
      </w:r>
      <w:r w:rsidRPr="0088185E">
        <w:rPr>
          <w:rFonts w:cs="Times New Roman"/>
          <w:sz w:val="22"/>
          <w:szCs w:val="22"/>
        </w:rPr>
        <w:t xml:space="preserve">; and </w:t>
      </w:r>
    </w:p>
    <w:p w:rsidR="00D537B0" w:rsidP="00D537B0" w14:paraId="3F603115" w14:textId="698ED999">
      <w:pPr>
        <w:pStyle w:val="BodyText1"/>
        <w:keepNext/>
        <w:spacing w:after="0"/>
        <w:ind w:left="720" w:firstLine="0"/>
        <w:rPr>
          <w:rFonts w:cs="Times New Roman"/>
          <w:sz w:val="22"/>
          <w:szCs w:val="22"/>
        </w:rPr>
      </w:pPr>
      <w:r w:rsidRPr="0088185E">
        <w:rPr>
          <w:rFonts w:cs="Times New Roman"/>
          <w:sz w:val="22"/>
          <w:szCs w:val="22"/>
        </w:rPr>
        <w:t>Yuko Koach (0% equity</w:t>
      </w:r>
      <w:r w:rsidR="00262287">
        <w:rPr>
          <w:rFonts w:cs="Times New Roman"/>
          <w:sz w:val="22"/>
          <w:szCs w:val="22"/>
        </w:rPr>
        <w:t>, 0%</w:t>
      </w:r>
      <w:r w:rsidRPr="0088185E">
        <w:rPr>
          <w:rFonts w:cs="Times New Roman"/>
          <w:sz w:val="22"/>
          <w:szCs w:val="22"/>
        </w:rPr>
        <w:t xml:space="preserve"> voting)</w:t>
      </w:r>
      <w:r w:rsidR="00883827">
        <w:rPr>
          <w:rFonts w:cs="Times New Roman"/>
          <w:sz w:val="22"/>
          <w:szCs w:val="22"/>
        </w:rPr>
        <w:t xml:space="preserve"> </w:t>
      </w:r>
      <w:r w:rsidRPr="0088185E" w:rsidR="00883827">
        <w:rPr>
          <w:rFonts w:cs="Times New Roman"/>
          <w:sz w:val="22"/>
          <w:szCs w:val="22"/>
        </w:rPr>
        <w:t>(Japan)</w:t>
      </w:r>
      <w:r w:rsidR="005C2034">
        <w:rPr>
          <w:rFonts w:cs="Times New Roman"/>
          <w:sz w:val="22"/>
          <w:szCs w:val="22"/>
        </w:rPr>
        <w:t>.</w:t>
      </w:r>
      <w:r>
        <w:rPr>
          <w:rStyle w:val="FootnoteReference"/>
          <w:rFonts w:cs="Times New Roman"/>
          <w:szCs w:val="22"/>
        </w:rPr>
        <w:footnoteReference w:id="29"/>
      </w:r>
      <w:r w:rsidRPr="0088185E">
        <w:rPr>
          <w:rFonts w:cs="Times New Roman"/>
          <w:sz w:val="22"/>
          <w:szCs w:val="22"/>
        </w:rPr>
        <w:t xml:space="preserve">  </w:t>
      </w:r>
    </w:p>
    <w:p w:rsidR="00D537B0" w:rsidP="00922D3E" w14:paraId="1FCE2C0E" w14:textId="77777777">
      <w:pPr>
        <w:pStyle w:val="BodyText1"/>
        <w:keepNext/>
        <w:spacing w:after="0"/>
        <w:ind w:left="720" w:firstLine="0"/>
        <w:rPr>
          <w:rFonts w:cs="Times New Roman"/>
          <w:sz w:val="22"/>
          <w:szCs w:val="22"/>
        </w:rPr>
      </w:pPr>
    </w:p>
    <w:p w:rsidR="00AD37BD" w:rsidRPr="00D537B0" w:rsidP="003B312D" w14:paraId="72A6DA89" w14:textId="43BB9F2A">
      <w:pPr>
        <w:pStyle w:val="BodyText1"/>
        <w:keepNext/>
        <w:rPr>
          <w:rFonts w:cs="Times New Roman"/>
          <w:sz w:val="22"/>
          <w:szCs w:val="22"/>
        </w:rPr>
      </w:pPr>
      <w:r w:rsidRPr="0088185E">
        <w:rPr>
          <w:rFonts w:cs="Times New Roman"/>
          <w:sz w:val="22"/>
          <w:szCs w:val="22"/>
        </w:rPr>
        <w:t>The Petitioner also requests advance approval pursuant to section 1.5001(k) of the Commission’s rules,</w:t>
      </w:r>
      <w:r>
        <w:rPr>
          <w:rStyle w:val="FootnoteReference"/>
          <w:rFonts w:cs="Times New Roman"/>
          <w:szCs w:val="22"/>
        </w:rPr>
        <w:footnoteReference w:id="30"/>
      </w:r>
      <w:r w:rsidRPr="0088185E">
        <w:rPr>
          <w:rFonts w:cs="Times New Roman"/>
          <w:sz w:val="22"/>
          <w:szCs w:val="22"/>
        </w:rPr>
        <w:t xml:space="preserve"> </w:t>
      </w:r>
      <w:r w:rsidR="00E36BF5">
        <w:rPr>
          <w:rFonts w:cs="Times New Roman"/>
          <w:sz w:val="22"/>
          <w:szCs w:val="22"/>
        </w:rPr>
        <w:t xml:space="preserve">for </w:t>
      </w:r>
      <w:r w:rsidR="004E41CE">
        <w:rPr>
          <w:rFonts w:cs="Times New Roman"/>
          <w:sz w:val="22"/>
          <w:szCs w:val="22"/>
        </w:rPr>
        <w:t xml:space="preserve"> </w:t>
      </w:r>
      <w:r w:rsidR="009907DB">
        <w:rPr>
          <w:rFonts w:cs="Times New Roman"/>
          <w:sz w:val="22"/>
          <w:szCs w:val="22"/>
        </w:rPr>
        <w:t xml:space="preserve">the above-mentioned </w:t>
      </w:r>
      <w:r w:rsidR="007502DA">
        <w:rPr>
          <w:rFonts w:cs="Times New Roman"/>
          <w:sz w:val="22"/>
          <w:szCs w:val="22"/>
        </w:rPr>
        <w:t>foreign</w:t>
      </w:r>
      <w:r w:rsidRPr="0088185E">
        <w:rPr>
          <w:rFonts w:cs="Times New Roman"/>
          <w:sz w:val="22"/>
          <w:szCs w:val="22"/>
        </w:rPr>
        <w:t xml:space="preserve"> investor</w:t>
      </w:r>
      <w:r w:rsidR="009907DB">
        <w:rPr>
          <w:rFonts w:cs="Times New Roman"/>
          <w:sz w:val="22"/>
          <w:szCs w:val="22"/>
        </w:rPr>
        <w:t>s</w:t>
      </w:r>
      <w:r w:rsidRPr="0088185E">
        <w:rPr>
          <w:rFonts w:cs="Times New Roman"/>
          <w:sz w:val="22"/>
          <w:szCs w:val="22"/>
        </w:rPr>
        <w:t xml:space="preserve"> </w:t>
      </w:r>
      <w:r w:rsidR="009907DB">
        <w:rPr>
          <w:rFonts w:cs="Times New Roman"/>
          <w:sz w:val="22"/>
          <w:szCs w:val="22"/>
        </w:rPr>
        <w:t xml:space="preserve">to hold </w:t>
      </w:r>
      <w:r w:rsidRPr="0088185E">
        <w:rPr>
          <w:rFonts w:cs="Times New Roman"/>
          <w:sz w:val="22"/>
          <w:szCs w:val="22"/>
        </w:rPr>
        <w:t xml:space="preserve">up to a non-controlling 49.99% equity </w:t>
      </w:r>
      <w:r w:rsidR="007502DA">
        <w:rPr>
          <w:rFonts w:cs="Times New Roman"/>
          <w:sz w:val="22"/>
          <w:szCs w:val="22"/>
        </w:rPr>
        <w:t>and/</w:t>
      </w:r>
      <w:r w:rsidRPr="0088185E">
        <w:rPr>
          <w:rFonts w:cs="Times New Roman"/>
          <w:sz w:val="22"/>
          <w:szCs w:val="22"/>
        </w:rPr>
        <w:t xml:space="preserve">or voting interest in </w:t>
      </w:r>
      <w:r w:rsidR="009907DB">
        <w:rPr>
          <w:rFonts w:cs="Times New Roman"/>
          <w:sz w:val="22"/>
          <w:szCs w:val="22"/>
        </w:rPr>
        <w:t xml:space="preserve">SBS </w:t>
      </w:r>
      <w:r w:rsidRPr="0088185E">
        <w:rPr>
          <w:rFonts w:cs="Times New Roman"/>
          <w:sz w:val="22"/>
          <w:szCs w:val="22"/>
        </w:rPr>
        <w:t>at some future time.</w:t>
      </w:r>
      <w:r>
        <w:rPr>
          <w:rStyle w:val="FootnoteReference"/>
          <w:rFonts w:cs="Times New Roman"/>
          <w:szCs w:val="22"/>
        </w:rPr>
        <w:footnoteReference w:id="31"/>
      </w:r>
      <w:r w:rsidRPr="0088185E">
        <w:rPr>
          <w:rFonts w:cs="Times New Roman"/>
          <w:sz w:val="22"/>
          <w:szCs w:val="22"/>
        </w:rPr>
        <w:t xml:space="preserve">  </w:t>
      </w:r>
    </w:p>
    <w:p w:rsidR="00AD37BD" w:rsidRPr="0088185E" w:rsidP="00AD37BD" w14:paraId="061AA0CD" w14:textId="33159765">
      <w:pPr>
        <w:ind w:firstLine="720"/>
        <w:contextualSpacing/>
        <w:rPr>
          <w:szCs w:val="22"/>
          <w:highlight w:val="yellow"/>
        </w:rPr>
      </w:pPr>
      <w:r w:rsidRPr="0088185E">
        <w:rPr>
          <w:szCs w:val="22"/>
        </w:rPr>
        <w:t>SBS asserts that grant of the Petition will serve the public interest.</w:t>
      </w:r>
      <w:r>
        <w:rPr>
          <w:rStyle w:val="FootnoteReference"/>
          <w:szCs w:val="22"/>
        </w:rPr>
        <w:footnoteReference w:id="32"/>
      </w:r>
      <w:r w:rsidRPr="0088185E">
        <w:rPr>
          <w:szCs w:val="22"/>
        </w:rPr>
        <w:t xml:space="preserve">  First, </w:t>
      </w:r>
      <w:r>
        <w:rPr>
          <w:szCs w:val="22"/>
        </w:rPr>
        <w:t xml:space="preserve">according to SBS, </w:t>
      </w:r>
      <w:r w:rsidRPr="0088185E">
        <w:rPr>
          <w:szCs w:val="22"/>
        </w:rPr>
        <w:t>grant of the Petition will allow a “[</w:t>
      </w:r>
      <w:r w:rsidRPr="0088185E">
        <w:rPr>
          <w:szCs w:val="22"/>
          <w:lang w:eastAsia="x-none"/>
        </w:rPr>
        <w:t>r]</w:t>
      </w:r>
      <w:r w:rsidRPr="0088185E">
        <w:rPr>
          <w:szCs w:val="22"/>
          <w:lang w:eastAsia="x-none"/>
        </w:rPr>
        <w:t>eorganized</w:t>
      </w:r>
      <w:r w:rsidRPr="0088185E">
        <w:rPr>
          <w:szCs w:val="22"/>
          <w:lang w:eastAsia="x-none"/>
        </w:rPr>
        <w:t xml:space="preserve"> SBS and its proposed new shareholders to continue operating the subject broadcast stations in the public interest and continue to serve the diverse audience that enjoys this niche programming and services.”</w:t>
      </w:r>
      <w:r>
        <w:rPr>
          <w:rStyle w:val="FootnoteReference"/>
          <w:szCs w:val="22"/>
          <w:lang w:eastAsia="x-none"/>
        </w:rPr>
        <w:footnoteReference w:id="33"/>
      </w:r>
      <w:r w:rsidRPr="0088185E">
        <w:rPr>
          <w:szCs w:val="22"/>
        </w:rPr>
        <w:t xml:space="preserve">  Second,</w:t>
      </w:r>
      <w:r>
        <w:rPr>
          <w:szCs w:val="22"/>
        </w:rPr>
        <w:t xml:space="preserve"> SBS asserts</w:t>
      </w:r>
      <w:r w:rsidRPr="0088185E">
        <w:rPr>
          <w:szCs w:val="22"/>
        </w:rPr>
        <w:t xml:space="preserve"> it will allow Reorganized SBS to timely emerge from bankruptcy, thereby “providing economic and social benefits, especially including the compensation of innocent creditors.”</w:t>
      </w:r>
      <w:r>
        <w:rPr>
          <w:szCs w:val="22"/>
          <w:vertAlign w:val="superscript"/>
        </w:rPr>
        <w:footnoteReference w:id="34"/>
      </w:r>
      <w:r w:rsidRPr="0088185E">
        <w:rPr>
          <w:szCs w:val="22"/>
        </w:rPr>
        <w:t xml:space="preserve">  SBS provides that the Commission has stated that with respect to bankruptcy, emergence through a successful settlement of outstanding debt obligations is, in and of itself, a substantial public interest benefit, stating that it is “the Commission’s policy to support the goals of the bankruptcy laws and, where possible, to accommodate those goals with the goals inherent in the Communications Act, which we are charged to implement.”</w:t>
      </w:r>
      <w:r>
        <w:rPr>
          <w:rStyle w:val="FootnoteReference"/>
          <w:szCs w:val="22"/>
        </w:rPr>
        <w:footnoteReference w:id="35"/>
      </w:r>
      <w:r w:rsidRPr="0088185E">
        <w:rPr>
          <w:szCs w:val="22"/>
        </w:rPr>
        <w:t xml:space="preserve">  Third, grant of the Petition, according to SBS, </w:t>
      </w:r>
      <w:r>
        <w:rPr>
          <w:szCs w:val="22"/>
        </w:rPr>
        <w:t xml:space="preserve">will </w:t>
      </w:r>
      <w:r w:rsidRPr="0088185E">
        <w:rPr>
          <w:szCs w:val="22"/>
        </w:rPr>
        <w:t>advance the Commission’s policy of “encouraging investment in FCC-regulated broadcast entities, including investors and investment entities that may reside or be organized outside the United States.”</w:t>
      </w:r>
      <w:r>
        <w:rPr>
          <w:rStyle w:val="FootnoteReference"/>
          <w:szCs w:val="22"/>
        </w:rPr>
        <w:footnoteReference w:id="36"/>
      </w:r>
      <w:r w:rsidRPr="0088185E">
        <w:rPr>
          <w:szCs w:val="22"/>
          <w:highlight w:val="yellow"/>
        </w:rPr>
        <w:br/>
      </w:r>
    </w:p>
    <w:p w:rsidR="00566C26" w:rsidP="004811D4" w14:paraId="3EA41B67" w14:textId="60137614">
      <w:pPr>
        <w:widowControl/>
        <w:autoSpaceDE w:val="0"/>
        <w:autoSpaceDN w:val="0"/>
        <w:adjustRightInd w:val="0"/>
        <w:ind w:firstLine="720"/>
        <w:rPr>
          <w:snapToGrid/>
          <w:kern w:val="0"/>
          <w:szCs w:val="22"/>
        </w:rPr>
      </w:pPr>
      <w:r>
        <w:rPr>
          <w:i/>
          <w:iCs/>
          <w:szCs w:val="22"/>
        </w:rPr>
        <w:t xml:space="preserve">National Security, Law Enforcement, Foreign Policy, and Trade Policy </w:t>
      </w:r>
      <w:r w:rsidR="000A786D">
        <w:rPr>
          <w:i/>
          <w:iCs/>
          <w:szCs w:val="22"/>
        </w:rPr>
        <w:t>Review.</w:t>
      </w:r>
      <w:r w:rsidRPr="0088185E" w:rsidR="00AD37BD">
        <w:rPr>
          <w:szCs w:val="22"/>
        </w:rPr>
        <w:t xml:space="preserve">  </w:t>
      </w:r>
      <w:r w:rsidRPr="00DC72F2" w:rsidR="004811D4">
        <w:rPr>
          <w:snapToGrid/>
          <w:kern w:val="0"/>
          <w:szCs w:val="22"/>
        </w:rPr>
        <w:t xml:space="preserve">Under our rules and procedures, the Commission will generally refer petitions for </w:t>
      </w:r>
      <w:r w:rsidR="0018042D">
        <w:rPr>
          <w:snapToGrid/>
          <w:kern w:val="0"/>
          <w:szCs w:val="22"/>
        </w:rPr>
        <w:t xml:space="preserve">declaratory rulings filed under </w:t>
      </w:r>
      <w:r w:rsidRPr="00DC72F2" w:rsidR="004811D4">
        <w:rPr>
          <w:snapToGrid/>
          <w:kern w:val="0"/>
          <w:szCs w:val="22"/>
        </w:rPr>
        <w:t>section 310(b) for common carrier</w:t>
      </w:r>
      <w:r w:rsidR="00FE71CD">
        <w:rPr>
          <w:snapToGrid/>
          <w:kern w:val="0"/>
          <w:szCs w:val="22"/>
        </w:rPr>
        <w:t>,</w:t>
      </w:r>
      <w:r w:rsidRPr="00DC72F2" w:rsidR="004811D4">
        <w:rPr>
          <w:snapToGrid/>
          <w:kern w:val="0"/>
          <w:szCs w:val="22"/>
        </w:rPr>
        <w:t xml:space="preserve"> wireless</w:t>
      </w:r>
      <w:r w:rsidR="004811D4">
        <w:rPr>
          <w:snapToGrid/>
          <w:kern w:val="0"/>
          <w:szCs w:val="22"/>
        </w:rPr>
        <w:t xml:space="preserve"> and broadcast</w:t>
      </w:r>
      <w:r w:rsidRPr="00DC72F2" w:rsidR="004811D4">
        <w:rPr>
          <w:snapToGrid/>
          <w:kern w:val="0"/>
          <w:szCs w:val="22"/>
        </w:rPr>
        <w:t xml:space="preserve"> licensees to the </w:t>
      </w:r>
      <w:r w:rsidR="004811D4">
        <w:rPr>
          <w:snapToGrid/>
          <w:kern w:val="0"/>
          <w:szCs w:val="22"/>
        </w:rPr>
        <w:t xml:space="preserve">relevant </w:t>
      </w:r>
      <w:r w:rsidRPr="00DC72F2" w:rsidR="004811D4">
        <w:rPr>
          <w:snapToGrid/>
          <w:kern w:val="0"/>
          <w:szCs w:val="22"/>
        </w:rPr>
        <w:t xml:space="preserve">Executive Branch agencies for their views on any national security, law enforcement, foreign policy, or trade policy concerns related to the foreign ownership of the </w:t>
      </w:r>
      <w:r w:rsidR="00F41932">
        <w:rPr>
          <w:snapToGrid/>
          <w:kern w:val="0"/>
          <w:szCs w:val="22"/>
        </w:rPr>
        <w:t>p</w:t>
      </w:r>
      <w:r w:rsidRPr="00DC72F2" w:rsidR="004811D4">
        <w:rPr>
          <w:snapToGrid/>
          <w:kern w:val="0"/>
          <w:szCs w:val="22"/>
        </w:rPr>
        <w:t>etitioners.</w:t>
      </w:r>
      <w:r>
        <w:rPr>
          <w:rStyle w:val="FootnoteReference"/>
          <w:snapToGrid/>
          <w:kern w:val="0"/>
          <w:szCs w:val="22"/>
        </w:rPr>
        <w:footnoteReference w:id="37"/>
      </w:r>
      <w:r w:rsidRPr="00DC72F2" w:rsidR="004811D4">
        <w:rPr>
          <w:snapToGrid/>
          <w:kern w:val="0"/>
          <w:sz w:val="14"/>
          <w:szCs w:val="14"/>
        </w:rPr>
        <w:t xml:space="preserve">  </w:t>
      </w:r>
      <w:r w:rsidR="004811D4">
        <w:rPr>
          <w:snapToGrid/>
          <w:kern w:val="0"/>
          <w:szCs w:val="22"/>
        </w:rPr>
        <w:t>SBS</w:t>
      </w:r>
      <w:r w:rsidRPr="00DC72F2" w:rsidR="004811D4">
        <w:rPr>
          <w:snapToGrid/>
          <w:kern w:val="0"/>
          <w:szCs w:val="22"/>
        </w:rPr>
        <w:t xml:space="preserve"> asserts that </w:t>
      </w:r>
      <w:r w:rsidR="004811D4">
        <w:rPr>
          <w:snapToGrid/>
          <w:kern w:val="0"/>
          <w:szCs w:val="22"/>
        </w:rPr>
        <w:t>the Commission</w:t>
      </w:r>
      <w:r w:rsidRPr="00DC72F2" w:rsidR="004811D4">
        <w:rPr>
          <w:snapToGrid/>
          <w:kern w:val="0"/>
          <w:szCs w:val="22"/>
        </w:rPr>
        <w:t xml:space="preserve"> should </w:t>
      </w:r>
      <w:r w:rsidR="008F5B24">
        <w:rPr>
          <w:snapToGrid/>
          <w:kern w:val="0"/>
          <w:szCs w:val="22"/>
        </w:rPr>
        <w:t xml:space="preserve">exercise its discretion and </w:t>
      </w:r>
      <w:r w:rsidRPr="00DC72F2" w:rsidR="004811D4">
        <w:rPr>
          <w:snapToGrid/>
          <w:kern w:val="0"/>
          <w:szCs w:val="22"/>
        </w:rPr>
        <w:t>not refer the Petition to the Executive Branch agencies.</w:t>
      </w:r>
      <w:r>
        <w:rPr>
          <w:rStyle w:val="FootnoteReference"/>
          <w:snapToGrid/>
          <w:kern w:val="0"/>
          <w:szCs w:val="22"/>
        </w:rPr>
        <w:footnoteReference w:id="38"/>
      </w:r>
      <w:r w:rsidRPr="00DC72F2" w:rsidR="004811D4">
        <w:rPr>
          <w:snapToGrid/>
          <w:kern w:val="0"/>
          <w:szCs w:val="22"/>
        </w:rPr>
        <w:t xml:space="preserve"> </w:t>
      </w:r>
      <w:r w:rsidR="004811D4">
        <w:rPr>
          <w:snapToGrid/>
          <w:kern w:val="0"/>
          <w:szCs w:val="22"/>
        </w:rPr>
        <w:t xml:space="preserve"> </w:t>
      </w:r>
      <w:r w:rsidR="00E70425">
        <w:rPr>
          <w:snapToGrid/>
          <w:kern w:val="0"/>
          <w:szCs w:val="22"/>
        </w:rPr>
        <w:t>SBS</w:t>
      </w:r>
      <w:r w:rsidR="004811D4">
        <w:rPr>
          <w:snapToGrid/>
          <w:kern w:val="0"/>
          <w:szCs w:val="22"/>
        </w:rPr>
        <w:t xml:space="preserve"> </w:t>
      </w:r>
      <w:r w:rsidRPr="00DC72F2" w:rsidR="004811D4">
        <w:rPr>
          <w:snapToGrid/>
          <w:kern w:val="0"/>
          <w:szCs w:val="22"/>
        </w:rPr>
        <w:t xml:space="preserve">states that </w:t>
      </w:r>
      <w:r w:rsidR="00170A54">
        <w:rPr>
          <w:snapToGrid/>
          <w:kern w:val="0"/>
          <w:szCs w:val="22"/>
        </w:rPr>
        <w:t xml:space="preserve">it is </w:t>
      </w:r>
      <w:r w:rsidR="00282103">
        <w:rPr>
          <w:snapToGrid/>
          <w:kern w:val="0"/>
          <w:szCs w:val="22"/>
        </w:rPr>
        <w:t xml:space="preserve">already party to a Letter of Agreement with the Department of Justice </w:t>
      </w:r>
      <w:r w:rsidRPr="00DC72F2" w:rsidR="004811D4">
        <w:rPr>
          <w:snapToGrid/>
          <w:kern w:val="0"/>
          <w:szCs w:val="22"/>
        </w:rPr>
        <w:t>on behalf of the Executive Branch</w:t>
      </w:r>
      <w:r w:rsidR="004811D4">
        <w:rPr>
          <w:snapToGrid/>
          <w:kern w:val="0"/>
          <w:szCs w:val="22"/>
        </w:rPr>
        <w:t xml:space="preserve"> agencies</w:t>
      </w:r>
      <w:r w:rsidRPr="00DC72F2" w:rsidR="004811D4">
        <w:rPr>
          <w:snapToGrid/>
          <w:kern w:val="0"/>
          <w:szCs w:val="22"/>
        </w:rPr>
        <w:t xml:space="preserve"> in connection with </w:t>
      </w:r>
      <w:r w:rsidR="0092315B">
        <w:rPr>
          <w:snapToGrid/>
          <w:kern w:val="0"/>
          <w:szCs w:val="22"/>
        </w:rPr>
        <w:t xml:space="preserve">the SBS </w:t>
      </w:r>
      <w:r w:rsidRPr="00B23004" w:rsidR="0092315B">
        <w:rPr>
          <w:i/>
          <w:iCs/>
          <w:snapToGrid/>
          <w:kern w:val="0"/>
          <w:szCs w:val="22"/>
        </w:rPr>
        <w:t>2023 Declaratory Ruling</w:t>
      </w:r>
      <w:r w:rsidRPr="00DC72F2" w:rsidR="004811D4">
        <w:rPr>
          <w:snapToGrid/>
          <w:kern w:val="0"/>
          <w:szCs w:val="22"/>
        </w:rPr>
        <w:t>.</w:t>
      </w:r>
      <w:r>
        <w:rPr>
          <w:rStyle w:val="FootnoteReference"/>
          <w:snapToGrid/>
          <w:kern w:val="0"/>
          <w:szCs w:val="22"/>
        </w:rPr>
        <w:footnoteReference w:id="39"/>
      </w:r>
      <w:r w:rsidRPr="00DC72F2" w:rsidR="004811D4">
        <w:rPr>
          <w:snapToGrid/>
          <w:kern w:val="0"/>
          <w:szCs w:val="22"/>
        </w:rPr>
        <w:t xml:space="preserve"> </w:t>
      </w:r>
      <w:r w:rsidR="004811D4">
        <w:rPr>
          <w:snapToGrid/>
          <w:kern w:val="0"/>
          <w:szCs w:val="22"/>
        </w:rPr>
        <w:t xml:space="preserve"> </w:t>
      </w:r>
      <w:r w:rsidR="0092315B">
        <w:rPr>
          <w:snapToGrid/>
          <w:kern w:val="0"/>
          <w:szCs w:val="22"/>
        </w:rPr>
        <w:t xml:space="preserve">SBS </w:t>
      </w:r>
      <w:r w:rsidR="006564AD">
        <w:rPr>
          <w:snapToGrid/>
          <w:kern w:val="0"/>
          <w:szCs w:val="22"/>
        </w:rPr>
        <w:t>further</w:t>
      </w:r>
      <w:r w:rsidR="00765745">
        <w:rPr>
          <w:snapToGrid/>
          <w:kern w:val="0"/>
          <w:szCs w:val="22"/>
        </w:rPr>
        <w:t xml:space="preserve"> states that</w:t>
      </w:r>
      <w:r w:rsidR="006564AD">
        <w:rPr>
          <w:snapToGrid/>
          <w:kern w:val="0"/>
          <w:szCs w:val="22"/>
        </w:rPr>
        <w:t xml:space="preserve"> it </w:t>
      </w:r>
      <w:r w:rsidRPr="00566C26">
        <w:rPr>
          <w:snapToGrid/>
          <w:kern w:val="0"/>
          <w:szCs w:val="22"/>
        </w:rPr>
        <w:t>is in compliance with the existing SBS 2022 LOA, is committed to continued compliance with its terms, and has so certified in the officer's certification submitted with this Petition.</w:t>
      </w:r>
      <w:r w:rsidR="004B634C">
        <w:rPr>
          <w:snapToGrid/>
          <w:kern w:val="0"/>
          <w:szCs w:val="22"/>
        </w:rPr>
        <w:t>”</w:t>
      </w:r>
      <w:r>
        <w:rPr>
          <w:rStyle w:val="FootnoteReference"/>
          <w:snapToGrid/>
          <w:kern w:val="0"/>
          <w:szCs w:val="22"/>
        </w:rPr>
        <w:footnoteReference w:id="40"/>
      </w:r>
    </w:p>
    <w:p w:rsidR="004811D4" w:rsidRPr="00273D21" w:rsidP="004811D4" w14:paraId="55A9377F" w14:textId="77777777">
      <w:pPr>
        <w:widowControl/>
        <w:autoSpaceDE w:val="0"/>
        <w:autoSpaceDN w:val="0"/>
        <w:adjustRightInd w:val="0"/>
        <w:ind w:firstLine="720"/>
        <w:rPr>
          <w:snapToGrid/>
          <w:kern w:val="0"/>
          <w:szCs w:val="22"/>
        </w:rPr>
      </w:pPr>
    </w:p>
    <w:p w:rsidR="004811D4" w:rsidRPr="00B41310" w:rsidP="009C7DF5" w14:paraId="57C2E61E" w14:textId="22CDF1A9">
      <w:pPr>
        <w:spacing w:after="120"/>
        <w:ind w:firstLine="720"/>
        <w:rPr>
          <w:szCs w:val="22"/>
        </w:rPr>
      </w:pPr>
      <w:r w:rsidRPr="00DC72F2">
        <w:rPr>
          <w:snapToGrid/>
          <w:kern w:val="0"/>
          <w:szCs w:val="22"/>
        </w:rPr>
        <w:t xml:space="preserve">We exercise our discretion </w:t>
      </w:r>
      <w:r>
        <w:rPr>
          <w:snapToGrid/>
          <w:kern w:val="0"/>
          <w:szCs w:val="22"/>
        </w:rPr>
        <w:t xml:space="preserve">to </w:t>
      </w:r>
      <w:r w:rsidRPr="00DC72F2">
        <w:rPr>
          <w:snapToGrid/>
          <w:kern w:val="0"/>
          <w:szCs w:val="22"/>
        </w:rPr>
        <w:t>not formally refer the Petition to the Executive Branch agencies.</w:t>
      </w:r>
      <w:r>
        <w:rPr>
          <w:rStyle w:val="FootnoteReference"/>
          <w:snapToGrid/>
          <w:kern w:val="0"/>
          <w:szCs w:val="22"/>
        </w:rPr>
        <w:footnoteReference w:id="41"/>
      </w:r>
      <w:r w:rsidRPr="00DC72F2">
        <w:rPr>
          <w:snapToGrid/>
          <w:kern w:val="0"/>
          <w:szCs w:val="22"/>
        </w:rPr>
        <w:t xml:space="preserve"> </w:t>
      </w:r>
      <w:r>
        <w:rPr>
          <w:snapToGrid/>
          <w:kern w:val="0"/>
          <w:szCs w:val="22"/>
        </w:rPr>
        <w:t xml:space="preserve"> </w:t>
      </w:r>
      <w:r w:rsidRPr="00D706C4">
        <w:rPr>
          <w:snapToGrid/>
          <w:kern w:val="0"/>
          <w:szCs w:val="22"/>
        </w:rPr>
        <w:t xml:space="preserve">As </w:t>
      </w:r>
      <w:r w:rsidRPr="00D706C4" w:rsidR="007E7BF1">
        <w:rPr>
          <w:snapToGrid/>
          <w:kern w:val="0"/>
          <w:szCs w:val="22"/>
        </w:rPr>
        <w:t>SBS</w:t>
      </w:r>
      <w:r w:rsidRPr="00D706C4">
        <w:rPr>
          <w:snapToGrid/>
          <w:kern w:val="0"/>
          <w:szCs w:val="22"/>
        </w:rPr>
        <w:t xml:space="preserve"> states, </w:t>
      </w:r>
      <w:r w:rsidRPr="00D706C4" w:rsidR="00D706C4">
        <w:rPr>
          <w:snapToGrid/>
          <w:kern w:val="0"/>
          <w:szCs w:val="22"/>
        </w:rPr>
        <w:t>it is a</w:t>
      </w:r>
      <w:r w:rsidR="00D706C4">
        <w:rPr>
          <w:snapToGrid/>
          <w:kern w:val="0"/>
          <w:szCs w:val="22"/>
        </w:rPr>
        <w:t xml:space="preserve">lready party to the </w:t>
      </w:r>
      <w:r w:rsidRPr="004B634C" w:rsidR="00D706C4">
        <w:rPr>
          <w:snapToGrid/>
          <w:kern w:val="0"/>
          <w:szCs w:val="22"/>
        </w:rPr>
        <w:t>SBS 2022 LOA</w:t>
      </w:r>
      <w:r w:rsidR="00D706C4">
        <w:rPr>
          <w:snapToGrid/>
          <w:kern w:val="0"/>
          <w:szCs w:val="22"/>
        </w:rPr>
        <w:t xml:space="preserve"> </w:t>
      </w:r>
      <w:r w:rsidRPr="00DC72F2" w:rsidR="00D706C4">
        <w:rPr>
          <w:snapToGrid/>
          <w:kern w:val="0"/>
          <w:szCs w:val="22"/>
        </w:rPr>
        <w:t xml:space="preserve">in connection with </w:t>
      </w:r>
      <w:r w:rsidR="00D706C4">
        <w:rPr>
          <w:snapToGrid/>
          <w:kern w:val="0"/>
          <w:szCs w:val="22"/>
        </w:rPr>
        <w:t xml:space="preserve">the SBS </w:t>
      </w:r>
      <w:r w:rsidRPr="00B23004" w:rsidR="00D706C4">
        <w:rPr>
          <w:i/>
          <w:iCs/>
          <w:snapToGrid/>
          <w:kern w:val="0"/>
          <w:szCs w:val="22"/>
        </w:rPr>
        <w:t>2023 Declaratory Ruling</w:t>
      </w:r>
      <w:r w:rsidR="006C380B">
        <w:rPr>
          <w:snapToGrid/>
          <w:kern w:val="0"/>
          <w:szCs w:val="22"/>
        </w:rPr>
        <w:t xml:space="preserve"> and </w:t>
      </w:r>
      <w:r>
        <w:rPr>
          <w:snapToGrid/>
          <w:kern w:val="0"/>
          <w:szCs w:val="22"/>
        </w:rPr>
        <w:t xml:space="preserve">asserts that it is in compliance with the </w:t>
      </w:r>
      <w:r w:rsidRPr="004B634C" w:rsidR="005254E8">
        <w:rPr>
          <w:snapToGrid/>
          <w:kern w:val="0"/>
          <w:szCs w:val="22"/>
        </w:rPr>
        <w:t>SBS 2022 LOA</w:t>
      </w:r>
      <w:r w:rsidR="005254E8">
        <w:rPr>
          <w:snapToGrid/>
          <w:kern w:val="0"/>
          <w:szCs w:val="22"/>
        </w:rPr>
        <w:t xml:space="preserve">. </w:t>
      </w:r>
      <w:r>
        <w:rPr>
          <w:snapToGrid/>
          <w:kern w:val="0"/>
          <w:szCs w:val="22"/>
        </w:rPr>
        <w:t xml:space="preserve"> </w:t>
      </w:r>
      <w:r w:rsidR="005254E8">
        <w:rPr>
          <w:snapToGrid/>
          <w:kern w:val="0"/>
          <w:szCs w:val="22"/>
        </w:rPr>
        <w:t>SBS</w:t>
      </w:r>
      <w:r>
        <w:rPr>
          <w:snapToGrid/>
          <w:kern w:val="0"/>
          <w:szCs w:val="22"/>
        </w:rPr>
        <w:t xml:space="preserve"> further stipulates that it will continue to comply with the </w:t>
      </w:r>
      <w:r w:rsidRPr="004B634C" w:rsidR="005254E8">
        <w:rPr>
          <w:snapToGrid/>
          <w:kern w:val="0"/>
          <w:szCs w:val="22"/>
        </w:rPr>
        <w:t>SBS 2022 LOA</w:t>
      </w:r>
      <w:r w:rsidR="005254E8">
        <w:rPr>
          <w:snapToGrid/>
          <w:kern w:val="0"/>
          <w:szCs w:val="22"/>
        </w:rPr>
        <w:t xml:space="preserve"> </w:t>
      </w:r>
      <w:r>
        <w:rPr>
          <w:snapToGrid/>
          <w:kern w:val="0"/>
          <w:szCs w:val="22"/>
        </w:rPr>
        <w:t xml:space="preserve">upon the Commission’s grant of the Petition.  </w:t>
      </w:r>
      <w:r w:rsidRPr="00DC72F2">
        <w:rPr>
          <w:snapToGrid/>
          <w:kern w:val="0"/>
          <w:szCs w:val="22"/>
        </w:rPr>
        <w:t xml:space="preserve">We find it would not be an efficient use of resources for the Executive Branch agencies or the Commission to refer the Petition in these circumstances. </w:t>
      </w:r>
      <w:r>
        <w:rPr>
          <w:snapToGrid/>
          <w:kern w:val="0"/>
          <w:szCs w:val="22"/>
        </w:rPr>
        <w:t xml:space="preserve"> </w:t>
      </w:r>
      <w:r w:rsidRPr="004574A3" w:rsidR="00B41310">
        <w:rPr>
          <w:szCs w:val="22"/>
        </w:rPr>
        <w:t xml:space="preserve">Therefore, </w:t>
      </w:r>
      <w:r w:rsidR="00160834">
        <w:rPr>
          <w:szCs w:val="22"/>
        </w:rPr>
        <w:t xml:space="preserve">following consultation with the </w:t>
      </w:r>
      <w:r w:rsidRPr="0088185E" w:rsidR="0083219C">
        <w:rPr>
          <w:szCs w:val="22"/>
        </w:rPr>
        <w:t>Committee for the Assessment of Foreign Participation in the United States Telecommunications Services Sector (Committee)</w:t>
      </w:r>
      <w:r w:rsidR="002A444F">
        <w:rPr>
          <w:szCs w:val="22"/>
        </w:rPr>
        <w:t xml:space="preserve">, </w:t>
      </w:r>
      <w:r w:rsidRPr="004574A3" w:rsidR="00B41310">
        <w:rPr>
          <w:szCs w:val="22"/>
        </w:rPr>
        <w:t>we are exercising our</w:t>
      </w:r>
      <w:r w:rsidR="00B41310">
        <w:rPr>
          <w:szCs w:val="22"/>
        </w:rPr>
        <w:t xml:space="preserve"> </w:t>
      </w:r>
      <w:r w:rsidRPr="004574A3" w:rsidR="00B41310">
        <w:rPr>
          <w:szCs w:val="22"/>
        </w:rPr>
        <w:t xml:space="preserve">discretion and are not referring this </w:t>
      </w:r>
      <w:r w:rsidR="006C380B">
        <w:rPr>
          <w:szCs w:val="22"/>
        </w:rPr>
        <w:t>P</w:t>
      </w:r>
      <w:r w:rsidRPr="004574A3" w:rsidR="00B41310">
        <w:rPr>
          <w:szCs w:val="22"/>
        </w:rPr>
        <w:t xml:space="preserve">etition to the Executive Branch. </w:t>
      </w:r>
      <w:r w:rsidR="00DD3A06">
        <w:rPr>
          <w:szCs w:val="22"/>
        </w:rPr>
        <w:t xml:space="preserve"> </w:t>
      </w:r>
      <w:r w:rsidRPr="00DC72F2">
        <w:rPr>
          <w:snapToGrid/>
          <w:kern w:val="0"/>
          <w:szCs w:val="22"/>
        </w:rPr>
        <w:t>Although we are not formally referring th</w:t>
      </w:r>
      <w:r>
        <w:rPr>
          <w:snapToGrid/>
          <w:kern w:val="0"/>
          <w:szCs w:val="22"/>
        </w:rPr>
        <w:t>e</w:t>
      </w:r>
      <w:r w:rsidRPr="00DC72F2">
        <w:rPr>
          <w:snapToGrid/>
          <w:kern w:val="0"/>
          <w:szCs w:val="22"/>
        </w:rPr>
        <w:t xml:space="preserve"> Petition, per standard practice we will provide a courtesy copy of this </w:t>
      </w:r>
      <w:r>
        <w:rPr>
          <w:snapToGrid/>
          <w:kern w:val="0"/>
          <w:szCs w:val="22"/>
        </w:rPr>
        <w:t>P</w:t>
      </w:r>
      <w:r w:rsidRPr="00DC72F2">
        <w:rPr>
          <w:snapToGrid/>
          <w:kern w:val="0"/>
          <w:szCs w:val="22"/>
        </w:rPr>
        <w:t xml:space="preserve">ublic </w:t>
      </w:r>
      <w:r>
        <w:rPr>
          <w:snapToGrid/>
          <w:kern w:val="0"/>
          <w:szCs w:val="22"/>
        </w:rPr>
        <w:t>N</w:t>
      </w:r>
      <w:r w:rsidRPr="00DC72F2">
        <w:rPr>
          <w:snapToGrid/>
          <w:kern w:val="0"/>
          <w:szCs w:val="22"/>
        </w:rPr>
        <w:t xml:space="preserve">otice to the </w:t>
      </w:r>
      <w:r w:rsidR="00407BC5">
        <w:rPr>
          <w:snapToGrid/>
          <w:kern w:val="0"/>
          <w:szCs w:val="22"/>
        </w:rPr>
        <w:t>Committee</w:t>
      </w:r>
      <w:r w:rsidRPr="00DC72F2">
        <w:rPr>
          <w:snapToGrid/>
          <w:kern w:val="0"/>
          <w:szCs w:val="22"/>
        </w:rPr>
        <w:t>.</w:t>
      </w:r>
      <w:r>
        <w:rPr>
          <w:rStyle w:val="FootnoteReference"/>
          <w:snapToGrid/>
          <w:kern w:val="0"/>
          <w:szCs w:val="22"/>
        </w:rPr>
        <w:footnoteReference w:id="42"/>
      </w:r>
      <w:r w:rsidRPr="00DC72F2">
        <w:rPr>
          <w:snapToGrid/>
          <w:kern w:val="0"/>
          <w:szCs w:val="22"/>
        </w:rPr>
        <w:t xml:space="preserve"> </w:t>
      </w:r>
      <w:r>
        <w:rPr>
          <w:snapToGrid/>
          <w:kern w:val="0"/>
          <w:szCs w:val="22"/>
        </w:rPr>
        <w:t xml:space="preserve"> </w:t>
      </w:r>
      <w:r w:rsidRPr="00DC72F2">
        <w:rPr>
          <w:snapToGrid/>
          <w:kern w:val="0"/>
          <w:szCs w:val="22"/>
        </w:rPr>
        <w:t>We also retain authority to pursue enforcement action by the Commission for non-compliance with the Act or the Commission’s rules.</w:t>
      </w:r>
    </w:p>
    <w:p w:rsidR="00AD37BD" w:rsidRPr="0088185E" w:rsidP="00AD37BD" w14:paraId="40CAF634" w14:textId="77777777">
      <w:pPr>
        <w:spacing w:after="120"/>
        <w:rPr>
          <w:b/>
          <w:szCs w:val="22"/>
        </w:rPr>
      </w:pPr>
      <w:r w:rsidRPr="0088185E">
        <w:rPr>
          <w:b/>
          <w:i/>
          <w:szCs w:val="22"/>
        </w:rPr>
        <w:t>EX PARTE</w:t>
      </w:r>
      <w:r w:rsidRPr="0088185E">
        <w:rPr>
          <w:b/>
          <w:szCs w:val="22"/>
        </w:rPr>
        <w:t xml:space="preserve"> STATUS OF THIS PROCEEDING</w:t>
      </w:r>
    </w:p>
    <w:p w:rsidR="00AD37BD" w:rsidRPr="0088185E" w:rsidP="00AD37BD" w14:paraId="45540354" w14:textId="77777777">
      <w:pPr>
        <w:spacing w:after="120"/>
        <w:ind w:firstLine="720"/>
        <w:rPr>
          <w:b/>
          <w:szCs w:val="22"/>
        </w:rPr>
      </w:pPr>
      <w:r w:rsidRPr="0088185E">
        <w:rPr>
          <w:szCs w:val="22"/>
        </w:rPr>
        <w:t>Pursuant to section 1.1200(a) of the Commission’s Rules,</w:t>
      </w:r>
      <w:r>
        <w:rPr>
          <w:szCs w:val="22"/>
          <w:vertAlign w:val="superscript"/>
        </w:rPr>
        <w:footnoteReference w:id="43"/>
      </w:r>
      <w:r w:rsidRPr="0088185E">
        <w:rPr>
          <w:szCs w:val="22"/>
        </w:rPr>
        <w:t xml:space="preserve"> the Commission may adopt modified or more stringent </w:t>
      </w:r>
      <w:r w:rsidRPr="0088185E">
        <w:rPr>
          <w:i/>
          <w:szCs w:val="22"/>
        </w:rPr>
        <w:t xml:space="preserve">ex </w:t>
      </w:r>
      <w:r w:rsidRPr="0088185E">
        <w:rPr>
          <w:i/>
          <w:szCs w:val="22"/>
        </w:rPr>
        <w:t>parte</w:t>
      </w:r>
      <w:r w:rsidRPr="0088185E">
        <w:rPr>
          <w:szCs w:val="22"/>
        </w:rPr>
        <w:t xml:space="preserve"> procedures in particular proceedings if the public interest so requires.  We announce that this proceeding will be governed by permit-but-disclose </w:t>
      </w:r>
      <w:r w:rsidRPr="0088185E">
        <w:rPr>
          <w:i/>
          <w:szCs w:val="22"/>
        </w:rPr>
        <w:t xml:space="preserve">ex </w:t>
      </w:r>
      <w:r w:rsidRPr="0088185E">
        <w:rPr>
          <w:i/>
          <w:szCs w:val="22"/>
        </w:rPr>
        <w:t>parte</w:t>
      </w:r>
      <w:r w:rsidRPr="0088185E">
        <w:rPr>
          <w:szCs w:val="22"/>
        </w:rPr>
        <w:t xml:space="preserve"> procedures that are applicable to non-restricted proceedings under section 1.1206 of the Rules.</w:t>
      </w:r>
      <w:r>
        <w:rPr>
          <w:szCs w:val="22"/>
          <w:vertAlign w:val="superscript"/>
        </w:rPr>
        <w:footnoteReference w:id="44"/>
      </w:r>
    </w:p>
    <w:p w:rsidR="00AD37BD" w:rsidRPr="0088185E" w:rsidP="00AD37BD" w14:paraId="43109092" w14:textId="77777777">
      <w:pPr>
        <w:widowControl/>
        <w:spacing w:after="120"/>
        <w:ind w:firstLine="720"/>
        <w:rPr>
          <w:szCs w:val="22"/>
        </w:rPr>
      </w:pPr>
      <w:r w:rsidRPr="0088185E">
        <w:rPr>
          <w:szCs w:val="22"/>
        </w:rPr>
        <w:t xml:space="preserve">Parties making oral </w:t>
      </w:r>
      <w:r w:rsidRPr="0088185E">
        <w:rPr>
          <w:i/>
          <w:szCs w:val="22"/>
        </w:rPr>
        <w:t xml:space="preserve">ex </w:t>
      </w:r>
      <w:r w:rsidRPr="0088185E">
        <w:rPr>
          <w:i/>
          <w:szCs w:val="22"/>
        </w:rPr>
        <w:t>parte</w:t>
      </w:r>
      <w:r w:rsidRPr="0088185E">
        <w:rPr>
          <w:szCs w:val="22"/>
        </w:rPr>
        <w:t xml:space="preserve"> presentations are directed to the Commission’s </w:t>
      </w:r>
      <w:r w:rsidRPr="0088185E">
        <w:rPr>
          <w:i/>
          <w:szCs w:val="22"/>
        </w:rPr>
        <w:t xml:space="preserve">ex </w:t>
      </w:r>
      <w:r w:rsidRPr="0088185E">
        <w:rPr>
          <w:i/>
          <w:szCs w:val="22"/>
        </w:rPr>
        <w:t>parte</w:t>
      </w:r>
      <w:r w:rsidRPr="0088185E">
        <w:rPr>
          <w:szCs w:val="22"/>
        </w:rPr>
        <w:t xml:space="preserve"> rules.  Parties are reminded that memoranda summarizing the presentation must contain the presentation’s substance and not merely list the subjects discussed.</w:t>
      </w:r>
      <w:r>
        <w:rPr>
          <w:szCs w:val="22"/>
          <w:vertAlign w:val="superscript"/>
        </w:rPr>
        <w:footnoteReference w:id="45"/>
      </w:r>
      <w:r w:rsidRPr="0088185E">
        <w:rPr>
          <w:szCs w:val="22"/>
        </w:rPr>
        <w:t xml:space="preserve">  More than a one- or two-sentence description of </w:t>
      </w:r>
      <w:r w:rsidRPr="0088185E">
        <w:rPr>
          <w:szCs w:val="22"/>
        </w:rPr>
        <w:t>the views and arguments presented is generally required.</w:t>
      </w:r>
      <w:r>
        <w:rPr>
          <w:szCs w:val="22"/>
          <w:vertAlign w:val="superscript"/>
        </w:rPr>
        <w:footnoteReference w:id="46"/>
      </w:r>
      <w:r w:rsidRPr="0088185E">
        <w:rPr>
          <w:szCs w:val="22"/>
        </w:rPr>
        <w:t xml:space="preserve">  Other rules pertaining to oral and written presentations are set forth in section 1.1206(b) as well.</w:t>
      </w:r>
      <w:r>
        <w:rPr>
          <w:szCs w:val="22"/>
          <w:vertAlign w:val="superscript"/>
        </w:rPr>
        <w:footnoteReference w:id="47"/>
      </w:r>
    </w:p>
    <w:p w:rsidR="00AD37BD" w:rsidRPr="0088185E" w:rsidP="00AD37BD" w14:paraId="6D870FD2" w14:textId="77777777">
      <w:pPr>
        <w:keepNext/>
        <w:keepLines/>
        <w:autoSpaceDE w:val="0"/>
        <w:autoSpaceDN w:val="0"/>
        <w:adjustRightInd w:val="0"/>
        <w:spacing w:after="120"/>
        <w:rPr>
          <w:b/>
          <w:bCs/>
          <w:color w:val="010101"/>
          <w:szCs w:val="22"/>
        </w:rPr>
      </w:pPr>
      <w:r w:rsidRPr="0088185E">
        <w:rPr>
          <w:b/>
          <w:bCs/>
          <w:color w:val="010101"/>
          <w:szCs w:val="22"/>
        </w:rPr>
        <w:t>GENERAL INFORMATION</w:t>
      </w:r>
    </w:p>
    <w:p w:rsidR="00AD37BD" w:rsidRPr="0088185E" w:rsidP="00AD37BD" w14:paraId="7176E2DF" w14:textId="77777777">
      <w:pPr>
        <w:keepNext/>
        <w:keepLines/>
        <w:widowControl/>
        <w:spacing w:after="120"/>
        <w:ind w:firstLine="720"/>
        <w:rPr>
          <w:szCs w:val="22"/>
        </w:rPr>
      </w:pPr>
      <w:r w:rsidRPr="0088185E">
        <w:rPr>
          <w:szCs w:val="22"/>
        </w:rPr>
        <w:t xml:space="preserve">The Petition for Declaratory Ruling referred to in this Public Notice has been accepted for filing upon initial review.  The Commission may require SBS to submit any additional documents or statements of fact that in its judgment may be necessary.  The Commission also reserves the right to return any filing if, upon further examination, it is determined to be defective and not in conformance with the Commission’s rules or policies.  </w:t>
      </w:r>
    </w:p>
    <w:p w:rsidR="00AD37BD" w:rsidRPr="0088185E" w:rsidP="00AD37BD" w14:paraId="78EA8151" w14:textId="4A1972F7">
      <w:pPr>
        <w:keepNext/>
        <w:keepLines/>
        <w:widowControl/>
        <w:spacing w:after="120"/>
        <w:ind w:firstLine="720"/>
        <w:rPr>
          <w:szCs w:val="22"/>
        </w:rPr>
      </w:pPr>
      <w:r w:rsidRPr="0088185E">
        <w:rPr>
          <w:szCs w:val="22"/>
        </w:rPr>
        <w:t>Interested persons must file comments no later than</w:t>
      </w:r>
      <w:r w:rsidR="00D761DA">
        <w:rPr>
          <w:szCs w:val="22"/>
        </w:rPr>
        <w:t xml:space="preserve"> October 2, 2026</w:t>
      </w:r>
      <w:r w:rsidRPr="0088185E">
        <w:rPr>
          <w:szCs w:val="22"/>
        </w:rPr>
        <w:t>.  Replies must be filed no later than</w:t>
      </w:r>
      <w:r w:rsidR="00D44A48">
        <w:rPr>
          <w:szCs w:val="22"/>
        </w:rPr>
        <w:t xml:space="preserve"> </w:t>
      </w:r>
      <w:r w:rsidR="00C05305">
        <w:rPr>
          <w:szCs w:val="22"/>
        </w:rPr>
        <w:t>October 19, 2026</w:t>
      </w:r>
      <w:r w:rsidRPr="0088185E">
        <w:rPr>
          <w:szCs w:val="22"/>
        </w:rPr>
        <w:t xml:space="preserve">.  </w:t>
      </w:r>
    </w:p>
    <w:p w:rsidR="00AD37BD" w:rsidRPr="0088185E" w:rsidP="00AD37BD" w14:paraId="576FE773" w14:textId="77777777">
      <w:pPr>
        <w:widowControl/>
        <w:spacing w:after="120"/>
        <w:ind w:firstLine="720"/>
        <w:rPr>
          <w:bCs/>
          <w:color w:val="010101"/>
          <w:szCs w:val="22"/>
        </w:rPr>
      </w:pPr>
      <w:r w:rsidRPr="0088185E">
        <w:rPr>
          <w:bCs/>
          <w:color w:val="010101"/>
          <w:szCs w:val="22"/>
        </w:rPr>
        <w:t>To allow the Commission to fully consider all substantive issues regarding the Petition in as timely and efficient a manner as possible, commenters should raise all issues in their initial filings.  A party or interested person seeking to raise a new issue after the pleading cycle has closed must show good cause why it was not possible for it to have raised the issue previously.</w:t>
      </w:r>
      <w:r>
        <w:rPr>
          <w:bCs/>
          <w:color w:val="010101"/>
          <w:szCs w:val="22"/>
          <w:vertAlign w:val="superscript"/>
        </w:rPr>
        <w:footnoteReference w:id="48"/>
      </w:r>
      <w:r w:rsidRPr="0088185E">
        <w:rPr>
          <w:bCs/>
          <w:color w:val="010101"/>
          <w:szCs w:val="22"/>
        </w:rPr>
        <w:t xml:space="preserve">  Submissions after the pleading cycle has closed that seek to raise new issues based on new facts or newly discovered facts should be filed within 15 days after such facts are discovered.  Absent such a showing of good cause, any issues not timely raised may be disregarded by the Commission.</w:t>
      </w:r>
    </w:p>
    <w:p w:rsidR="00AD37BD" w:rsidRPr="0088185E" w:rsidP="00AD37BD" w14:paraId="7B0F1DAF" w14:textId="4B5B88E8">
      <w:pPr>
        <w:spacing w:after="120"/>
        <w:rPr>
          <w:color w:val="010101"/>
          <w:szCs w:val="22"/>
        </w:rPr>
      </w:pPr>
      <w:r w:rsidRPr="0088185E">
        <w:rPr>
          <w:b/>
          <w:bCs/>
          <w:color w:val="010101"/>
          <w:szCs w:val="22"/>
        </w:rPr>
        <w:tab/>
      </w:r>
      <w:r w:rsidRPr="0088185E">
        <w:rPr>
          <w:color w:val="010101"/>
          <w:szCs w:val="22"/>
        </w:rPr>
        <w:t>All filings concerning matters referenced in this Public Notice should refer to MB Docket No. 26-</w:t>
      </w:r>
      <w:r w:rsidR="00F9229F">
        <w:rPr>
          <w:color w:val="010101"/>
          <w:szCs w:val="22"/>
        </w:rPr>
        <w:t>240</w:t>
      </w:r>
      <w:r w:rsidRPr="0088185E">
        <w:rPr>
          <w:color w:val="010101"/>
          <w:szCs w:val="22"/>
        </w:rPr>
        <w:t xml:space="preserve">.  </w:t>
      </w:r>
    </w:p>
    <w:p w:rsidR="00AD37BD" w:rsidRPr="0088185E" w:rsidP="00AD37BD" w14:paraId="0DF2CCE5" w14:textId="77777777">
      <w:pPr>
        <w:widowControl/>
        <w:spacing w:after="120"/>
        <w:ind w:firstLine="720"/>
        <w:rPr>
          <w:szCs w:val="22"/>
        </w:rPr>
      </w:pPr>
      <w:r w:rsidRPr="0088185E">
        <w:rPr>
          <w:szCs w:val="22"/>
        </w:rPr>
        <w:t>Submissions in this matter may be filed electronically (</w:t>
      </w:r>
      <w:r w:rsidRPr="0088185E">
        <w:rPr>
          <w:iCs/>
          <w:szCs w:val="22"/>
        </w:rPr>
        <w:t>i.e.</w:t>
      </w:r>
      <w:r w:rsidRPr="0088185E">
        <w:rPr>
          <w:szCs w:val="22"/>
        </w:rPr>
        <w:t>, through the Commission’s Electronic Filing Comment System (ECFS)) or by filing paper copies as follows:</w:t>
      </w:r>
    </w:p>
    <w:p w:rsidR="00AD37BD" w:rsidRPr="0088185E" w:rsidP="00AD37BD" w14:paraId="36AB2CA8" w14:textId="77777777">
      <w:pPr>
        <w:widowControl/>
        <w:numPr>
          <w:ilvl w:val="0"/>
          <w:numId w:val="1"/>
        </w:numPr>
        <w:autoSpaceDE w:val="0"/>
        <w:autoSpaceDN w:val="0"/>
        <w:adjustRightInd w:val="0"/>
        <w:spacing w:after="120"/>
        <w:ind w:left="1080" w:hanging="360"/>
        <w:rPr>
          <w:color w:val="010101"/>
          <w:szCs w:val="22"/>
        </w:rPr>
      </w:pPr>
      <w:r w:rsidRPr="0088185E">
        <w:rPr>
          <w:color w:val="010101"/>
          <w:szCs w:val="22"/>
        </w:rPr>
        <w:t xml:space="preserve">Electronic Filers:  Documents may be filed electronically using the Internet by accessing the ECFS:  </w:t>
      </w:r>
      <w:hyperlink r:id="rId5" w:history="1">
        <w:r w:rsidRPr="0088185E">
          <w:rPr>
            <w:rStyle w:val="Hyperlink"/>
            <w:szCs w:val="22"/>
          </w:rPr>
          <w:t>http://www.fcc.gov/ecfs/</w:t>
        </w:r>
      </w:hyperlink>
      <w:r w:rsidRPr="0088185E">
        <w:rPr>
          <w:color w:val="010101"/>
          <w:szCs w:val="22"/>
        </w:rPr>
        <w:t>.</w:t>
      </w:r>
    </w:p>
    <w:p w:rsidR="00AD37BD" w:rsidRPr="0088185E" w:rsidP="00AD37BD" w14:paraId="5FDCFD19" w14:textId="77777777">
      <w:pPr>
        <w:widowControl/>
        <w:numPr>
          <w:ilvl w:val="0"/>
          <w:numId w:val="1"/>
        </w:numPr>
        <w:autoSpaceDE w:val="0"/>
        <w:autoSpaceDN w:val="0"/>
        <w:adjustRightInd w:val="0"/>
        <w:spacing w:after="120"/>
        <w:ind w:left="1080" w:hanging="360"/>
        <w:rPr>
          <w:color w:val="010101"/>
          <w:szCs w:val="22"/>
        </w:rPr>
      </w:pPr>
      <w:r w:rsidRPr="0088185E">
        <w:rPr>
          <w:color w:val="010101"/>
          <w:szCs w:val="22"/>
        </w:rPr>
        <w:t xml:space="preserve">Paper Filers:  Parties who choose to file by paper must file an original and one copy of each </w:t>
      </w:r>
      <w:r w:rsidRPr="0088185E">
        <w:rPr>
          <w:szCs w:val="22"/>
        </w:rPr>
        <w:t xml:space="preserve">filing. </w:t>
      </w:r>
      <w:r w:rsidRPr="0088185E">
        <w:rPr>
          <w:szCs w:val="22"/>
          <w:shd w:val="clear" w:color="auto" w:fill="FFFFFF"/>
        </w:rPr>
        <w:t xml:space="preserve"> </w:t>
      </w:r>
      <w:r w:rsidRPr="0088185E">
        <w:rPr>
          <w:snapToGrid/>
          <w:kern w:val="0"/>
          <w:szCs w:val="22"/>
        </w:rPr>
        <w:t xml:space="preserve">Filings can be sent by commercial overnight courier or by first-class or overnight U.S. Postal Service mail.  </w:t>
      </w:r>
      <w:r w:rsidRPr="0088185E">
        <w:rPr>
          <w:szCs w:val="22"/>
          <w:shd w:val="clear" w:color="auto" w:fill="FFFFFF"/>
        </w:rPr>
        <w:t xml:space="preserve">All filings must be addressed to the Commission’s </w:t>
      </w:r>
      <w:r w:rsidRPr="0088185E">
        <w:rPr>
          <w:snapToGrid/>
          <w:kern w:val="0"/>
          <w:szCs w:val="22"/>
        </w:rPr>
        <w:t>Secretary, Office of the Secretary, Federal Communications Commission.  Commercial overnight courier deliveries (any deliveries not by the U.S. Postal Service) must be sent to 9050 Junction Drive, Annapolis Junction, MD 20701.  U.S. Postal Service First-Class, Express, and Priority mail must be addressed to 45 L Street, NE, Washington, DC 20554.</w:t>
      </w:r>
    </w:p>
    <w:p w:rsidR="00AD37BD" w:rsidRPr="0088185E" w:rsidP="00AD37BD" w14:paraId="3BE6A0A4" w14:textId="656F0DB7">
      <w:pPr>
        <w:widowControl/>
        <w:spacing w:after="120"/>
        <w:ind w:firstLine="720"/>
        <w:rPr>
          <w:szCs w:val="22"/>
        </w:rPr>
      </w:pPr>
      <w:r w:rsidRPr="0088185E">
        <w:rPr>
          <w:szCs w:val="22"/>
        </w:rPr>
        <w:t xml:space="preserve">One copy of each pleading must be delivered electronically, by e-mail, or if delivered as paper copy, by commercial overnight courier, or by first-class or overnight U.S. Postal Service mail (according to the procedures set forth above for paper filings), to:  (1) Chris Robbins, Video Division, Media Bureau, at </w:t>
      </w:r>
      <w:hyperlink r:id="rId6" w:history="1">
        <w:r w:rsidRPr="0088185E">
          <w:rPr>
            <w:rStyle w:val="Hyperlink"/>
            <w:szCs w:val="22"/>
          </w:rPr>
          <w:t>Chris.Robbins@fcc.gov</w:t>
        </w:r>
      </w:hyperlink>
      <w:r w:rsidRPr="0088185E">
        <w:rPr>
          <w:szCs w:val="22"/>
        </w:rPr>
        <w:t>; and (</w:t>
      </w:r>
      <w:r w:rsidR="00BB5521">
        <w:rPr>
          <w:szCs w:val="22"/>
        </w:rPr>
        <w:t>2</w:t>
      </w:r>
      <w:r w:rsidRPr="0088185E">
        <w:rPr>
          <w:szCs w:val="22"/>
        </w:rPr>
        <w:t xml:space="preserve">) Fara Mohsenikolour, Video Division, Media Bureau, at </w:t>
      </w:r>
      <w:hyperlink r:id="rId7" w:history="1">
        <w:r w:rsidRPr="0088185E">
          <w:rPr>
            <w:rStyle w:val="Hyperlink"/>
            <w:szCs w:val="22"/>
          </w:rPr>
          <w:t>Fara.Mohsenikolour@fcc.gov</w:t>
        </w:r>
      </w:hyperlink>
      <w:r w:rsidRPr="0088185E">
        <w:rPr>
          <w:szCs w:val="22"/>
        </w:rPr>
        <w:t xml:space="preserve">.  </w:t>
      </w:r>
      <w:r w:rsidRPr="0088185E">
        <w:rPr>
          <w:spacing w:val="-2"/>
          <w:szCs w:val="22"/>
        </w:rPr>
        <w:t xml:space="preserve">Any submission that is e-mailed to Chris Robbins and Fara Mohsenikolour should include in the subject line of the e-mail:  (1) MB </w:t>
      </w:r>
      <w:r w:rsidRPr="0088185E">
        <w:rPr>
          <w:szCs w:val="22"/>
        </w:rPr>
        <w:t>Docket No. 26-</w:t>
      </w:r>
      <w:r w:rsidR="00F9229F">
        <w:rPr>
          <w:szCs w:val="22"/>
        </w:rPr>
        <w:t>240</w:t>
      </w:r>
      <w:r w:rsidRPr="0088185E">
        <w:rPr>
          <w:szCs w:val="22"/>
        </w:rPr>
        <w:t>; (2) the name of the submitting party; and (3) a brief description or title identifying the type of document being submitted (</w:t>
      </w:r>
      <w:r w:rsidRPr="0088185E">
        <w:rPr>
          <w:i/>
          <w:szCs w:val="22"/>
        </w:rPr>
        <w:t>e.g</w:t>
      </w:r>
      <w:r w:rsidRPr="0088185E">
        <w:rPr>
          <w:szCs w:val="22"/>
        </w:rPr>
        <w:t xml:space="preserve">., MB Docket No. 26- </w:t>
      </w:r>
      <w:r w:rsidR="00F9229F">
        <w:rPr>
          <w:szCs w:val="22"/>
        </w:rPr>
        <w:t>240</w:t>
      </w:r>
      <w:r w:rsidRPr="0088185E">
        <w:rPr>
          <w:szCs w:val="22"/>
        </w:rPr>
        <w:t>, [name of submitting party], Comments).</w:t>
      </w:r>
    </w:p>
    <w:p w:rsidR="00AD37BD" w:rsidRPr="0088185E" w:rsidP="00AD37BD" w14:paraId="19AD9763" w14:textId="77777777">
      <w:pPr>
        <w:spacing w:after="120"/>
        <w:ind w:firstLine="720"/>
        <w:rPr>
          <w:szCs w:val="22"/>
        </w:rPr>
      </w:pPr>
      <w:r w:rsidRPr="0088185E">
        <w:rPr>
          <w:color w:val="000000"/>
          <w:szCs w:val="22"/>
        </w:rPr>
        <w:t xml:space="preserve">Copies of the Petition and any subsequently filed documents in this matter are available </w:t>
      </w:r>
      <w:r w:rsidRPr="0088185E">
        <w:rPr>
          <w:szCs w:val="22"/>
        </w:rPr>
        <w:t>electronically through the Commission’s Electronic Filing Comment System (ECFS), which may be accessed on the Commission’s Internet website.</w:t>
      </w:r>
    </w:p>
    <w:p w:rsidR="00AD37BD" w:rsidRPr="0088185E" w:rsidP="00AD37BD" w14:paraId="33956258" w14:textId="77777777">
      <w:pPr>
        <w:widowControl/>
        <w:spacing w:after="120"/>
        <w:ind w:firstLine="720"/>
        <w:rPr>
          <w:szCs w:val="22"/>
        </w:rPr>
      </w:pPr>
      <w:r w:rsidRPr="0088185E">
        <w:rPr>
          <w:szCs w:val="22"/>
        </w:rPr>
        <w:t xml:space="preserve">To request materials in accessible formats for people with disabilities (Braille, large print, electronic files, audio format), send an email to </w:t>
      </w:r>
      <w:hyperlink r:id="rId8" w:history="1">
        <w:r w:rsidRPr="0088185E">
          <w:rPr>
            <w:rStyle w:val="Hyperlink"/>
            <w:szCs w:val="22"/>
          </w:rPr>
          <w:t>fcc504@fcc.gov</w:t>
        </w:r>
      </w:hyperlink>
      <w:r w:rsidRPr="0088185E">
        <w:rPr>
          <w:szCs w:val="22"/>
        </w:rPr>
        <w:t xml:space="preserve"> or call the Consumer and Governmental Affairs Bureau at (202) 418-0530 (voice).</w:t>
      </w:r>
      <w:r>
        <w:rPr>
          <w:szCs w:val="22"/>
        </w:rPr>
        <w:t xml:space="preserve"> </w:t>
      </w:r>
      <w:r w:rsidRPr="0088185E">
        <w:rPr>
          <w:szCs w:val="22"/>
        </w:rPr>
        <w:t xml:space="preserve">  </w:t>
      </w:r>
    </w:p>
    <w:p w:rsidR="00AD37BD" w:rsidRPr="0088185E" w:rsidP="00AD37BD" w14:paraId="04EA9859" w14:textId="298B4449">
      <w:pPr>
        <w:spacing w:after="120"/>
        <w:ind w:firstLine="720"/>
        <w:rPr>
          <w:szCs w:val="22"/>
        </w:rPr>
      </w:pPr>
      <w:r w:rsidRPr="0088185E">
        <w:rPr>
          <w:szCs w:val="22"/>
        </w:rPr>
        <w:t xml:space="preserve">For further information, contact </w:t>
      </w:r>
      <w:r w:rsidR="00D66354">
        <w:rPr>
          <w:szCs w:val="22"/>
        </w:rPr>
        <w:t>Chris Robbins</w:t>
      </w:r>
      <w:r w:rsidRPr="0088185E">
        <w:rPr>
          <w:szCs w:val="22"/>
        </w:rPr>
        <w:t>, Video Division, Media Bureau, at</w:t>
      </w:r>
      <w:r w:rsidR="00D66354">
        <w:rPr>
          <w:szCs w:val="22"/>
        </w:rPr>
        <w:t xml:space="preserve"> </w:t>
      </w:r>
      <w:hyperlink r:id="rId6" w:history="1">
        <w:r w:rsidRPr="004145D4" w:rsidR="000E0A94">
          <w:rPr>
            <w:rStyle w:val="Hyperlink"/>
            <w:szCs w:val="22"/>
          </w:rPr>
          <w:t>Chris.Robbins@fcc.gov</w:t>
        </w:r>
      </w:hyperlink>
      <w:r w:rsidR="000E0A94">
        <w:rPr>
          <w:szCs w:val="22"/>
        </w:rPr>
        <w:t xml:space="preserve">, </w:t>
      </w:r>
      <w:r w:rsidRPr="0088185E">
        <w:rPr>
          <w:szCs w:val="22"/>
        </w:rPr>
        <w:t>(202) 418-</w:t>
      </w:r>
      <w:r w:rsidR="000E0A94">
        <w:rPr>
          <w:szCs w:val="22"/>
        </w:rPr>
        <w:t>068</w:t>
      </w:r>
      <w:r w:rsidRPr="0088185E">
        <w:rPr>
          <w:szCs w:val="22"/>
        </w:rPr>
        <w:t xml:space="preserve">5.  Press inquiries should be directed to Nancy Murphy, Media Bureau, </w:t>
      </w:r>
      <w:hyperlink r:id="rId9" w:history="1">
        <w:r w:rsidRPr="0088185E">
          <w:rPr>
            <w:rStyle w:val="Hyperlink"/>
            <w:szCs w:val="22"/>
          </w:rPr>
          <w:t>Nancy.Murphy@fcc.gov</w:t>
        </w:r>
      </w:hyperlink>
      <w:r w:rsidRPr="0088185E">
        <w:rPr>
          <w:szCs w:val="22"/>
        </w:rPr>
        <w:t xml:space="preserve">, (202) 418-1043. </w:t>
      </w:r>
    </w:p>
    <w:p w:rsidR="00AD37BD" w:rsidRPr="0088185E" w:rsidP="00AD37BD" w14:paraId="36E341A9" w14:textId="77777777">
      <w:pPr>
        <w:spacing w:after="120"/>
        <w:rPr>
          <w:szCs w:val="22"/>
        </w:rPr>
      </w:pPr>
      <w:r w:rsidRPr="0088185E">
        <w:rPr>
          <w:szCs w:val="22"/>
        </w:rPr>
        <w:t>By:  Chief, Video Division, Media Bureau</w:t>
      </w:r>
    </w:p>
    <w:p w:rsidR="00AD37BD" w:rsidRPr="0088185E" w:rsidP="00AD37BD" w14:paraId="475AB421" w14:textId="77777777">
      <w:pPr>
        <w:rPr>
          <w:szCs w:val="22"/>
        </w:rPr>
      </w:pPr>
    </w:p>
    <w:p w:rsidR="00AD37BD" w:rsidRPr="0088185E" w:rsidP="00AD37BD" w14:paraId="7DBD379E" w14:textId="77777777">
      <w:pPr>
        <w:jc w:val="center"/>
        <w:rPr>
          <w:szCs w:val="22"/>
        </w:rPr>
      </w:pPr>
      <w:r w:rsidRPr="0088185E">
        <w:rPr>
          <w:b/>
          <w:szCs w:val="22"/>
        </w:rPr>
        <w:t>-FCC-</w:t>
      </w:r>
    </w:p>
    <w:p w:rsidR="00AD37BD" w:rsidRPr="0088185E" w:rsidP="00AD37BD" w14:paraId="5F0B9C3C" w14:textId="77777777">
      <w:pPr>
        <w:spacing w:after="120"/>
        <w:rPr>
          <w:szCs w:val="22"/>
        </w:rPr>
      </w:pPr>
    </w:p>
    <w:p w:rsidR="00EF4BC3" w14:paraId="07E9267D" w14:textId="4AF0C8A7">
      <w:pPr>
        <w:widowControl/>
        <w:spacing w:after="160" w:line="278" w:lineRule="auto"/>
      </w:pPr>
      <w:r>
        <w:br w:type="page"/>
      </w:r>
    </w:p>
    <w:p w:rsidR="00EF4BC3" w:rsidRPr="00EF4BC3" w:rsidP="00EF4BC3" w14:paraId="0A750454" w14:textId="77777777">
      <w:pPr>
        <w:widowControl/>
        <w:jc w:val="center"/>
        <w:rPr>
          <w:b/>
          <w:bCs/>
          <w:snapToGrid/>
          <w:kern w:val="0"/>
          <w:szCs w:val="22"/>
        </w:rPr>
      </w:pPr>
      <w:r w:rsidRPr="00EF4BC3">
        <w:rPr>
          <w:b/>
          <w:bCs/>
          <w:snapToGrid/>
          <w:kern w:val="0"/>
          <w:szCs w:val="22"/>
        </w:rPr>
        <w:t>APPENDIX</w:t>
      </w:r>
    </w:p>
    <w:p w:rsidR="00EF4BC3" w:rsidRPr="00EF4BC3" w:rsidP="00EF4BC3" w14:paraId="4633C722" w14:textId="77777777">
      <w:pPr>
        <w:widowControl/>
        <w:jc w:val="center"/>
        <w:rPr>
          <w:b/>
          <w:bCs/>
          <w:snapToGrid/>
          <w:kern w:val="0"/>
          <w:szCs w:val="22"/>
        </w:rPr>
      </w:pPr>
    </w:p>
    <w:p w:rsidR="00EF4BC3" w:rsidRPr="00EF4BC3" w:rsidP="00EF4BC3" w14:paraId="4B6B3B2B" w14:textId="77777777">
      <w:pPr>
        <w:widowControl/>
        <w:jc w:val="center"/>
        <w:rPr>
          <w:b/>
          <w:bCs/>
          <w:snapToGrid/>
          <w:kern w:val="0"/>
          <w:szCs w:val="22"/>
        </w:rPr>
      </w:pPr>
      <w:r w:rsidRPr="00EF4BC3">
        <w:rPr>
          <w:b/>
          <w:bCs/>
          <w:snapToGrid/>
          <w:kern w:val="0"/>
          <w:szCs w:val="22"/>
        </w:rPr>
        <w:t>Spanish Broadcasting System, Inc</w:t>
      </w:r>
    </w:p>
    <w:p w:rsidR="00EF4BC3" w:rsidRPr="00EF4BC3" w:rsidP="00EF4BC3" w14:paraId="6BC9B5F6" w14:textId="77777777">
      <w:pPr>
        <w:widowControl/>
        <w:jc w:val="center"/>
        <w:rPr>
          <w:b/>
          <w:bCs/>
          <w:snapToGrid/>
          <w:kern w:val="0"/>
          <w:szCs w:val="22"/>
        </w:rPr>
      </w:pPr>
      <w:r w:rsidRPr="00EF4BC3">
        <w:rPr>
          <w:b/>
          <w:bCs/>
          <w:snapToGrid/>
          <w:kern w:val="0"/>
          <w:szCs w:val="22"/>
        </w:rPr>
        <w:t>Licenses Subsidiaries</w:t>
      </w:r>
    </w:p>
    <w:p w:rsidR="00EF4BC3" w:rsidRPr="00EF4BC3" w:rsidP="00EF4BC3" w14:paraId="34569A4D" w14:textId="77777777">
      <w:pPr>
        <w:widowControl/>
        <w:jc w:val="center"/>
        <w:rPr>
          <w:rFonts w:ascii="Arial" w:hAnsi="Arial" w:cs="Arial"/>
          <w:b/>
          <w:bCs/>
          <w:snapToGrid/>
          <w:kern w:val="0"/>
          <w:sz w:val="28"/>
          <w:szCs w:val="28"/>
        </w:rPr>
      </w:pP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0"/>
        <w:gridCol w:w="2700"/>
        <w:gridCol w:w="2790"/>
        <w:gridCol w:w="2790"/>
      </w:tblGrid>
      <w:tr w14:paraId="5B343C04" w14:textId="77777777" w:rsidTr="004B485F">
        <w:tblPrEx>
          <w:tblW w:w="10260" w:type="dxa"/>
          <w:tblInd w:w="18" w:type="dxa"/>
          <w:tblLayout w:type="fixed"/>
          <w:tblLook w:val="04A0"/>
        </w:tblPrEx>
        <w:tc>
          <w:tcPr>
            <w:tcW w:w="1980" w:type="dxa"/>
            <w:shd w:val="clear" w:color="auto" w:fill="BFBFBF"/>
          </w:tcPr>
          <w:p w:rsidR="00EF4BC3" w:rsidRPr="00EF4BC3" w:rsidP="00EF4BC3" w14:paraId="796A403B" w14:textId="77777777">
            <w:pPr>
              <w:widowControl/>
              <w:rPr>
                <w:b/>
                <w:snapToGrid/>
                <w:kern w:val="0"/>
                <w:szCs w:val="22"/>
              </w:rPr>
            </w:pPr>
            <w:r w:rsidRPr="00EF4BC3">
              <w:rPr>
                <w:b/>
                <w:snapToGrid/>
                <w:kern w:val="0"/>
                <w:szCs w:val="22"/>
              </w:rPr>
              <w:t>Station/</w:t>
            </w:r>
          </w:p>
          <w:p w:rsidR="00EF4BC3" w:rsidRPr="00EF4BC3" w:rsidP="00EF4BC3" w14:paraId="7C2F037A" w14:textId="77777777">
            <w:pPr>
              <w:widowControl/>
              <w:rPr>
                <w:b/>
                <w:snapToGrid/>
                <w:kern w:val="0"/>
                <w:szCs w:val="22"/>
              </w:rPr>
            </w:pPr>
            <w:r w:rsidRPr="00EF4BC3">
              <w:rPr>
                <w:b/>
                <w:snapToGrid/>
                <w:kern w:val="0"/>
                <w:szCs w:val="22"/>
              </w:rPr>
              <w:t>Facility ID No.</w:t>
            </w:r>
          </w:p>
        </w:tc>
        <w:tc>
          <w:tcPr>
            <w:tcW w:w="2700" w:type="dxa"/>
            <w:shd w:val="clear" w:color="auto" w:fill="BFBFBF"/>
          </w:tcPr>
          <w:p w:rsidR="00EF4BC3" w:rsidRPr="00EF4BC3" w:rsidP="00EF4BC3" w14:paraId="32A55CD4" w14:textId="77777777">
            <w:pPr>
              <w:widowControl/>
              <w:rPr>
                <w:b/>
                <w:snapToGrid/>
                <w:kern w:val="0"/>
                <w:szCs w:val="22"/>
              </w:rPr>
            </w:pPr>
            <w:r w:rsidRPr="00EF4BC3">
              <w:rPr>
                <w:b/>
                <w:snapToGrid/>
                <w:kern w:val="0"/>
                <w:szCs w:val="22"/>
              </w:rPr>
              <w:t>Community of License/State</w:t>
            </w:r>
          </w:p>
        </w:tc>
        <w:tc>
          <w:tcPr>
            <w:tcW w:w="2790" w:type="dxa"/>
            <w:shd w:val="clear" w:color="auto" w:fill="BFBFBF"/>
          </w:tcPr>
          <w:p w:rsidR="00EF4BC3" w:rsidRPr="00EF4BC3" w:rsidP="00EF4BC3" w14:paraId="0CE6EE16" w14:textId="77777777">
            <w:pPr>
              <w:widowControl/>
              <w:ind w:right="-3080"/>
              <w:rPr>
                <w:b/>
                <w:snapToGrid/>
                <w:kern w:val="0"/>
                <w:szCs w:val="22"/>
              </w:rPr>
            </w:pPr>
            <w:r w:rsidRPr="00EF4BC3">
              <w:rPr>
                <w:b/>
                <w:snapToGrid/>
                <w:kern w:val="0"/>
                <w:szCs w:val="22"/>
              </w:rPr>
              <w:t>Licensee</w:t>
            </w:r>
          </w:p>
        </w:tc>
        <w:tc>
          <w:tcPr>
            <w:tcW w:w="2790" w:type="dxa"/>
            <w:shd w:val="clear" w:color="auto" w:fill="BFBFBF"/>
          </w:tcPr>
          <w:p w:rsidR="00EF4BC3" w:rsidRPr="00EF4BC3" w:rsidP="00EF4BC3" w14:paraId="124876E5" w14:textId="77777777">
            <w:pPr>
              <w:widowControl/>
              <w:ind w:right="-3080"/>
              <w:rPr>
                <w:b/>
                <w:snapToGrid/>
                <w:kern w:val="0"/>
                <w:szCs w:val="22"/>
              </w:rPr>
            </w:pPr>
            <w:r w:rsidRPr="00EF4BC3">
              <w:rPr>
                <w:b/>
                <w:snapToGrid/>
                <w:kern w:val="0"/>
                <w:szCs w:val="22"/>
              </w:rPr>
              <w:t>FCC Transfer of Control</w:t>
            </w:r>
          </w:p>
          <w:p w:rsidR="00EF4BC3" w:rsidRPr="00EF4BC3" w:rsidP="00EF4BC3" w14:paraId="0105EBD0" w14:textId="77777777">
            <w:pPr>
              <w:widowControl/>
              <w:ind w:right="-3080"/>
              <w:rPr>
                <w:b/>
                <w:snapToGrid/>
                <w:kern w:val="0"/>
                <w:szCs w:val="22"/>
              </w:rPr>
            </w:pPr>
            <w:r w:rsidRPr="00EF4BC3">
              <w:rPr>
                <w:b/>
                <w:snapToGrid/>
                <w:kern w:val="0"/>
                <w:szCs w:val="22"/>
              </w:rPr>
              <w:t xml:space="preserve">Lead Application Number </w:t>
            </w:r>
          </w:p>
        </w:tc>
      </w:tr>
      <w:tr w14:paraId="37C3FAB6" w14:textId="77777777" w:rsidTr="004B485F">
        <w:tblPrEx>
          <w:tblW w:w="10260" w:type="dxa"/>
          <w:tblInd w:w="18" w:type="dxa"/>
          <w:tblLayout w:type="fixed"/>
          <w:tblLook w:val="04A0"/>
        </w:tblPrEx>
        <w:trPr>
          <w:trHeight w:val="530"/>
        </w:trPr>
        <w:tc>
          <w:tcPr>
            <w:tcW w:w="1980" w:type="dxa"/>
          </w:tcPr>
          <w:p w:rsidR="00EF4BC3" w:rsidRPr="00EF4BC3" w:rsidP="00EF4BC3" w14:paraId="7DEF3ACB" w14:textId="77777777">
            <w:pPr>
              <w:widowControl/>
              <w:rPr>
                <w:b/>
                <w:snapToGrid/>
                <w:kern w:val="0"/>
                <w:szCs w:val="22"/>
              </w:rPr>
            </w:pPr>
            <w:r w:rsidRPr="00EF4BC3">
              <w:rPr>
                <w:b/>
                <w:snapToGrid/>
                <w:kern w:val="0"/>
                <w:szCs w:val="22"/>
              </w:rPr>
              <w:t>WCMQ-FM</w:t>
            </w:r>
          </w:p>
          <w:p w:rsidR="00EF4BC3" w:rsidRPr="00EF4BC3" w:rsidP="00EF4BC3" w14:paraId="5DAF8524" w14:textId="77777777">
            <w:pPr>
              <w:widowControl/>
              <w:rPr>
                <w:b/>
                <w:snapToGrid/>
                <w:kern w:val="0"/>
                <w:szCs w:val="22"/>
              </w:rPr>
            </w:pPr>
            <w:r w:rsidRPr="00EF4BC3">
              <w:rPr>
                <w:b/>
                <w:snapToGrid/>
                <w:kern w:val="0"/>
                <w:szCs w:val="22"/>
              </w:rPr>
              <w:t>61640</w:t>
            </w:r>
          </w:p>
        </w:tc>
        <w:tc>
          <w:tcPr>
            <w:tcW w:w="2700" w:type="dxa"/>
          </w:tcPr>
          <w:p w:rsidR="00EF4BC3" w:rsidRPr="00EF4BC3" w:rsidP="00EF4BC3" w14:paraId="3193989C" w14:textId="77777777">
            <w:pPr>
              <w:widowControl/>
              <w:rPr>
                <w:snapToGrid/>
                <w:kern w:val="0"/>
                <w:szCs w:val="22"/>
              </w:rPr>
            </w:pPr>
            <w:r w:rsidRPr="00EF4BC3">
              <w:rPr>
                <w:snapToGrid/>
                <w:kern w:val="0"/>
                <w:szCs w:val="22"/>
              </w:rPr>
              <w:t>Hialeah, FL</w:t>
            </w:r>
          </w:p>
        </w:tc>
        <w:tc>
          <w:tcPr>
            <w:tcW w:w="2790" w:type="dxa"/>
          </w:tcPr>
          <w:p w:rsidR="00EF4BC3" w:rsidRPr="00EF4BC3" w:rsidP="00EF4BC3" w14:paraId="06526D0C" w14:textId="77777777">
            <w:pPr>
              <w:widowControl/>
              <w:rPr>
                <w:snapToGrid/>
                <w:kern w:val="0"/>
                <w:szCs w:val="22"/>
              </w:rPr>
            </w:pPr>
            <w:r w:rsidRPr="00EF4BC3">
              <w:rPr>
                <w:snapToGrid/>
                <w:kern w:val="0"/>
                <w:szCs w:val="22"/>
              </w:rPr>
              <w:t>WCMQ Licensing, Inc.</w:t>
            </w:r>
          </w:p>
        </w:tc>
        <w:tc>
          <w:tcPr>
            <w:tcW w:w="2790" w:type="dxa"/>
          </w:tcPr>
          <w:p w:rsidR="00EF4BC3" w:rsidRPr="00EF4BC3" w:rsidP="00EF4BC3" w14:paraId="232E06B4" w14:textId="77777777">
            <w:pPr>
              <w:widowControl/>
              <w:rPr>
                <w:snapToGrid/>
                <w:kern w:val="0"/>
                <w:szCs w:val="22"/>
              </w:rPr>
            </w:pPr>
            <w:r w:rsidRPr="00EF4BC3">
              <w:rPr>
                <w:snapToGrid/>
                <w:kern w:val="0"/>
                <w:szCs w:val="22"/>
              </w:rPr>
              <w:t>0000300723</w:t>
            </w:r>
          </w:p>
        </w:tc>
      </w:tr>
      <w:tr w14:paraId="276FD3DE" w14:textId="77777777" w:rsidTr="004B485F">
        <w:tblPrEx>
          <w:tblW w:w="10260" w:type="dxa"/>
          <w:tblInd w:w="18" w:type="dxa"/>
          <w:tblLayout w:type="fixed"/>
          <w:tblLook w:val="04A0"/>
        </w:tblPrEx>
        <w:trPr>
          <w:trHeight w:val="350"/>
        </w:trPr>
        <w:tc>
          <w:tcPr>
            <w:tcW w:w="1980" w:type="dxa"/>
          </w:tcPr>
          <w:p w:rsidR="00EF4BC3" w:rsidRPr="00EF4BC3" w:rsidP="00EF4BC3" w14:paraId="7475F15B" w14:textId="77777777">
            <w:pPr>
              <w:widowControl/>
              <w:rPr>
                <w:b/>
                <w:snapToGrid/>
                <w:kern w:val="0"/>
                <w:szCs w:val="22"/>
              </w:rPr>
            </w:pPr>
            <w:r w:rsidRPr="00EF4BC3">
              <w:rPr>
                <w:b/>
                <w:snapToGrid/>
                <w:kern w:val="0"/>
                <w:szCs w:val="22"/>
              </w:rPr>
              <w:t>WXDJ(FM)</w:t>
            </w:r>
          </w:p>
          <w:p w:rsidR="00EF4BC3" w:rsidRPr="00EF4BC3" w:rsidP="00EF4BC3" w14:paraId="6BB916B5" w14:textId="77777777">
            <w:pPr>
              <w:widowControl/>
              <w:rPr>
                <w:b/>
                <w:snapToGrid/>
                <w:kern w:val="0"/>
                <w:szCs w:val="22"/>
              </w:rPr>
            </w:pPr>
            <w:r w:rsidRPr="00EF4BC3">
              <w:rPr>
                <w:b/>
                <w:snapToGrid/>
                <w:kern w:val="0"/>
                <w:szCs w:val="22"/>
              </w:rPr>
              <w:t>66376</w:t>
            </w:r>
          </w:p>
        </w:tc>
        <w:tc>
          <w:tcPr>
            <w:tcW w:w="2700" w:type="dxa"/>
          </w:tcPr>
          <w:p w:rsidR="00EF4BC3" w:rsidRPr="00EF4BC3" w:rsidP="00EF4BC3" w14:paraId="36A91843" w14:textId="77777777">
            <w:pPr>
              <w:widowControl/>
              <w:rPr>
                <w:snapToGrid/>
                <w:kern w:val="0"/>
                <w:szCs w:val="22"/>
              </w:rPr>
            </w:pPr>
            <w:r w:rsidRPr="00EF4BC3">
              <w:rPr>
                <w:snapToGrid/>
                <w:kern w:val="0"/>
                <w:szCs w:val="22"/>
              </w:rPr>
              <w:t>Fort Lauderdale, FL</w:t>
            </w:r>
          </w:p>
        </w:tc>
        <w:tc>
          <w:tcPr>
            <w:tcW w:w="2790" w:type="dxa"/>
          </w:tcPr>
          <w:p w:rsidR="00EF4BC3" w:rsidRPr="00EF4BC3" w:rsidP="00EF4BC3" w14:paraId="10149B95" w14:textId="77777777">
            <w:pPr>
              <w:widowControl/>
              <w:rPr>
                <w:snapToGrid/>
                <w:kern w:val="0"/>
                <w:szCs w:val="22"/>
              </w:rPr>
            </w:pPr>
            <w:r w:rsidRPr="00EF4BC3">
              <w:rPr>
                <w:snapToGrid/>
                <w:kern w:val="0"/>
                <w:szCs w:val="22"/>
              </w:rPr>
              <w:t>WRMA Licensing, Inc.</w:t>
            </w:r>
          </w:p>
        </w:tc>
        <w:tc>
          <w:tcPr>
            <w:tcW w:w="2790" w:type="dxa"/>
          </w:tcPr>
          <w:p w:rsidR="00EF4BC3" w:rsidRPr="00EF4BC3" w:rsidP="00EF4BC3" w14:paraId="01A1636C" w14:textId="77777777">
            <w:pPr>
              <w:widowControl/>
              <w:rPr>
                <w:snapToGrid/>
                <w:kern w:val="0"/>
                <w:szCs w:val="22"/>
              </w:rPr>
            </w:pPr>
            <w:r w:rsidRPr="00EF4BC3">
              <w:rPr>
                <w:snapToGrid/>
                <w:kern w:val="0"/>
                <w:szCs w:val="22"/>
              </w:rPr>
              <w:t>0000300724</w:t>
            </w:r>
          </w:p>
        </w:tc>
      </w:tr>
      <w:tr w14:paraId="4C324CE8" w14:textId="77777777" w:rsidTr="004B485F">
        <w:tblPrEx>
          <w:tblW w:w="10260" w:type="dxa"/>
          <w:tblInd w:w="18" w:type="dxa"/>
          <w:tblLayout w:type="fixed"/>
          <w:tblLook w:val="04A0"/>
        </w:tblPrEx>
        <w:tc>
          <w:tcPr>
            <w:tcW w:w="1980" w:type="dxa"/>
          </w:tcPr>
          <w:p w:rsidR="00EF4BC3" w:rsidRPr="00EF4BC3" w:rsidP="00EF4BC3" w14:paraId="081FB6E2" w14:textId="77777777">
            <w:pPr>
              <w:widowControl/>
              <w:rPr>
                <w:b/>
                <w:snapToGrid/>
                <w:kern w:val="0"/>
                <w:szCs w:val="22"/>
              </w:rPr>
            </w:pPr>
            <w:r w:rsidRPr="00EF4BC3">
              <w:rPr>
                <w:b/>
                <w:snapToGrid/>
                <w:kern w:val="0"/>
                <w:szCs w:val="22"/>
              </w:rPr>
              <w:t>WRMA (FM)</w:t>
            </w:r>
          </w:p>
          <w:p w:rsidR="00EF4BC3" w:rsidRPr="00EF4BC3" w:rsidP="00EF4BC3" w14:paraId="43B7A2CD" w14:textId="77777777">
            <w:pPr>
              <w:widowControl/>
              <w:rPr>
                <w:b/>
                <w:snapToGrid/>
                <w:kern w:val="0"/>
                <w:szCs w:val="22"/>
              </w:rPr>
            </w:pPr>
            <w:r w:rsidRPr="00EF4BC3">
              <w:rPr>
                <w:b/>
                <w:snapToGrid/>
                <w:kern w:val="0"/>
                <w:szCs w:val="22"/>
              </w:rPr>
              <w:t>48368</w:t>
            </w:r>
          </w:p>
        </w:tc>
        <w:tc>
          <w:tcPr>
            <w:tcW w:w="2700" w:type="dxa"/>
          </w:tcPr>
          <w:p w:rsidR="00EF4BC3" w:rsidRPr="00EF4BC3" w:rsidP="00EF4BC3" w14:paraId="76ED787C" w14:textId="77777777">
            <w:pPr>
              <w:widowControl/>
              <w:rPr>
                <w:snapToGrid/>
                <w:kern w:val="0"/>
                <w:szCs w:val="22"/>
              </w:rPr>
            </w:pPr>
            <w:r w:rsidRPr="00EF4BC3">
              <w:rPr>
                <w:snapToGrid/>
                <w:kern w:val="0"/>
                <w:szCs w:val="22"/>
              </w:rPr>
              <w:t>North Miami Beach, FL</w:t>
            </w:r>
          </w:p>
        </w:tc>
        <w:tc>
          <w:tcPr>
            <w:tcW w:w="2790" w:type="dxa"/>
          </w:tcPr>
          <w:p w:rsidR="00EF4BC3" w:rsidRPr="00EF4BC3" w:rsidP="00EF4BC3" w14:paraId="0F3425AF" w14:textId="77777777">
            <w:pPr>
              <w:widowControl/>
              <w:rPr>
                <w:snapToGrid/>
                <w:kern w:val="0"/>
                <w:szCs w:val="22"/>
              </w:rPr>
            </w:pPr>
            <w:r w:rsidRPr="00EF4BC3">
              <w:rPr>
                <w:snapToGrid/>
                <w:kern w:val="0"/>
                <w:szCs w:val="22"/>
              </w:rPr>
              <w:t>WXDJ Licensing, Inc.</w:t>
            </w:r>
          </w:p>
        </w:tc>
        <w:tc>
          <w:tcPr>
            <w:tcW w:w="2790" w:type="dxa"/>
          </w:tcPr>
          <w:p w:rsidR="00EF4BC3" w:rsidRPr="00EF4BC3" w:rsidP="00EF4BC3" w14:paraId="5E966F22" w14:textId="77777777">
            <w:pPr>
              <w:widowControl/>
              <w:rPr>
                <w:snapToGrid/>
                <w:kern w:val="0"/>
                <w:szCs w:val="22"/>
              </w:rPr>
            </w:pPr>
            <w:r w:rsidRPr="00EF4BC3">
              <w:rPr>
                <w:snapToGrid/>
                <w:kern w:val="0"/>
                <w:szCs w:val="22"/>
              </w:rPr>
              <w:t>0000300725</w:t>
            </w:r>
          </w:p>
        </w:tc>
      </w:tr>
      <w:tr w14:paraId="78C1E9F0" w14:textId="77777777" w:rsidTr="004B485F">
        <w:tblPrEx>
          <w:tblW w:w="10260" w:type="dxa"/>
          <w:tblInd w:w="18" w:type="dxa"/>
          <w:tblLayout w:type="fixed"/>
          <w:tblLook w:val="04A0"/>
        </w:tblPrEx>
        <w:tc>
          <w:tcPr>
            <w:tcW w:w="1980" w:type="dxa"/>
          </w:tcPr>
          <w:p w:rsidR="00EF4BC3" w:rsidRPr="00EF4BC3" w:rsidP="00EF4BC3" w14:paraId="40BD4D27" w14:textId="77777777">
            <w:pPr>
              <w:widowControl/>
              <w:rPr>
                <w:b/>
                <w:snapToGrid/>
                <w:kern w:val="0"/>
                <w:szCs w:val="22"/>
              </w:rPr>
            </w:pPr>
            <w:r w:rsidRPr="00EF4BC3">
              <w:rPr>
                <w:b/>
                <w:snapToGrid/>
                <w:kern w:val="0"/>
                <w:szCs w:val="22"/>
              </w:rPr>
              <w:t>WSUN(FM)</w:t>
            </w:r>
          </w:p>
          <w:p w:rsidR="00EF4BC3" w:rsidRPr="00EF4BC3" w:rsidP="00EF4BC3" w14:paraId="3945A816" w14:textId="77777777">
            <w:pPr>
              <w:widowControl/>
              <w:rPr>
                <w:b/>
                <w:snapToGrid/>
                <w:kern w:val="0"/>
                <w:szCs w:val="22"/>
              </w:rPr>
            </w:pPr>
            <w:r w:rsidRPr="00EF4BC3">
              <w:rPr>
                <w:b/>
                <w:snapToGrid/>
                <w:kern w:val="0"/>
                <w:szCs w:val="22"/>
              </w:rPr>
              <w:t>67136</w:t>
            </w:r>
          </w:p>
        </w:tc>
        <w:tc>
          <w:tcPr>
            <w:tcW w:w="2700" w:type="dxa"/>
          </w:tcPr>
          <w:p w:rsidR="00EF4BC3" w:rsidRPr="00EF4BC3" w:rsidP="00EF4BC3" w14:paraId="404E2271" w14:textId="77777777">
            <w:pPr>
              <w:widowControl/>
              <w:rPr>
                <w:snapToGrid/>
                <w:kern w:val="0"/>
                <w:szCs w:val="22"/>
              </w:rPr>
            </w:pPr>
            <w:r w:rsidRPr="00EF4BC3">
              <w:rPr>
                <w:snapToGrid/>
                <w:kern w:val="0"/>
                <w:szCs w:val="22"/>
              </w:rPr>
              <w:t>Holiday, FL</w:t>
            </w:r>
          </w:p>
        </w:tc>
        <w:tc>
          <w:tcPr>
            <w:tcW w:w="2790" w:type="dxa"/>
          </w:tcPr>
          <w:p w:rsidR="00EF4BC3" w:rsidRPr="00EF4BC3" w:rsidP="00EF4BC3" w14:paraId="108C29B6" w14:textId="77777777">
            <w:pPr>
              <w:widowControl/>
              <w:rPr>
                <w:snapToGrid/>
                <w:kern w:val="0"/>
                <w:szCs w:val="22"/>
              </w:rPr>
            </w:pPr>
            <w:r w:rsidRPr="00EF4BC3">
              <w:rPr>
                <w:snapToGrid/>
                <w:kern w:val="0"/>
                <w:szCs w:val="22"/>
              </w:rPr>
              <w:t>WSUN Licensing, Inc.</w:t>
            </w:r>
          </w:p>
        </w:tc>
        <w:tc>
          <w:tcPr>
            <w:tcW w:w="2790" w:type="dxa"/>
          </w:tcPr>
          <w:p w:rsidR="00EF4BC3" w:rsidRPr="00EF4BC3" w:rsidP="00EF4BC3" w14:paraId="6C28EABB" w14:textId="77777777">
            <w:pPr>
              <w:widowControl/>
              <w:rPr>
                <w:snapToGrid/>
                <w:kern w:val="0"/>
                <w:szCs w:val="22"/>
              </w:rPr>
            </w:pPr>
            <w:r w:rsidRPr="00EF4BC3">
              <w:rPr>
                <w:snapToGrid/>
                <w:kern w:val="0"/>
                <w:szCs w:val="22"/>
              </w:rPr>
              <w:t>0000300726</w:t>
            </w:r>
          </w:p>
        </w:tc>
      </w:tr>
      <w:tr w14:paraId="008A7CA9" w14:textId="77777777" w:rsidTr="004B485F">
        <w:tblPrEx>
          <w:tblW w:w="10260" w:type="dxa"/>
          <w:tblInd w:w="18" w:type="dxa"/>
          <w:tblLayout w:type="fixed"/>
          <w:tblLook w:val="04A0"/>
        </w:tblPrEx>
        <w:tc>
          <w:tcPr>
            <w:tcW w:w="1980" w:type="dxa"/>
          </w:tcPr>
          <w:p w:rsidR="00EF4BC3" w:rsidRPr="00EF4BC3" w:rsidP="00EF4BC3" w14:paraId="42388C81" w14:textId="77777777">
            <w:pPr>
              <w:widowControl/>
              <w:rPr>
                <w:b/>
                <w:snapToGrid/>
                <w:kern w:val="0"/>
                <w:szCs w:val="22"/>
              </w:rPr>
            </w:pPr>
            <w:r w:rsidRPr="00EF4BC3">
              <w:rPr>
                <w:b/>
                <w:snapToGrid/>
                <w:kern w:val="0"/>
                <w:szCs w:val="22"/>
              </w:rPr>
              <w:t>WPYO(FM)</w:t>
            </w:r>
          </w:p>
          <w:p w:rsidR="00EF4BC3" w:rsidRPr="00EF4BC3" w:rsidP="00EF4BC3" w14:paraId="0E73157F" w14:textId="77777777">
            <w:pPr>
              <w:widowControl/>
              <w:rPr>
                <w:b/>
                <w:snapToGrid/>
                <w:kern w:val="0"/>
                <w:szCs w:val="22"/>
              </w:rPr>
            </w:pPr>
            <w:r w:rsidRPr="00EF4BC3">
              <w:rPr>
                <w:b/>
                <w:snapToGrid/>
                <w:kern w:val="0"/>
                <w:szCs w:val="22"/>
              </w:rPr>
              <w:t>1186</w:t>
            </w:r>
          </w:p>
        </w:tc>
        <w:tc>
          <w:tcPr>
            <w:tcW w:w="2700" w:type="dxa"/>
          </w:tcPr>
          <w:p w:rsidR="00EF4BC3" w:rsidRPr="00EF4BC3" w:rsidP="00EF4BC3" w14:paraId="700C5A70" w14:textId="77777777">
            <w:pPr>
              <w:widowControl/>
              <w:rPr>
                <w:snapToGrid/>
                <w:kern w:val="0"/>
                <w:szCs w:val="22"/>
              </w:rPr>
            </w:pPr>
            <w:r w:rsidRPr="00EF4BC3">
              <w:rPr>
                <w:snapToGrid/>
                <w:kern w:val="0"/>
                <w:szCs w:val="22"/>
              </w:rPr>
              <w:t>Maitland, FL</w:t>
            </w:r>
          </w:p>
        </w:tc>
        <w:tc>
          <w:tcPr>
            <w:tcW w:w="2790" w:type="dxa"/>
          </w:tcPr>
          <w:p w:rsidR="00EF4BC3" w:rsidRPr="00EF4BC3" w:rsidP="00EF4BC3" w14:paraId="24F66876" w14:textId="77777777">
            <w:pPr>
              <w:widowControl/>
              <w:rPr>
                <w:snapToGrid/>
                <w:kern w:val="0"/>
                <w:szCs w:val="22"/>
              </w:rPr>
            </w:pPr>
            <w:r w:rsidRPr="00EF4BC3">
              <w:rPr>
                <w:snapToGrid/>
                <w:kern w:val="0"/>
                <w:szCs w:val="22"/>
              </w:rPr>
              <w:t>WPYO Licensing, Inc.</w:t>
            </w:r>
          </w:p>
        </w:tc>
        <w:tc>
          <w:tcPr>
            <w:tcW w:w="2790" w:type="dxa"/>
          </w:tcPr>
          <w:p w:rsidR="00EF4BC3" w:rsidRPr="00EF4BC3" w:rsidP="00EF4BC3" w14:paraId="1C122E64" w14:textId="77777777">
            <w:pPr>
              <w:widowControl/>
              <w:rPr>
                <w:snapToGrid/>
                <w:kern w:val="0"/>
                <w:szCs w:val="22"/>
              </w:rPr>
            </w:pPr>
            <w:r w:rsidRPr="00EF4BC3">
              <w:rPr>
                <w:snapToGrid/>
                <w:kern w:val="0"/>
                <w:szCs w:val="22"/>
              </w:rPr>
              <w:t>0000300728</w:t>
            </w:r>
          </w:p>
        </w:tc>
      </w:tr>
      <w:tr w14:paraId="546C175D" w14:textId="77777777" w:rsidTr="004B485F">
        <w:tblPrEx>
          <w:tblW w:w="10260" w:type="dxa"/>
          <w:tblInd w:w="18" w:type="dxa"/>
          <w:tblLayout w:type="fixed"/>
          <w:tblLook w:val="04A0"/>
        </w:tblPrEx>
        <w:tc>
          <w:tcPr>
            <w:tcW w:w="1980" w:type="dxa"/>
          </w:tcPr>
          <w:p w:rsidR="00EF4BC3" w:rsidRPr="00EF4BC3" w:rsidP="00EF4BC3" w14:paraId="5BDD1A10" w14:textId="77777777">
            <w:pPr>
              <w:widowControl/>
              <w:rPr>
                <w:b/>
                <w:snapToGrid/>
                <w:kern w:val="0"/>
                <w:szCs w:val="22"/>
              </w:rPr>
            </w:pPr>
            <w:r w:rsidRPr="00EF4BC3">
              <w:rPr>
                <w:b/>
                <w:snapToGrid/>
                <w:kern w:val="0"/>
                <w:szCs w:val="22"/>
              </w:rPr>
              <w:t>WEGM(FM)</w:t>
            </w:r>
          </w:p>
          <w:p w:rsidR="00EF4BC3" w:rsidRPr="00EF4BC3" w:rsidP="00EF4BC3" w14:paraId="4C3DBA45" w14:textId="77777777">
            <w:pPr>
              <w:widowControl/>
              <w:rPr>
                <w:b/>
                <w:snapToGrid/>
                <w:kern w:val="0"/>
                <w:szCs w:val="22"/>
              </w:rPr>
            </w:pPr>
            <w:r w:rsidRPr="00EF4BC3">
              <w:rPr>
                <w:b/>
                <w:snapToGrid/>
                <w:kern w:val="0"/>
                <w:szCs w:val="22"/>
              </w:rPr>
              <w:t>1890</w:t>
            </w:r>
          </w:p>
        </w:tc>
        <w:tc>
          <w:tcPr>
            <w:tcW w:w="2700" w:type="dxa"/>
          </w:tcPr>
          <w:p w:rsidR="00EF4BC3" w:rsidRPr="00EF4BC3" w:rsidP="00EF4BC3" w14:paraId="771FC1EE" w14:textId="77777777">
            <w:pPr>
              <w:widowControl/>
              <w:rPr>
                <w:snapToGrid/>
                <w:kern w:val="0"/>
                <w:szCs w:val="22"/>
              </w:rPr>
            </w:pPr>
            <w:r w:rsidRPr="00EF4BC3">
              <w:rPr>
                <w:snapToGrid/>
                <w:kern w:val="0"/>
                <w:szCs w:val="22"/>
              </w:rPr>
              <w:t>San German, PR</w:t>
            </w:r>
          </w:p>
        </w:tc>
        <w:tc>
          <w:tcPr>
            <w:tcW w:w="2790" w:type="dxa"/>
          </w:tcPr>
          <w:p w:rsidR="00EF4BC3" w:rsidRPr="00EF4BC3" w:rsidP="00EF4BC3" w14:paraId="185FB1A3" w14:textId="77777777">
            <w:pPr>
              <w:widowControl/>
              <w:rPr>
                <w:snapToGrid/>
                <w:kern w:val="0"/>
                <w:szCs w:val="22"/>
              </w:rPr>
            </w:pPr>
            <w:r w:rsidRPr="00EF4BC3">
              <w:rPr>
                <w:snapToGrid/>
                <w:kern w:val="0"/>
                <w:szCs w:val="22"/>
              </w:rPr>
              <w:t>Spanish Broadcasting System Holding Company, Inc.</w:t>
            </w:r>
          </w:p>
        </w:tc>
        <w:tc>
          <w:tcPr>
            <w:tcW w:w="2790" w:type="dxa"/>
          </w:tcPr>
          <w:p w:rsidR="00EF4BC3" w:rsidRPr="00EF4BC3" w:rsidP="00EF4BC3" w14:paraId="2A2E7C87" w14:textId="77777777">
            <w:pPr>
              <w:widowControl/>
              <w:rPr>
                <w:snapToGrid/>
                <w:kern w:val="0"/>
                <w:szCs w:val="22"/>
              </w:rPr>
            </w:pPr>
            <w:r w:rsidRPr="00EF4BC3">
              <w:rPr>
                <w:snapToGrid/>
                <w:kern w:val="0"/>
                <w:szCs w:val="22"/>
              </w:rPr>
              <w:t>0000300731</w:t>
            </w:r>
          </w:p>
        </w:tc>
      </w:tr>
      <w:tr w14:paraId="6C6FFF9A" w14:textId="77777777" w:rsidTr="004B485F">
        <w:tblPrEx>
          <w:tblW w:w="10260" w:type="dxa"/>
          <w:tblInd w:w="18" w:type="dxa"/>
          <w:tblLayout w:type="fixed"/>
          <w:tblLook w:val="04A0"/>
        </w:tblPrEx>
        <w:tc>
          <w:tcPr>
            <w:tcW w:w="1980" w:type="dxa"/>
          </w:tcPr>
          <w:p w:rsidR="00EF4BC3" w:rsidRPr="00EF4BC3" w:rsidP="00EF4BC3" w14:paraId="51C94032" w14:textId="77777777">
            <w:pPr>
              <w:widowControl/>
              <w:rPr>
                <w:b/>
                <w:snapToGrid/>
                <w:kern w:val="0"/>
                <w:szCs w:val="22"/>
              </w:rPr>
            </w:pPr>
            <w:r w:rsidRPr="00EF4BC3">
              <w:rPr>
                <w:b/>
                <w:snapToGrid/>
                <w:kern w:val="0"/>
                <w:szCs w:val="22"/>
              </w:rPr>
              <w:t>WIOB(FM)</w:t>
            </w:r>
          </w:p>
          <w:p w:rsidR="00EF4BC3" w:rsidRPr="00EF4BC3" w:rsidP="00EF4BC3" w14:paraId="30B0B035" w14:textId="77777777">
            <w:pPr>
              <w:widowControl/>
              <w:rPr>
                <w:b/>
                <w:snapToGrid/>
                <w:kern w:val="0"/>
                <w:szCs w:val="22"/>
              </w:rPr>
            </w:pPr>
            <w:r w:rsidRPr="00EF4BC3">
              <w:rPr>
                <w:b/>
                <w:snapToGrid/>
                <w:kern w:val="0"/>
                <w:szCs w:val="22"/>
              </w:rPr>
              <w:t>8153</w:t>
            </w:r>
          </w:p>
          <w:p w:rsidR="00EF4BC3" w:rsidRPr="00EF4BC3" w:rsidP="00EF4BC3" w14:paraId="0564A644" w14:textId="77777777">
            <w:pPr>
              <w:widowControl/>
              <w:rPr>
                <w:b/>
                <w:snapToGrid/>
                <w:kern w:val="0"/>
                <w:szCs w:val="22"/>
              </w:rPr>
            </w:pPr>
          </w:p>
          <w:p w:rsidR="00EF4BC3" w:rsidRPr="00EF4BC3" w:rsidP="00EF4BC3" w14:paraId="014B3D59" w14:textId="77777777">
            <w:pPr>
              <w:widowControl/>
              <w:rPr>
                <w:b/>
                <w:snapToGrid/>
                <w:kern w:val="0"/>
                <w:szCs w:val="22"/>
              </w:rPr>
            </w:pPr>
            <w:r w:rsidRPr="00EF4BC3">
              <w:rPr>
                <w:b/>
                <w:snapToGrid/>
                <w:kern w:val="0"/>
                <w:szCs w:val="22"/>
              </w:rPr>
              <w:t>WIOB-FM1</w:t>
            </w:r>
          </w:p>
          <w:p w:rsidR="00EF4BC3" w:rsidRPr="00EF4BC3" w:rsidP="00EF4BC3" w14:paraId="3E7D2D1D" w14:textId="77777777">
            <w:pPr>
              <w:widowControl/>
              <w:rPr>
                <w:b/>
                <w:snapToGrid/>
                <w:kern w:val="0"/>
                <w:szCs w:val="22"/>
              </w:rPr>
            </w:pPr>
            <w:r w:rsidRPr="00EF4BC3">
              <w:rPr>
                <w:b/>
                <w:snapToGrid/>
                <w:kern w:val="0"/>
                <w:szCs w:val="22"/>
              </w:rPr>
              <w:t>(FM Booster)</w:t>
            </w:r>
          </w:p>
          <w:p w:rsidR="00EF4BC3" w:rsidRPr="00EF4BC3" w:rsidP="00EF4BC3" w14:paraId="63388AB3" w14:textId="77777777">
            <w:pPr>
              <w:widowControl/>
              <w:rPr>
                <w:b/>
                <w:snapToGrid/>
                <w:kern w:val="0"/>
                <w:szCs w:val="22"/>
              </w:rPr>
            </w:pPr>
            <w:r w:rsidRPr="00EF4BC3">
              <w:rPr>
                <w:b/>
                <w:snapToGrid/>
                <w:kern w:val="0"/>
                <w:szCs w:val="22"/>
              </w:rPr>
              <w:t>8154</w:t>
            </w:r>
          </w:p>
        </w:tc>
        <w:tc>
          <w:tcPr>
            <w:tcW w:w="2700" w:type="dxa"/>
          </w:tcPr>
          <w:p w:rsidR="00EF4BC3" w:rsidRPr="00EF4BC3" w:rsidP="00EF4BC3" w14:paraId="0B2DE02E" w14:textId="77777777">
            <w:pPr>
              <w:widowControl/>
              <w:rPr>
                <w:snapToGrid/>
                <w:kern w:val="0"/>
                <w:szCs w:val="22"/>
                <w:lang w:val="es-ES"/>
              </w:rPr>
            </w:pPr>
            <w:r w:rsidRPr="00EF4BC3">
              <w:rPr>
                <w:snapToGrid/>
                <w:kern w:val="0"/>
                <w:szCs w:val="22"/>
                <w:lang w:val="es-ES"/>
              </w:rPr>
              <w:t>Mayaquez</w:t>
            </w:r>
            <w:r w:rsidRPr="00EF4BC3">
              <w:rPr>
                <w:snapToGrid/>
                <w:kern w:val="0"/>
                <w:szCs w:val="22"/>
                <w:lang w:val="es-ES"/>
              </w:rPr>
              <w:t>, PR</w:t>
            </w:r>
          </w:p>
          <w:p w:rsidR="00EF4BC3" w:rsidRPr="00EF4BC3" w:rsidP="00EF4BC3" w14:paraId="79FDEE71" w14:textId="77777777">
            <w:pPr>
              <w:widowControl/>
              <w:rPr>
                <w:snapToGrid/>
                <w:kern w:val="0"/>
                <w:szCs w:val="22"/>
                <w:lang w:val="es-ES"/>
              </w:rPr>
            </w:pPr>
          </w:p>
          <w:p w:rsidR="00EF4BC3" w:rsidRPr="00EF4BC3" w:rsidP="00EF4BC3" w14:paraId="1DB16BED" w14:textId="77777777">
            <w:pPr>
              <w:widowControl/>
              <w:rPr>
                <w:snapToGrid/>
                <w:kern w:val="0"/>
                <w:szCs w:val="22"/>
                <w:lang w:val="es-ES"/>
              </w:rPr>
            </w:pPr>
          </w:p>
          <w:p w:rsidR="00EF4BC3" w:rsidRPr="00EF4BC3" w:rsidP="00EF4BC3" w14:paraId="3A8614C7" w14:textId="77777777">
            <w:pPr>
              <w:widowControl/>
              <w:rPr>
                <w:snapToGrid/>
                <w:kern w:val="0"/>
                <w:szCs w:val="22"/>
                <w:lang w:val="es-ES"/>
              </w:rPr>
            </w:pPr>
            <w:r w:rsidRPr="00EF4BC3">
              <w:rPr>
                <w:snapToGrid/>
                <w:kern w:val="0"/>
                <w:szCs w:val="22"/>
                <w:lang w:val="es-ES"/>
              </w:rPr>
              <w:t>San German, PR</w:t>
            </w:r>
          </w:p>
        </w:tc>
        <w:tc>
          <w:tcPr>
            <w:tcW w:w="2790" w:type="dxa"/>
          </w:tcPr>
          <w:p w:rsidR="00EF4BC3" w:rsidRPr="00EF4BC3" w:rsidP="00EF4BC3" w14:paraId="44D7DA2E" w14:textId="77777777">
            <w:pPr>
              <w:widowControl/>
              <w:rPr>
                <w:snapToGrid/>
                <w:kern w:val="0"/>
                <w:szCs w:val="22"/>
              </w:rPr>
            </w:pPr>
            <w:r w:rsidRPr="00EF4BC3">
              <w:rPr>
                <w:snapToGrid/>
                <w:kern w:val="0"/>
                <w:szCs w:val="22"/>
              </w:rPr>
              <w:t>Spanish Broadcasting System Holding Company, Inc.</w:t>
            </w:r>
          </w:p>
        </w:tc>
        <w:tc>
          <w:tcPr>
            <w:tcW w:w="2790" w:type="dxa"/>
          </w:tcPr>
          <w:p w:rsidR="00EF4BC3" w:rsidRPr="00EF4BC3" w:rsidP="00EF4BC3" w14:paraId="27D9DFEB" w14:textId="77777777">
            <w:pPr>
              <w:widowControl/>
              <w:rPr>
                <w:snapToGrid/>
                <w:kern w:val="0"/>
                <w:szCs w:val="22"/>
              </w:rPr>
            </w:pPr>
            <w:r w:rsidRPr="00EF4BC3">
              <w:rPr>
                <w:snapToGrid/>
                <w:kern w:val="0"/>
                <w:szCs w:val="22"/>
              </w:rPr>
              <w:t>0000300731</w:t>
            </w:r>
          </w:p>
        </w:tc>
      </w:tr>
      <w:tr w14:paraId="6A9BA8FD" w14:textId="77777777" w:rsidTr="004B485F">
        <w:tblPrEx>
          <w:tblW w:w="10260" w:type="dxa"/>
          <w:tblInd w:w="18" w:type="dxa"/>
          <w:tblLayout w:type="fixed"/>
          <w:tblLook w:val="04A0"/>
        </w:tblPrEx>
        <w:tc>
          <w:tcPr>
            <w:tcW w:w="1980" w:type="dxa"/>
          </w:tcPr>
          <w:p w:rsidR="00EF4BC3" w:rsidRPr="00EF4BC3" w:rsidP="00EF4BC3" w14:paraId="1FADB0DB" w14:textId="77777777">
            <w:pPr>
              <w:widowControl/>
              <w:rPr>
                <w:b/>
                <w:snapToGrid/>
                <w:kern w:val="0"/>
                <w:szCs w:val="22"/>
              </w:rPr>
            </w:pPr>
            <w:r w:rsidRPr="00EF4BC3">
              <w:rPr>
                <w:b/>
                <w:snapToGrid/>
                <w:kern w:val="0"/>
                <w:szCs w:val="22"/>
              </w:rPr>
              <w:t>WNOD(FM)</w:t>
            </w:r>
          </w:p>
          <w:p w:rsidR="00EF4BC3" w:rsidRPr="00EF4BC3" w:rsidP="00EF4BC3" w14:paraId="6566896A" w14:textId="77777777">
            <w:pPr>
              <w:widowControl/>
              <w:rPr>
                <w:b/>
                <w:snapToGrid/>
                <w:kern w:val="0"/>
                <w:szCs w:val="22"/>
              </w:rPr>
            </w:pPr>
            <w:r w:rsidRPr="00EF4BC3">
              <w:rPr>
                <w:b/>
                <w:snapToGrid/>
                <w:kern w:val="0"/>
                <w:szCs w:val="22"/>
              </w:rPr>
              <w:t>53554</w:t>
            </w:r>
          </w:p>
          <w:p w:rsidR="00EF4BC3" w:rsidRPr="00EF4BC3" w:rsidP="00EF4BC3" w14:paraId="29B288C4" w14:textId="77777777">
            <w:pPr>
              <w:widowControl/>
              <w:rPr>
                <w:b/>
                <w:snapToGrid/>
                <w:kern w:val="0"/>
                <w:szCs w:val="22"/>
              </w:rPr>
            </w:pPr>
          </w:p>
          <w:p w:rsidR="00EF4BC3" w:rsidRPr="00EF4BC3" w:rsidP="00EF4BC3" w14:paraId="41359833" w14:textId="77777777">
            <w:pPr>
              <w:widowControl/>
              <w:rPr>
                <w:b/>
                <w:snapToGrid/>
                <w:kern w:val="0"/>
                <w:szCs w:val="22"/>
              </w:rPr>
            </w:pPr>
            <w:r w:rsidRPr="00EF4BC3">
              <w:rPr>
                <w:b/>
                <w:snapToGrid/>
                <w:kern w:val="0"/>
                <w:szCs w:val="22"/>
              </w:rPr>
              <w:t>W276AI</w:t>
            </w:r>
          </w:p>
          <w:p w:rsidR="00EF4BC3" w:rsidRPr="00EF4BC3" w:rsidP="00EF4BC3" w14:paraId="401CC3EE" w14:textId="77777777">
            <w:pPr>
              <w:widowControl/>
              <w:rPr>
                <w:b/>
                <w:snapToGrid/>
                <w:kern w:val="0"/>
                <w:szCs w:val="22"/>
              </w:rPr>
            </w:pPr>
            <w:r w:rsidRPr="00EF4BC3">
              <w:rPr>
                <w:b/>
                <w:snapToGrid/>
                <w:kern w:val="0"/>
                <w:szCs w:val="22"/>
              </w:rPr>
              <w:t>(FM Translator)</w:t>
            </w:r>
          </w:p>
          <w:p w:rsidR="00EF4BC3" w:rsidRPr="00EF4BC3" w:rsidP="00EF4BC3" w14:paraId="2A954E6A" w14:textId="77777777">
            <w:pPr>
              <w:widowControl/>
              <w:rPr>
                <w:b/>
                <w:snapToGrid/>
                <w:kern w:val="0"/>
                <w:szCs w:val="22"/>
              </w:rPr>
            </w:pPr>
            <w:r w:rsidRPr="00EF4BC3">
              <w:rPr>
                <w:b/>
                <w:snapToGrid/>
                <w:kern w:val="0"/>
                <w:szCs w:val="22"/>
              </w:rPr>
              <w:t>53553</w:t>
            </w:r>
          </w:p>
        </w:tc>
        <w:tc>
          <w:tcPr>
            <w:tcW w:w="2700" w:type="dxa"/>
          </w:tcPr>
          <w:p w:rsidR="00EF4BC3" w:rsidRPr="00EF4BC3" w:rsidP="00EF4BC3" w14:paraId="3CEE00E4" w14:textId="77777777">
            <w:pPr>
              <w:widowControl/>
              <w:rPr>
                <w:snapToGrid/>
                <w:kern w:val="0"/>
                <w:szCs w:val="22"/>
              </w:rPr>
            </w:pPr>
            <w:r w:rsidRPr="00EF4BC3">
              <w:rPr>
                <w:snapToGrid/>
                <w:kern w:val="0"/>
                <w:szCs w:val="22"/>
              </w:rPr>
              <w:t>Mayaguez, PR</w:t>
            </w:r>
          </w:p>
          <w:p w:rsidR="00EF4BC3" w:rsidRPr="00EF4BC3" w:rsidP="00EF4BC3" w14:paraId="11A4F024" w14:textId="77777777">
            <w:pPr>
              <w:widowControl/>
              <w:rPr>
                <w:snapToGrid/>
                <w:kern w:val="0"/>
                <w:szCs w:val="22"/>
              </w:rPr>
            </w:pPr>
          </w:p>
          <w:p w:rsidR="00EF4BC3" w:rsidRPr="00EF4BC3" w:rsidP="00EF4BC3" w14:paraId="7F9D493A" w14:textId="77777777">
            <w:pPr>
              <w:widowControl/>
              <w:rPr>
                <w:snapToGrid/>
                <w:kern w:val="0"/>
                <w:szCs w:val="22"/>
              </w:rPr>
            </w:pPr>
          </w:p>
          <w:p w:rsidR="00EF4BC3" w:rsidRPr="00EF4BC3" w:rsidP="00EF4BC3" w14:paraId="500F2018" w14:textId="77777777">
            <w:pPr>
              <w:widowControl/>
              <w:rPr>
                <w:snapToGrid/>
                <w:kern w:val="0"/>
                <w:szCs w:val="22"/>
              </w:rPr>
            </w:pPr>
            <w:r w:rsidRPr="00EF4BC3">
              <w:rPr>
                <w:snapToGrid/>
                <w:kern w:val="0"/>
                <w:szCs w:val="22"/>
              </w:rPr>
              <w:t>Ponce, PR</w:t>
            </w:r>
          </w:p>
        </w:tc>
        <w:tc>
          <w:tcPr>
            <w:tcW w:w="2790" w:type="dxa"/>
          </w:tcPr>
          <w:p w:rsidR="00EF4BC3" w:rsidRPr="00EF4BC3" w:rsidP="00EF4BC3" w14:paraId="6F4F1374" w14:textId="77777777">
            <w:pPr>
              <w:widowControl/>
              <w:rPr>
                <w:snapToGrid/>
                <w:kern w:val="0"/>
                <w:szCs w:val="22"/>
              </w:rPr>
            </w:pPr>
            <w:r w:rsidRPr="00EF4BC3">
              <w:rPr>
                <w:snapToGrid/>
                <w:kern w:val="0"/>
                <w:szCs w:val="22"/>
              </w:rPr>
              <w:t>Spanish Broadcasting System Holding Company, Inc.</w:t>
            </w:r>
          </w:p>
        </w:tc>
        <w:tc>
          <w:tcPr>
            <w:tcW w:w="2790" w:type="dxa"/>
          </w:tcPr>
          <w:p w:rsidR="00EF4BC3" w:rsidRPr="00EF4BC3" w:rsidP="00EF4BC3" w14:paraId="47AA4812" w14:textId="77777777">
            <w:pPr>
              <w:widowControl/>
              <w:rPr>
                <w:snapToGrid/>
                <w:kern w:val="0"/>
                <w:szCs w:val="22"/>
              </w:rPr>
            </w:pPr>
            <w:r w:rsidRPr="00EF4BC3">
              <w:rPr>
                <w:snapToGrid/>
                <w:kern w:val="0"/>
                <w:szCs w:val="22"/>
              </w:rPr>
              <w:t>0000300731</w:t>
            </w:r>
          </w:p>
        </w:tc>
      </w:tr>
      <w:tr w14:paraId="11202920" w14:textId="77777777" w:rsidTr="004B485F">
        <w:tblPrEx>
          <w:tblW w:w="10260" w:type="dxa"/>
          <w:tblInd w:w="18" w:type="dxa"/>
          <w:tblLayout w:type="fixed"/>
          <w:tblLook w:val="04A0"/>
        </w:tblPrEx>
        <w:tc>
          <w:tcPr>
            <w:tcW w:w="1980" w:type="dxa"/>
          </w:tcPr>
          <w:p w:rsidR="00EF4BC3" w:rsidRPr="00EF4BC3" w:rsidP="00EF4BC3" w14:paraId="70AED291" w14:textId="77777777">
            <w:pPr>
              <w:widowControl/>
              <w:rPr>
                <w:b/>
                <w:snapToGrid/>
                <w:kern w:val="0"/>
                <w:szCs w:val="22"/>
              </w:rPr>
            </w:pPr>
            <w:r w:rsidRPr="00EF4BC3">
              <w:rPr>
                <w:b/>
                <w:snapToGrid/>
                <w:kern w:val="0"/>
                <w:szCs w:val="22"/>
              </w:rPr>
              <w:t>WODA(FM)</w:t>
            </w:r>
          </w:p>
          <w:p w:rsidR="00EF4BC3" w:rsidRPr="00EF4BC3" w:rsidP="00EF4BC3" w14:paraId="7DD0EAA6" w14:textId="77777777">
            <w:pPr>
              <w:widowControl/>
              <w:rPr>
                <w:b/>
                <w:snapToGrid/>
                <w:kern w:val="0"/>
                <w:szCs w:val="22"/>
              </w:rPr>
            </w:pPr>
            <w:r w:rsidRPr="00EF4BC3">
              <w:rPr>
                <w:b/>
                <w:snapToGrid/>
                <w:kern w:val="0"/>
                <w:szCs w:val="22"/>
              </w:rPr>
              <w:t>54471</w:t>
            </w:r>
          </w:p>
          <w:p w:rsidR="00EF4BC3" w:rsidRPr="00EF4BC3" w:rsidP="00EF4BC3" w14:paraId="52C6EAC0" w14:textId="77777777">
            <w:pPr>
              <w:widowControl/>
              <w:rPr>
                <w:b/>
                <w:snapToGrid/>
                <w:kern w:val="0"/>
                <w:szCs w:val="22"/>
              </w:rPr>
            </w:pPr>
          </w:p>
          <w:p w:rsidR="00EF4BC3" w:rsidRPr="00EF4BC3" w:rsidP="00EF4BC3" w14:paraId="342898C0" w14:textId="77777777">
            <w:pPr>
              <w:widowControl/>
              <w:rPr>
                <w:b/>
                <w:snapToGrid/>
                <w:kern w:val="0"/>
                <w:szCs w:val="22"/>
              </w:rPr>
            </w:pPr>
            <w:r w:rsidRPr="00EF4BC3">
              <w:rPr>
                <w:b/>
                <w:snapToGrid/>
                <w:kern w:val="0"/>
                <w:szCs w:val="22"/>
              </w:rPr>
              <w:t>WODA-FM1</w:t>
            </w:r>
          </w:p>
          <w:p w:rsidR="00EF4BC3" w:rsidRPr="00EF4BC3" w:rsidP="00EF4BC3" w14:paraId="1478BECA" w14:textId="77777777">
            <w:pPr>
              <w:widowControl/>
              <w:rPr>
                <w:b/>
                <w:snapToGrid/>
                <w:kern w:val="0"/>
                <w:szCs w:val="22"/>
              </w:rPr>
            </w:pPr>
            <w:r w:rsidRPr="00EF4BC3">
              <w:rPr>
                <w:b/>
                <w:snapToGrid/>
                <w:kern w:val="0"/>
                <w:szCs w:val="22"/>
              </w:rPr>
              <w:t>(FM Booster)</w:t>
            </w:r>
          </w:p>
          <w:p w:rsidR="00EF4BC3" w:rsidRPr="00EF4BC3" w:rsidP="00EF4BC3" w14:paraId="773C1855" w14:textId="77777777">
            <w:pPr>
              <w:widowControl/>
              <w:rPr>
                <w:b/>
                <w:snapToGrid/>
                <w:kern w:val="0"/>
                <w:szCs w:val="22"/>
              </w:rPr>
            </w:pPr>
            <w:r w:rsidRPr="00EF4BC3">
              <w:rPr>
                <w:b/>
                <w:snapToGrid/>
                <w:kern w:val="0"/>
                <w:szCs w:val="22"/>
              </w:rPr>
              <w:t>171639</w:t>
            </w:r>
          </w:p>
        </w:tc>
        <w:tc>
          <w:tcPr>
            <w:tcW w:w="2700" w:type="dxa"/>
          </w:tcPr>
          <w:p w:rsidR="00EF4BC3" w:rsidRPr="00EF4BC3" w:rsidP="00EF4BC3" w14:paraId="577E639F" w14:textId="77777777">
            <w:pPr>
              <w:widowControl/>
              <w:rPr>
                <w:snapToGrid/>
                <w:kern w:val="0"/>
                <w:szCs w:val="22"/>
              </w:rPr>
            </w:pPr>
            <w:r w:rsidRPr="00EF4BC3">
              <w:rPr>
                <w:snapToGrid/>
                <w:kern w:val="0"/>
                <w:szCs w:val="22"/>
              </w:rPr>
              <w:t>Bayamon, PR</w:t>
            </w:r>
          </w:p>
          <w:p w:rsidR="00EF4BC3" w:rsidRPr="00EF4BC3" w:rsidP="00EF4BC3" w14:paraId="26C0B696" w14:textId="77777777">
            <w:pPr>
              <w:widowControl/>
              <w:rPr>
                <w:snapToGrid/>
                <w:kern w:val="0"/>
                <w:szCs w:val="22"/>
              </w:rPr>
            </w:pPr>
          </w:p>
          <w:p w:rsidR="00EF4BC3" w:rsidRPr="00EF4BC3" w:rsidP="00EF4BC3" w14:paraId="4A295A94" w14:textId="77777777">
            <w:pPr>
              <w:widowControl/>
              <w:rPr>
                <w:snapToGrid/>
                <w:kern w:val="0"/>
                <w:szCs w:val="22"/>
              </w:rPr>
            </w:pPr>
          </w:p>
          <w:p w:rsidR="00EF4BC3" w:rsidRPr="00EF4BC3" w:rsidP="00EF4BC3" w14:paraId="2F84C18C" w14:textId="77777777">
            <w:pPr>
              <w:widowControl/>
              <w:rPr>
                <w:snapToGrid/>
                <w:kern w:val="0"/>
                <w:szCs w:val="22"/>
              </w:rPr>
            </w:pPr>
            <w:r w:rsidRPr="00EF4BC3">
              <w:rPr>
                <w:snapToGrid/>
                <w:kern w:val="0"/>
                <w:szCs w:val="22"/>
              </w:rPr>
              <w:t>Ceiba, PR</w:t>
            </w:r>
          </w:p>
        </w:tc>
        <w:tc>
          <w:tcPr>
            <w:tcW w:w="2790" w:type="dxa"/>
          </w:tcPr>
          <w:p w:rsidR="00EF4BC3" w:rsidRPr="00EF4BC3" w:rsidP="00EF4BC3" w14:paraId="1301F346" w14:textId="77777777">
            <w:pPr>
              <w:widowControl/>
              <w:rPr>
                <w:snapToGrid/>
                <w:kern w:val="0"/>
                <w:szCs w:val="22"/>
              </w:rPr>
            </w:pPr>
            <w:r w:rsidRPr="00EF4BC3">
              <w:rPr>
                <w:snapToGrid/>
                <w:kern w:val="0"/>
                <w:szCs w:val="22"/>
              </w:rPr>
              <w:t>Spanish Broadcasting System Holding Company, Inc.</w:t>
            </w:r>
          </w:p>
        </w:tc>
        <w:tc>
          <w:tcPr>
            <w:tcW w:w="2790" w:type="dxa"/>
          </w:tcPr>
          <w:p w:rsidR="00EF4BC3" w:rsidRPr="00EF4BC3" w:rsidP="00EF4BC3" w14:paraId="4CDE8EFC" w14:textId="77777777">
            <w:pPr>
              <w:widowControl/>
              <w:rPr>
                <w:snapToGrid/>
                <w:kern w:val="0"/>
                <w:szCs w:val="22"/>
              </w:rPr>
            </w:pPr>
            <w:r w:rsidRPr="00EF4BC3">
              <w:rPr>
                <w:snapToGrid/>
                <w:kern w:val="0"/>
                <w:szCs w:val="22"/>
              </w:rPr>
              <w:t>0000300731</w:t>
            </w:r>
          </w:p>
        </w:tc>
      </w:tr>
      <w:tr w14:paraId="3A0CA7C1" w14:textId="77777777" w:rsidTr="004B485F">
        <w:tblPrEx>
          <w:tblW w:w="10260" w:type="dxa"/>
          <w:tblInd w:w="18" w:type="dxa"/>
          <w:tblLayout w:type="fixed"/>
          <w:tblLook w:val="04A0"/>
        </w:tblPrEx>
        <w:tc>
          <w:tcPr>
            <w:tcW w:w="1980" w:type="dxa"/>
          </w:tcPr>
          <w:p w:rsidR="00EF4BC3" w:rsidRPr="00EF4BC3" w:rsidP="00EF4BC3" w14:paraId="19D6605B" w14:textId="77777777">
            <w:pPr>
              <w:widowControl/>
              <w:rPr>
                <w:b/>
                <w:snapToGrid/>
                <w:kern w:val="0"/>
                <w:szCs w:val="22"/>
              </w:rPr>
            </w:pPr>
            <w:r w:rsidRPr="00EF4BC3">
              <w:rPr>
                <w:b/>
                <w:snapToGrid/>
                <w:kern w:val="0"/>
                <w:szCs w:val="22"/>
              </w:rPr>
              <w:t>WZMT(FM)</w:t>
            </w:r>
          </w:p>
          <w:p w:rsidR="00EF4BC3" w:rsidRPr="00EF4BC3" w:rsidP="00EF4BC3" w14:paraId="503B5195" w14:textId="77777777">
            <w:pPr>
              <w:widowControl/>
              <w:rPr>
                <w:b/>
                <w:snapToGrid/>
                <w:kern w:val="0"/>
                <w:szCs w:val="22"/>
              </w:rPr>
            </w:pPr>
            <w:r w:rsidRPr="00EF4BC3">
              <w:rPr>
                <w:b/>
                <w:snapToGrid/>
                <w:kern w:val="0"/>
                <w:szCs w:val="22"/>
              </w:rPr>
              <w:t>53076</w:t>
            </w:r>
          </w:p>
        </w:tc>
        <w:tc>
          <w:tcPr>
            <w:tcW w:w="2700" w:type="dxa"/>
          </w:tcPr>
          <w:p w:rsidR="00EF4BC3" w:rsidRPr="00EF4BC3" w:rsidP="00EF4BC3" w14:paraId="0EB5A8C2" w14:textId="77777777">
            <w:pPr>
              <w:widowControl/>
              <w:rPr>
                <w:snapToGrid/>
                <w:kern w:val="0"/>
                <w:szCs w:val="22"/>
              </w:rPr>
            </w:pPr>
            <w:r w:rsidRPr="00EF4BC3">
              <w:rPr>
                <w:snapToGrid/>
                <w:kern w:val="0"/>
                <w:szCs w:val="22"/>
              </w:rPr>
              <w:t>Ponce, PR</w:t>
            </w:r>
          </w:p>
        </w:tc>
        <w:tc>
          <w:tcPr>
            <w:tcW w:w="2790" w:type="dxa"/>
          </w:tcPr>
          <w:p w:rsidR="00EF4BC3" w:rsidRPr="00EF4BC3" w:rsidP="00EF4BC3" w14:paraId="6A17D5F8" w14:textId="77777777">
            <w:pPr>
              <w:widowControl/>
              <w:rPr>
                <w:snapToGrid/>
                <w:kern w:val="0"/>
                <w:szCs w:val="22"/>
              </w:rPr>
            </w:pPr>
            <w:r w:rsidRPr="00EF4BC3">
              <w:rPr>
                <w:snapToGrid/>
                <w:kern w:val="0"/>
                <w:szCs w:val="22"/>
              </w:rPr>
              <w:t>Spanish Broadcasting System Holding Company, Inc.</w:t>
            </w:r>
          </w:p>
        </w:tc>
        <w:tc>
          <w:tcPr>
            <w:tcW w:w="2790" w:type="dxa"/>
          </w:tcPr>
          <w:p w:rsidR="00EF4BC3" w:rsidRPr="00EF4BC3" w:rsidP="00EF4BC3" w14:paraId="2F786D7A" w14:textId="77777777">
            <w:pPr>
              <w:widowControl/>
              <w:rPr>
                <w:snapToGrid/>
                <w:kern w:val="0"/>
                <w:szCs w:val="22"/>
              </w:rPr>
            </w:pPr>
            <w:r w:rsidRPr="00EF4BC3">
              <w:rPr>
                <w:snapToGrid/>
                <w:kern w:val="0"/>
                <w:szCs w:val="22"/>
              </w:rPr>
              <w:t>0000300731</w:t>
            </w:r>
          </w:p>
        </w:tc>
      </w:tr>
      <w:tr w14:paraId="69BF62B6" w14:textId="77777777" w:rsidTr="004B485F">
        <w:tblPrEx>
          <w:tblW w:w="10260" w:type="dxa"/>
          <w:tblInd w:w="18" w:type="dxa"/>
          <w:tblLayout w:type="fixed"/>
          <w:tblLook w:val="04A0"/>
        </w:tblPrEx>
        <w:tc>
          <w:tcPr>
            <w:tcW w:w="1980" w:type="dxa"/>
          </w:tcPr>
          <w:p w:rsidR="00EF4BC3" w:rsidRPr="00EF4BC3" w:rsidP="00EF4BC3" w14:paraId="128C6711" w14:textId="77777777">
            <w:pPr>
              <w:widowControl/>
              <w:rPr>
                <w:b/>
                <w:snapToGrid/>
                <w:kern w:val="0"/>
                <w:szCs w:val="22"/>
              </w:rPr>
            </w:pPr>
            <w:r w:rsidRPr="00EF4BC3">
              <w:rPr>
                <w:b/>
                <w:snapToGrid/>
                <w:kern w:val="0"/>
                <w:szCs w:val="22"/>
              </w:rPr>
              <w:t>WZNT(FM)</w:t>
            </w:r>
          </w:p>
          <w:p w:rsidR="00EF4BC3" w:rsidRPr="00EF4BC3" w:rsidP="00EF4BC3" w14:paraId="2F5AA363" w14:textId="77777777">
            <w:pPr>
              <w:widowControl/>
              <w:rPr>
                <w:b/>
                <w:snapToGrid/>
                <w:kern w:val="0"/>
                <w:szCs w:val="22"/>
              </w:rPr>
            </w:pPr>
            <w:r w:rsidRPr="00EF4BC3">
              <w:rPr>
                <w:b/>
                <w:snapToGrid/>
                <w:kern w:val="0"/>
                <w:szCs w:val="22"/>
              </w:rPr>
              <w:t>74552</w:t>
            </w:r>
          </w:p>
          <w:p w:rsidR="00EF4BC3" w:rsidRPr="00EF4BC3" w:rsidP="00EF4BC3" w14:paraId="433AC6E2" w14:textId="77777777">
            <w:pPr>
              <w:widowControl/>
              <w:rPr>
                <w:b/>
                <w:snapToGrid/>
                <w:kern w:val="0"/>
                <w:szCs w:val="22"/>
              </w:rPr>
            </w:pPr>
          </w:p>
          <w:p w:rsidR="00EF4BC3" w:rsidRPr="00EF4BC3" w:rsidP="00EF4BC3" w14:paraId="40ECB59A" w14:textId="77777777">
            <w:pPr>
              <w:widowControl/>
              <w:rPr>
                <w:b/>
                <w:snapToGrid/>
                <w:kern w:val="0"/>
                <w:szCs w:val="22"/>
              </w:rPr>
            </w:pPr>
            <w:r w:rsidRPr="00EF4BC3">
              <w:rPr>
                <w:b/>
                <w:snapToGrid/>
                <w:kern w:val="0"/>
                <w:szCs w:val="22"/>
              </w:rPr>
              <w:t>WZNT-FM1</w:t>
            </w:r>
          </w:p>
          <w:p w:rsidR="00EF4BC3" w:rsidRPr="00EF4BC3" w:rsidP="00EF4BC3" w14:paraId="53FFA531" w14:textId="77777777">
            <w:pPr>
              <w:widowControl/>
              <w:rPr>
                <w:b/>
                <w:snapToGrid/>
                <w:kern w:val="0"/>
                <w:szCs w:val="22"/>
              </w:rPr>
            </w:pPr>
            <w:r w:rsidRPr="00EF4BC3">
              <w:rPr>
                <w:b/>
                <w:snapToGrid/>
                <w:kern w:val="0"/>
                <w:szCs w:val="22"/>
              </w:rPr>
              <w:t>(FM Booster)</w:t>
            </w:r>
          </w:p>
          <w:p w:rsidR="00EF4BC3" w:rsidRPr="00EF4BC3" w:rsidP="00EF4BC3" w14:paraId="11713740" w14:textId="77777777">
            <w:pPr>
              <w:widowControl/>
              <w:rPr>
                <w:b/>
                <w:snapToGrid/>
                <w:kern w:val="0"/>
                <w:szCs w:val="22"/>
              </w:rPr>
            </w:pPr>
            <w:r w:rsidRPr="00EF4BC3">
              <w:rPr>
                <w:b/>
                <w:snapToGrid/>
                <w:kern w:val="0"/>
                <w:szCs w:val="22"/>
              </w:rPr>
              <w:t>171640</w:t>
            </w:r>
          </w:p>
        </w:tc>
        <w:tc>
          <w:tcPr>
            <w:tcW w:w="2700" w:type="dxa"/>
          </w:tcPr>
          <w:p w:rsidR="00EF4BC3" w:rsidRPr="00EF4BC3" w:rsidP="00EF4BC3" w14:paraId="3F613BB0" w14:textId="77777777">
            <w:pPr>
              <w:widowControl/>
              <w:rPr>
                <w:snapToGrid/>
                <w:kern w:val="0"/>
                <w:szCs w:val="22"/>
                <w:lang w:val="es-ES"/>
              </w:rPr>
            </w:pPr>
            <w:r w:rsidRPr="00EF4BC3">
              <w:rPr>
                <w:snapToGrid/>
                <w:kern w:val="0"/>
                <w:szCs w:val="22"/>
                <w:lang w:val="es-ES"/>
              </w:rPr>
              <w:t>San Juan, PR</w:t>
            </w:r>
          </w:p>
          <w:p w:rsidR="00EF4BC3" w:rsidRPr="00EF4BC3" w:rsidP="00EF4BC3" w14:paraId="103B9393" w14:textId="77777777">
            <w:pPr>
              <w:widowControl/>
              <w:rPr>
                <w:snapToGrid/>
                <w:kern w:val="0"/>
                <w:szCs w:val="22"/>
                <w:lang w:val="es-ES"/>
              </w:rPr>
            </w:pPr>
          </w:p>
          <w:p w:rsidR="00EF4BC3" w:rsidRPr="00EF4BC3" w:rsidP="00EF4BC3" w14:paraId="58993090" w14:textId="77777777">
            <w:pPr>
              <w:widowControl/>
              <w:rPr>
                <w:snapToGrid/>
                <w:kern w:val="0"/>
                <w:szCs w:val="22"/>
                <w:lang w:val="es-ES"/>
              </w:rPr>
            </w:pPr>
          </w:p>
          <w:p w:rsidR="00EF4BC3" w:rsidRPr="00EF4BC3" w:rsidP="00EF4BC3" w14:paraId="07E8ED11" w14:textId="77777777">
            <w:pPr>
              <w:widowControl/>
              <w:rPr>
                <w:snapToGrid/>
                <w:kern w:val="0"/>
                <w:szCs w:val="22"/>
                <w:lang w:val="es-ES"/>
              </w:rPr>
            </w:pPr>
            <w:r w:rsidRPr="00EF4BC3">
              <w:rPr>
                <w:snapToGrid/>
                <w:kern w:val="0"/>
                <w:szCs w:val="22"/>
                <w:lang w:val="es-ES"/>
              </w:rPr>
              <w:t>Ceiba, PR</w:t>
            </w:r>
          </w:p>
        </w:tc>
        <w:tc>
          <w:tcPr>
            <w:tcW w:w="2790" w:type="dxa"/>
          </w:tcPr>
          <w:p w:rsidR="00EF4BC3" w:rsidRPr="00EF4BC3" w:rsidP="00EF4BC3" w14:paraId="0DDB561B" w14:textId="77777777">
            <w:pPr>
              <w:widowControl/>
              <w:rPr>
                <w:snapToGrid/>
                <w:kern w:val="0"/>
                <w:szCs w:val="22"/>
              </w:rPr>
            </w:pPr>
            <w:r w:rsidRPr="00EF4BC3">
              <w:rPr>
                <w:snapToGrid/>
                <w:kern w:val="0"/>
                <w:szCs w:val="22"/>
              </w:rPr>
              <w:t>Spanish Broadcasting System Holding Company, Inc.</w:t>
            </w:r>
          </w:p>
        </w:tc>
        <w:tc>
          <w:tcPr>
            <w:tcW w:w="2790" w:type="dxa"/>
          </w:tcPr>
          <w:p w:rsidR="00EF4BC3" w:rsidRPr="00EF4BC3" w:rsidP="00EF4BC3" w14:paraId="328314BD" w14:textId="77777777">
            <w:pPr>
              <w:widowControl/>
              <w:rPr>
                <w:snapToGrid/>
                <w:kern w:val="0"/>
                <w:szCs w:val="22"/>
              </w:rPr>
            </w:pPr>
            <w:r w:rsidRPr="00EF4BC3">
              <w:rPr>
                <w:snapToGrid/>
                <w:kern w:val="0"/>
                <w:szCs w:val="22"/>
              </w:rPr>
              <w:t>0000300731</w:t>
            </w:r>
          </w:p>
        </w:tc>
      </w:tr>
      <w:tr w14:paraId="33F4DBED" w14:textId="77777777" w:rsidTr="004B485F">
        <w:tblPrEx>
          <w:tblW w:w="10260" w:type="dxa"/>
          <w:tblInd w:w="18" w:type="dxa"/>
          <w:tblLayout w:type="fixed"/>
          <w:tblLook w:val="04A0"/>
        </w:tblPrEx>
        <w:trPr>
          <w:trHeight w:val="1304"/>
        </w:trPr>
        <w:tc>
          <w:tcPr>
            <w:tcW w:w="1980" w:type="dxa"/>
          </w:tcPr>
          <w:p w:rsidR="00EF4BC3" w:rsidRPr="00EF4BC3" w:rsidP="00EF4BC3" w14:paraId="6E3AC7F7" w14:textId="77777777">
            <w:pPr>
              <w:widowControl/>
              <w:rPr>
                <w:b/>
                <w:snapToGrid/>
                <w:kern w:val="0"/>
                <w:szCs w:val="22"/>
              </w:rPr>
            </w:pPr>
            <w:r w:rsidRPr="00EF4BC3">
              <w:rPr>
                <w:b/>
                <w:snapToGrid/>
                <w:kern w:val="0"/>
                <w:szCs w:val="22"/>
              </w:rPr>
              <w:t>WMEG(FM)</w:t>
            </w:r>
          </w:p>
          <w:p w:rsidR="00EF4BC3" w:rsidRPr="00EF4BC3" w:rsidP="00EF4BC3" w14:paraId="6016457D" w14:textId="77777777">
            <w:pPr>
              <w:widowControl/>
              <w:rPr>
                <w:b/>
                <w:snapToGrid/>
                <w:kern w:val="0"/>
                <w:szCs w:val="22"/>
              </w:rPr>
            </w:pPr>
            <w:r w:rsidRPr="00EF4BC3">
              <w:rPr>
                <w:b/>
                <w:snapToGrid/>
                <w:kern w:val="0"/>
                <w:szCs w:val="22"/>
              </w:rPr>
              <w:t>32157</w:t>
            </w:r>
          </w:p>
          <w:p w:rsidR="00EF4BC3" w:rsidRPr="00EF4BC3" w:rsidP="00EF4BC3" w14:paraId="5174C8DE" w14:textId="77777777">
            <w:pPr>
              <w:widowControl/>
              <w:rPr>
                <w:b/>
                <w:snapToGrid/>
                <w:kern w:val="0"/>
                <w:szCs w:val="22"/>
              </w:rPr>
            </w:pPr>
          </w:p>
          <w:p w:rsidR="00EF4BC3" w:rsidRPr="00EF4BC3" w:rsidP="00EF4BC3" w14:paraId="084ABB2D" w14:textId="77777777">
            <w:pPr>
              <w:widowControl/>
              <w:rPr>
                <w:b/>
                <w:snapToGrid/>
                <w:kern w:val="0"/>
                <w:szCs w:val="22"/>
              </w:rPr>
            </w:pPr>
            <w:r w:rsidRPr="00EF4BC3">
              <w:rPr>
                <w:b/>
                <w:snapToGrid/>
                <w:kern w:val="0"/>
                <w:szCs w:val="22"/>
              </w:rPr>
              <w:t>WMEG-FM1</w:t>
            </w:r>
          </w:p>
          <w:p w:rsidR="00EF4BC3" w:rsidRPr="00EF4BC3" w:rsidP="00EF4BC3" w14:paraId="35FB6E9C" w14:textId="77777777">
            <w:pPr>
              <w:widowControl/>
              <w:rPr>
                <w:b/>
                <w:snapToGrid/>
                <w:kern w:val="0"/>
                <w:szCs w:val="22"/>
              </w:rPr>
            </w:pPr>
            <w:r w:rsidRPr="00EF4BC3">
              <w:rPr>
                <w:b/>
                <w:snapToGrid/>
                <w:kern w:val="0"/>
                <w:szCs w:val="22"/>
              </w:rPr>
              <w:t>(FM Booster)</w:t>
            </w:r>
          </w:p>
          <w:p w:rsidR="00EF4BC3" w:rsidRPr="00EF4BC3" w:rsidP="00EF4BC3" w14:paraId="09CF3888" w14:textId="77777777">
            <w:pPr>
              <w:widowControl/>
              <w:rPr>
                <w:b/>
                <w:snapToGrid/>
                <w:kern w:val="0"/>
                <w:szCs w:val="22"/>
              </w:rPr>
            </w:pPr>
            <w:r w:rsidRPr="00EF4BC3">
              <w:rPr>
                <w:b/>
                <w:snapToGrid/>
                <w:kern w:val="0"/>
                <w:szCs w:val="22"/>
              </w:rPr>
              <w:t>171641</w:t>
            </w:r>
          </w:p>
        </w:tc>
        <w:tc>
          <w:tcPr>
            <w:tcW w:w="2700" w:type="dxa"/>
          </w:tcPr>
          <w:p w:rsidR="00EF4BC3" w:rsidRPr="00EF4BC3" w:rsidP="00EF4BC3" w14:paraId="6DB8756C" w14:textId="77777777">
            <w:pPr>
              <w:widowControl/>
              <w:rPr>
                <w:snapToGrid/>
                <w:kern w:val="0"/>
                <w:szCs w:val="22"/>
              </w:rPr>
            </w:pPr>
            <w:r w:rsidRPr="00EF4BC3">
              <w:rPr>
                <w:snapToGrid/>
                <w:kern w:val="0"/>
                <w:szCs w:val="22"/>
              </w:rPr>
              <w:t>Guayama, PR</w:t>
            </w:r>
          </w:p>
          <w:p w:rsidR="00EF4BC3" w:rsidRPr="00EF4BC3" w:rsidP="00EF4BC3" w14:paraId="587D9D07" w14:textId="77777777">
            <w:pPr>
              <w:widowControl/>
              <w:rPr>
                <w:snapToGrid/>
                <w:kern w:val="0"/>
                <w:szCs w:val="22"/>
              </w:rPr>
            </w:pPr>
          </w:p>
          <w:p w:rsidR="00EF4BC3" w:rsidRPr="00EF4BC3" w:rsidP="00EF4BC3" w14:paraId="65FE0BDA" w14:textId="77777777">
            <w:pPr>
              <w:widowControl/>
              <w:rPr>
                <w:snapToGrid/>
                <w:kern w:val="0"/>
                <w:szCs w:val="22"/>
              </w:rPr>
            </w:pPr>
          </w:p>
          <w:p w:rsidR="00EF4BC3" w:rsidRPr="00EF4BC3" w:rsidP="00EF4BC3" w14:paraId="5E19A321" w14:textId="77777777">
            <w:pPr>
              <w:widowControl/>
              <w:rPr>
                <w:snapToGrid/>
                <w:kern w:val="0"/>
                <w:szCs w:val="22"/>
              </w:rPr>
            </w:pPr>
            <w:r w:rsidRPr="00EF4BC3">
              <w:rPr>
                <w:snapToGrid/>
                <w:kern w:val="0"/>
                <w:szCs w:val="22"/>
              </w:rPr>
              <w:t>Ceiba, PR</w:t>
            </w:r>
          </w:p>
        </w:tc>
        <w:tc>
          <w:tcPr>
            <w:tcW w:w="2790" w:type="dxa"/>
          </w:tcPr>
          <w:p w:rsidR="00EF4BC3" w:rsidRPr="00EF4BC3" w:rsidP="00EF4BC3" w14:paraId="18940946" w14:textId="77777777">
            <w:pPr>
              <w:widowControl/>
              <w:rPr>
                <w:snapToGrid/>
                <w:kern w:val="0"/>
                <w:szCs w:val="22"/>
              </w:rPr>
            </w:pPr>
            <w:r w:rsidRPr="00EF4BC3">
              <w:rPr>
                <w:snapToGrid/>
                <w:kern w:val="0"/>
                <w:szCs w:val="22"/>
              </w:rPr>
              <w:t>WMEG Licensing, Inc.</w:t>
            </w:r>
          </w:p>
        </w:tc>
        <w:tc>
          <w:tcPr>
            <w:tcW w:w="2790" w:type="dxa"/>
          </w:tcPr>
          <w:p w:rsidR="00EF4BC3" w:rsidRPr="00EF4BC3" w:rsidP="00EF4BC3" w14:paraId="02348592" w14:textId="77777777">
            <w:pPr>
              <w:widowControl/>
              <w:rPr>
                <w:snapToGrid/>
                <w:kern w:val="0"/>
                <w:szCs w:val="22"/>
              </w:rPr>
            </w:pPr>
            <w:r w:rsidRPr="00EF4BC3">
              <w:rPr>
                <w:snapToGrid/>
                <w:kern w:val="0"/>
                <w:szCs w:val="22"/>
              </w:rPr>
              <w:t>0000300751</w:t>
            </w:r>
          </w:p>
        </w:tc>
      </w:tr>
      <w:tr w14:paraId="0F4EE4A7" w14:textId="77777777" w:rsidTr="004B485F">
        <w:tblPrEx>
          <w:tblW w:w="10260" w:type="dxa"/>
          <w:tblInd w:w="18" w:type="dxa"/>
          <w:tblLayout w:type="fixed"/>
          <w:tblLook w:val="04A0"/>
        </w:tblPrEx>
        <w:tc>
          <w:tcPr>
            <w:tcW w:w="1980" w:type="dxa"/>
          </w:tcPr>
          <w:p w:rsidR="00EF4BC3" w:rsidRPr="00EF4BC3" w:rsidP="00EF4BC3" w14:paraId="53A5DB2E" w14:textId="77777777">
            <w:pPr>
              <w:widowControl/>
              <w:rPr>
                <w:b/>
                <w:snapToGrid/>
                <w:kern w:val="0"/>
                <w:szCs w:val="22"/>
              </w:rPr>
            </w:pPr>
            <w:r w:rsidRPr="00EF4BC3">
              <w:rPr>
                <w:b/>
                <w:snapToGrid/>
                <w:kern w:val="0"/>
                <w:szCs w:val="22"/>
              </w:rPr>
              <w:t>WRXD(FM)</w:t>
            </w:r>
          </w:p>
          <w:p w:rsidR="00EF4BC3" w:rsidRPr="00EF4BC3" w:rsidP="00EF4BC3" w14:paraId="1CD65A84" w14:textId="77777777">
            <w:pPr>
              <w:widowControl/>
              <w:rPr>
                <w:b/>
                <w:snapToGrid/>
                <w:kern w:val="0"/>
                <w:szCs w:val="22"/>
              </w:rPr>
            </w:pPr>
            <w:r w:rsidRPr="00EF4BC3">
              <w:rPr>
                <w:b/>
                <w:snapToGrid/>
                <w:kern w:val="0"/>
                <w:szCs w:val="22"/>
              </w:rPr>
              <w:t>51428</w:t>
            </w:r>
          </w:p>
        </w:tc>
        <w:tc>
          <w:tcPr>
            <w:tcW w:w="2700" w:type="dxa"/>
          </w:tcPr>
          <w:p w:rsidR="00EF4BC3" w:rsidRPr="00EF4BC3" w:rsidP="00EF4BC3" w14:paraId="665B3585" w14:textId="77777777">
            <w:pPr>
              <w:widowControl/>
              <w:rPr>
                <w:snapToGrid/>
                <w:kern w:val="0"/>
                <w:szCs w:val="22"/>
              </w:rPr>
            </w:pPr>
            <w:r w:rsidRPr="00EF4BC3">
              <w:rPr>
                <w:snapToGrid/>
                <w:kern w:val="0"/>
                <w:szCs w:val="22"/>
              </w:rPr>
              <w:t>Fajardo, PR</w:t>
            </w:r>
          </w:p>
        </w:tc>
        <w:tc>
          <w:tcPr>
            <w:tcW w:w="2790" w:type="dxa"/>
          </w:tcPr>
          <w:p w:rsidR="00EF4BC3" w:rsidRPr="00EF4BC3" w:rsidP="00EF4BC3" w14:paraId="542118AA" w14:textId="77777777">
            <w:pPr>
              <w:widowControl/>
              <w:rPr>
                <w:snapToGrid/>
                <w:kern w:val="0"/>
                <w:szCs w:val="22"/>
              </w:rPr>
            </w:pPr>
            <w:r w:rsidRPr="00EF4BC3">
              <w:rPr>
                <w:snapToGrid/>
                <w:kern w:val="0"/>
                <w:szCs w:val="22"/>
              </w:rPr>
              <w:t>WRXD Licensing, Inc.</w:t>
            </w:r>
          </w:p>
        </w:tc>
        <w:tc>
          <w:tcPr>
            <w:tcW w:w="2790" w:type="dxa"/>
          </w:tcPr>
          <w:p w:rsidR="00EF4BC3" w:rsidRPr="00EF4BC3" w:rsidP="00EF4BC3" w14:paraId="14BC1A70" w14:textId="77777777">
            <w:pPr>
              <w:widowControl/>
              <w:rPr>
                <w:snapToGrid/>
                <w:kern w:val="0"/>
                <w:szCs w:val="22"/>
              </w:rPr>
            </w:pPr>
            <w:r w:rsidRPr="00EF4BC3">
              <w:rPr>
                <w:snapToGrid/>
                <w:kern w:val="0"/>
                <w:szCs w:val="22"/>
              </w:rPr>
              <w:t>0000300755</w:t>
            </w:r>
          </w:p>
        </w:tc>
      </w:tr>
      <w:tr w14:paraId="7AB49DB5" w14:textId="77777777" w:rsidTr="004B485F">
        <w:tblPrEx>
          <w:tblW w:w="10260" w:type="dxa"/>
          <w:tblInd w:w="18" w:type="dxa"/>
          <w:tblLayout w:type="fixed"/>
          <w:tblLook w:val="04A0"/>
        </w:tblPrEx>
        <w:tc>
          <w:tcPr>
            <w:tcW w:w="1980" w:type="dxa"/>
          </w:tcPr>
          <w:p w:rsidR="00EF4BC3" w:rsidRPr="00EF4BC3" w:rsidP="00EF4BC3" w14:paraId="6F0A05BC" w14:textId="2618E4DB">
            <w:pPr>
              <w:widowControl/>
              <w:rPr>
                <w:b/>
                <w:snapToGrid/>
                <w:kern w:val="0"/>
                <w:szCs w:val="22"/>
              </w:rPr>
            </w:pPr>
            <w:r w:rsidRPr="00EF4BC3">
              <w:rPr>
                <w:snapToGrid/>
                <w:kern w:val="0"/>
                <w:szCs w:val="22"/>
              </w:rPr>
              <w:br w:type="page"/>
            </w:r>
            <w:r w:rsidRPr="00EF4BC3">
              <w:rPr>
                <w:b/>
                <w:snapToGrid/>
                <w:kern w:val="0"/>
                <w:szCs w:val="22"/>
              </w:rPr>
              <w:t>WLEY-FM</w:t>
            </w:r>
          </w:p>
          <w:p w:rsidR="00EF4BC3" w:rsidRPr="00EF4BC3" w:rsidP="00EF4BC3" w14:paraId="6E8AE8AB" w14:textId="77777777">
            <w:pPr>
              <w:widowControl/>
              <w:rPr>
                <w:b/>
                <w:snapToGrid/>
                <w:kern w:val="0"/>
                <w:szCs w:val="22"/>
              </w:rPr>
            </w:pPr>
            <w:r w:rsidRPr="00EF4BC3">
              <w:rPr>
                <w:b/>
                <w:snapToGrid/>
                <w:kern w:val="0"/>
                <w:szCs w:val="22"/>
              </w:rPr>
              <w:t>71282</w:t>
            </w:r>
          </w:p>
        </w:tc>
        <w:tc>
          <w:tcPr>
            <w:tcW w:w="2700" w:type="dxa"/>
          </w:tcPr>
          <w:p w:rsidR="00EF4BC3" w:rsidRPr="00EF4BC3" w:rsidP="00EF4BC3" w14:paraId="620CCD33" w14:textId="77777777">
            <w:pPr>
              <w:widowControl/>
              <w:rPr>
                <w:snapToGrid/>
                <w:kern w:val="0"/>
                <w:szCs w:val="22"/>
              </w:rPr>
            </w:pPr>
            <w:r w:rsidRPr="00EF4BC3">
              <w:rPr>
                <w:snapToGrid/>
                <w:kern w:val="0"/>
                <w:szCs w:val="22"/>
              </w:rPr>
              <w:t>Aurora, IL</w:t>
            </w:r>
          </w:p>
        </w:tc>
        <w:tc>
          <w:tcPr>
            <w:tcW w:w="2790" w:type="dxa"/>
          </w:tcPr>
          <w:p w:rsidR="00EF4BC3" w:rsidRPr="00EF4BC3" w:rsidP="00EF4BC3" w14:paraId="2028F8B8" w14:textId="77777777">
            <w:pPr>
              <w:widowControl/>
              <w:rPr>
                <w:snapToGrid/>
                <w:kern w:val="0"/>
                <w:szCs w:val="22"/>
              </w:rPr>
            </w:pPr>
            <w:r w:rsidRPr="00EF4BC3">
              <w:rPr>
                <w:snapToGrid/>
                <w:kern w:val="0"/>
                <w:szCs w:val="22"/>
              </w:rPr>
              <w:t>WLEY Licensing, Inc.</w:t>
            </w:r>
          </w:p>
        </w:tc>
        <w:tc>
          <w:tcPr>
            <w:tcW w:w="2790" w:type="dxa"/>
          </w:tcPr>
          <w:p w:rsidR="00EF4BC3" w:rsidRPr="00EF4BC3" w:rsidP="00EF4BC3" w14:paraId="5EDA607E" w14:textId="77777777">
            <w:pPr>
              <w:widowControl/>
              <w:rPr>
                <w:snapToGrid/>
                <w:kern w:val="0"/>
                <w:szCs w:val="22"/>
              </w:rPr>
            </w:pPr>
            <w:r w:rsidRPr="00EF4BC3">
              <w:rPr>
                <w:snapToGrid/>
                <w:kern w:val="0"/>
                <w:szCs w:val="22"/>
              </w:rPr>
              <w:t>0000300741</w:t>
            </w:r>
          </w:p>
        </w:tc>
      </w:tr>
      <w:tr w14:paraId="6149CDD7" w14:textId="77777777" w:rsidTr="004B485F">
        <w:tblPrEx>
          <w:tblW w:w="10260" w:type="dxa"/>
          <w:tblInd w:w="18" w:type="dxa"/>
          <w:tblLayout w:type="fixed"/>
          <w:tblLook w:val="04A0"/>
        </w:tblPrEx>
        <w:tc>
          <w:tcPr>
            <w:tcW w:w="1980" w:type="dxa"/>
          </w:tcPr>
          <w:p w:rsidR="00EF4BC3" w:rsidRPr="00EF4BC3" w:rsidP="00EF4BC3" w14:paraId="7E132415" w14:textId="77777777">
            <w:pPr>
              <w:widowControl/>
              <w:rPr>
                <w:b/>
                <w:snapToGrid/>
                <w:kern w:val="0"/>
                <w:szCs w:val="22"/>
              </w:rPr>
            </w:pPr>
            <w:r w:rsidRPr="00EF4BC3">
              <w:rPr>
                <w:b/>
                <w:snapToGrid/>
                <w:kern w:val="0"/>
                <w:szCs w:val="22"/>
              </w:rPr>
              <w:t>KLAX-FM</w:t>
            </w:r>
          </w:p>
          <w:p w:rsidR="00EF4BC3" w:rsidRPr="00EF4BC3" w:rsidP="00EF4BC3" w14:paraId="3F5C393B" w14:textId="77777777">
            <w:pPr>
              <w:widowControl/>
              <w:rPr>
                <w:b/>
                <w:snapToGrid/>
                <w:kern w:val="0"/>
                <w:szCs w:val="22"/>
              </w:rPr>
            </w:pPr>
            <w:r w:rsidRPr="00EF4BC3">
              <w:rPr>
                <w:b/>
                <w:snapToGrid/>
                <w:kern w:val="0"/>
                <w:szCs w:val="22"/>
              </w:rPr>
              <w:t>61638</w:t>
            </w:r>
          </w:p>
        </w:tc>
        <w:tc>
          <w:tcPr>
            <w:tcW w:w="2700" w:type="dxa"/>
          </w:tcPr>
          <w:p w:rsidR="00EF4BC3" w:rsidRPr="00EF4BC3" w:rsidP="00EF4BC3" w14:paraId="500C7329" w14:textId="77777777">
            <w:pPr>
              <w:widowControl/>
              <w:rPr>
                <w:snapToGrid/>
                <w:kern w:val="0"/>
                <w:szCs w:val="22"/>
              </w:rPr>
            </w:pPr>
            <w:r w:rsidRPr="00EF4BC3">
              <w:rPr>
                <w:snapToGrid/>
                <w:kern w:val="0"/>
                <w:szCs w:val="22"/>
              </w:rPr>
              <w:t>East Los Angeles, CA</w:t>
            </w:r>
          </w:p>
        </w:tc>
        <w:tc>
          <w:tcPr>
            <w:tcW w:w="2790" w:type="dxa"/>
          </w:tcPr>
          <w:p w:rsidR="00EF4BC3" w:rsidRPr="00EF4BC3" w:rsidP="00EF4BC3" w14:paraId="08AAC6DC" w14:textId="77777777">
            <w:pPr>
              <w:widowControl/>
              <w:rPr>
                <w:snapToGrid/>
                <w:kern w:val="0"/>
                <w:szCs w:val="22"/>
              </w:rPr>
            </w:pPr>
            <w:r w:rsidRPr="00EF4BC3">
              <w:rPr>
                <w:snapToGrid/>
                <w:kern w:val="0"/>
                <w:szCs w:val="22"/>
              </w:rPr>
              <w:t>KLAX Licensing, Inc.</w:t>
            </w:r>
          </w:p>
        </w:tc>
        <w:tc>
          <w:tcPr>
            <w:tcW w:w="2790" w:type="dxa"/>
          </w:tcPr>
          <w:p w:rsidR="00EF4BC3" w:rsidRPr="00EF4BC3" w:rsidP="00EF4BC3" w14:paraId="1A9BAD08" w14:textId="77777777">
            <w:pPr>
              <w:widowControl/>
              <w:rPr>
                <w:snapToGrid/>
                <w:kern w:val="0"/>
                <w:szCs w:val="22"/>
              </w:rPr>
            </w:pPr>
            <w:r w:rsidRPr="00EF4BC3">
              <w:rPr>
                <w:snapToGrid/>
                <w:kern w:val="0"/>
                <w:szCs w:val="22"/>
              </w:rPr>
              <w:t>0000300746</w:t>
            </w:r>
          </w:p>
        </w:tc>
      </w:tr>
      <w:tr w14:paraId="6B87AEEC" w14:textId="77777777" w:rsidTr="004B485F">
        <w:tblPrEx>
          <w:tblW w:w="10260" w:type="dxa"/>
          <w:tblInd w:w="18" w:type="dxa"/>
          <w:tblLayout w:type="fixed"/>
          <w:tblLook w:val="04A0"/>
        </w:tblPrEx>
        <w:tc>
          <w:tcPr>
            <w:tcW w:w="1980" w:type="dxa"/>
          </w:tcPr>
          <w:p w:rsidR="00EF4BC3" w:rsidRPr="00EF4BC3" w:rsidP="00EF4BC3" w14:paraId="676AAB50" w14:textId="77777777">
            <w:pPr>
              <w:widowControl/>
              <w:rPr>
                <w:b/>
                <w:snapToGrid/>
                <w:kern w:val="0"/>
                <w:szCs w:val="22"/>
              </w:rPr>
            </w:pPr>
            <w:r w:rsidRPr="00EF4BC3">
              <w:rPr>
                <w:b/>
                <w:snapToGrid/>
                <w:kern w:val="0"/>
                <w:szCs w:val="22"/>
              </w:rPr>
              <w:t>KXOL-FM</w:t>
            </w:r>
          </w:p>
          <w:p w:rsidR="00EF4BC3" w:rsidRPr="00EF4BC3" w:rsidP="00EF4BC3" w14:paraId="023AFFB9" w14:textId="77777777">
            <w:pPr>
              <w:widowControl/>
              <w:rPr>
                <w:b/>
                <w:snapToGrid/>
                <w:kern w:val="0"/>
                <w:szCs w:val="22"/>
              </w:rPr>
            </w:pPr>
            <w:r w:rsidRPr="00EF4BC3">
              <w:rPr>
                <w:b/>
                <w:snapToGrid/>
                <w:kern w:val="0"/>
                <w:szCs w:val="22"/>
              </w:rPr>
              <w:t>28848</w:t>
            </w:r>
          </w:p>
        </w:tc>
        <w:tc>
          <w:tcPr>
            <w:tcW w:w="2700" w:type="dxa"/>
          </w:tcPr>
          <w:p w:rsidR="00EF4BC3" w:rsidRPr="00EF4BC3" w:rsidP="00EF4BC3" w14:paraId="2C70FFA6" w14:textId="77777777">
            <w:pPr>
              <w:widowControl/>
              <w:rPr>
                <w:snapToGrid/>
                <w:kern w:val="0"/>
                <w:szCs w:val="22"/>
              </w:rPr>
            </w:pPr>
            <w:r w:rsidRPr="00EF4BC3">
              <w:rPr>
                <w:snapToGrid/>
                <w:kern w:val="0"/>
                <w:szCs w:val="22"/>
              </w:rPr>
              <w:t>Los Angeles, CA</w:t>
            </w:r>
          </w:p>
        </w:tc>
        <w:tc>
          <w:tcPr>
            <w:tcW w:w="2790" w:type="dxa"/>
          </w:tcPr>
          <w:p w:rsidR="00EF4BC3" w:rsidRPr="00EF4BC3" w:rsidP="00EF4BC3" w14:paraId="060C59EE" w14:textId="77777777">
            <w:pPr>
              <w:widowControl/>
              <w:rPr>
                <w:snapToGrid/>
                <w:kern w:val="0"/>
                <w:szCs w:val="22"/>
              </w:rPr>
            </w:pPr>
            <w:r w:rsidRPr="00EF4BC3">
              <w:rPr>
                <w:snapToGrid/>
                <w:kern w:val="0"/>
                <w:szCs w:val="22"/>
              </w:rPr>
              <w:t>KXOL Licensing, Inc.</w:t>
            </w:r>
          </w:p>
        </w:tc>
        <w:tc>
          <w:tcPr>
            <w:tcW w:w="2790" w:type="dxa"/>
          </w:tcPr>
          <w:p w:rsidR="00EF4BC3" w:rsidRPr="00EF4BC3" w:rsidP="00EF4BC3" w14:paraId="22E2A2AE" w14:textId="77777777">
            <w:pPr>
              <w:widowControl/>
              <w:rPr>
                <w:snapToGrid/>
                <w:kern w:val="0"/>
                <w:szCs w:val="22"/>
              </w:rPr>
            </w:pPr>
            <w:r w:rsidRPr="00EF4BC3">
              <w:rPr>
                <w:snapToGrid/>
                <w:kern w:val="0"/>
                <w:szCs w:val="22"/>
              </w:rPr>
              <w:t>0000300748</w:t>
            </w:r>
          </w:p>
        </w:tc>
      </w:tr>
      <w:tr w14:paraId="2A24F9F3" w14:textId="77777777" w:rsidTr="004B485F">
        <w:tblPrEx>
          <w:tblW w:w="10260" w:type="dxa"/>
          <w:tblInd w:w="18" w:type="dxa"/>
          <w:tblLayout w:type="fixed"/>
          <w:tblLook w:val="0480"/>
        </w:tblPrEx>
        <w:tc>
          <w:tcPr>
            <w:tcW w:w="1980" w:type="dxa"/>
          </w:tcPr>
          <w:p w:rsidR="00EF4BC3" w:rsidRPr="00EF4BC3" w:rsidP="00EF4BC3" w14:paraId="4F4E7909" w14:textId="77777777">
            <w:pPr>
              <w:widowControl/>
              <w:rPr>
                <w:b/>
                <w:snapToGrid/>
                <w:kern w:val="0"/>
                <w:szCs w:val="22"/>
              </w:rPr>
            </w:pPr>
            <w:r w:rsidRPr="00EF4BC3">
              <w:rPr>
                <w:b/>
                <w:snapToGrid/>
                <w:kern w:val="0"/>
                <w:szCs w:val="22"/>
              </w:rPr>
              <w:t>KRZZ(FM)</w:t>
            </w:r>
          </w:p>
          <w:p w:rsidR="00EF4BC3" w:rsidRPr="00EF4BC3" w:rsidP="00EF4BC3" w14:paraId="10863E4A" w14:textId="77777777">
            <w:pPr>
              <w:widowControl/>
              <w:rPr>
                <w:b/>
                <w:snapToGrid/>
                <w:kern w:val="0"/>
                <w:szCs w:val="22"/>
              </w:rPr>
            </w:pPr>
            <w:r w:rsidRPr="00EF4BC3">
              <w:rPr>
                <w:b/>
                <w:snapToGrid/>
                <w:kern w:val="0"/>
                <w:szCs w:val="22"/>
              </w:rPr>
              <w:t>1092</w:t>
            </w:r>
          </w:p>
          <w:p w:rsidR="00EF4BC3" w:rsidRPr="00EF4BC3" w:rsidP="00EF4BC3" w14:paraId="09106591" w14:textId="77777777">
            <w:pPr>
              <w:widowControl/>
              <w:rPr>
                <w:b/>
                <w:snapToGrid/>
                <w:kern w:val="0"/>
                <w:szCs w:val="22"/>
              </w:rPr>
            </w:pPr>
          </w:p>
          <w:p w:rsidR="00EF4BC3" w:rsidRPr="00EF4BC3" w:rsidP="00EF4BC3" w14:paraId="5515267E" w14:textId="77777777">
            <w:pPr>
              <w:widowControl/>
              <w:rPr>
                <w:b/>
                <w:snapToGrid/>
                <w:kern w:val="0"/>
                <w:szCs w:val="22"/>
              </w:rPr>
            </w:pPr>
            <w:r w:rsidRPr="00EF4BC3">
              <w:rPr>
                <w:b/>
                <w:snapToGrid/>
                <w:kern w:val="0"/>
                <w:szCs w:val="22"/>
              </w:rPr>
              <w:t>KRZZ-FM1</w:t>
            </w:r>
          </w:p>
          <w:p w:rsidR="00EF4BC3" w:rsidRPr="00EF4BC3" w:rsidP="00EF4BC3" w14:paraId="2772A02B" w14:textId="77777777">
            <w:pPr>
              <w:widowControl/>
              <w:rPr>
                <w:b/>
                <w:snapToGrid/>
                <w:kern w:val="0"/>
                <w:szCs w:val="22"/>
              </w:rPr>
            </w:pPr>
            <w:r w:rsidRPr="00EF4BC3">
              <w:rPr>
                <w:b/>
                <w:snapToGrid/>
                <w:kern w:val="0"/>
                <w:szCs w:val="22"/>
              </w:rPr>
              <w:t>(FM Booster)</w:t>
            </w:r>
          </w:p>
          <w:p w:rsidR="00EF4BC3" w:rsidRPr="00EF4BC3" w:rsidP="00EF4BC3" w14:paraId="737756C7" w14:textId="77777777">
            <w:pPr>
              <w:widowControl/>
              <w:rPr>
                <w:b/>
                <w:snapToGrid/>
                <w:kern w:val="0"/>
                <w:szCs w:val="22"/>
              </w:rPr>
            </w:pPr>
            <w:r w:rsidRPr="00EF4BC3">
              <w:rPr>
                <w:b/>
                <w:snapToGrid/>
                <w:kern w:val="0"/>
                <w:szCs w:val="22"/>
              </w:rPr>
              <w:t>1083</w:t>
            </w:r>
          </w:p>
          <w:p w:rsidR="00EF4BC3" w:rsidRPr="00EF4BC3" w:rsidP="00EF4BC3" w14:paraId="4449033C" w14:textId="77777777">
            <w:pPr>
              <w:widowControl/>
              <w:rPr>
                <w:b/>
                <w:snapToGrid/>
                <w:kern w:val="0"/>
                <w:szCs w:val="22"/>
              </w:rPr>
            </w:pPr>
          </w:p>
        </w:tc>
        <w:tc>
          <w:tcPr>
            <w:tcW w:w="2700" w:type="dxa"/>
          </w:tcPr>
          <w:p w:rsidR="00EF4BC3" w:rsidRPr="00EF4BC3" w:rsidP="00EF4BC3" w14:paraId="400DE0D9" w14:textId="77777777">
            <w:pPr>
              <w:widowControl/>
              <w:rPr>
                <w:snapToGrid/>
                <w:kern w:val="0"/>
                <w:szCs w:val="22"/>
                <w:lang w:val="es-ES"/>
              </w:rPr>
            </w:pPr>
            <w:r w:rsidRPr="00EF4BC3">
              <w:rPr>
                <w:snapToGrid/>
                <w:kern w:val="0"/>
                <w:szCs w:val="22"/>
                <w:lang w:val="es-ES"/>
              </w:rPr>
              <w:t>San Francisco, CA</w:t>
            </w:r>
          </w:p>
          <w:p w:rsidR="00EF4BC3" w:rsidRPr="00EF4BC3" w:rsidP="00EF4BC3" w14:paraId="6F77CCAE" w14:textId="77777777">
            <w:pPr>
              <w:widowControl/>
              <w:rPr>
                <w:snapToGrid/>
                <w:kern w:val="0"/>
                <w:szCs w:val="22"/>
                <w:lang w:val="es-ES"/>
              </w:rPr>
            </w:pPr>
          </w:p>
          <w:p w:rsidR="00EF4BC3" w:rsidRPr="00EF4BC3" w:rsidP="00EF4BC3" w14:paraId="61F425F8" w14:textId="77777777">
            <w:pPr>
              <w:widowControl/>
              <w:rPr>
                <w:snapToGrid/>
                <w:kern w:val="0"/>
                <w:szCs w:val="22"/>
                <w:lang w:val="es-ES"/>
              </w:rPr>
            </w:pPr>
            <w:r w:rsidRPr="00EF4BC3">
              <w:rPr>
                <w:snapToGrid/>
                <w:kern w:val="0"/>
                <w:szCs w:val="22"/>
                <w:lang w:val="es-ES"/>
              </w:rPr>
              <w:t>Pleaston</w:t>
            </w:r>
            <w:r w:rsidRPr="00EF4BC3">
              <w:rPr>
                <w:snapToGrid/>
                <w:kern w:val="0"/>
                <w:szCs w:val="22"/>
                <w:lang w:val="es-ES"/>
              </w:rPr>
              <w:t xml:space="preserve">, etc., </w:t>
            </w:r>
          </w:p>
          <w:p w:rsidR="00EF4BC3" w:rsidRPr="00EF4BC3" w:rsidP="00EF4BC3" w14:paraId="6E61978C" w14:textId="77777777">
            <w:pPr>
              <w:widowControl/>
              <w:rPr>
                <w:snapToGrid/>
                <w:kern w:val="0"/>
                <w:szCs w:val="22"/>
              </w:rPr>
            </w:pPr>
            <w:r w:rsidRPr="00EF4BC3">
              <w:rPr>
                <w:snapToGrid/>
                <w:kern w:val="0"/>
                <w:szCs w:val="22"/>
              </w:rPr>
              <w:t>CA</w:t>
            </w:r>
          </w:p>
        </w:tc>
        <w:tc>
          <w:tcPr>
            <w:tcW w:w="2790" w:type="dxa"/>
          </w:tcPr>
          <w:p w:rsidR="00EF4BC3" w:rsidRPr="00EF4BC3" w:rsidP="00EF4BC3" w14:paraId="30FFCAC0" w14:textId="77777777">
            <w:pPr>
              <w:widowControl/>
              <w:rPr>
                <w:snapToGrid/>
                <w:kern w:val="0"/>
                <w:szCs w:val="22"/>
              </w:rPr>
            </w:pPr>
            <w:r w:rsidRPr="00EF4BC3">
              <w:rPr>
                <w:snapToGrid/>
                <w:kern w:val="0"/>
                <w:szCs w:val="22"/>
              </w:rPr>
              <w:t>KRZZ Licensing, Inc.</w:t>
            </w:r>
          </w:p>
        </w:tc>
        <w:tc>
          <w:tcPr>
            <w:tcW w:w="2790" w:type="dxa"/>
          </w:tcPr>
          <w:p w:rsidR="00EF4BC3" w:rsidRPr="00EF4BC3" w:rsidP="00EF4BC3" w14:paraId="6011E903" w14:textId="77777777">
            <w:pPr>
              <w:widowControl/>
              <w:rPr>
                <w:snapToGrid/>
                <w:kern w:val="0"/>
                <w:szCs w:val="22"/>
              </w:rPr>
            </w:pPr>
            <w:r w:rsidRPr="00EF4BC3">
              <w:rPr>
                <w:snapToGrid/>
                <w:kern w:val="0"/>
                <w:szCs w:val="22"/>
              </w:rPr>
              <w:t>0000300753</w:t>
            </w:r>
          </w:p>
        </w:tc>
      </w:tr>
      <w:tr w14:paraId="069BA2C8" w14:textId="77777777" w:rsidTr="004B485F">
        <w:tblPrEx>
          <w:tblW w:w="10260" w:type="dxa"/>
          <w:tblInd w:w="18" w:type="dxa"/>
          <w:tblLayout w:type="fixed"/>
          <w:tblLook w:val="0480"/>
        </w:tblPrEx>
        <w:tc>
          <w:tcPr>
            <w:tcW w:w="1980" w:type="dxa"/>
          </w:tcPr>
          <w:p w:rsidR="00EF4BC3" w:rsidRPr="00EF4BC3" w:rsidP="00EF4BC3" w14:paraId="67959B4B" w14:textId="77777777">
            <w:pPr>
              <w:widowControl/>
              <w:rPr>
                <w:b/>
                <w:snapToGrid/>
                <w:kern w:val="0"/>
                <w:szCs w:val="22"/>
              </w:rPr>
            </w:pPr>
            <w:r w:rsidRPr="00EF4BC3">
              <w:rPr>
                <w:b/>
                <w:snapToGrid/>
                <w:kern w:val="0"/>
                <w:szCs w:val="22"/>
              </w:rPr>
              <w:t>WPAT-FM</w:t>
            </w:r>
          </w:p>
          <w:p w:rsidR="00EF4BC3" w:rsidRPr="00EF4BC3" w:rsidP="00EF4BC3" w14:paraId="7173790A" w14:textId="77777777">
            <w:pPr>
              <w:widowControl/>
              <w:rPr>
                <w:b/>
                <w:snapToGrid/>
                <w:kern w:val="0"/>
                <w:szCs w:val="22"/>
              </w:rPr>
            </w:pPr>
            <w:r w:rsidRPr="00EF4BC3">
              <w:rPr>
                <w:b/>
                <w:snapToGrid/>
                <w:kern w:val="0"/>
                <w:szCs w:val="22"/>
              </w:rPr>
              <w:t>51663</w:t>
            </w:r>
          </w:p>
        </w:tc>
        <w:tc>
          <w:tcPr>
            <w:tcW w:w="2700" w:type="dxa"/>
          </w:tcPr>
          <w:p w:rsidR="00EF4BC3" w:rsidRPr="00EF4BC3" w:rsidP="00EF4BC3" w14:paraId="75F76AF1" w14:textId="77777777">
            <w:pPr>
              <w:widowControl/>
              <w:rPr>
                <w:snapToGrid/>
                <w:kern w:val="0"/>
                <w:szCs w:val="22"/>
              </w:rPr>
            </w:pPr>
            <w:r w:rsidRPr="00EF4BC3">
              <w:rPr>
                <w:snapToGrid/>
                <w:kern w:val="0"/>
                <w:szCs w:val="22"/>
              </w:rPr>
              <w:t>Paterson, NJ</w:t>
            </w:r>
          </w:p>
        </w:tc>
        <w:tc>
          <w:tcPr>
            <w:tcW w:w="2790" w:type="dxa"/>
          </w:tcPr>
          <w:p w:rsidR="00EF4BC3" w:rsidRPr="00EF4BC3" w:rsidP="00EF4BC3" w14:paraId="2FCE9890" w14:textId="77777777">
            <w:pPr>
              <w:widowControl/>
              <w:rPr>
                <w:snapToGrid/>
                <w:kern w:val="0"/>
                <w:szCs w:val="22"/>
              </w:rPr>
            </w:pPr>
            <w:r w:rsidRPr="00EF4BC3">
              <w:rPr>
                <w:snapToGrid/>
                <w:kern w:val="0"/>
                <w:szCs w:val="22"/>
              </w:rPr>
              <w:t>WPAT Licensing, Inc.</w:t>
            </w:r>
          </w:p>
        </w:tc>
        <w:tc>
          <w:tcPr>
            <w:tcW w:w="2790" w:type="dxa"/>
          </w:tcPr>
          <w:p w:rsidR="00EF4BC3" w:rsidRPr="00EF4BC3" w:rsidP="00EF4BC3" w14:paraId="23BF8D47" w14:textId="77777777">
            <w:pPr>
              <w:widowControl/>
              <w:rPr>
                <w:snapToGrid/>
                <w:kern w:val="0"/>
                <w:szCs w:val="22"/>
              </w:rPr>
            </w:pPr>
            <w:r w:rsidRPr="00EF4BC3">
              <w:rPr>
                <w:snapToGrid/>
                <w:kern w:val="0"/>
                <w:szCs w:val="22"/>
              </w:rPr>
              <w:t>0000300756</w:t>
            </w:r>
          </w:p>
        </w:tc>
      </w:tr>
      <w:tr w14:paraId="671A9522" w14:textId="77777777" w:rsidTr="004B485F">
        <w:tblPrEx>
          <w:tblW w:w="10260" w:type="dxa"/>
          <w:tblInd w:w="18" w:type="dxa"/>
          <w:tblLayout w:type="fixed"/>
          <w:tblLook w:val="0480"/>
        </w:tblPrEx>
        <w:trPr>
          <w:trHeight w:val="476"/>
        </w:trPr>
        <w:tc>
          <w:tcPr>
            <w:tcW w:w="1980" w:type="dxa"/>
          </w:tcPr>
          <w:p w:rsidR="00EF4BC3" w:rsidRPr="00EF4BC3" w:rsidP="00EF4BC3" w14:paraId="1BC078CC" w14:textId="77777777">
            <w:pPr>
              <w:widowControl/>
              <w:rPr>
                <w:b/>
                <w:snapToGrid/>
                <w:kern w:val="0"/>
                <w:szCs w:val="22"/>
              </w:rPr>
            </w:pPr>
            <w:r w:rsidRPr="00EF4BC3">
              <w:rPr>
                <w:b/>
                <w:snapToGrid/>
                <w:kern w:val="0"/>
                <w:szCs w:val="22"/>
              </w:rPr>
              <w:t>WSKQ-FM</w:t>
            </w:r>
          </w:p>
          <w:p w:rsidR="00EF4BC3" w:rsidRPr="00EF4BC3" w:rsidP="00EF4BC3" w14:paraId="41E6EF0B" w14:textId="77777777">
            <w:pPr>
              <w:widowControl/>
              <w:rPr>
                <w:b/>
                <w:snapToGrid/>
                <w:kern w:val="0"/>
                <w:szCs w:val="22"/>
              </w:rPr>
            </w:pPr>
            <w:r w:rsidRPr="00EF4BC3">
              <w:rPr>
                <w:b/>
                <w:snapToGrid/>
                <w:kern w:val="0"/>
                <w:szCs w:val="22"/>
              </w:rPr>
              <w:t>61641</w:t>
            </w:r>
          </w:p>
        </w:tc>
        <w:tc>
          <w:tcPr>
            <w:tcW w:w="2700" w:type="dxa"/>
          </w:tcPr>
          <w:p w:rsidR="00EF4BC3" w:rsidRPr="00EF4BC3" w:rsidP="00EF4BC3" w14:paraId="536D5708" w14:textId="77777777">
            <w:pPr>
              <w:widowControl/>
              <w:rPr>
                <w:snapToGrid/>
                <w:kern w:val="0"/>
                <w:szCs w:val="22"/>
              </w:rPr>
            </w:pPr>
            <w:r w:rsidRPr="00EF4BC3">
              <w:rPr>
                <w:snapToGrid/>
                <w:kern w:val="0"/>
                <w:szCs w:val="22"/>
              </w:rPr>
              <w:t>New York, NY</w:t>
            </w:r>
          </w:p>
        </w:tc>
        <w:tc>
          <w:tcPr>
            <w:tcW w:w="2790" w:type="dxa"/>
          </w:tcPr>
          <w:p w:rsidR="00EF4BC3" w:rsidRPr="00EF4BC3" w:rsidP="00EF4BC3" w14:paraId="24B0A62C" w14:textId="77777777">
            <w:pPr>
              <w:widowControl/>
              <w:rPr>
                <w:snapToGrid/>
                <w:kern w:val="0"/>
                <w:szCs w:val="22"/>
              </w:rPr>
            </w:pPr>
            <w:r w:rsidRPr="00EF4BC3">
              <w:rPr>
                <w:snapToGrid/>
                <w:kern w:val="0"/>
                <w:szCs w:val="22"/>
              </w:rPr>
              <w:t>WSKQ Licensing, Inc.</w:t>
            </w:r>
          </w:p>
        </w:tc>
        <w:tc>
          <w:tcPr>
            <w:tcW w:w="2790" w:type="dxa"/>
          </w:tcPr>
          <w:p w:rsidR="00EF4BC3" w:rsidRPr="00EF4BC3" w:rsidP="00EF4BC3" w14:paraId="27E3BEC7" w14:textId="77777777">
            <w:pPr>
              <w:widowControl/>
              <w:rPr>
                <w:snapToGrid/>
                <w:kern w:val="0"/>
                <w:szCs w:val="22"/>
              </w:rPr>
            </w:pPr>
            <w:r w:rsidRPr="00EF4BC3">
              <w:rPr>
                <w:snapToGrid/>
                <w:kern w:val="0"/>
                <w:szCs w:val="22"/>
              </w:rPr>
              <w:t>0000300757</w:t>
            </w:r>
          </w:p>
        </w:tc>
      </w:tr>
      <w:tr w14:paraId="3FE68E3A" w14:textId="77777777" w:rsidTr="004B485F">
        <w:tblPrEx>
          <w:tblW w:w="10260" w:type="dxa"/>
          <w:tblInd w:w="18" w:type="dxa"/>
          <w:tblLayout w:type="fixed"/>
          <w:tblLook w:val="0480"/>
        </w:tblPrEx>
        <w:tc>
          <w:tcPr>
            <w:tcW w:w="1980" w:type="dxa"/>
          </w:tcPr>
          <w:p w:rsidR="00EF4BC3" w:rsidRPr="00EF4BC3" w:rsidP="00EF4BC3" w14:paraId="01D82614" w14:textId="77777777">
            <w:pPr>
              <w:widowControl/>
              <w:rPr>
                <w:b/>
                <w:snapToGrid/>
                <w:kern w:val="0"/>
                <w:szCs w:val="22"/>
              </w:rPr>
            </w:pPr>
            <w:r w:rsidRPr="00EF4BC3">
              <w:rPr>
                <w:b/>
                <w:snapToGrid/>
                <w:kern w:val="0"/>
                <w:szCs w:val="22"/>
              </w:rPr>
              <w:t>KROI(FM)</w:t>
            </w:r>
          </w:p>
          <w:p w:rsidR="00EF4BC3" w:rsidRPr="00EF4BC3" w:rsidP="00EF4BC3" w14:paraId="5C396FE2" w14:textId="77777777">
            <w:pPr>
              <w:widowControl/>
              <w:rPr>
                <w:b/>
                <w:snapToGrid/>
                <w:kern w:val="0"/>
                <w:szCs w:val="22"/>
              </w:rPr>
            </w:pPr>
            <w:r w:rsidRPr="00EF4BC3">
              <w:rPr>
                <w:b/>
                <w:snapToGrid/>
                <w:kern w:val="0"/>
                <w:szCs w:val="22"/>
              </w:rPr>
              <w:t>35565</w:t>
            </w:r>
          </w:p>
        </w:tc>
        <w:tc>
          <w:tcPr>
            <w:tcW w:w="2700" w:type="dxa"/>
          </w:tcPr>
          <w:p w:rsidR="00EF4BC3" w:rsidRPr="00EF4BC3" w:rsidP="00EF4BC3" w14:paraId="228607CC" w14:textId="77777777">
            <w:pPr>
              <w:widowControl/>
              <w:rPr>
                <w:snapToGrid/>
                <w:kern w:val="0"/>
                <w:szCs w:val="22"/>
              </w:rPr>
            </w:pPr>
            <w:r w:rsidRPr="00EF4BC3">
              <w:rPr>
                <w:snapToGrid/>
                <w:kern w:val="0"/>
                <w:szCs w:val="22"/>
              </w:rPr>
              <w:t>Seabrook, TX</w:t>
            </w:r>
          </w:p>
        </w:tc>
        <w:tc>
          <w:tcPr>
            <w:tcW w:w="2790" w:type="dxa"/>
          </w:tcPr>
          <w:p w:rsidR="00EF4BC3" w:rsidRPr="00EF4BC3" w:rsidP="00EF4BC3" w14:paraId="0AE5EDA9" w14:textId="77777777">
            <w:pPr>
              <w:widowControl/>
              <w:rPr>
                <w:snapToGrid/>
                <w:kern w:val="0"/>
                <w:szCs w:val="22"/>
              </w:rPr>
            </w:pPr>
            <w:r w:rsidRPr="00EF4BC3">
              <w:rPr>
                <w:snapToGrid/>
                <w:kern w:val="0"/>
                <w:szCs w:val="22"/>
              </w:rPr>
              <w:t>SBS Houston Licensing, Inc.</w:t>
            </w:r>
          </w:p>
        </w:tc>
        <w:tc>
          <w:tcPr>
            <w:tcW w:w="2790" w:type="dxa"/>
          </w:tcPr>
          <w:p w:rsidR="00EF4BC3" w:rsidRPr="00EF4BC3" w:rsidP="00EF4BC3" w14:paraId="31DB29FD" w14:textId="77777777">
            <w:pPr>
              <w:widowControl/>
              <w:rPr>
                <w:snapToGrid/>
                <w:kern w:val="0"/>
                <w:szCs w:val="22"/>
              </w:rPr>
            </w:pPr>
            <w:r w:rsidRPr="00EF4BC3">
              <w:rPr>
                <w:snapToGrid/>
                <w:kern w:val="0"/>
                <w:szCs w:val="22"/>
              </w:rPr>
              <w:t>0000300760</w:t>
            </w:r>
          </w:p>
        </w:tc>
      </w:tr>
      <w:tr w14:paraId="2810A01A" w14:textId="77777777" w:rsidTr="004B485F">
        <w:tblPrEx>
          <w:tblW w:w="10260" w:type="dxa"/>
          <w:tblInd w:w="18" w:type="dxa"/>
          <w:tblLayout w:type="fixed"/>
          <w:tblLook w:val="0480"/>
        </w:tblPrEx>
        <w:tc>
          <w:tcPr>
            <w:tcW w:w="1980" w:type="dxa"/>
          </w:tcPr>
          <w:p w:rsidR="00EF4BC3" w:rsidRPr="00EF4BC3" w:rsidP="00EF4BC3" w14:paraId="0AEB0D35" w14:textId="77777777">
            <w:pPr>
              <w:widowControl/>
              <w:rPr>
                <w:b/>
                <w:snapToGrid/>
                <w:kern w:val="0"/>
                <w:szCs w:val="22"/>
              </w:rPr>
            </w:pPr>
            <w:r w:rsidRPr="00EF4BC3">
              <w:rPr>
                <w:b/>
                <w:snapToGrid/>
                <w:kern w:val="0"/>
                <w:szCs w:val="22"/>
              </w:rPr>
              <w:t>WSBS-TV</w:t>
            </w:r>
          </w:p>
          <w:p w:rsidR="00EF4BC3" w:rsidRPr="00EF4BC3" w:rsidP="00EF4BC3" w14:paraId="76665E53" w14:textId="77777777">
            <w:pPr>
              <w:widowControl/>
              <w:rPr>
                <w:b/>
                <w:snapToGrid/>
                <w:kern w:val="0"/>
                <w:szCs w:val="22"/>
              </w:rPr>
            </w:pPr>
            <w:r w:rsidRPr="00EF4BC3">
              <w:rPr>
                <w:b/>
                <w:snapToGrid/>
                <w:kern w:val="0"/>
                <w:szCs w:val="22"/>
              </w:rPr>
              <w:t>72053</w:t>
            </w:r>
          </w:p>
        </w:tc>
        <w:tc>
          <w:tcPr>
            <w:tcW w:w="2700" w:type="dxa"/>
          </w:tcPr>
          <w:p w:rsidR="00EF4BC3" w:rsidRPr="00EF4BC3" w:rsidP="00EF4BC3" w14:paraId="503D9F92" w14:textId="77777777">
            <w:pPr>
              <w:widowControl/>
              <w:rPr>
                <w:snapToGrid/>
                <w:kern w:val="0"/>
                <w:szCs w:val="22"/>
              </w:rPr>
            </w:pPr>
            <w:r w:rsidRPr="00EF4BC3">
              <w:rPr>
                <w:snapToGrid/>
                <w:kern w:val="0"/>
                <w:szCs w:val="22"/>
              </w:rPr>
              <w:t>Key West, FL</w:t>
            </w:r>
          </w:p>
        </w:tc>
        <w:tc>
          <w:tcPr>
            <w:tcW w:w="2790" w:type="dxa"/>
          </w:tcPr>
          <w:p w:rsidR="00EF4BC3" w:rsidRPr="00EF4BC3" w:rsidP="00EF4BC3" w14:paraId="671F82F9" w14:textId="77777777">
            <w:pPr>
              <w:widowControl/>
              <w:rPr>
                <w:snapToGrid/>
                <w:kern w:val="0"/>
                <w:szCs w:val="22"/>
              </w:rPr>
            </w:pPr>
            <w:r w:rsidRPr="00EF4BC3">
              <w:rPr>
                <w:snapToGrid/>
                <w:kern w:val="0"/>
                <w:szCs w:val="22"/>
              </w:rPr>
              <w:t>WSBS Licensing, Inc.</w:t>
            </w:r>
          </w:p>
        </w:tc>
        <w:tc>
          <w:tcPr>
            <w:tcW w:w="2790" w:type="dxa"/>
          </w:tcPr>
          <w:p w:rsidR="00EF4BC3" w:rsidRPr="00EF4BC3" w:rsidP="00EF4BC3" w14:paraId="3EF0699E" w14:textId="77777777">
            <w:pPr>
              <w:widowControl/>
              <w:rPr>
                <w:snapToGrid/>
                <w:kern w:val="0"/>
                <w:szCs w:val="22"/>
              </w:rPr>
            </w:pPr>
            <w:r w:rsidRPr="00EF4BC3">
              <w:rPr>
                <w:snapToGrid/>
                <w:kern w:val="0"/>
                <w:szCs w:val="22"/>
              </w:rPr>
              <w:t>0000300761</w:t>
            </w:r>
          </w:p>
        </w:tc>
      </w:tr>
      <w:tr w14:paraId="55F4D12E" w14:textId="77777777" w:rsidTr="004B485F">
        <w:tblPrEx>
          <w:tblW w:w="10260" w:type="dxa"/>
          <w:tblInd w:w="18" w:type="dxa"/>
          <w:tblLayout w:type="fixed"/>
          <w:tblLook w:val="0480"/>
        </w:tblPrEx>
        <w:tc>
          <w:tcPr>
            <w:tcW w:w="1980" w:type="dxa"/>
          </w:tcPr>
          <w:p w:rsidR="00EF4BC3" w:rsidRPr="00EF4BC3" w:rsidP="00EF4BC3" w14:paraId="20DAC6C9" w14:textId="77777777">
            <w:pPr>
              <w:widowControl/>
              <w:rPr>
                <w:b/>
                <w:snapToGrid/>
                <w:kern w:val="0"/>
                <w:szCs w:val="22"/>
              </w:rPr>
            </w:pPr>
            <w:r w:rsidRPr="00EF4BC3">
              <w:rPr>
                <w:b/>
                <w:snapToGrid/>
                <w:kern w:val="0"/>
                <w:szCs w:val="22"/>
              </w:rPr>
              <w:t>WSBS-CD</w:t>
            </w:r>
          </w:p>
          <w:p w:rsidR="00EF4BC3" w:rsidRPr="00EF4BC3" w:rsidP="00EF4BC3" w14:paraId="0408CF7C" w14:textId="77777777">
            <w:pPr>
              <w:widowControl/>
              <w:rPr>
                <w:b/>
                <w:snapToGrid/>
                <w:kern w:val="0"/>
                <w:szCs w:val="22"/>
              </w:rPr>
            </w:pPr>
            <w:r w:rsidRPr="00EF4BC3">
              <w:rPr>
                <w:b/>
                <w:snapToGrid/>
                <w:kern w:val="0"/>
                <w:szCs w:val="22"/>
              </w:rPr>
              <w:t>29547</w:t>
            </w:r>
          </w:p>
        </w:tc>
        <w:tc>
          <w:tcPr>
            <w:tcW w:w="2700" w:type="dxa"/>
          </w:tcPr>
          <w:p w:rsidR="00EF4BC3" w:rsidRPr="00EF4BC3" w:rsidP="00EF4BC3" w14:paraId="610C7FF1" w14:textId="77777777">
            <w:pPr>
              <w:widowControl/>
              <w:rPr>
                <w:snapToGrid/>
                <w:kern w:val="0"/>
                <w:szCs w:val="22"/>
              </w:rPr>
            </w:pPr>
            <w:r w:rsidRPr="00EF4BC3">
              <w:rPr>
                <w:snapToGrid/>
                <w:kern w:val="0"/>
                <w:szCs w:val="22"/>
              </w:rPr>
              <w:t>Miami, etc., FL</w:t>
            </w:r>
          </w:p>
        </w:tc>
        <w:tc>
          <w:tcPr>
            <w:tcW w:w="2790" w:type="dxa"/>
          </w:tcPr>
          <w:p w:rsidR="00EF4BC3" w:rsidRPr="00EF4BC3" w:rsidP="00EF4BC3" w14:paraId="37952DB9" w14:textId="77777777">
            <w:pPr>
              <w:widowControl/>
              <w:rPr>
                <w:snapToGrid/>
                <w:kern w:val="0"/>
                <w:szCs w:val="22"/>
              </w:rPr>
            </w:pPr>
            <w:r w:rsidRPr="00EF4BC3">
              <w:rPr>
                <w:snapToGrid/>
                <w:kern w:val="0"/>
                <w:szCs w:val="22"/>
              </w:rPr>
              <w:t>WSBS Licensing, Inc.</w:t>
            </w:r>
          </w:p>
        </w:tc>
        <w:tc>
          <w:tcPr>
            <w:tcW w:w="2790" w:type="dxa"/>
          </w:tcPr>
          <w:p w:rsidR="00EF4BC3" w:rsidRPr="00EF4BC3" w:rsidP="00EF4BC3" w14:paraId="7107DEA2" w14:textId="77777777">
            <w:pPr>
              <w:widowControl/>
              <w:rPr>
                <w:snapToGrid/>
                <w:kern w:val="0"/>
                <w:szCs w:val="22"/>
              </w:rPr>
            </w:pPr>
            <w:r w:rsidRPr="00EF4BC3">
              <w:rPr>
                <w:snapToGrid/>
                <w:kern w:val="0"/>
                <w:szCs w:val="22"/>
              </w:rPr>
              <w:t>0000300761</w:t>
            </w:r>
          </w:p>
        </w:tc>
      </w:tr>
    </w:tbl>
    <w:p w:rsidR="00EF4BC3" w:rsidRPr="00EF4BC3" w:rsidP="00EF4BC3" w14:paraId="2C09B3F2" w14:textId="77777777">
      <w:pPr>
        <w:widowControl/>
        <w:tabs>
          <w:tab w:val="left" w:pos="3710"/>
          <w:tab w:val="left" w:pos="6210"/>
        </w:tabs>
        <w:ind w:left="1050" w:hanging="1050"/>
        <w:rPr>
          <w:snapToGrid/>
          <w:kern w:val="0"/>
          <w:szCs w:val="22"/>
        </w:rPr>
      </w:pPr>
      <w:r w:rsidRPr="00EF4BC3">
        <w:rPr>
          <w:snapToGrid/>
          <w:kern w:val="0"/>
          <w:szCs w:val="22"/>
        </w:rPr>
        <w:tab/>
      </w:r>
    </w:p>
    <w:p w:rsidR="00EF4BC3" w:rsidRPr="00EF4BC3" w:rsidP="00EF4BC3" w14:paraId="0B49036A" w14:textId="77777777">
      <w:pPr>
        <w:widowControl/>
        <w:tabs>
          <w:tab w:val="left" w:pos="3710"/>
          <w:tab w:val="left" w:pos="6210"/>
        </w:tabs>
        <w:ind w:left="1050" w:hanging="1050"/>
        <w:rPr>
          <w:snapToGrid/>
          <w:kern w:val="0"/>
          <w:szCs w:val="22"/>
        </w:rPr>
      </w:pPr>
    </w:p>
    <w:p w:rsidR="00EF4BC3" w:rsidRPr="00EF4BC3" w:rsidP="00EF4BC3" w14:paraId="0B14AB57" w14:textId="77777777">
      <w:pPr>
        <w:widowControl/>
        <w:tabs>
          <w:tab w:val="left" w:pos="3710"/>
          <w:tab w:val="left" w:pos="6210"/>
        </w:tabs>
        <w:ind w:left="1050" w:hanging="1050"/>
        <w:rPr>
          <w:snapToGrid/>
          <w:kern w:val="0"/>
          <w:szCs w:val="22"/>
        </w:rPr>
      </w:pPr>
    </w:p>
    <w:p w:rsidR="00AD37BD" w14:paraId="124E8DE8" w14:textId="77777777"/>
    <w:sectPr w:rsidSect="00AD37BD">
      <w:headerReference w:type="default" r:id="rId10"/>
      <w:footerReference w:type="even" r:id="rId11"/>
      <w:footerReference w:type="default" r:id="rId12"/>
      <w:headerReference w:type="first" r:id="rId13"/>
      <w:footerReference w:type="first" r:id="rId14"/>
      <w:endnotePr>
        <w:numFmt w:val="decimal"/>
      </w:endnotePr>
      <w:pgSz w:w="12240" w:h="15840"/>
      <w:pgMar w:top="1440" w:right="1440" w:bottom="720" w:left="1440" w:header="630" w:footer="720" w:gutter="0"/>
      <w:pgNumType w:start="1"/>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37BD" w14:paraId="182193C7" w14:textId="77777777">
    <w:pPr>
      <w:pStyle w:val="Footer"/>
      <w:framePr w:wrap="around" w:vAnchor="text" w:hAnchor="margin" w:xAlign="center" w:y="1"/>
    </w:pPr>
    <w:r>
      <w:fldChar w:fldCharType="begin"/>
    </w:r>
    <w:r>
      <w:instrText xml:space="preserve">PAGE  </w:instrText>
    </w:r>
    <w:r>
      <w:fldChar w:fldCharType="separate"/>
    </w:r>
    <w:r>
      <w:fldChar w:fldCharType="end"/>
    </w:r>
  </w:p>
  <w:p w:rsidR="00AD37BD" w14:paraId="5B2EFA2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37BD" w14:paraId="2DB0EEFB"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37BD" w14:paraId="195E328A"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90272" w:rsidP="00AD37BD" w14:paraId="7C7EB5DB" w14:textId="77777777">
      <w:r>
        <w:separator/>
      </w:r>
    </w:p>
  </w:footnote>
  <w:footnote w:type="continuationSeparator" w:id="1">
    <w:p w:rsidR="00690272" w:rsidP="00AD37BD" w14:paraId="1CCCF8B5" w14:textId="77777777">
      <w:r>
        <w:continuationSeparator/>
      </w:r>
    </w:p>
  </w:footnote>
  <w:footnote w:id="2">
    <w:p w:rsidR="00CC0598" w14:paraId="0855BEAA" w14:textId="573B5524">
      <w:pPr>
        <w:pStyle w:val="FootnoteText"/>
      </w:pPr>
      <w:r>
        <w:rPr>
          <w:rStyle w:val="FootnoteReference"/>
        </w:rPr>
        <w:footnoteRef/>
      </w:r>
      <w:r>
        <w:t xml:space="preserve"> </w:t>
      </w:r>
      <w:r w:rsidR="00E42EB4">
        <w:t>A complete list of the applica</w:t>
      </w:r>
      <w:r w:rsidR="00A5128C">
        <w:t xml:space="preserve">tions </w:t>
      </w:r>
      <w:r w:rsidR="00FB3E7C">
        <w:t xml:space="preserve">(Applications) </w:t>
      </w:r>
      <w:r w:rsidR="00A5128C">
        <w:t>is provided in the A</w:t>
      </w:r>
      <w:r w:rsidR="001273B8">
        <w:t>ppendix</w:t>
      </w:r>
      <w:r w:rsidR="00A5128C">
        <w:t xml:space="preserve">.  Copies of the </w:t>
      </w:r>
      <w:r w:rsidR="00FB3E7C">
        <w:t>A</w:t>
      </w:r>
      <w:r w:rsidR="00A5128C">
        <w:t>pplications are available in the Commission’s Licensing and Management System.</w:t>
      </w:r>
    </w:p>
  </w:footnote>
  <w:footnote w:id="3">
    <w:p w:rsidR="00C672D2" w14:paraId="0EFE630C" w14:textId="1A0AE43F">
      <w:pPr>
        <w:pStyle w:val="FootnoteText"/>
      </w:pPr>
      <w:r>
        <w:rPr>
          <w:rStyle w:val="FootnoteReference"/>
        </w:rPr>
        <w:footnoteRef/>
      </w:r>
      <w:r>
        <w:t xml:space="preserve"> </w:t>
      </w:r>
      <w:r w:rsidRPr="006E0574" w:rsidR="00F7223A">
        <w:rPr>
          <w:i/>
          <w:iCs/>
        </w:rPr>
        <w:t>In re Spanish Broadcasting System, Inc., et al.</w:t>
      </w:r>
      <w:r w:rsidR="00F7223A">
        <w:t>, Case No. 26-10708</w:t>
      </w:r>
      <w:r w:rsidR="00CC0598">
        <w:t xml:space="preserve"> (BLS) (</w:t>
      </w:r>
      <w:r w:rsidR="00CC0598">
        <w:t>Bankr</w:t>
      </w:r>
      <w:r w:rsidR="00CC0598">
        <w:t>. D. Del.) (May 11, 2026).</w:t>
      </w:r>
    </w:p>
  </w:footnote>
  <w:footnote w:id="4">
    <w:p w:rsidR="00AD37BD" w:rsidRPr="00CE2000" w:rsidP="00102BA2" w14:paraId="7ADCBAF1" w14:textId="1D99B5A3">
      <w:pPr>
        <w:pStyle w:val="FootnoteText"/>
      </w:pPr>
      <w:r w:rsidRPr="0088185E">
        <w:rPr>
          <w:rStyle w:val="FootnoteReference"/>
          <w:sz w:val="20"/>
        </w:rPr>
        <w:footnoteRef/>
      </w:r>
      <w:r w:rsidRPr="0088185E">
        <w:t xml:space="preserve"> Petition for Declaratory Ruling of Spanish Broadcasting System, Inc. (filed Jul</w:t>
      </w:r>
      <w:r w:rsidR="008E7E5C">
        <w:t>.</w:t>
      </w:r>
      <w:r w:rsidRPr="0088185E">
        <w:t xml:space="preserve"> 16, 2026)</w:t>
      </w:r>
      <w:r w:rsidR="0034185B">
        <w:t>;</w:t>
      </w:r>
      <w:r w:rsidRPr="0088185E">
        <w:t xml:space="preserve"> Amended and Restated Petition for Declaratory Ruling (filed</w:t>
      </w:r>
      <w:r w:rsidRPr="002D0877" w:rsidR="002D0877">
        <w:t xml:space="preserve"> </w:t>
      </w:r>
      <w:r w:rsidR="002D0877">
        <w:t>Aug.</w:t>
      </w:r>
      <w:r w:rsidR="008E7E5C">
        <w:t xml:space="preserve"> </w:t>
      </w:r>
      <w:r w:rsidR="002D0877">
        <w:t>10, 2026</w:t>
      </w:r>
      <w:r w:rsidRPr="0088185E">
        <w:t xml:space="preserve">) </w:t>
      </w:r>
      <w:r w:rsidR="00734D6F">
        <w:t>(providing</w:t>
      </w:r>
      <w:r w:rsidR="001B26E5">
        <w:t xml:space="preserve"> additional supporting ownership information</w:t>
      </w:r>
      <w:r w:rsidR="006F0D40">
        <w:t xml:space="preserve"> </w:t>
      </w:r>
      <w:r w:rsidR="00353BD0">
        <w:t xml:space="preserve">in additional to </w:t>
      </w:r>
      <w:r w:rsidR="006F0D40">
        <w:t xml:space="preserve">the information </w:t>
      </w:r>
      <w:r w:rsidR="00353BD0">
        <w:t xml:space="preserve">that was </w:t>
      </w:r>
      <w:r w:rsidR="006F0D40">
        <w:t>provided in the original petition</w:t>
      </w:r>
      <w:r w:rsidR="007127E1">
        <w:t xml:space="preserve">) </w:t>
      </w:r>
      <w:r w:rsidRPr="0088185E">
        <w:t xml:space="preserve">(Petition).  </w:t>
      </w:r>
    </w:p>
  </w:footnote>
  <w:footnote w:id="5">
    <w:p w:rsidR="00AD37BD" w:rsidRPr="0088185E" w:rsidP="00AD37BD" w14:paraId="00FCB2C1" w14:textId="77777777">
      <w:pPr>
        <w:autoSpaceDE w:val="0"/>
        <w:autoSpaceDN w:val="0"/>
        <w:adjustRightInd w:val="0"/>
        <w:spacing w:after="120"/>
        <w:rPr>
          <w:kern w:val="0"/>
          <w:sz w:val="20"/>
          <w:highlight w:val="yellow"/>
        </w:rPr>
      </w:pPr>
      <w:r w:rsidRPr="0088185E">
        <w:rPr>
          <w:rStyle w:val="FootnoteReference"/>
          <w:sz w:val="20"/>
        </w:rPr>
        <w:footnoteRef/>
      </w:r>
      <w:r w:rsidRPr="0088185E">
        <w:rPr>
          <w:sz w:val="20"/>
        </w:rPr>
        <w:t xml:space="preserve"> 47 U.S.C. § 310(b)(4) </w:t>
      </w:r>
      <w:r w:rsidRPr="0088185E">
        <w:rPr>
          <w:kern w:val="0"/>
          <w:sz w:val="20"/>
        </w:rPr>
        <w:t xml:space="preserve">(“No broadcast or common carrier or aeronautical </w:t>
      </w:r>
      <w:r w:rsidRPr="0088185E">
        <w:rPr>
          <w:kern w:val="0"/>
          <w:sz w:val="20"/>
        </w:rPr>
        <w:t>en</w:t>
      </w:r>
      <w:r w:rsidRPr="0088185E">
        <w:rPr>
          <w:kern w:val="0"/>
          <w:sz w:val="20"/>
        </w:rPr>
        <w:t xml:space="preserve"> route or aeronautical fixed radio station license shall be granted to or held by . . . any corporation directly or indirectly controlled by any other corporation of which more than one-fourth of the capital stock is owned of record or voted by aliens, their representatives, or by a foreign government or representative thereof, or by any corporation organized under the laws of a foreign country, if the Commission finds that the public interest will be served by the refusal or revocation of such license.”)</w:t>
      </w:r>
      <w:r w:rsidRPr="0088185E">
        <w:rPr>
          <w:sz w:val="20"/>
        </w:rPr>
        <w:t xml:space="preserve">.  </w:t>
      </w:r>
      <w:r w:rsidRPr="0088185E">
        <w:rPr>
          <w:i/>
          <w:iCs/>
          <w:sz w:val="20"/>
        </w:rPr>
        <w:t>See</w:t>
      </w:r>
      <w:r w:rsidRPr="0088185E">
        <w:rPr>
          <w:i/>
          <w:sz w:val="20"/>
        </w:rPr>
        <w:t xml:space="preserve"> </w:t>
      </w:r>
      <w:r w:rsidRPr="0088185E">
        <w:rPr>
          <w:sz w:val="20"/>
        </w:rPr>
        <w:t>47 CFR § 1.5000(a)(1).</w:t>
      </w:r>
    </w:p>
  </w:footnote>
  <w:footnote w:id="6">
    <w:p w:rsidR="00AD37BD" w:rsidRPr="0088185E" w:rsidP="00AD37BD" w14:paraId="79624BAF" w14:textId="77777777">
      <w:pPr>
        <w:pStyle w:val="FootnoteText"/>
        <w:rPr>
          <w:highlight w:val="yellow"/>
        </w:rPr>
      </w:pPr>
      <w:r w:rsidRPr="0088185E">
        <w:rPr>
          <w:rStyle w:val="FootnoteReference"/>
          <w:sz w:val="20"/>
        </w:rPr>
        <w:footnoteRef/>
      </w:r>
      <w:r w:rsidRPr="0088185E">
        <w:t xml:space="preserve"> 47 CFR § 1.5001(a)(1); </w:t>
      </w:r>
      <w:r w:rsidRPr="0088185E">
        <w:rPr>
          <w:i/>
          <w:iCs/>
        </w:rPr>
        <w:t>see</w:t>
      </w:r>
      <w:r w:rsidRPr="0088185E">
        <w:t xml:space="preserve"> </w:t>
      </w:r>
      <w:r w:rsidRPr="0088185E">
        <w:rPr>
          <w:i/>
          <w:iCs/>
        </w:rPr>
        <w:t>Review of Foreign Ownership Policies for Broadcast, Common Carrier and Aeronautical Radio Licensees under Section 310(b)(4) of the Communications Act of 1934, As Amended</w:t>
      </w:r>
      <w:r w:rsidRPr="0088185E">
        <w:t>, GN Docket No. 25-149, Report and Order, FCC 26-3 (Jan. 30, 2026) (</w:t>
      </w:r>
      <w:r w:rsidRPr="0088185E">
        <w:rPr>
          <w:i/>
          <w:iCs/>
        </w:rPr>
        <w:t>2026 Foreign Ownership Order</w:t>
      </w:r>
      <w:r w:rsidRPr="0088185E">
        <w:t xml:space="preserve">); </w:t>
      </w:r>
      <w:r w:rsidRPr="0088185E">
        <w:rPr>
          <w:i/>
          <w:iCs/>
        </w:rPr>
        <w:t>Review of Foreign Ownership Policies for Broadcast, Common Carrier and Aeronautical Radio Licensees Under Section 310(b)(4) of the Communications Act of 1934, as Amended</w:t>
      </w:r>
      <w:r w:rsidRPr="0088185E">
        <w:t xml:space="preserve">, GN Docket No. 15-236, Report and Order, 31 FCC </w:t>
      </w:r>
      <w:r w:rsidRPr="0088185E">
        <w:t>Rcd</w:t>
      </w:r>
      <w:r w:rsidRPr="0088185E">
        <w:t xml:space="preserve"> 11272 (2016) (</w:t>
      </w:r>
      <w:r w:rsidRPr="0088185E">
        <w:rPr>
          <w:i/>
          <w:iCs/>
        </w:rPr>
        <w:t>2016 Foreign Ownership Order</w:t>
      </w:r>
      <w:r w:rsidRPr="0088185E">
        <w:t xml:space="preserve">), </w:t>
      </w:r>
      <w:r w:rsidRPr="0088185E">
        <w:rPr>
          <w:i/>
          <w:iCs/>
        </w:rPr>
        <w:t>pet. for recon. dismissed</w:t>
      </w:r>
      <w:r w:rsidRPr="0088185E">
        <w:t xml:space="preserve">, 32 FCC </w:t>
      </w:r>
      <w:r w:rsidRPr="0088185E">
        <w:t>Rcd</w:t>
      </w:r>
      <w:r w:rsidRPr="0088185E">
        <w:t xml:space="preserve"> 4780 (2017). </w:t>
      </w:r>
    </w:p>
  </w:footnote>
  <w:footnote w:id="7">
    <w:p w:rsidR="00AD37BD" w:rsidRPr="0088185E" w:rsidP="00AD37BD" w14:paraId="4AFE73E8" w14:textId="77777777">
      <w:pPr>
        <w:pStyle w:val="FootnoteText"/>
        <w:rPr>
          <w:highlight w:val="yellow"/>
        </w:rPr>
      </w:pPr>
      <w:r w:rsidRPr="0088185E">
        <w:rPr>
          <w:rStyle w:val="FootnoteReference"/>
          <w:sz w:val="20"/>
        </w:rPr>
        <w:footnoteRef/>
      </w:r>
      <w:r w:rsidRPr="0088185E">
        <w:t xml:space="preserve"> 47 U.S.C. § 310(b)(4).</w:t>
      </w:r>
    </w:p>
  </w:footnote>
  <w:footnote w:id="8">
    <w:p w:rsidR="002E1307" w:rsidP="002E1307" w14:paraId="5E0A6FA1" w14:textId="38D0CA64">
      <w:pPr>
        <w:pStyle w:val="FootnoteText"/>
      </w:pPr>
      <w:r>
        <w:rPr>
          <w:rStyle w:val="FootnoteReference"/>
        </w:rPr>
        <w:footnoteRef/>
      </w:r>
      <w:r>
        <w:t xml:space="preserve"> Petition at </w:t>
      </w:r>
      <w:r w:rsidR="008732D9">
        <w:t xml:space="preserve">2, </w:t>
      </w:r>
      <w:r>
        <w:t>4.</w:t>
      </w:r>
    </w:p>
  </w:footnote>
  <w:footnote w:id="9">
    <w:p w:rsidR="002E1307" w:rsidP="002E1307" w14:paraId="51694BAE" w14:textId="6181C280">
      <w:pPr>
        <w:pStyle w:val="FootnoteText"/>
      </w:pPr>
      <w:r>
        <w:rPr>
          <w:rStyle w:val="FootnoteReference"/>
        </w:rPr>
        <w:footnoteRef/>
      </w:r>
      <w:r>
        <w:t xml:space="preserve"> Petition at 5. </w:t>
      </w:r>
    </w:p>
  </w:footnote>
  <w:footnote w:id="10">
    <w:p w:rsidR="009E07D6" w:rsidRPr="00A941AD" w14:paraId="328E89EE" w14:textId="241FC0EA">
      <w:pPr>
        <w:pStyle w:val="FootnoteText"/>
        <w:rPr>
          <w:i/>
          <w:iCs/>
        </w:rPr>
      </w:pPr>
      <w:r>
        <w:rPr>
          <w:rStyle w:val="FootnoteReference"/>
        </w:rPr>
        <w:footnoteRef/>
      </w:r>
      <w:r>
        <w:t xml:space="preserve"> </w:t>
      </w:r>
      <w:r w:rsidRPr="00A941AD" w:rsidR="000D0D8B">
        <w:rPr>
          <w:i/>
          <w:iCs/>
        </w:rPr>
        <w:t>Declaratory Ruling, Spanish Broadcasting System</w:t>
      </w:r>
      <w:r w:rsidR="0079330E">
        <w:t xml:space="preserve"> MB Docket No. 22-61, </w:t>
      </w:r>
      <w:r w:rsidRPr="005751FF" w:rsidR="0079330E">
        <w:t xml:space="preserve">38 FCC </w:t>
      </w:r>
      <w:r w:rsidRPr="005751FF" w:rsidR="0079330E">
        <w:t>Rcd</w:t>
      </w:r>
      <w:r w:rsidRPr="005751FF" w:rsidR="0079330E">
        <w:t xml:space="preserve"> 1065</w:t>
      </w:r>
      <w:r w:rsidR="00DD4059">
        <w:t>, 1069, para. 9</w:t>
      </w:r>
      <w:r w:rsidR="006A4B1C">
        <w:t xml:space="preserve"> </w:t>
      </w:r>
      <w:r w:rsidR="0079330E">
        <w:t>(MB 2023) (</w:t>
      </w:r>
      <w:r w:rsidRPr="000877BE" w:rsidR="0079330E">
        <w:rPr>
          <w:i/>
          <w:iCs/>
        </w:rPr>
        <w:t>2023 Declaratory Ruling)</w:t>
      </w:r>
      <w:r w:rsidR="006C26BA">
        <w:rPr>
          <w:i/>
          <w:iCs/>
        </w:rPr>
        <w:t xml:space="preserve">. </w:t>
      </w:r>
      <w:r w:rsidR="006A4B1C">
        <w:t xml:space="preserve"> </w:t>
      </w:r>
    </w:p>
  </w:footnote>
  <w:footnote w:id="11">
    <w:p w:rsidR="008A3A6E" w:rsidRPr="00004A71" w14:paraId="2404E1D2" w14:textId="5CD8F94C">
      <w:pPr>
        <w:pStyle w:val="FootnoteText"/>
        <w:rPr>
          <w:i/>
          <w:iCs/>
        </w:rPr>
      </w:pPr>
      <w:r>
        <w:rPr>
          <w:rStyle w:val="FootnoteReference"/>
        </w:rPr>
        <w:footnoteRef/>
      </w:r>
      <w:r w:rsidR="00DA7FE5">
        <w:rPr>
          <w:i/>
          <w:iCs/>
        </w:rPr>
        <w:t xml:space="preserve"> </w:t>
      </w:r>
      <w:r w:rsidR="006C72FC">
        <w:rPr>
          <w:i/>
          <w:iCs/>
        </w:rPr>
        <w:t>Id.</w:t>
      </w:r>
      <w:r w:rsidR="00DA7FE5">
        <w:rPr>
          <w:i/>
          <w:iCs/>
        </w:rPr>
        <w:t xml:space="preserve"> </w:t>
      </w:r>
      <w:r w:rsidRPr="00A941AD" w:rsidR="00DA7FE5">
        <w:t>at</w:t>
      </w:r>
      <w:r w:rsidRPr="00DA7FE5" w:rsidR="005751FF">
        <w:t xml:space="preserve"> </w:t>
      </w:r>
      <w:r w:rsidR="00797ED6">
        <w:t>1068-1069, para 8</w:t>
      </w:r>
      <w:r w:rsidR="00DA7FE5">
        <w:t xml:space="preserve">. </w:t>
      </w:r>
    </w:p>
  </w:footnote>
  <w:footnote w:id="12">
    <w:p w:rsidR="00B46B75" w14:paraId="279ABFA5" w14:textId="45F3B82E">
      <w:pPr>
        <w:pStyle w:val="FootnoteText"/>
      </w:pPr>
      <w:r>
        <w:rPr>
          <w:rStyle w:val="FootnoteReference"/>
        </w:rPr>
        <w:footnoteRef/>
      </w:r>
      <w:r>
        <w:t xml:space="preserve"> </w:t>
      </w:r>
      <w:r w:rsidR="006C72FC">
        <w:rPr>
          <w:i/>
          <w:iCs/>
        </w:rPr>
        <w:t xml:space="preserve">Id. </w:t>
      </w:r>
      <w:r w:rsidRPr="00D47225" w:rsidR="006C72FC">
        <w:t>at</w:t>
      </w:r>
      <w:r w:rsidRPr="00DA7FE5" w:rsidR="006C72FC">
        <w:t xml:space="preserve"> </w:t>
      </w:r>
      <w:r w:rsidR="006C72FC">
        <w:t>1069, para 10.</w:t>
      </w:r>
    </w:p>
  </w:footnote>
  <w:footnote w:id="13">
    <w:p w:rsidR="00F85796" w:rsidP="007138C1" w14:paraId="13B757F3" w14:textId="6A36E319">
      <w:pPr>
        <w:pStyle w:val="FootnoteText"/>
      </w:pPr>
      <w:r>
        <w:rPr>
          <w:rStyle w:val="FootnoteReference"/>
        </w:rPr>
        <w:footnoteRef/>
      </w:r>
      <w:r>
        <w:t xml:space="preserve"> </w:t>
      </w:r>
      <w:r w:rsidR="000D7E94">
        <w:t xml:space="preserve"> </w:t>
      </w:r>
      <w:r w:rsidR="002458C4">
        <w:rPr>
          <w:i/>
          <w:iCs/>
        </w:rPr>
        <w:t xml:space="preserve">Id. </w:t>
      </w:r>
      <w:r w:rsidR="002458C4">
        <w:t>a</w:t>
      </w:r>
      <w:r w:rsidR="000D7E94">
        <w:t xml:space="preserve">t </w:t>
      </w:r>
      <w:r w:rsidRPr="000D7E94" w:rsidR="000D7E94">
        <w:t>1069</w:t>
      </w:r>
      <w:r w:rsidR="000D7E94">
        <w:t>, paras. 9-10</w:t>
      </w:r>
      <w:r w:rsidR="00F33506">
        <w:t xml:space="preserve">. </w:t>
      </w:r>
      <w:r w:rsidR="004D3D46">
        <w:t xml:space="preserve"> </w:t>
      </w:r>
      <w:r w:rsidRPr="00A941AD" w:rsidR="00F33506">
        <w:rPr>
          <w:i/>
          <w:iCs/>
        </w:rPr>
        <w:t>S</w:t>
      </w:r>
      <w:r w:rsidRPr="00A941AD" w:rsidR="008706AB">
        <w:rPr>
          <w:i/>
          <w:iCs/>
        </w:rPr>
        <w:t>ee also</w:t>
      </w:r>
      <w:r w:rsidR="008706AB">
        <w:t xml:space="preserve">, </w:t>
      </w:r>
      <w:r w:rsidR="007138C1">
        <w:t>November 28, 2022, Letter from Richard D. Lara, EVP, General Counsel on behalf of Spanish Broadcasting System, Inc. to Chief, Foreign Investment Review Section (FIRS), Deputy Chief, Compliance and Enforcement (FIRS) On Behalf of the Assistance Attorney General for National Security, U.S. Department of Justice, MB Docket No. 22-61 (dated Nov. 28, 2022) (2022 SBS LOA).</w:t>
      </w:r>
    </w:p>
  </w:footnote>
  <w:footnote w:id="14">
    <w:p w:rsidR="00A56D0B" w14:paraId="010BBA2F" w14:textId="425EC706">
      <w:pPr>
        <w:pStyle w:val="FootnoteText"/>
      </w:pPr>
      <w:r>
        <w:rPr>
          <w:rStyle w:val="FootnoteReference"/>
        </w:rPr>
        <w:footnoteRef/>
      </w:r>
      <w:r>
        <w:t xml:space="preserve"> Petition at 1. </w:t>
      </w:r>
    </w:p>
  </w:footnote>
  <w:footnote w:id="15">
    <w:p w:rsidR="00C4660B" w14:paraId="671C5D02" w14:textId="5EC77956">
      <w:pPr>
        <w:pStyle w:val="FootnoteText"/>
      </w:pPr>
      <w:r>
        <w:rPr>
          <w:rStyle w:val="FootnoteReference"/>
        </w:rPr>
        <w:footnoteRef/>
      </w:r>
      <w:r>
        <w:t xml:space="preserve"> </w:t>
      </w:r>
      <w:r w:rsidRPr="006E0574" w:rsidR="00AC18A9">
        <w:rPr>
          <w:i/>
          <w:iCs/>
        </w:rPr>
        <w:t>Id.</w:t>
      </w:r>
      <w:r w:rsidR="00AC18A9">
        <w:t xml:space="preserve"> </w:t>
      </w:r>
      <w:r>
        <w:t>at 1-2</w:t>
      </w:r>
      <w:r w:rsidR="007D5354">
        <w:t xml:space="preserve">, 11. </w:t>
      </w:r>
      <w:r>
        <w:t xml:space="preserve"> </w:t>
      </w:r>
    </w:p>
  </w:footnote>
  <w:footnote w:id="16">
    <w:p w:rsidR="00672634" w14:paraId="687B543D" w14:textId="2586C9C3">
      <w:pPr>
        <w:pStyle w:val="FootnoteText"/>
      </w:pPr>
      <w:r>
        <w:rPr>
          <w:rStyle w:val="FootnoteReference"/>
        </w:rPr>
        <w:footnoteRef/>
      </w:r>
      <w:r>
        <w:t xml:space="preserve"> </w:t>
      </w:r>
      <w:r w:rsidRPr="006E0574" w:rsidR="00AC18A9">
        <w:rPr>
          <w:i/>
          <w:iCs/>
        </w:rPr>
        <w:t>Id.</w:t>
      </w:r>
      <w:r w:rsidR="00AC18A9">
        <w:t xml:space="preserve"> </w:t>
      </w:r>
      <w:r w:rsidR="00046475">
        <w:t>at 2</w:t>
      </w:r>
      <w:r w:rsidR="00D53E8D">
        <w:t>, 11-12</w:t>
      </w:r>
      <w:r w:rsidR="00333CB6">
        <w:t xml:space="preserve">, Exhibits </w:t>
      </w:r>
      <w:r w:rsidR="0025682C">
        <w:t xml:space="preserve">B, D, E, and F. </w:t>
      </w:r>
    </w:p>
  </w:footnote>
  <w:footnote w:id="17">
    <w:p w:rsidR="00D032F3" w14:paraId="4DEB6E12" w14:textId="3EF6F86F">
      <w:pPr>
        <w:pStyle w:val="FootnoteText"/>
      </w:pPr>
      <w:r>
        <w:rPr>
          <w:rStyle w:val="FootnoteReference"/>
        </w:rPr>
        <w:footnoteRef/>
      </w:r>
      <w:r>
        <w:t xml:space="preserve"> </w:t>
      </w:r>
      <w:r w:rsidRPr="006E0574" w:rsidR="00AC18A9">
        <w:rPr>
          <w:i/>
          <w:iCs/>
        </w:rPr>
        <w:t>Id.</w:t>
      </w:r>
      <w:r w:rsidR="00AC18A9">
        <w:t xml:space="preserve"> </w:t>
      </w:r>
      <w:r w:rsidR="001602CE">
        <w:t xml:space="preserve">at 7. </w:t>
      </w:r>
      <w:r w:rsidR="00E6641E">
        <w:t xml:space="preserve"> </w:t>
      </w:r>
      <w:r w:rsidR="001602CE">
        <w:t xml:space="preserve">According to the Petition, </w:t>
      </w:r>
      <w:r w:rsidRPr="001602CE" w:rsidR="001602CE">
        <w:t>the restructuring may be implemented through one or more alternative but equivalent corporate transactions from an equity and voting perspective</w:t>
      </w:r>
      <w:r w:rsidR="00E6641E">
        <w:t xml:space="preserve">, </w:t>
      </w:r>
      <w:r w:rsidRPr="001602CE" w:rsidR="001602CE">
        <w:t>including: (</w:t>
      </w:r>
      <w:r w:rsidRPr="001602CE" w:rsidR="001602CE">
        <w:t>i</w:t>
      </w:r>
      <w:r w:rsidRPr="001602CE" w:rsidR="001602CE">
        <w:t>) the issuance or transfer of equity interests in the existing parent holding company to the approved ultimate owners; (ii) the formation of a newly created parent holding company owned, directly or indirectly, by the same ultimate owners, followed by the transfer of the existing parent or one or more of its direct or indirect subsidiaries to such new holding company; (iii) the insertion, removal, or reorganization of one or more intermediate holding companies or other wholly owned direct or indirect subsidiaries; and/or (iv) mergers, conversions, contributions, assignments, or other internal restructuring transactions among wholly owned subsidiaries.</w:t>
      </w:r>
      <w:r w:rsidR="00E6641E">
        <w:t xml:space="preserve"> </w:t>
      </w:r>
      <w:r w:rsidRPr="00A941AD" w:rsidR="00E6641E">
        <w:rPr>
          <w:i/>
          <w:iCs/>
        </w:rPr>
        <w:t>Id</w:t>
      </w:r>
      <w:r w:rsidR="00E6641E">
        <w:t xml:space="preserve">. </w:t>
      </w:r>
    </w:p>
  </w:footnote>
  <w:footnote w:id="18">
    <w:p w:rsidR="000361F9" w14:paraId="342E5D47" w14:textId="23A595D0">
      <w:pPr>
        <w:pStyle w:val="FootnoteText"/>
      </w:pPr>
      <w:r>
        <w:rPr>
          <w:rStyle w:val="FootnoteReference"/>
        </w:rPr>
        <w:footnoteRef/>
      </w:r>
      <w:r>
        <w:t xml:space="preserve"> </w:t>
      </w:r>
      <w:r w:rsidRPr="006E0574" w:rsidR="00AC18A9">
        <w:rPr>
          <w:i/>
          <w:iCs/>
        </w:rPr>
        <w:t>Id.</w:t>
      </w:r>
      <w:r w:rsidR="00AC18A9">
        <w:t xml:space="preserve"> </w:t>
      </w:r>
      <w:r>
        <w:t xml:space="preserve">at 8. </w:t>
      </w:r>
    </w:p>
  </w:footnote>
  <w:footnote w:id="19">
    <w:p w:rsidR="005E5DE0" w14:paraId="14280986" w14:textId="22711E16">
      <w:pPr>
        <w:pStyle w:val="FootnoteText"/>
      </w:pPr>
      <w:r>
        <w:rPr>
          <w:rStyle w:val="FootnoteReference"/>
        </w:rPr>
        <w:footnoteRef/>
      </w:r>
      <w:r>
        <w:t xml:space="preserve"> </w:t>
      </w:r>
      <w:r w:rsidRPr="006E0574" w:rsidR="00AC18A9">
        <w:rPr>
          <w:i/>
          <w:iCs/>
        </w:rPr>
        <w:t>Id</w:t>
      </w:r>
      <w:r>
        <w:t xml:space="preserve">. </w:t>
      </w:r>
    </w:p>
  </w:footnote>
  <w:footnote w:id="20">
    <w:p w:rsidR="000C3658" w14:paraId="70446A50" w14:textId="689BFD71">
      <w:pPr>
        <w:pStyle w:val="FootnoteText"/>
      </w:pPr>
      <w:r>
        <w:rPr>
          <w:rStyle w:val="FootnoteReference"/>
        </w:rPr>
        <w:footnoteRef/>
      </w:r>
      <w:r>
        <w:t xml:space="preserve"> </w:t>
      </w:r>
      <w:r w:rsidRPr="006E0574" w:rsidR="00AC18A9">
        <w:rPr>
          <w:i/>
          <w:iCs/>
        </w:rPr>
        <w:t>Id</w:t>
      </w:r>
      <w:r w:rsidR="005A0955">
        <w:t xml:space="preserve">.  </w:t>
      </w:r>
    </w:p>
  </w:footnote>
  <w:footnote w:id="21">
    <w:p w:rsidR="000F3FB4" w:rsidP="009A0F53" w14:paraId="39BB015C" w14:textId="37B7EC43">
      <w:pPr>
        <w:pStyle w:val="FootnoteText"/>
      </w:pPr>
      <w:r>
        <w:rPr>
          <w:rStyle w:val="FootnoteReference"/>
        </w:rPr>
        <w:footnoteRef/>
      </w:r>
      <w:r>
        <w:t xml:space="preserve"> </w:t>
      </w:r>
      <w:r w:rsidRPr="006E0574" w:rsidR="00AC18A9">
        <w:rPr>
          <w:i/>
          <w:iCs/>
        </w:rPr>
        <w:t>Id</w:t>
      </w:r>
      <w:r w:rsidR="003073CC">
        <w:t xml:space="preserve">. </w:t>
      </w:r>
      <w:r w:rsidR="00953EB3">
        <w:t xml:space="preserve"> </w:t>
      </w:r>
      <w:r w:rsidR="001F3DC6">
        <w:t>Petitioner also states that “</w:t>
      </w:r>
      <w:r w:rsidR="009A0F53">
        <w:t xml:space="preserve">the term ‘insulated’ signifies that the relevant entity organizational agreements establish that the limited partners or limited liability company members so identified are have no material active involvement, directly or indirectly, in the management or operation of the subject entity, such limited partners or limited liability company members are not in fact so engaged, and only the usual and customary investor protections are contained in the relevant agreements as provided for in </w:t>
      </w:r>
      <w:r w:rsidR="00C557F0">
        <w:t>s</w:t>
      </w:r>
      <w:r w:rsidR="009A0F53">
        <w:t>ections l .5003(a), (b), and (c) and</w:t>
      </w:r>
      <w:r w:rsidR="00BF3349">
        <w:t xml:space="preserve"> </w:t>
      </w:r>
      <w:r w:rsidR="00C557F0">
        <w:t>s</w:t>
      </w:r>
      <w:r w:rsidRPr="00BF3349" w:rsidR="00BF3349">
        <w:t>ection 73.3555, Note 2(f) of the Commission's Rules.</w:t>
      </w:r>
      <w:r w:rsidR="009B7573">
        <w:t>”</w:t>
      </w:r>
      <w:r w:rsidR="00BF3349">
        <w:t xml:space="preserve">  </w:t>
      </w:r>
      <w:r w:rsidRPr="00922D3E" w:rsidR="00BF3349">
        <w:rPr>
          <w:i/>
          <w:iCs/>
        </w:rPr>
        <w:t>Id</w:t>
      </w:r>
      <w:r w:rsidR="00BF3349">
        <w:t>. Note 7</w:t>
      </w:r>
      <w:r w:rsidR="00227CBE">
        <w:t xml:space="preserve"> (citing to </w:t>
      </w:r>
      <w:r w:rsidRPr="00BF3349" w:rsidR="00227CBE">
        <w:t xml:space="preserve">47 </w:t>
      </w:r>
      <w:r w:rsidR="004F355B">
        <w:t>CFR</w:t>
      </w:r>
      <w:r w:rsidRPr="00BF3349" w:rsidR="00227CBE">
        <w:t xml:space="preserve"> §§ l.5003(a)-(c) and</w:t>
      </w:r>
      <w:r w:rsidR="00C557F0">
        <w:t xml:space="preserve"> </w:t>
      </w:r>
      <w:r w:rsidRPr="00BF3349" w:rsidR="00227CBE">
        <w:t>§ 73.3555, Note 2(f)</w:t>
      </w:r>
      <w:r w:rsidR="00227CBE">
        <w:t xml:space="preserve">). </w:t>
      </w:r>
    </w:p>
  </w:footnote>
  <w:footnote w:id="22">
    <w:p w:rsidR="00F76F3E" w14:paraId="5684B3AE" w14:textId="02D0FF5B">
      <w:pPr>
        <w:pStyle w:val="FootnoteText"/>
      </w:pPr>
      <w:r>
        <w:rPr>
          <w:rStyle w:val="FootnoteReference"/>
        </w:rPr>
        <w:footnoteRef/>
      </w:r>
      <w:r>
        <w:t xml:space="preserve"> Petition at </w:t>
      </w:r>
      <w:r w:rsidR="00741B19">
        <w:t>7, 1</w:t>
      </w:r>
      <w:r>
        <w:t xml:space="preserve">1. </w:t>
      </w:r>
    </w:p>
  </w:footnote>
  <w:footnote w:id="23">
    <w:p w:rsidR="00355226" w14:paraId="11E759BA" w14:textId="7531AD1A">
      <w:pPr>
        <w:pStyle w:val="FootnoteText"/>
      </w:pPr>
      <w:r>
        <w:rPr>
          <w:rStyle w:val="FootnoteReference"/>
        </w:rPr>
        <w:footnoteRef/>
      </w:r>
      <w:r>
        <w:t xml:space="preserve"> </w:t>
      </w:r>
      <w:r w:rsidRPr="006E0574" w:rsidR="00AC18A9">
        <w:rPr>
          <w:i/>
          <w:iCs/>
        </w:rPr>
        <w:t>Id.</w:t>
      </w:r>
      <w:r w:rsidR="00AC18A9">
        <w:t xml:space="preserve"> </w:t>
      </w:r>
      <w:r>
        <w:t xml:space="preserve">at 11. </w:t>
      </w:r>
    </w:p>
  </w:footnote>
  <w:footnote w:id="24">
    <w:p w:rsidR="00AD37BD" w:rsidRPr="0088185E" w:rsidP="00AD37BD" w14:paraId="5C034EE0" w14:textId="77777777">
      <w:pPr>
        <w:pStyle w:val="FootnoteText"/>
      </w:pPr>
      <w:r w:rsidRPr="0088185E">
        <w:rPr>
          <w:rStyle w:val="FootnoteReference"/>
          <w:sz w:val="20"/>
        </w:rPr>
        <w:footnoteRef/>
      </w:r>
      <w:r w:rsidRPr="0088185E">
        <w:t xml:space="preserve"> 47 CFR § 1.5001(h).</w:t>
      </w:r>
    </w:p>
  </w:footnote>
  <w:footnote w:id="25">
    <w:p w:rsidR="00AD37BD" w:rsidRPr="0088185E" w:rsidP="00AD37BD" w14:paraId="05F5C7D0" w14:textId="2CF4F3AD">
      <w:pPr>
        <w:pStyle w:val="FootnoteText"/>
        <w:rPr>
          <w:highlight w:val="yellow"/>
        </w:rPr>
      </w:pPr>
      <w:r w:rsidRPr="00922D3E">
        <w:rPr>
          <w:rStyle w:val="FootnoteReference"/>
          <w:sz w:val="20"/>
        </w:rPr>
        <w:footnoteRef/>
      </w:r>
      <w:r w:rsidRPr="00922D3E">
        <w:t xml:space="preserve"> Petition at </w:t>
      </w:r>
      <w:r w:rsidR="00741B19">
        <w:t xml:space="preserve"> </w:t>
      </w:r>
      <w:r w:rsidR="00A53CDD">
        <w:t xml:space="preserve">4, </w:t>
      </w:r>
      <w:r w:rsidR="00741B19">
        <w:t>11</w:t>
      </w:r>
      <w:r w:rsidR="00A53CDD">
        <w:t>.</w:t>
      </w:r>
      <w:r w:rsidR="005E0816">
        <w:t xml:space="preserve"> </w:t>
      </w:r>
    </w:p>
  </w:footnote>
  <w:footnote w:id="26">
    <w:p w:rsidR="00A04DD6" w14:paraId="7C0AA4F3" w14:textId="0DCAB7D5">
      <w:pPr>
        <w:pStyle w:val="FootnoteText"/>
      </w:pPr>
      <w:r>
        <w:rPr>
          <w:rStyle w:val="FootnoteReference"/>
        </w:rPr>
        <w:footnoteRef/>
      </w:r>
      <w:r>
        <w:t xml:space="preserve"> </w:t>
      </w:r>
      <w:r w:rsidRPr="006E0574" w:rsidR="00AC18A9">
        <w:rPr>
          <w:i/>
          <w:iCs/>
        </w:rPr>
        <w:t>Id.</w:t>
      </w:r>
      <w:r w:rsidR="00AC18A9">
        <w:t xml:space="preserve"> </w:t>
      </w:r>
      <w:r w:rsidR="006766A2">
        <w:t xml:space="preserve">at 2, </w:t>
      </w:r>
      <w:r w:rsidR="00966D0B">
        <w:t xml:space="preserve">11-12. </w:t>
      </w:r>
    </w:p>
  </w:footnote>
  <w:footnote w:id="27">
    <w:p w:rsidR="00AD37BD" w:rsidRPr="0088185E" w:rsidP="00AD37BD" w14:paraId="40FF2146" w14:textId="77777777">
      <w:pPr>
        <w:pStyle w:val="FootnoteText"/>
      </w:pPr>
      <w:r w:rsidRPr="0088185E">
        <w:rPr>
          <w:rStyle w:val="FootnoteReference"/>
          <w:sz w:val="20"/>
        </w:rPr>
        <w:footnoteRef/>
      </w:r>
      <w:r w:rsidRPr="0088185E">
        <w:t xml:space="preserve"> 47 CFR § 1.5001(</w:t>
      </w:r>
      <w:r w:rsidRPr="0088185E">
        <w:t>i</w:t>
      </w:r>
      <w:r w:rsidRPr="0088185E">
        <w:t>).</w:t>
      </w:r>
    </w:p>
  </w:footnote>
  <w:footnote w:id="28">
    <w:p w:rsidR="00AD37BD" w:rsidRPr="0088185E" w:rsidP="00AD37BD" w14:paraId="16AC4270" w14:textId="26A6554A">
      <w:pPr>
        <w:pStyle w:val="FootnoteText"/>
      </w:pPr>
      <w:r w:rsidRPr="0088185E">
        <w:rPr>
          <w:rStyle w:val="FootnoteReference"/>
          <w:sz w:val="20"/>
        </w:rPr>
        <w:footnoteRef/>
      </w:r>
      <w:r w:rsidRPr="0088185E">
        <w:t xml:space="preserve"> </w:t>
      </w:r>
      <w:r w:rsidR="00966D0B">
        <w:t xml:space="preserve"> </w:t>
      </w:r>
      <w:r w:rsidRPr="0088185E" w:rsidR="00966D0B">
        <w:t>Petition at 11-12</w:t>
      </w:r>
      <w:r w:rsidR="005366B3">
        <w:t xml:space="preserve">, Exhibits </w:t>
      </w:r>
      <w:r w:rsidR="00264114">
        <w:t>B, D, E, and F.</w:t>
      </w:r>
    </w:p>
  </w:footnote>
  <w:footnote w:id="29">
    <w:p w:rsidR="00CF53E4" w:rsidRPr="005C2034" w14:paraId="2F686B57" w14:textId="1EADC674">
      <w:pPr>
        <w:pStyle w:val="FootnoteText"/>
      </w:pPr>
      <w:r w:rsidRPr="002610B2">
        <w:rPr>
          <w:rStyle w:val="FootnoteReference"/>
          <w:sz w:val="20"/>
        </w:rPr>
        <w:footnoteRef/>
      </w:r>
      <w:r w:rsidRPr="005C2034">
        <w:t xml:space="preserve"> </w:t>
      </w:r>
      <w:r w:rsidRPr="005C2034" w:rsidR="00C47FD1">
        <w:t xml:space="preserve">Although </w:t>
      </w:r>
      <w:r w:rsidRPr="002610B2" w:rsidR="00C47FD1">
        <w:t>Yuko Koach</w:t>
      </w:r>
      <w:r w:rsidRPr="002610B2" w:rsidR="000A572E">
        <w:t>’s equity and voting interest</w:t>
      </w:r>
      <w:r w:rsidR="007D49EC">
        <w:t>s</w:t>
      </w:r>
      <w:r w:rsidRPr="002610B2" w:rsidR="000A572E">
        <w:t xml:space="preserve"> in SBS </w:t>
      </w:r>
      <w:r w:rsidRPr="002610B2" w:rsidR="009F5EB1">
        <w:t xml:space="preserve">falls </w:t>
      </w:r>
      <w:r w:rsidRPr="002610B2" w:rsidR="000A572E">
        <w:t xml:space="preserve">below </w:t>
      </w:r>
      <w:r w:rsidRPr="002610B2" w:rsidR="009F5EB1">
        <w:t>the threshold that</w:t>
      </w:r>
      <w:r w:rsidRPr="005C2034" w:rsidR="009F5EB1">
        <w:t xml:space="preserve"> would</w:t>
      </w:r>
      <w:r w:rsidR="007D49EC">
        <w:t xml:space="preserve"> typically</w:t>
      </w:r>
      <w:r w:rsidRPr="005C2034" w:rsidR="009F5EB1">
        <w:t xml:space="preserve"> require </w:t>
      </w:r>
      <w:r w:rsidRPr="005C2034" w:rsidR="0033504C">
        <w:t xml:space="preserve">the Petitioner to seek </w:t>
      </w:r>
      <w:r w:rsidRPr="005C2034" w:rsidR="009F5EB1">
        <w:t>specific approval under the Commission’s foreign ownership rules</w:t>
      </w:r>
      <w:r w:rsidRPr="005C2034" w:rsidR="0033504C">
        <w:t xml:space="preserve">, </w:t>
      </w:r>
      <w:r w:rsidRPr="002610B2" w:rsidR="001657B5">
        <w:t>the Petitioner</w:t>
      </w:r>
      <w:r w:rsidRPr="002610B2" w:rsidR="004D3F01">
        <w:t xml:space="preserve"> seeks specific approval for this individual in order to be able to seek advance approval. </w:t>
      </w:r>
    </w:p>
  </w:footnote>
  <w:footnote w:id="30">
    <w:p w:rsidR="00AD37BD" w:rsidRPr="0088185E" w:rsidP="00AD37BD" w14:paraId="105E3613" w14:textId="77777777">
      <w:pPr>
        <w:pStyle w:val="FootnoteText"/>
      </w:pPr>
      <w:r w:rsidRPr="0088185E">
        <w:rPr>
          <w:rStyle w:val="FootnoteReference"/>
          <w:sz w:val="20"/>
        </w:rPr>
        <w:footnoteRef/>
      </w:r>
      <w:r w:rsidRPr="0088185E">
        <w:t xml:space="preserve"> 47 CFR § 1.5001(k). </w:t>
      </w:r>
    </w:p>
  </w:footnote>
  <w:footnote w:id="31">
    <w:p w:rsidR="00AD37BD" w:rsidRPr="0088185E" w:rsidP="00AD37BD" w14:paraId="094D38B1" w14:textId="5622BC24">
      <w:pPr>
        <w:pStyle w:val="FootnoteText"/>
        <w:rPr>
          <w:highlight w:val="yellow"/>
        </w:rPr>
      </w:pPr>
      <w:r w:rsidRPr="0088185E">
        <w:rPr>
          <w:rStyle w:val="FootnoteReference"/>
          <w:sz w:val="20"/>
        </w:rPr>
        <w:footnoteRef/>
      </w:r>
      <w:r w:rsidRPr="0088185E">
        <w:t xml:space="preserve"> </w:t>
      </w:r>
      <w:r w:rsidR="00017EE8">
        <w:t xml:space="preserve"> Petition at </w:t>
      </w:r>
      <w:r w:rsidR="00F22B1B">
        <w:t xml:space="preserve">4, </w:t>
      </w:r>
      <w:r w:rsidR="00017EE8">
        <w:t xml:space="preserve">12. </w:t>
      </w:r>
    </w:p>
  </w:footnote>
  <w:footnote w:id="32">
    <w:p w:rsidR="006432B3" w14:paraId="5E5DC95E" w14:textId="34FB23BF">
      <w:pPr>
        <w:pStyle w:val="FootnoteText"/>
      </w:pPr>
      <w:r>
        <w:rPr>
          <w:rStyle w:val="FootnoteReference"/>
        </w:rPr>
        <w:footnoteRef/>
      </w:r>
      <w:r>
        <w:t xml:space="preserve"> </w:t>
      </w:r>
      <w:r w:rsidRPr="006E0574" w:rsidR="00AC18A9">
        <w:rPr>
          <w:i/>
          <w:iCs/>
        </w:rPr>
        <w:t>Id.</w:t>
      </w:r>
      <w:r w:rsidR="00AC18A9">
        <w:t xml:space="preserve"> </w:t>
      </w:r>
      <w:r w:rsidR="000E650E">
        <w:t xml:space="preserve">at 12-17. </w:t>
      </w:r>
    </w:p>
  </w:footnote>
  <w:footnote w:id="33">
    <w:p w:rsidR="00AD37BD" w:rsidRPr="0088185E" w:rsidP="00AD37BD" w14:paraId="7284A435" w14:textId="21972729">
      <w:pPr>
        <w:pStyle w:val="FootnoteText"/>
      </w:pPr>
      <w:r w:rsidRPr="0088185E">
        <w:rPr>
          <w:rStyle w:val="FootnoteReference"/>
          <w:sz w:val="20"/>
        </w:rPr>
        <w:footnoteRef/>
      </w:r>
      <w:r w:rsidRPr="0088185E">
        <w:t xml:space="preserve"> </w:t>
      </w:r>
      <w:r w:rsidRPr="006E0574" w:rsidR="00AC18A9">
        <w:rPr>
          <w:i/>
          <w:iCs/>
        </w:rPr>
        <w:t>Id.</w:t>
      </w:r>
      <w:r w:rsidR="00AC18A9">
        <w:t xml:space="preserve"> </w:t>
      </w:r>
      <w:r w:rsidR="004B3B1B">
        <w:t xml:space="preserve">at 12. </w:t>
      </w:r>
    </w:p>
  </w:footnote>
  <w:footnote w:id="34">
    <w:p w:rsidR="00AD37BD" w:rsidRPr="0088185E" w:rsidP="00AD37BD" w14:paraId="659C7126" w14:textId="25EFA979">
      <w:pPr>
        <w:pStyle w:val="FootnoteText"/>
        <w:rPr>
          <w:color w:val="EE0000"/>
        </w:rPr>
      </w:pPr>
      <w:r w:rsidRPr="0088185E">
        <w:rPr>
          <w:rStyle w:val="FootnoteReference"/>
          <w:sz w:val="20"/>
        </w:rPr>
        <w:footnoteRef/>
      </w:r>
      <w:r w:rsidRPr="0088185E">
        <w:t xml:space="preserve"> </w:t>
      </w:r>
      <w:r w:rsidRPr="0088185E">
        <w:rPr>
          <w:i/>
          <w:iCs/>
        </w:rPr>
        <w:t>Id</w:t>
      </w:r>
      <w:r w:rsidRPr="0088185E">
        <w:t xml:space="preserve">. at </w:t>
      </w:r>
      <w:r>
        <w:t xml:space="preserve">13 &amp; n.10 </w:t>
      </w:r>
      <w:r w:rsidR="003B74DE">
        <w:t>(</w:t>
      </w:r>
      <w:r w:rsidRPr="0088185E">
        <w:t xml:space="preserve">citing </w:t>
      </w:r>
      <w:r w:rsidRPr="0088185E">
        <w:rPr>
          <w:i/>
          <w:iCs/>
        </w:rPr>
        <w:t>Alpha Media Holdings Inc.</w:t>
      </w:r>
      <w:r w:rsidRPr="0088185E">
        <w:t xml:space="preserve">, Declaratory Ruling, 38 FCC </w:t>
      </w:r>
      <w:r w:rsidRPr="0088185E">
        <w:t>Rcd</w:t>
      </w:r>
      <w:r w:rsidRPr="0088185E">
        <w:t xml:space="preserve"> 8609, 8616, para. 18, n.45 (MB 2023), </w:t>
      </w:r>
      <w:r w:rsidRPr="0088185E">
        <w:rPr>
          <w:i/>
          <w:iCs/>
        </w:rPr>
        <w:t>quoting Liberman Television of Dallas License LLC, Debtor-in-Possession</w:t>
      </w:r>
      <w:r w:rsidRPr="0088185E">
        <w:t xml:space="preserve">, Order, 34 FCC </w:t>
      </w:r>
      <w:r w:rsidRPr="0088185E">
        <w:t>Rcd</w:t>
      </w:r>
      <w:r w:rsidRPr="0088185E">
        <w:t xml:space="preserve"> 8543, 8550, para. 14 (MB 2019)</w:t>
      </w:r>
      <w:r w:rsidR="003B74DE">
        <w:t>)</w:t>
      </w:r>
      <w:r w:rsidRPr="0088185E">
        <w:t xml:space="preserve">.  </w:t>
      </w:r>
      <w:r w:rsidRPr="0088185E">
        <w:rPr>
          <w:i/>
          <w:iCs/>
        </w:rPr>
        <w:t>See also LaRose v. FCC</w:t>
      </w:r>
      <w:r w:rsidRPr="0088185E">
        <w:t>, 494 F.2d 1145, 1146, n.2 (D.C. Cir. 1974) (stating that, in applying its policies where an application arises from bankruptcy, the Commission should consider “the public interest in the protection of innocent creditors”).</w:t>
      </w:r>
    </w:p>
  </w:footnote>
  <w:footnote w:id="35">
    <w:p w:rsidR="00AD37BD" w:rsidRPr="0088185E" w:rsidP="00AD37BD" w14:paraId="3DADAE39" w14:textId="76454658">
      <w:pPr>
        <w:pStyle w:val="FootnoteText"/>
        <w:rPr>
          <w:color w:val="EE0000"/>
        </w:rPr>
      </w:pPr>
      <w:r w:rsidRPr="0088185E">
        <w:rPr>
          <w:rStyle w:val="FootnoteReference"/>
          <w:sz w:val="20"/>
        </w:rPr>
        <w:footnoteRef/>
      </w:r>
      <w:r w:rsidRPr="0088185E">
        <w:t xml:space="preserve"> </w:t>
      </w:r>
      <w:r>
        <w:t>Petition</w:t>
      </w:r>
      <w:r w:rsidRPr="0088185E">
        <w:t xml:space="preserve"> at </w:t>
      </w:r>
      <w:r>
        <w:t xml:space="preserve">13 &amp; n. 11 </w:t>
      </w:r>
      <w:r w:rsidR="003B74DE">
        <w:t>(</w:t>
      </w:r>
      <w:r w:rsidRPr="0088185E">
        <w:t xml:space="preserve">citing </w:t>
      </w:r>
      <w:r w:rsidRPr="0088185E">
        <w:rPr>
          <w:i/>
          <w:iCs/>
        </w:rPr>
        <w:t>WorldCom, Inc. and its Subsidiaries and MCI, Inc.</w:t>
      </w:r>
      <w:r w:rsidRPr="0088185E">
        <w:t xml:space="preserve">, Memorandum Opinion and Order, 18 FCC </w:t>
      </w:r>
      <w:r w:rsidRPr="0088185E">
        <w:t>Rcd</w:t>
      </w:r>
      <w:r w:rsidRPr="0088185E">
        <w:t xml:space="preserve"> 26484, 26503, para. 29 (2003)</w:t>
      </w:r>
      <w:r w:rsidR="003B74DE">
        <w:t>)</w:t>
      </w:r>
      <w:r w:rsidRPr="0088185E">
        <w:t xml:space="preserve">. </w:t>
      </w:r>
    </w:p>
  </w:footnote>
  <w:footnote w:id="36">
    <w:p w:rsidR="00AD37BD" w:rsidRPr="0088185E" w:rsidP="00AD37BD" w14:paraId="4B019E5E" w14:textId="3F4EB438">
      <w:pPr>
        <w:spacing w:after="120"/>
        <w:rPr>
          <w:sz w:val="20"/>
          <w:lang w:eastAsia="x-none"/>
        </w:rPr>
      </w:pPr>
      <w:r w:rsidRPr="0088185E">
        <w:rPr>
          <w:rStyle w:val="FootnoteReference"/>
          <w:sz w:val="20"/>
        </w:rPr>
        <w:footnoteRef/>
      </w:r>
      <w:r w:rsidRPr="0088185E">
        <w:rPr>
          <w:sz w:val="20"/>
        </w:rPr>
        <w:t xml:space="preserve"> </w:t>
      </w:r>
      <w:r w:rsidRPr="0088185E">
        <w:rPr>
          <w:i/>
          <w:iCs/>
          <w:sz w:val="20"/>
        </w:rPr>
        <w:t>See</w:t>
      </w:r>
      <w:r>
        <w:rPr>
          <w:i/>
          <w:iCs/>
          <w:sz w:val="20"/>
        </w:rPr>
        <w:t xml:space="preserve"> </w:t>
      </w:r>
      <w:r>
        <w:rPr>
          <w:sz w:val="20"/>
        </w:rPr>
        <w:t>Petition</w:t>
      </w:r>
      <w:r w:rsidRPr="0088185E">
        <w:rPr>
          <w:sz w:val="20"/>
        </w:rPr>
        <w:t xml:space="preserve"> at </w:t>
      </w:r>
      <w:r>
        <w:rPr>
          <w:sz w:val="20"/>
        </w:rPr>
        <w:t>13</w:t>
      </w:r>
      <w:r w:rsidRPr="0088185E">
        <w:rPr>
          <w:sz w:val="20"/>
        </w:rPr>
        <w:t xml:space="preserve">; </w:t>
      </w:r>
      <w:r w:rsidRPr="0088185E">
        <w:rPr>
          <w:i/>
          <w:iCs/>
          <w:sz w:val="20"/>
        </w:rPr>
        <w:t>2016 Foreign Ownership Order</w:t>
      </w:r>
      <w:r w:rsidRPr="0088185E">
        <w:rPr>
          <w:sz w:val="20"/>
        </w:rPr>
        <w:t xml:space="preserve">, 31 FCC </w:t>
      </w:r>
      <w:r w:rsidRPr="0088185E">
        <w:rPr>
          <w:sz w:val="20"/>
        </w:rPr>
        <w:t>Rcd</w:t>
      </w:r>
      <w:r w:rsidRPr="0088185E">
        <w:rPr>
          <w:sz w:val="20"/>
        </w:rPr>
        <w:t xml:space="preserve"> at 11280, para. 12.  The Petitioner also provides that </w:t>
      </w:r>
      <w:r w:rsidRPr="0088185E">
        <w:rPr>
          <w:sz w:val="20"/>
          <w:lang w:eastAsia="x-none"/>
        </w:rPr>
        <w:t>“[w]</w:t>
      </w:r>
      <w:r w:rsidRPr="0088185E">
        <w:rPr>
          <w:sz w:val="20"/>
          <w:lang w:eastAsia="x-none"/>
        </w:rPr>
        <w:t>hile</w:t>
      </w:r>
      <w:r w:rsidRPr="0088185E">
        <w:rPr>
          <w:sz w:val="20"/>
          <w:lang w:eastAsia="x-none"/>
        </w:rPr>
        <w:t xml:space="preserve"> solicitation of new foreign investment was not a factor in the initiation of this Petition, the fact that the Commission has consistently approved appropriate foreign investment in broadcast parent companies helped to facilitate settlement in this instance.  Of necessity, the  proposed Reorganization includes several non-U.S. organized investment entities that previously held only SBS debt securities.”  </w:t>
      </w:r>
      <w:r w:rsidRPr="005C0FFC">
        <w:rPr>
          <w:sz w:val="20"/>
          <w:lang w:eastAsia="x-none"/>
        </w:rPr>
        <w:t>Petition at 14.</w:t>
      </w:r>
      <w:r w:rsidRPr="0088185E">
        <w:rPr>
          <w:sz w:val="20"/>
          <w:lang w:eastAsia="x-none"/>
        </w:rPr>
        <w:t xml:space="preserve"> </w:t>
      </w:r>
    </w:p>
  </w:footnote>
  <w:footnote w:id="37">
    <w:p w:rsidR="004811D4" w:rsidRPr="007B3C42" w:rsidP="004811D4" w14:paraId="690D15D2" w14:textId="77777777">
      <w:pPr>
        <w:widowControl/>
        <w:autoSpaceDE w:val="0"/>
        <w:autoSpaceDN w:val="0"/>
        <w:adjustRightInd w:val="0"/>
        <w:rPr>
          <w:i/>
          <w:snapToGrid/>
          <w:kern w:val="0"/>
          <w:sz w:val="20"/>
        </w:rPr>
      </w:pPr>
      <w:r w:rsidRPr="007B3C42">
        <w:rPr>
          <w:rStyle w:val="FootnoteReference"/>
          <w:sz w:val="20"/>
        </w:rPr>
        <w:footnoteRef/>
      </w:r>
      <w:r w:rsidRPr="007B3C42">
        <w:rPr>
          <w:sz w:val="20"/>
        </w:rPr>
        <w:t xml:space="preserve"> </w:t>
      </w:r>
      <w:r w:rsidRPr="007B3C42">
        <w:rPr>
          <w:i/>
          <w:snapToGrid/>
          <w:kern w:val="0"/>
          <w:sz w:val="20"/>
        </w:rPr>
        <w:t>See Process Reform for Executive Branch Review of Certain FCC Applications and Petitions Involving Foreign</w:t>
      </w:r>
    </w:p>
    <w:p w:rsidR="004811D4" w:rsidRPr="007B3C42" w:rsidP="004811D4" w14:paraId="360B154C" w14:textId="77777777">
      <w:pPr>
        <w:widowControl/>
        <w:autoSpaceDE w:val="0"/>
        <w:autoSpaceDN w:val="0"/>
        <w:adjustRightInd w:val="0"/>
        <w:rPr>
          <w:i/>
          <w:snapToGrid/>
          <w:kern w:val="0"/>
          <w:sz w:val="20"/>
        </w:rPr>
      </w:pPr>
      <w:r w:rsidRPr="007B3C42">
        <w:rPr>
          <w:i/>
          <w:snapToGrid/>
          <w:kern w:val="0"/>
          <w:sz w:val="20"/>
        </w:rPr>
        <w:t>Ownership</w:t>
      </w:r>
      <w:r w:rsidRPr="007B3C42">
        <w:rPr>
          <w:snapToGrid/>
          <w:kern w:val="0"/>
          <w:sz w:val="20"/>
        </w:rPr>
        <w:t xml:space="preserve">, IB Docket 16-155, Report and Order, 35 FCC </w:t>
      </w:r>
      <w:r w:rsidRPr="007B3C42">
        <w:rPr>
          <w:snapToGrid/>
          <w:kern w:val="0"/>
          <w:sz w:val="20"/>
        </w:rPr>
        <w:t>Rcd</w:t>
      </w:r>
      <w:r w:rsidRPr="007B3C42">
        <w:rPr>
          <w:snapToGrid/>
          <w:kern w:val="0"/>
          <w:sz w:val="20"/>
        </w:rPr>
        <w:t xml:space="preserve"> 10927, 10936, paras. 25, 30 (2020) (</w:t>
      </w:r>
      <w:r w:rsidRPr="007B3C42">
        <w:rPr>
          <w:i/>
          <w:snapToGrid/>
          <w:kern w:val="0"/>
          <w:sz w:val="20"/>
        </w:rPr>
        <w:t>Executive</w:t>
      </w:r>
    </w:p>
    <w:p w:rsidR="004811D4" w:rsidP="004811D4" w14:paraId="623CCFB0" w14:textId="77777777">
      <w:pPr>
        <w:pStyle w:val="FootnoteText"/>
      </w:pPr>
      <w:r w:rsidRPr="007B3C42">
        <w:rPr>
          <w:i/>
        </w:rPr>
        <w:t>Branch Review Process Order</w:t>
      </w:r>
      <w:r w:rsidRPr="007B3C42">
        <w:t>); 47 CFR § 1.40001(a)(1).</w:t>
      </w:r>
    </w:p>
  </w:footnote>
  <w:footnote w:id="38">
    <w:p w:rsidR="004811D4" w:rsidP="004811D4" w14:paraId="51F86CED" w14:textId="13BD4F36">
      <w:pPr>
        <w:pStyle w:val="FootnoteText"/>
      </w:pPr>
      <w:r w:rsidRPr="007B3C42">
        <w:rPr>
          <w:rStyle w:val="FootnoteReference"/>
          <w:sz w:val="20"/>
        </w:rPr>
        <w:footnoteRef/>
      </w:r>
      <w:r>
        <w:t xml:space="preserve"> Petition at </w:t>
      </w:r>
      <w:r w:rsidR="002F0B69">
        <w:t xml:space="preserve">14-17. </w:t>
      </w:r>
    </w:p>
  </w:footnote>
  <w:footnote w:id="39">
    <w:p w:rsidR="004811D4" w:rsidP="004811D4" w14:paraId="42779FB5" w14:textId="05281526">
      <w:pPr>
        <w:pStyle w:val="FootnoteText"/>
      </w:pPr>
      <w:r w:rsidRPr="007B3C42">
        <w:rPr>
          <w:rStyle w:val="FootnoteReference"/>
          <w:sz w:val="20"/>
        </w:rPr>
        <w:footnoteRef/>
      </w:r>
      <w:r>
        <w:t xml:space="preserve"> </w:t>
      </w:r>
      <w:r w:rsidRPr="006E0574" w:rsidR="00AC18A9">
        <w:rPr>
          <w:i/>
          <w:iCs/>
        </w:rPr>
        <w:t>Id.</w:t>
      </w:r>
      <w:r w:rsidR="00AC18A9">
        <w:t xml:space="preserve"> </w:t>
      </w:r>
      <w:r>
        <w:t>at 1</w:t>
      </w:r>
      <w:r w:rsidR="0092315B">
        <w:t>4</w:t>
      </w:r>
      <w:r w:rsidR="003E3435">
        <w:t>;</w:t>
      </w:r>
      <w:r>
        <w:t xml:space="preserve"> </w:t>
      </w:r>
      <w:r w:rsidR="00CA5138">
        <w:t xml:space="preserve">SBS </w:t>
      </w:r>
      <w:r w:rsidR="004B2637">
        <w:t xml:space="preserve">2022 </w:t>
      </w:r>
      <w:r w:rsidR="00CA5138">
        <w:t>LOA</w:t>
      </w:r>
      <w:r w:rsidR="003E3435">
        <w:t xml:space="preserve">. </w:t>
      </w:r>
    </w:p>
  </w:footnote>
  <w:footnote w:id="40">
    <w:p w:rsidR="004B634C" w14:paraId="14C005B6" w14:textId="79548545">
      <w:pPr>
        <w:pStyle w:val="FootnoteText"/>
      </w:pPr>
      <w:r>
        <w:rPr>
          <w:rStyle w:val="FootnoteReference"/>
        </w:rPr>
        <w:footnoteRef/>
      </w:r>
      <w:r>
        <w:t xml:space="preserve"> Petition at 15. </w:t>
      </w:r>
      <w:r w:rsidR="0012736D">
        <w:t xml:space="preserve"> </w:t>
      </w:r>
      <w:r w:rsidR="0063314F">
        <w:t xml:space="preserve">In its certification, </w:t>
      </w:r>
      <w:r w:rsidR="0012736D">
        <w:t>SBS</w:t>
      </w:r>
      <w:r w:rsidR="0063314F">
        <w:t xml:space="preserve"> </w:t>
      </w:r>
      <w:r w:rsidR="00DD4C45">
        <w:t xml:space="preserve">provides the following statement: </w:t>
      </w:r>
      <w:r w:rsidRPr="0063314F" w:rsidR="0063314F">
        <w:t>“SBS pledges continued compliance with the terms and conditions of its existing Letter of Agreement with the Executive Branch agencies dated November 28, 2022 (identified herein as SBS 2022 LOA) and accepts the requirement of such compliance as a condition on grant of this Petition.”</w:t>
      </w:r>
      <w:r w:rsidR="00DD4C45">
        <w:t xml:space="preserve"> </w:t>
      </w:r>
      <w:r w:rsidR="005B3F37">
        <w:t xml:space="preserve"> </w:t>
      </w:r>
      <w:r w:rsidR="00DD4C45">
        <w:t>Petition, Exhibit I</w:t>
      </w:r>
      <w:r w:rsidR="005B3F37">
        <w:t xml:space="preserve">. </w:t>
      </w:r>
    </w:p>
  </w:footnote>
  <w:footnote w:id="41">
    <w:p w:rsidR="004811D4" w:rsidP="004811D4" w14:paraId="318ADCE7" w14:textId="77777777">
      <w:pPr>
        <w:pStyle w:val="FootnoteText"/>
      </w:pPr>
      <w:r>
        <w:rPr>
          <w:rStyle w:val="FootnoteReference"/>
        </w:rPr>
        <w:footnoteRef/>
      </w:r>
      <w:r>
        <w:t xml:space="preserve"> 47 CFR § 1.40001(a). </w:t>
      </w:r>
    </w:p>
  </w:footnote>
  <w:footnote w:id="42">
    <w:p w:rsidR="004811D4" w:rsidP="004811D4" w14:paraId="37496A0B" w14:textId="77777777">
      <w:pPr>
        <w:pStyle w:val="FootnoteText"/>
      </w:pPr>
      <w:r w:rsidRPr="007B3C42">
        <w:rPr>
          <w:rStyle w:val="FootnoteReference"/>
          <w:sz w:val="20"/>
        </w:rPr>
        <w:footnoteRef/>
      </w:r>
      <w:r>
        <w:t xml:space="preserve"> </w:t>
      </w:r>
      <w:r w:rsidRPr="007B3C42">
        <w:rPr>
          <w:i/>
        </w:rPr>
        <w:t xml:space="preserve">Executive Branch Review Process Order </w:t>
      </w:r>
      <w:r w:rsidRPr="007B3C42">
        <w:t>at 10939, para 30, n.81.</w:t>
      </w:r>
    </w:p>
  </w:footnote>
  <w:footnote w:id="43">
    <w:p w:rsidR="00AD37BD" w:rsidRPr="0088185E" w:rsidP="00AD37BD" w14:paraId="7EE10CB6" w14:textId="77777777">
      <w:pPr>
        <w:spacing w:after="120"/>
        <w:rPr>
          <w:sz w:val="20"/>
        </w:rPr>
      </w:pPr>
      <w:r w:rsidRPr="0088185E">
        <w:rPr>
          <w:rStyle w:val="FootnoteReference"/>
          <w:sz w:val="20"/>
        </w:rPr>
        <w:footnoteRef/>
      </w:r>
      <w:r w:rsidRPr="0088185E">
        <w:rPr>
          <w:sz w:val="20"/>
        </w:rPr>
        <w:t xml:space="preserve"> 47 CFR § 1.1200(a).  </w:t>
      </w:r>
    </w:p>
  </w:footnote>
  <w:footnote w:id="44">
    <w:p w:rsidR="00AD37BD" w:rsidRPr="0088185E" w:rsidP="00AD37BD" w14:paraId="1AB191B0" w14:textId="77777777">
      <w:pPr>
        <w:pStyle w:val="FootnoteText"/>
      </w:pPr>
      <w:r w:rsidRPr="0088185E">
        <w:rPr>
          <w:rStyle w:val="FootnoteReference"/>
          <w:sz w:val="20"/>
        </w:rPr>
        <w:footnoteRef/>
      </w:r>
      <w:r w:rsidRPr="0088185E">
        <w:t xml:space="preserve"> </w:t>
      </w:r>
      <w:r w:rsidRPr="0088185E">
        <w:rPr>
          <w:i/>
          <w:iCs/>
        </w:rPr>
        <w:t>Id.</w:t>
      </w:r>
      <w:r w:rsidRPr="0088185E">
        <w:t xml:space="preserve"> § 1.1206.</w:t>
      </w:r>
    </w:p>
  </w:footnote>
  <w:footnote w:id="45">
    <w:p w:rsidR="00AD37BD" w:rsidRPr="0088185E" w:rsidP="00AD37BD" w14:paraId="292ED23F" w14:textId="77777777">
      <w:pPr>
        <w:pStyle w:val="FootnoteText"/>
      </w:pPr>
      <w:r w:rsidRPr="0088185E">
        <w:rPr>
          <w:rStyle w:val="FootnoteReference"/>
          <w:sz w:val="20"/>
        </w:rPr>
        <w:footnoteRef/>
      </w:r>
      <w:r w:rsidRPr="0088185E">
        <w:t xml:space="preserve"> </w:t>
      </w:r>
      <w:r w:rsidRPr="0088185E">
        <w:rPr>
          <w:i/>
        </w:rPr>
        <w:t>See id.</w:t>
      </w:r>
      <w:r w:rsidRPr="0088185E">
        <w:t xml:space="preserve"> § 1.1206(b)(1).</w:t>
      </w:r>
    </w:p>
  </w:footnote>
  <w:footnote w:id="46">
    <w:p w:rsidR="00AD37BD" w:rsidRPr="0088185E" w:rsidP="00AD37BD" w14:paraId="04449567" w14:textId="77777777">
      <w:pPr>
        <w:pStyle w:val="FootnoteText"/>
      </w:pPr>
      <w:r w:rsidRPr="0088185E">
        <w:rPr>
          <w:rStyle w:val="FootnoteReference"/>
          <w:sz w:val="20"/>
        </w:rPr>
        <w:footnoteRef/>
      </w:r>
      <w:r w:rsidRPr="0088185E">
        <w:t xml:space="preserve"> </w:t>
      </w:r>
      <w:r w:rsidRPr="0088185E">
        <w:rPr>
          <w:i/>
        </w:rPr>
        <w:t>See id</w:t>
      </w:r>
      <w:r w:rsidRPr="0088185E">
        <w:t>.</w:t>
      </w:r>
    </w:p>
  </w:footnote>
  <w:footnote w:id="47">
    <w:p w:rsidR="00AD37BD" w:rsidRPr="0088185E" w:rsidP="00AD37BD" w14:paraId="56245414" w14:textId="77777777">
      <w:pPr>
        <w:pStyle w:val="FootnoteText"/>
      </w:pPr>
      <w:r w:rsidRPr="0088185E">
        <w:rPr>
          <w:rStyle w:val="FootnoteReference"/>
          <w:sz w:val="20"/>
        </w:rPr>
        <w:footnoteRef/>
      </w:r>
      <w:r w:rsidRPr="0088185E">
        <w:t xml:space="preserve"> </w:t>
      </w:r>
      <w:r w:rsidRPr="0088185E">
        <w:rPr>
          <w:i/>
          <w:iCs/>
        </w:rPr>
        <w:t>Id.</w:t>
      </w:r>
      <w:r w:rsidRPr="0088185E">
        <w:t xml:space="preserve"> § 1.1206(b).</w:t>
      </w:r>
    </w:p>
  </w:footnote>
  <w:footnote w:id="48">
    <w:p w:rsidR="00AD37BD" w:rsidRPr="0088185E" w:rsidP="00AD37BD" w14:paraId="4ABA5DEE" w14:textId="77777777">
      <w:pPr>
        <w:pStyle w:val="FootnoteText"/>
      </w:pPr>
      <w:r w:rsidRPr="0088185E">
        <w:rPr>
          <w:rStyle w:val="FootnoteReference"/>
          <w:sz w:val="20"/>
        </w:rPr>
        <w:footnoteRef/>
      </w:r>
      <w:r w:rsidRPr="0088185E">
        <w:t xml:space="preserve"> </w:t>
      </w:r>
      <w:r w:rsidRPr="0088185E">
        <w:rPr>
          <w:i/>
          <w:iCs/>
        </w:rPr>
        <w:t>Id.</w:t>
      </w:r>
      <w:r w:rsidRPr="0088185E">
        <w:t xml:space="preserve"> §§ 1.46(a), 73.3584(e).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37BD" w14:paraId="6AB2450E" w14:textId="0F326F57">
    <w:pPr>
      <w:tabs>
        <w:tab w:val="center" w:pos="4680"/>
        <w:tab w:val="right" w:pos="9360"/>
      </w:tabs>
    </w:pPr>
    <w:r>
      <w:rPr>
        <w:b/>
      </w:rPr>
      <w:tab/>
      <w:t>Federal Communications Commission</w:t>
    </w:r>
    <w:r>
      <w:rPr>
        <w:b/>
      </w:rPr>
      <w:tab/>
      <w:t>DA 26-</w:t>
    </w:r>
    <w:r w:rsidR="00F9229F">
      <w:rPr>
        <w:b/>
      </w:rPr>
      <w:t>933</w:t>
    </w:r>
  </w:p>
  <w:p w:rsidR="00AD37BD" w14:paraId="541022DF" w14:textId="77777777">
    <w:pPr>
      <w:tabs>
        <w:tab w:val="left" w:pos="-720"/>
      </w:tabs>
      <w:suppressAutoHyphens/>
      <w:spacing w:line="19" w:lineRule="exact"/>
      <w:rPr>
        <w:spacing w:val="-2"/>
      </w:rPr>
    </w:pP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15"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AD37BD" w14:paraId="0A16975D" w14:textId="77777777">
    <w:pPr>
      <w:spacing w:before="40"/>
      <w:rPr>
        <w:rFonts w:ascii="Arial" w:hAnsi="Arial" w:cs="Arial"/>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37BD" w:rsidRPr="00F03EA1" w:rsidP="00F03EA1" w14:paraId="087D7595" w14:textId="77777777">
    <w:pPr>
      <w:pStyle w:val="Header"/>
    </w:pPr>
    <w:r>
      <w:rPr>
        <w:noProof/>
      </w:rPr>
      <w:drawing>
        <wp:inline distT="0" distB="0" distL="0" distR="0">
          <wp:extent cx="5949950" cy="1428750"/>
          <wp:effectExtent l="0" t="0" r="0" b="0"/>
          <wp:docPr id="1983768105" name="Picture 1983768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768105"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9950" cy="1428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5175FAF"/>
    <w:multiLevelType w:val="hybridMultilevel"/>
    <w:tmpl w:val="F6525328"/>
    <w:lvl w:ilvl="0">
      <w:start w:val="1"/>
      <w:numFmt w:val="bullet"/>
      <w:lvlText w:val=""/>
      <w:lvlJc w:val="left"/>
      <w:pPr>
        <w:ind w:left="720" w:hanging="432"/>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5E966EF"/>
    <w:multiLevelType w:val="hybridMultilevel"/>
    <w:tmpl w:val="318E99BC"/>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385444772">
    <w:abstractNumId w:val="0"/>
  </w:num>
  <w:num w:numId="2" w16cid:durableId="1830706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7BD"/>
    <w:rsid w:val="00004A71"/>
    <w:rsid w:val="00006020"/>
    <w:rsid w:val="00013F69"/>
    <w:rsid w:val="00014A4F"/>
    <w:rsid w:val="000163D8"/>
    <w:rsid w:val="00017EE8"/>
    <w:rsid w:val="00027DA8"/>
    <w:rsid w:val="00030339"/>
    <w:rsid w:val="00032F7F"/>
    <w:rsid w:val="000361F9"/>
    <w:rsid w:val="00046475"/>
    <w:rsid w:val="00046F4F"/>
    <w:rsid w:val="000540DA"/>
    <w:rsid w:val="00054288"/>
    <w:rsid w:val="0006553A"/>
    <w:rsid w:val="00071C2D"/>
    <w:rsid w:val="00072B5A"/>
    <w:rsid w:val="00074531"/>
    <w:rsid w:val="00077DA6"/>
    <w:rsid w:val="000877BE"/>
    <w:rsid w:val="00087D60"/>
    <w:rsid w:val="0009527F"/>
    <w:rsid w:val="000979AF"/>
    <w:rsid w:val="000A10F7"/>
    <w:rsid w:val="000A2C36"/>
    <w:rsid w:val="000A5214"/>
    <w:rsid w:val="000A572E"/>
    <w:rsid w:val="000A786D"/>
    <w:rsid w:val="000C006B"/>
    <w:rsid w:val="000C3658"/>
    <w:rsid w:val="000D0BB0"/>
    <w:rsid w:val="000D0D8B"/>
    <w:rsid w:val="000D2C0F"/>
    <w:rsid w:val="000D57D3"/>
    <w:rsid w:val="000D7E94"/>
    <w:rsid w:val="000E0A94"/>
    <w:rsid w:val="000E34D0"/>
    <w:rsid w:val="000E350A"/>
    <w:rsid w:val="000E650E"/>
    <w:rsid w:val="000F3FB4"/>
    <w:rsid w:val="000F46CF"/>
    <w:rsid w:val="000F6A4B"/>
    <w:rsid w:val="00102BA2"/>
    <w:rsid w:val="00116687"/>
    <w:rsid w:val="00117734"/>
    <w:rsid w:val="0012736D"/>
    <w:rsid w:val="001273B8"/>
    <w:rsid w:val="0013354B"/>
    <w:rsid w:val="001356DC"/>
    <w:rsid w:val="00157036"/>
    <w:rsid w:val="001602CE"/>
    <w:rsid w:val="00160834"/>
    <w:rsid w:val="00160D95"/>
    <w:rsid w:val="001624EC"/>
    <w:rsid w:val="00163CFF"/>
    <w:rsid w:val="001657B5"/>
    <w:rsid w:val="00170A54"/>
    <w:rsid w:val="00173B7A"/>
    <w:rsid w:val="0018042D"/>
    <w:rsid w:val="001845FE"/>
    <w:rsid w:val="00186BC2"/>
    <w:rsid w:val="001920C5"/>
    <w:rsid w:val="00193763"/>
    <w:rsid w:val="001960AE"/>
    <w:rsid w:val="00197E92"/>
    <w:rsid w:val="001A425B"/>
    <w:rsid w:val="001B26E5"/>
    <w:rsid w:val="001B5C1A"/>
    <w:rsid w:val="001D5EBC"/>
    <w:rsid w:val="001E7093"/>
    <w:rsid w:val="001F3DC6"/>
    <w:rsid w:val="002028DA"/>
    <w:rsid w:val="002073C2"/>
    <w:rsid w:val="00210F2B"/>
    <w:rsid w:val="00213628"/>
    <w:rsid w:val="0021582C"/>
    <w:rsid w:val="00215E3E"/>
    <w:rsid w:val="00220024"/>
    <w:rsid w:val="00227CBE"/>
    <w:rsid w:val="002458C4"/>
    <w:rsid w:val="0025486C"/>
    <w:rsid w:val="0025682C"/>
    <w:rsid w:val="0025743D"/>
    <w:rsid w:val="002610B2"/>
    <w:rsid w:val="00262287"/>
    <w:rsid w:val="00264114"/>
    <w:rsid w:val="00264874"/>
    <w:rsid w:val="00273D21"/>
    <w:rsid w:val="002765C9"/>
    <w:rsid w:val="00280824"/>
    <w:rsid w:val="00282103"/>
    <w:rsid w:val="00284DC1"/>
    <w:rsid w:val="00285437"/>
    <w:rsid w:val="00286B66"/>
    <w:rsid w:val="002A0F45"/>
    <w:rsid w:val="002A1D4A"/>
    <w:rsid w:val="002A29B7"/>
    <w:rsid w:val="002A444F"/>
    <w:rsid w:val="002A62A8"/>
    <w:rsid w:val="002A71C9"/>
    <w:rsid w:val="002B14E6"/>
    <w:rsid w:val="002B254D"/>
    <w:rsid w:val="002B6CD6"/>
    <w:rsid w:val="002B6D69"/>
    <w:rsid w:val="002D0877"/>
    <w:rsid w:val="002D2B82"/>
    <w:rsid w:val="002E1307"/>
    <w:rsid w:val="002F0B69"/>
    <w:rsid w:val="003007AC"/>
    <w:rsid w:val="003073CC"/>
    <w:rsid w:val="00307A99"/>
    <w:rsid w:val="0031028B"/>
    <w:rsid w:val="00312BA3"/>
    <w:rsid w:val="00313AD1"/>
    <w:rsid w:val="00314816"/>
    <w:rsid w:val="00327643"/>
    <w:rsid w:val="0033315A"/>
    <w:rsid w:val="00333CB6"/>
    <w:rsid w:val="0033504C"/>
    <w:rsid w:val="0034185B"/>
    <w:rsid w:val="00346CD3"/>
    <w:rsid w:val="00350D2F"/>
    <w:rsid w:val="00353BD0"/>
    <w:rsid w:val="00353DF6"/>
    <w:rsid w:val="00353F52"/>
    <w:rsid w:val="00355226"/>
    <w:rsid w:val="00361767"/>
    <w:rsid w:val="00366AEF"/>
    <w:rsid w:val="003806E8"/>
    <w:rsid w:val="00381A22"/>
    <w:rsid w:val="003840DD"/>
    <w:rsid w:val="00386EFA"/>
    <w:rsid w:val="0039004E"/>
    <w:rsid w:val="00392857"/>
    <w:rsid w:val="003A6049"/>
    <w:rsid w:val="003B312D"/>
    <w:rsid w:val="003B3170"/>
    <w:rsid w:val="003B5C33"/>
    <w:rsid w:val="003B74DE"/>
    <w:rsid w:val="003C7E30"/>
    <w:rsid w:val="003D3A43"/>
    <w:rsid w:val="003E2F05"/>
    <w:rsid w:val="003E3435"/>
    <w:rsid w:val="004071D2"/>
    <w:rsid w:val="00407BC5"/>
    <w:rsid w:val="004145D4"/>
    <w:rsid w:val="00420815"/>
    <w:rsid w:val="00433116"/>
    <w:rsid w:val="00433AA5"/>
    <w:rsid w:val="00435B4D"/>
    <w:rsid w:val="0044194B"/>
    <w:rsid w:val="004574A3"/>
    <w:rsid w:val="00462FAD"/>
    <w:rsid w:val="00466165"/>
    <w:rsid w:val="00467245"/>
    <w:rsid w:val="0047305F"/>
    <w:rsid w:val="00477964"/>
    <w:rsid w:val="00480C73"/>
    <w:rsid w:val="004811D4"/>
    <w:rsid w:val="0048513D"/>
    <w:rsid w:val="00491079"/>
    <w:rsid w:val="004B2637"/>
    <w:rsid w:val="004B3B1B"/>
    <w:rsid w:val="004B634C"/>
    <w:rsid w:val="004C1648"/>
    <w:rsid w:val="004C1734"/>
    <w:rsid w:val="004D027C"/>
    <w:rsid w:val="004D2C61"/>
    <w:rsid w:val="004D3D46"/>
    <w:rsid w:val="004D3F01"/>
    <w:rsid w:val="004D414A"/>
    <w:rsid w:val="004D5F60"/>
    <w:rsid w:val="004E41CE"/>
    <w:rsid w:val="004E5A1E"/>
    <w:rsid w:val="004E7929"/>
    <w:rsid w:val="004F1118"/>
    <w:rsid w:val="004F2F68"/>
    <w:rsid w:val="004F355B"/>
    <w:rsid w:val="004F42B3"/>
    <w:rsid w:val="004F7D46"/>
    <w:rsid w:val="00501E90"/>
    <w:rsid w:val="005030E3"/>
    <w:rsid w:val="00505B21"/>
    <w:rsid w:val="005254E8"/>
    <w:rsid w:val="00527835"/>
    <w:rsid w:val="005366B3"/>
    <w:rsid w:val="0054093E"/>
    <w:rsid w:val="00553936"/>
    <w:rsid w:val="0055695A"/>
    <w:rsid w:val="00560FFC"/>
    <w:rsid w:val="00563807"/>
    <w:rsid w:val="00565B75"/>
    <w:rsid w:val="00566C26"/>
    <w:rsid w:val="005751FF"/>
    <w:rsid w:val="00583051"/>
    <w:rsid w:val="00583614"/>
    <w:rsid w:val="0058393B"/>
    <w:rsid w:val="00583BEE"/>
    <w:rsid w:val="00593E29"/>
    <w:rsid w:val="005A0955"/>
    <w:rsid w:val="005A5112"/>
    <w:rsid w:val="005A566F"/>
    <w:rsid w:val="005B043B"/>
    <w:rsid w:val="005B3F37"/>
    <w:rsid w:val="005C00B3"/>
    <w:rsid w:val="005C0FFC"/>
    <w:rsid w:val="005C2034"/>
    <w:rsid w:val="005E0816"/>
    <w:rsid w:val="005E5DE0"/>
    <w:rsid w:val="005E6BDF"/>
    <w:rsid w:val="006151B8"/>
    <w:rsid w:val="00620CF3"/>
    <w:rsid w:val="00622578"/>
    <w:rsid w:val="00631B4F"/>
    <w:rsid w:val="0063314F"/>
    <w:rsid w:val="006331E7"/>
    <w:rsid w:val="00633F98"/>
    <w:rsid w:val="0063456A"/>
    <w:rsid w:val="0063593E"/>
    <w:rsid w:val="006432B3"/>
    <w:rsid w:val="0064539B"/>
    <w:rsid w:val="00646C07"/>
    <w:rsid w:val="006564AD"/>
    <w:rsid w:val="00657DBC"/>
    <w:rsid w:val="00660C54"/>
    <w:rsid w:val="00664BD7"/>
    <w:rsid w:val="00664E17"/>
    <w:rsid w:val="00672634"/>
    <w:rsid w:val="00673549"/>
    <w:rsid w:val="006766A2"/>
    <w:rsid w:val="00677366"/>
    <w:rsid w:val="00685CE7"/>
    <w:rsid w:val="00685D75"/>
    <w:rsid w:val="00690272"/>
    <w:rsid w:val="00697827"/>
    <w:rsid w:val="006A4B1C"/>
    <w:rsid w:val="006B1636"/>
    <w:rsid w:val="006B24C9"/>
    <w:rsid w:val="006B41A0"/>
    <w:rsid w:val="006B7783"/>
    <w:rsid w:val="006C26BA"/>
    <w:rsid w:val="006C380B"/>
    <w:rsid w:val="006C3A58"/>
    <w:rsid w:val="006C72FC"/>
    <w:rsid w:val="006D3038"/>
    <w:rsid w:val="006E0574"/>
    <w:rsid w:val="006F0D40"/>
    <w:rsid w:val="006F0E91"/>
    <w:rsid w:val="00703BB7"/>
    <w:rsid w:val="007127E1"/>
    <w:rsid w:val="007138C1"/>
    <w:rsid w:val="00734A97"/>
    <w:rsid w:val="00734D6F"/>
    <w:rsid w:val="00741B19"/>
    <w:rsid w:val="007502DA"/>
    <w:rsid w:val="007607BF"/>
    <w:rsid w:val="0076181E"/>
    <w:rsid w:val="00765745"/>
    <w:rsid w:val="00774652"/>
    <w:rsid w:val="0078340F"/>
    <w:rsid w:val="00784BCF"/>
    <w:rsid w:val="007866DA"/>
    <w:rsid w:val="0079330E"/>
    <w:rsid w:val="00793FA5"/>
    <w:rsid w:val="007942A5"/>
    <w:rsid w:val="00796C91"/>
    <w:rsid w:val="00797ED6"/>
    <w:rsid w:val="007A6666"/>
    <w:rsid w:val="007A6F73"/>
    <w:rsid w:val="007B3C42"/>
    <w:rsid w:val="007C5873"/>
    <w:rsid w:val="007C6362"/>
    <w:rsid w:val="007C7E76"/>
    <w:rsid w:val="007C7EE3"/>
    <w:rsid w:val="007D230F"/>
    <w:rsid w:val="007D49EC"/>
    <w:rsid w:val="007D5354"/>
    <w:rsid w:val="007E6534"/>
    <w:rsid w:val="007E68FF"/>
    <w:rsid w:val="007E7BF1"/>
    <w:rsid w:val="007F7321"/>
    <w:rsid w:val="00801E70"/>
    <w:rsid w:val="00813843"/>
    <w:rsid w:val="00813EA2"/>
    <w:rsid w:val="0082035B"/>
    <w:rsid w:val="00820AC3"/>
    <w:rsid w:val="008256AE"/>
    <w:rsid w:val="00827653"/>
    <w:rsid w:val="00831911"/>
    <w:rsid w:val="0083219C"/>
    <w:rsid w:val="00843089"/>
    <w:rsid w:val="00860CDA"/>
    <w:rsid w:val="008706AB"/>
    <w:rsid w:val="008732D9"/>
    <w:rsid w:val="008746D8"/>
    <w:rsid w:val="0088151E"/>
    <w:rsid w:val="0088185E"/>
    <w:rsid w:val="00882062"/>
    <w:rsid w:val="00883135"/>
    <w:rsid w:val="00883827"/>
    <w:rsid w:val="008849EA"/>
    <w:rsid w:val="008A3A6E"/>
    <w:rsid w:val="008A4109"/>
    <w:rsid w:val="008A7F81"/>
    <w:rsid w:val="008B23FA"/>
    <w:rsid w:val="008C18C1"/>
    <w:rsid w:val="008C4156"/>
    <w:rsid w:val="008C4A3B"/>
    <w:rsid w:val="008C5050"/>
    <w:rsid w:val="008D7171"/>
    <w:rsid w:val="008D743F"/>
    <w:rsid w:val="008E130F"/>
    <w:rsid w:val="008E7E5C"/>
    <w:rsid w:val="008F2B67"/>
    <w:rsid w:val="008F5B24"/>
    <w:rsid w:val="009166DE"/>
    <w:rsid w:val="00917A08"/>
    <w:rsid w:val="00922D3E"/>
    <w:rsid w:val="0092315B"/>
    <w:rsid w:val="00923588"/>
    <w:rsid w:val="009325D2"/>
    <w:rsid w:val="00937956"/>
    <w:rsid w:val="00940B83"/>
    <w:rsid w:val="0094412E"/>
    <w:rsid w:val="00953EB3"/>
    <w:rsid w:val="009579FB"/>
    <w:rsid w:val="0096421D"/>
    <w:rsid w:val="00966905"/>
    <w:rsid w:val="00966D0B"/>
    <w:rsid w:val="009727C9"/>
    <w:rsid w:val="00973B6E"/>
    <w:rsid w:val="009803F7"/>
    <w:rsid w:val="0098058A"/>
    <w:rsid w:val="009907DB"/>
    <w:rsid w:val="00991210"/>
    <w:rsid w:val="009A0ACF"/>
    <w:rsid w:val="009A0F53"/>
    <w:rsid w:val="009A5574"/>
    <w:rsid w:val="009B07BA"/>
    <w:rsid w:val="009B6878"/>
    <w:rsid w:val="009B7573"/>
    <w:rsid w:val="009C25FE"/>
    <w:rsid w:val="009C7DF5"/>
    <w:rsid w:val="009D3D24"/>
    <w:rsid w:val="009D67C6"/>
    <w:rsid w:val="009D6F1D"/>
    <w:rsid w:val="009E0521"/>
    <w:rsid w:val="009E07D6"/>
    <w:rsid w:val="009E0C4A"/>
    <w:rsid w:val="009E4BAD"/>
    <w:rsid w:val="009F4291"/>
    <w:rsid w:val="009F5EB1"/>
    <w:rsid w:val="00A03A40"/>
    <w:rsid w:val="00A047EB"/>
    <w:rsid w:val="00A04DD6"/>
    <w:rsid w:val="00A20A04"/>
    <w:rsid w:val="00A21F2B"/>
    <w:rsid w:val="00A26506"/>
    <w:rsid w:val="00A35E5D"/>
    <w:rsid w:val="00A442BC"/>
    <w:rsid w:val="00A5128C"/>
    <w:rsid w:val="00A53CDD"/>
    <w:rsid w:val="00A56D0B"/>
    <w:rsid w:val="00A62996"/>
    <w:rsid w:val="00A664B8"/>
    <w:rsid w:val="00A66FA8"/>
    <w:rsid w:val="00A76710"/>
    <w:rsid w:val="00A77A2B"/>
    <w:rsid w:val="00A83B73"/>
    <w:rsid w:val="00A856FC"/>
    <w:rsid w:val="00A87DD5"/>
    <w:rsid w:val="00A941AD"/>
    <w:rsid w:val="00A965D6"/>
    <w:rsid w:val="00AA1199"/>
    <w:rsid w:val="00AB13B0"/>
    <w:rsid w:val="00AC1660"/>
    <w:rsid w:val="00AC18A9"/>
    <w:rsid w:val="00AC2D48"/>
    <w:rsid w:val="00AD06C0"/>
    <w:rsid w:val="00AD37BD"/>
    <w:rsid w:val="00AD60E0"/>
    <w:rsid w:val="00AD647D"/>
    <w:rsid w:val="00AE1006"/>
    <w:rsid w:val="00AE33A1"/>
    <w:rsid w:val="00AE48F9"/>
    <w:rsid w:val="00AE74B9"/>
    <w:rsid w:val="00AE7870"/>
    <w:rsid w:val="00B102C0"/>
    <w:rsid w:val="00B23004"/>
    <w:rsid w:val="00B30A80"/>
    <w:rsid w:val="00B41310"/>
    <w:rsid w:val="00B447DD"/>
    <w:rsid w:val="00B46B75"/>
    <w:rsid w:val="00B53E53"/>
    <w:rsid w:val="00B545E5"/>
    <w:rsid w:val="00B568E3"/>
    <w:rsid w:val="00B72CDA"/>
    <w:rsid w:val="00B92215"/>
    <w:rsid w:val="00B96F39"/>
    <w:rsid w:val="00BB5521"/>
    <w:rsid w:val="00BB5951"/>
    <w:rsid w:val="00BB5C91"/>
    <w:rsid w:val="00BC5DFB"/>
    <w:rsid w:val="00BC658D"/>
    <w:rsid w:val="00BD64F5"/>
    <w:rsid w:val="00BD6FE7"/>
    <w:rsid w:val="00BE6DF7"/>
    <w:rsid w:val="00BF217A"/>
    <w:rsid w:val="00BF3349"/>
    <w:rsid w:val="00BF36BA"/>
    <w:rsid w:val="00C02353"/>
    <w:rsid w:val="00C027AA"/>
    <w:rsid w:val="00C05305"/>
    <w:rsid w:val="00C13286"/>
    <w:rsid w:val="00C13C80"/>
    <w:rsid w:val="00C31104"/>
    <w:rsid w:val="00C405AA"/>
    <w:rsid w:val="00C4660B"/>
    <w:rsid w:val="00C47FD1"/>
    <w:rsid w:val="00C5565A"/>
    <w:rsid w:val="00C557F0"/>
    <w:rsid w:val="00C62F90"/>
    <w:rsid w:val="00C63EB2"/>
    <w:rsid w:val="00C653DF"/>
    <w:rsid w:val="00C672D2"/>
    <w:rsid w:val="00C72041"/>
    <w:rsid w:val="00C72B50"/>
    <w:rsid w:val="00C74FB9"/>
    <w:rsid w:val="00C76AE0"/>
    <w:rsid w:val="00C87A7E"/>
    <w:rsid w:val="00C87F1C"/>
    <w:rsid w:val="00C9305A"/>
    <w:rsid w:val="00C948A7"/>
    <w:rsid w:val="00C96C59"/>
    <w:rsid w:val="00CA28C5"/>
    <w:rsid w:val="00CA5138"/>
    <w:rsid w:val="00CB0B93"/>
    <w:rsid w:val="00CB279D"/>
    <w:rsid w:val="00CB5761"/>
    <w:rsid w:val="00CB7CE4"/>
    <w:rsid w:val="00CC0598"/>
    <w:rsid w:val="00CC6E49"/>
    <w:rsid w:val="00CD0719"/>
    <w:rsid w:val="00CD2A77"/>
    <w:rsid w:val="00CD576D"/>
    <w:rsid w:val="00CE2000"/>
    <w:rsid w:val="00CE404E"/>
    <w:rsid w:val="00CE7388"/>
    <w:rsid w:val="00CF53E4"/>
    <w:rsid w:val="00CF701E"/>
    <w:rsid w:val="00D032F3"/>
    <w:rsid w:val="00D05E62"/>
    <w:rsid w:val="00D23149"/>
    <w:rsid w:val="00D26E58"/>
    <w:rsid w:val="00D44A48"/>
    <w:rsid w:val="00D46755"/>
    <w:rsid w:val="00D47225"/>
    <w:rsid w:val="00D478F5"/>
    <w:rsid w:val="00D537B0"/>
    <w:rsid w:val="00D53E8D"/>
    <w:rsid w:val="00D60A94"/>
    <w:rsid w:val="00D66354"/>
    <w:rsid w:val="00D706C4"/>
    <w:rsid w:val="00D71005"/>
    <w:rsid w:val="00D76030"/>
    <w:rsid w:val="00D761DA"/>
    <w:rsid w:val="00DA7FE5"/>
    <w:rsid w:val="00DB3131"/>
    <w:rsid w:val="00DB6215"/>
    <w:rsid w:val="00DC72F2"/>
    <w:rsid w:val="00DD3A06"/>
    <w:rsid w:val="00DD4059"/>
    <w:rsid w:val="00DD42EB"/>
    <w:rsid w:val="00DD4C45"/>
    <w:rsid w:val="00DE1F9A"/>
    <w:rsid w:val="00E06E40"/>
    <w:rsid w:val="00E21EDF"/>
    <w:rsid w:val="00E318C2"/>
    <w:rsid w:val="00E3532B"/>
    <w:rsid w:val="00E36BF5"/>
    <w:rsid w:val="00E37C02"/>
    <w:rsid w:val="00E42EB4"/>
    <w:rsid w:val="00E63EA4"/>
    <w:rsid w:val="00E6641E"/>
    <w:rsid w:val="00E6662A"/>
    <w:rsid w:val="00E66A61"/>
    <w:rsid w:val="00E70425"/>
    <w:rsid w:val="00E7104A"/>
    <w:rsid w:val="00E743F1"/>
    <w:rsid w:val="00E81282"/>
    <w:rsid w:val="00E974D3"/>
    <w:rsid w:val="00EB317C"/>
    <w:rsid w:val="00EC5CA0"/>
    <w:rsid w:val="00ED40BF"/>
    <w:rsid w:val="00ED5445"/>
    <w:rsid w:val="00EE49FF"/>
    <w:rsid w:val="00EE5D5E"/>
    <w:rsid w:val="00EF31AD"/>
    <w:rsid w:val="00EF4BC3"/>
    <w:rsid w:val="00F03EA1"/>
    <w:rsid w:val="00F07A88"/>
    <w:rsid w:val="00F170E8"/>
    <w:rsid w:val="00F22B1B"/>
    <w:rsid w:val="00F30F92"/>
    <w:rsid w:val="00F31A5A"/>
    <w:rsid w:val="00F33506"/>
    <w:rsid w:val="00F41932"/>
    <w:rsid w:val="00F41FFC"/>
    <w:rsid w:val="00F53837"/>
    <w:rsid w:val="00F6027D"/>
    <w:rsid w:val="00F66026"/>
    <w:rsid w:val="00F7223A"/>
    <w:rsid w:val="00F7333B"/>
    <w:rsid w:val="00F76D93"/>
    <w:rsid w:val="00F76F3E"/>
    <w:rsid w:val="00F85796"/>
    <w:rsid w:val="00F9229F"/>
    <w:rsid w:val="00F94ADF"/>
    <w:rsid w:val="00FB09CF"/>
    <w:rsid w:val="00FB19C2"/>
    <w:rsid w:val="00FB3E7C"/>
    <w:rsid w:val="00FD41EC"/>
    <w:rsid w:val="00FE71CD"/>
    <w:rsid w:val="00FF2C2B"/>
    <w:rsid w:val="00FF2D84"/>
    <w:rsid w:val="00FF43C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B147652"/>
  <w15:chartTrackingRefBased/>
  <w15:docId w15:val="{12E710CF-4C4D-4EAC-8B7A-E32748625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37BD"/>
    <w:pPr>
      <w:widowControl w:val="0"/>
      <w:spacing w:after="0" w:line="240" w:lineRule="auto"/>
    </w:pPr>
    <w:rPr>
      <w:rFonts w:ascii="Times New Roman" w:eastAsia="Times New Roman" w:hAnsi="Times New Roman" w:cs="Times New Roman"/>
      <w:snapToGrid w:val="0"/>
      <w:kern w:val="28"/>
      <w:sz w:val="22"/>
      <w:szCs w:val="20"/>
      <w14:ligatures w14:val="none"/>
    </w:rPr>
  </w:style>
  <w:style w:type="paragraph" w:styleId="Heading1">
    <w:name w:val="heading 1"/>
    <w:basedOn w:val="Normal"/>
    <w:next w:val="Normal"/>
    <w:link w:val="Heading1Char"/>
    <w:uiPriority w:val="9"/>
    <w:qFormat/>
    <w:rsid w:val="00AD37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37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37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37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37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37B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37B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37B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37B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37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37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37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37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37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37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37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37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37BD"/>
    <w:rPr>
      <w:rFonts w:eastAsiaTheme="majorEastAsia" w:cstheme="majorBidi"/>
      <w:color w:val="272727" w:themeColor="text1" w:themeTint="D8"/>
    </w:rPr>
  </w:style>
  <w:style w:type="paragraph" w:styleId="Title">
    <w:name w:val="Title"/>
    <w:basedOn w:val="Normal"/>
    <w:next w:val="Normal"/>
    <w:link w:val="TitleChar"/>
    <w:uiPriority w:val="10"/>
    <w:qFormat/>
    <w:rsid w:val="00AD37BD"/>
    <w:pPr>
      <w:spacing w:after="80"/>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AD37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37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37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37BD"/>
    <w:pPr>
      <w:spacing w:before="160"/>
      <w:jc w:val="center"/>
    </w:pPr>
    <w:rPr>
      <w:i/>
      <w:iCs/>
      <w:color w:val="404040" w:themeColor="text1" w:themeTint="BF"/>
    </w:rPr>
  </w:style>
  <w:style w:type="character" w:customStyle="1" w:styleId="QuoteChar">
    <w:name w:val="Quote Char"/>
    <w:basedOn w:val="DefaultParagraphFont"/>
    <w:link w:val="Quote"/>
    <w:uiPriority w:val="29"/>
    <w:rsid w:val="00AD37BD"/>
    <w:rPr>
      <w:i/>
      <w:iCs/>
      <w:color w:val="404040" w:themeColor="text1" w:themeTint="BF"/>
    </w:rPr>
  </w:style>
  <w:style w:type="paragraph" w:styleId="ListParagraph">
    <w:name w:val="List Paragraph"/>
    <w:basedOn w:val="Normal"/>
    <w:uiPriority w:val="34"/>
    <w:qFormat/>
    <w:rsid w:val="00AD37BD"/>
    <w:pPr>
      <w:ind w:left="720"/>
      <w:contextualSpacing/>
    </w:pPr>
  </w:style>
  <w:style w:type="character" w:styleId="IntenseEmphasis">
    <w:name w:val="Intense Emphasis"/>
    <w:basedOn w:val="DefaultParagraphFont"/>
    <w:uiPriority w:val="21"/>
    <w:qFormat/>
    <w:rsid w:val="00AD37BD"/>
    <w:rPr>
      <w:i/>
      <w:iCs/>
      <w:color w:val="0F4761" w:themeColor="accent1" w:themeShade="BF"/>
    </w:rPr>
  </w:style>
  <w:style w:type="paragraph" w:styleId="IntenseQuote">
    <w:name w:val="Intense Quote"/>
    <w:basedOn w:val="Normal"/>
    <w:next w:val="Normal"/>
    <w:link w:val="IntenseQuoteChar"/>
    <w:uiPriority w:val="30"/>
    <w:qFormat/>
    <w:rsid w:val="00AD37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37BD"/>
    <w:rPr>
      <w:i/>
      <w:iCs/>
      <w:color w:val="0F4761" w:themeColor="accent1" w:themeShade="BF"/>
    </w:rPr>
  </w:style>
  <w:style w:type="character" w:styleId="IntenseReference">
    <w:name w:val="Intense Reference"/>
    <w:basedOn w:val="DefaultParagraphFont"/>
    <w:uiPriority w:val="32"/>
    <w:qFormat/>
    <w:rsid w:val="00AD37BD"/>
    <w:rPr>
      <w:b/>
      <w:bCs/>
      <w:smallCaps/>
      <w:color w:val="0F4761" w:themeColor="accent1" w:themeShade="BF"/>
      <w:spacing w:val="5"/>
    </w:rPr>
  </w:style>
  <w:style w:type="paragraph" w:styleId="FootnoteText">
    <w:name w:val="footnote text"/>
    <w:aliases w:val="Footnote Text Char1,Footnote Text Char1 Char,Footnote Text Char1 Char Char Char Char,Footnote Text Char2 Char Char Char Char Char1,Footnote Text Char2 Char1 Char Char1,Footnote Text Char3,Footnote Text Char3 Char Char1,Footnote Text Char5"/>
    <w:link w:val="FootnoteTextChar"/>
    <w:qFormat/>
    <w:rsid w:val="00AD37BD"/>
    <w:pPr>
      <w:spacing w:after="12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Footnote Text Char1 Char1,Footnote Text Char1 Char Char,Footnote Text Char1 Char Char Char Char Char,Footnote Text Char2 Char Char Char Char Char1 Char,Footnote Text Char2 Char1 Char Char1 Char,Footnote Text Char3 Char"/>
    <w:basedOn w:val="DefaultParagraphFont"/>
    <w:link w:val="FootnoteText"/>
    <w:rsid w:val="00AD37BD"/>
    <w:rPr>
      <w:rFonts w:ascii="Times New Roman" w:eastAsia="Times New Roman" w:hAnsi="Times New Roman" w:cs="Times New Roman"/>
      <w:kern w:val="0"/>
      <w:sz w:val="20"/>
      <w:szCs w:val="20"/>
      <w14:ligatures w14:val="none"/>
    </w:rPr>
  </w:style>
  <w:style w:type="character" w:styleId="FootnoteReference">
    <w:name w:val="footnote reference"/>
    <w:aliases w:val="(NECG) Footnote Reference,-E Funotenzeichen,A,Appel note de bas de p,FR,Footnote Reference/,Footnote Reference1,Ref,Style 1,Style 12,Style 124,Style 13,Style 17,Style 20,Style 3,Style 34,Style 4,Style 6,Style 7,Style 9,callout,fr,o"/>
    <w:rsid w:val="00AD37BD"/>
    <w:rPr>
      <w:rFonts w:ascii="Times New Roman" w:hAnsi="Times New Roman"/>
      <w:dstrike w:val="0"/>
      <w:color w:val="auto"/>
      <w:sz w:val="22"/>
      <w:vertAlign w:val="superscript"/>
    </w:rPr>
  </w:style>
  <w:style w:type="paragraph" w:styleId="Header">
    <w:name w:val="header"/>
    <w:basedOn w:val="Normal"/>
    <w:link w:val="HeaderChar"/>
    <w:autoRedefine/>
    <w:rsid w:val="00AD37BD"/>
    <w:pPr>
      <w:tabs>
        <w:tab w:val="center" w:pos="4680"/>
        <w:tab w:val="right" w:pos="9360"/>
      </w:tabs>
    </w:pPr>
    <w:rPr>
      <w:rFonts w:ascii="Arial" w:hAnsi="Arial" w:cs="Arial"/>
      <w:b/>
      <w:sz w:val="96"/>
      <w:szCs w:val="96"/>
    </w:rPr>
  </w:style>
  <w:style w:type="character" w:customStyle="1" w:styleId="HeaderChar">
    <w:name w:val="Header Char"/>
    <w:basedOn w:val="DefaultParagraphFont"/>
    <w:link w:val="Header"/>
    <w:rsid w:val="00AD37BD"/>
    <w:rPr>
      <w:rFonts w:ascii="Arial" w:eastAsia="Times New Roman" w:hAnsi="Arial" w:cs="Arial"/>
      <w:b/>
      <w:snapToGrid w:val="0"/>
      <w:kern w:val="28"/>
      <w:sz w:val="96"/>
      <w:szCs w:val="96"/>
      <w14:ligatures w14:val="none"/>
    </w:rPr>
  </w:style>
  <w:style w:type="paragraph" w:styleId="Footer">
    <w:name w:val="footer"/>
    <w:basedOn w:val="Normal"/>
    <w:link w:val="FooterChar"/>
    <w:uiPriority w:val="99"/>
    <w:rsid w:val="00AD37BD"/>
    <w:pPr>
      <w:tabs>
        <w:tab w:val="center" w:pos="4320"/>
        <w:tab w:val="right" w:pos="8640"/>
      </w:tabs>
    </w:pPr>
  </w:style>
  <w:style w:type="character" w:customStyle="1" w:styleId="FooterChar">
    <w:name w:val="Footer Char"/>
    <w:basedOn w:val="DefaultParagraphFont"/>
    <w:link w:val="Footer"/>
    <w:uiPriority w:val="99"/>
    <w:rsid w:val="00AD37BD"/>
    <w:rPr>
      <w:rFonts w:ascii="Times New Roman" w:eastAsia="Times New Roman" w:hAnsi="Times New Roman" w:cs="Times New Roman"/>
      <w:snapToGrid w:val="0"/>
      <w:kern w:val="28"/>
      <w:sz w:val="22"/>
      <w:szCs w:val="20"/>
      <w14:ligatures w14:val="none"/>
    </w:rPr>
  </w:style>
  <w:style w:type="character" w:styleId="Hyperlink">
    <w:name w:val="Hyperlink"/>
    <w:rsid w:val="00AD37BD"/>
    <w:rPr>
      <w:color w:val="0000FF"/>
      <w:u w:val="single"/>
    </w:rPr>
  </w:style>
  <w:style w:type="character" w:styleId="CommentReference">
    <w:name w:val="annotation reference"/>
    <w:basedOn w:val="DefaultParagraphFont"/>
    <w:uiPriority w:val="99"/>
    <w:semiHidden/>
    <w:unhideWhenUsed/>
    <w:rsid w:val="00AD37BD"/>
    <w:rPr>
      <w:sz w:val="16"/>
      <w:szCs w:val="16"/>
    </w:rPr>
  </w:style>
  <w:style w:type="paragraph" w:styleId="CommentText">
    <w:name w:val="annotation text"/>
    <w:basedOn w:val="Normal"/>
    <w:link w:val="CommentTextChar"/>
    <w:uiPriority w:val="99"/>
    <w:unhideWhenUsed/>
    <w:rsid w:val="00AD37BD"/>
    <w:rPr>
      <w:sz w:val="20"/>
    </w:rPr>
  </w:style>
  <w:style w:type="character" w:customStyle="1" w:styleId="CommentTextChar">
    <w:name w:val="Comment Text Char"/>
    <w:basedOn w:val="DefaultParagraphFont"/>
    <w:link w:val="CommentText"/>
    <w:uiPriority w:val="99"/>
    <w:rsid w:val="00AD37BD"/>
    <w:rPr>
      <w:rFonts w:ascii="Times New Roman" w:eastAsia="Times New Roman" w:hAnsi="Times New Roman" w:cs="Times New Roman"/>
      <w:snapToGrid w:val="0"/>
      <w:kern w:val="28"/>
      <w:sz w:val="20"/>
      <w:szCs w:val="20"/>
      <w14:ligatures w14:val="none"/>
    </w:rPr>
  </w:style>
  <w:style w:type="paragraph" w:customStyle="1" w:styleId="BodyText1">
    <w:name w:val="BodyText 1"/>
    <w:basedOn w:val="Normal"/>
    <w:uiPriority w:val="1"/>
    <w:qFormat/>
    <w:rsid w:val="00AD37BD"/>
    <w:pPr>
      <w:widowControl/>
      <w:spacing w:after="240"/>
      <w:ind w:firstLine="720"/>
    </w:pPr>
    <w:rPr>
      <w:rFonts w:cs="Arial"/>
      <w:snapToGrid/>
      <w:kern w:val="0"/>
      <w:sz w:val="24"/>
      <w:szCs w:val="24"/>
    </w:rPr>
  </w:style>
  <w:style w:type="paragraph" w:styleId="Revision">
    <w:name w:val="Revision"/>
    <w:hidden/>
    <w:uiPriority w:val="99"/>
    <w:semiHidden/>
    <w:rsid w:val="00386EFA"/>
    <w:pPr>
      <w:spacing w:after="0" w:line="240" w:lineRule="auto"/>
    </w:pPr>
    <w:rPr>
      <w:rFonts w:ascii="Times New Roman" w:eastAsia="Times New Roman" w:hAnsi="Times New Roman" w:cs="Times New Roman"/>
      <w:snapToGrid w:val="0"/>
      <w:kern w:val="28"/>
      <w:sz w:val="22"/>
      <w:szCs w:val="20"/>
      <w14:ligatures w14:val="none"/>
    </w:rPr>
  </w:style>
  <w:style w:type="paragraph" w:styleId="CommentSubject">
    <w:name w:val="annotation subject"/>
    <w:basedOn w:val="CommentText"/>
    <w:next w:val="CommentText"/>
    <w:link w:val="CommentSubjectChar"/>
    <w:uiPriority w:val="99"/>
    <w:semiHidden/>
    <w:unhideWhenUsed/>
    <w:rsid w:val="00C74FB9"/>
    <w:rPr>
      <w:b/>
      <w:bCs/>
    </w:rPr>
  </w:style>
  <w:style w:type="character" w:customStyle="1" w:styleId="CommentSubjectChar">
    <w:name w:val="Comment Subject Char"/>
    <w:basedOn w:val="CommentTextChar"/>
    <w:link w:val="CommentSubject"/>
    <w:uiPriority w:val="99"/>
    <w:semiHidden/>
    <w:rsid w:val="00C74FB9"/>
    <w:rPr>
      <w:rFonts w:ascii="Times New Roman" w:eastAsia="Times New Roman" w:hAnsi="Times New Roman" w:cs="Times New Roman"/>
      <w:b/>
      <w:bCs/>
      <w:snapToGrid w:val="0"/>
      <w:kern w:val="28"/>
      <w:sz w:val="20"/>
      <w:szCs w:val="20"/>
      <w14:ligatures w14:val="none"/>
    </w:rPr>
  </w:style>
  <w:style w:type="character" w:customStyle="1" w:styleId="FootnoteTextCharChar">
    <w:name w:val="Footnote Text Char Char"/>
    <w:aliases w:val="Footnote Text Char Char Char1 Char Char Char Char,Footnote Text Char Char Char2 Char Char Char,Footnote Text Char1 Char1 Char Char Char Char,Footnote Text Char2 Char Char,Footnote Text Char3 Char Char Char"/>
    <w:rsid w:val="00AC2D48"/>
  </w:style>
  <w:style w:type="character" w:styleId="UnresolvedMention">
    <w:name w:val="Unresolved Mention"/>
    <w:basedOn w:val="DefaultParagraphFont"/>
    <w:uiPriority w:val="99"/>
    <w:semiHidden/>
    <w:unhideWhenUsed/>
    <w:rsid w:val="00D66354"/>
    <w:rPr>
      <w:color w:val="605E5C"/>
      <w:shd w:val="clear" w:color="auto" w:fill="E1DFDD"/>
    </w:rPr>
  </w:style>
  <w:style w:type="character" w:styleId="LineNumber">
    <w:name w:val="line number"/>
    <w:basedOn w:val="DefaultParagraphFont"/>
    <w:uiPriority w:val="99"/>
    <w:semiHidden/>
    <w:unhideWhenUsed/>
    <w:rsid w:val="00820A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2.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www.fcc.gov/ecfs/" TargetMode="External" /><Relationship Id="rId6" Type="http://schemas.openxmlformats.org/officeDocument/2006/relationships/hyperlink" Target="mailto:Chris.Robbins@fcc.gov" TargetMode="External" /><Relationship Id="rId7" Type="http://schemas.openxmlformats.org/officeDocument/2006/relationships/hyperlink" Target="mailto:Fara.Mohsenikolour@fcc.gov" TargetMode="External" /><Relationship Id="rId8" Type="http://schemas.openxmlformats.org/officeDocument/2006/relationships/hyperlink" Target="mailto:fcc504@fcc.gov" TargetMode="External" /><Relationship Id="rId9" Type="http://schemas.openxmlformats.org/officeDocument/2006/relationships/hyperlink" Target="mailto:Nancy.Murphy@fcc.gov"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