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E6028" w:rsidP="004F39D3" w14:paraId="3C585DDC" w14:textId="77777777">
      <w:pPr>
        <w:rPr>
          <w:b/>
          <w:sz w:val="24"/>
        </w:rPr>
      </w:pPr>
      <w:bookmarkStart w:id="0" w:name="_Hlk209097554"/>
    </w:p>
    <w:p w:rsidR="00BA3BA8" w14:paraId="3F171B6D" w14:textId="6919B7D9">
      <w:pPr>
        <w:jc w:val="right"/>
        <w:rPr>
          <w:b/>
          <w:sz w:val="24"/>
        </w:rPr>
      </w:pPr>
      <w:r>
        <w:rPr>
          <w:b/>
          <w:sz w:val="24"/>
        </w:rPr>
        <w:t>DA 2</w:t>
      </w:r>
      <w:r w:rsidR="0096799D">
        <w:rPr>
          <w:b/>
          <w:sz w:val="24"/>
        </w:rPr>
        <w:t>6</w:t>
      </w:r>
      <w:r>
        <w:rPr>
          <w:b/>
          <w:sz w:val="24"/>
        </w:rPr>
        <w:t>-</w:t>
      </w:r>
      <w:r w:rsidR="0096799D">
        <w:rPr>
          <w:b/>
          <w:sz w:val="24"/>
        </w:rPr>
        <w:t>93</w:t>
      </w:r>
    </w:p>
    <w:p w:rsidR="00BA3BA8" w14:paraId="74840477" w14:textId="26636ED3">
      <w:pPr>
        <w:spacing w:before="60"/>
        <w:jc w:val="right"/>
        <w:rPr>
          <w:b/>
          <w:sz w:val="24"/>
        </w:rPr>
      </w:pPr>
      <w:r>
        <w:rPr>
          <w:b/>
          <w:sz w:val="24"/>
        </w:rPr>
        <w:t xml:space="preserve">Released:  </w:t>
      </w:r>
      <w:r w:rsidR="005A40D9">
        <w:rPr>
          <w:b/>
          <w:sz w:val="24"/>
        </w:rPr>
        <w:t>January</w:t>
      </w:r>
      <w:r w:rsidR="00174E51">
        <w:rPr>
          <w:b/>
          <w:sz w:val="24"/>
        </w:rPr>
        <w:t xml:space="preserve"> </w:t>
      </w:r>
      <w:r w:rsidR="00CA6F61">
        <w:rPr>
          <w:b/>
          <w:sz w:val="24"/>
        </w:rPr>
        <w:t>28</w:t>
      </w:r>
      <w:r w:rsidR="00087ED8">
        <w:rPr>
          <w:b/>
          <w:sz w:val="24"/>
        </w:rPr>
        <w:t>, 202</w:t>
      </w:r>
      <w:r w:rsidR="00C336BF">
        <w:rPr>
          <w:b/>
          <w:sz w:val="24"/>
        </w:rPr>
        <w:t>6</w:t>
      </w:r>
    </w:p>
    <w:p w:rsidR="00BA3BA8" w14:paraId="07AC45EA" w14:textId="77777777">
      <w:pPr>
        <w:jc w:val="right"/>
        <w:rPr>
          <w:sz w:val="24"/>
        </w:rPr>
      </w:pPr>
    </w:p>
    <w:p w:rsidR="00107A4D" w:rsidRPr="00107A4D" w:rsidP="00A543BD" w14:paraId="7B27CA40" w14:textId="6FF279BD">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w:t>
      </w:r>
      <w:r w:rsidR="00714EFA">
        <w:rPr>
          <w:b/>
          <w:bCs/>
          <w:szCs w:val="22"/>
        </w:rPr>
        <w:t xml:space="preserve">FILED </w:t>
      </w:r>
      <w:r w:rsidRPr="00DB3CBC">
        <w:rPr>
          <w:b/>
          <w:bCs/>
          <w:szCs w:val="22"/>
        </w:rPr>
        <w:t xml:space="preserve">FOR THE </w:t>
      </w:r>
      <w:r w:rsidR="00AD32B5">
        <w:rPr>
          <w:b/>
          <w:bCs/>
          <w:szCs w:val="22"/>
        </w:rPr>
        <w:t>A</w:t>
      </w:r>
      <w:r w:rsidR="009F00F1">
        <w:rPr>
          <w:b/>
          <w:bCs/>
          <w:szCs w:val="22"/>
        </w:rPr>
        <w:t>CQUISITION</w:t>
      </w:r>
      <w:r w:rsidR="00AD32B5">
        <w:rPr>
          <w:b/>
          <w:bCs/>
          <w:szCs w:val="22"/>
        </w:rPr>
        <w:t xml:space="preserve"> OF CERTAIN</w:t>
      </w:r>
      <w:r w:rsidR="00A543BD">
        <w:rPr>
          <w:b/>
          <w:bCs/>
          <w:szCs w:val="22"/>
        </w:rPr>
        <w:t xml:space="preserve"> </w:t>
      </w:r>
      <w:r w:rsidR="00AD32B5">
        <w:rPr>
          <w:b/>
          <w:bCs/>
          <w:szCs w:val="22"/>
        </w:rPr>
        <w:t xml:space="preserve">ASSETS OF </w:t>
      </w:r>
      <w:r w:rsidRPr="00107A4D">
        <w:rPr>
          <w:b/>
          <w:bCs/>
          <w:szCs w:val="22"/>
        </w:rPr>
        <w:t>DELTA COMMUNICATIONS, L.L.C. D/B/A</w:t>
      </w:r>
    </w:p>
    <w:p w:rsidR="00F765B6" w:rsidRPr="00107A4D" w:rsidP="00C60F46" w14:paraId="72D2665E" w14:textId="0C99D173">
      <w:pPr>
        <w:jc w:val="center"/>
        <w:rPr>
          <w:b/>
          <w:bCs/>
          <w:szCs w:val="22"/>
        </w:rPr>
      </w:pPr>
      <w:r w:rsidRPr="00107A4D">
        <w:rPr>
          <w:b/>
          <w:bCs/>
          <w:szCs w:val="22"/>
        </w:rPr>
        <w:t>CLEARWAVE FIBER</w:t>
      </w:r>
      <w:r w:rsidRPr="00107A4D">
        <w:rPr>
          <w:b/>
          <w:bCs/>
        </w:rPr>
        <w:t xml:space="preserve"> </w:t>
      </w:r>
      <w:r w:rsidR="00C60F46">
        <w:rPr>
          <w:b/>
          <w:bCs/>
        </w:rPr>
        <w:t>BY</w:t>
      </w:r>
      <w:r w:rsidRPr="00107A4D">
        <w:rPr>
          <w:b/>
          <w:bCs/>
        </w:rPr>
        <w:t xml:space="preserve"> </w:t>
      </w:r>
      <w:r w:rsidRPr="00107A4D">
        <w:rPr>
          <w:b/>
          <w:bCs/>
          <w:szCs w:val="22"/>
        </w:rPr>
        <w:t>METRO</w:t>
      </w:r>
      <w:r w:rsidR="00C60F46">
        <w:rPr>
          <w:b/>
          <w:bCs/>
          <w:szCs w:val="22"/>
        </w:rPr>
        <w:t xml:space="preserve"> </w:t>
      </w:r>
      <w:r w:rsidRPr="00107A4D">
        <w:rPr>
          <w:b/>
          <w:bCs/>
          <w:szCs w:val="22"/>
        </w:rPr>
        <w:t xml:space="preserve">CW HOLDINGS, LLC </w:t>
      </w:r>
    </w:p>
    <w:p w:rsidR="00F765B6" w:rsidRPr="00DB3CBC" w:rsidP="00F765B6" w14:paraId="0CAE2AB9" w14:textId="77777777">
      <w:pPr>
        <w:jc w:val="center"/>
        <w:rPr>
          <w:b/>
          <w:bCs/>
          <w:szCs w:val="22"/>
        </w:rPr>
      </w:pPr>
    </w:p>
    <w:p w:rsidR="00BA3BA8" w:rsidP="00F765B6" w14:paraId="4434B72A" w14:textId="69E5E336">
      <w:pPr>
        <w:jc w:val="center"/>
        <w:rPr>
          <w:b/>
          <w:bCs/>
          <w:szCs w:val="22"/>
        </w:rPr>
      </w:pPr>
      <w:r>
        <w:rPr>
          <w:b/>
          <w:szCs w:val="22"/>
        </w:rPr>
        <w:t>NON-</w:t>
      </w:r>
      <w:r w:rsidRPr="00DB3CBC" w:rsidR="00F765B6">
        <w:rPr>
          <w:b/>
          <w:szCs w:val="22"/>
        </w:rPr>
        <w:t>STREAMLINED PLEADING CYCLE ESTABLISHED</w:t>
      </w:r>
    </w:p>
    <w:p w:rsidR="00F765B6" w:rsidRPr="00F765B6" w:rsidP="00F765B6" w14:paraId="60BE1411" w14:textId="77777777">
      <w:pPr>
        <w:jc w:val="center"/>
        <w:rPr>
          <w:b/>
          <w:bCs/>
          <w:szCs w:val="22"/>
        </w:rPr>
      </w:pPr>
    </w:p>
    <w:p w:rsidR="00BA3BA8" w14:paraId="3563A964" w14:textId="7193EF48">
      <w:pPr>
        <w:jc w:val="center"/>
        <w:rPr>
          <w:b/>
          <w:sz w:val="24"/>
        </w:rPr>
      </w:pPr>
      <w:r>
        <w:rPr>
          <w:b/>
          <w:sz w:val="24"/>
        </w:rPr>
        <w:t>WC Docket No. 25-</w:t>
      </w:r>
      <w:r w:rsidR="00FB2501">
        <w:rPr>
          <w:b/>
          <w:sz w:val="24"/>
        </w:rPr>
        <w:t>323</w:t>
      </w:r>
    </w:p>
    <w:p w:rsidR="00087ED8" w:rsidP="00087ED8" w14:paraId="7E2B515C" w14:textId="77777777">
      <w:pPr>
        <w:rPr>
          <w:b/>
          <w:szCs w:val="22"/>
        </w:rPr>
      </w:pPr>
    </w:p>
    <w:p w:rsidR="00087ED8" w:rsidRPr="00AD440B" w:rsidP="00483D82" w14:paraId="317736F9" w14:textId="4C2A2A09">
      <w:pPr>
        <w:tabs>
          <w:tab w:val="left" w:pos="4095"/>
        </w:tabs>
        <w:rPr>
          <w:b/>
          <w:szCs w:val="22"/>
        </w:rPr>
      </w:pPr>
      <w:r w:rsidRPr="00AD440B">
        <w:rPr>
          <w:b/>
          <w:szCs w:val="22"/>
        </w:rPr>
        <w:t xml:space="preserve">Comments Due:  </w:t>
      </w:r>
      <w:r w:rsidR="00D46A42">
        <w:rPr>
          <w:b/>
          <w:szCs w:val="22"/>
        </w:rPr>
        <w:t>Febr</w:t>
      </w:r>
      <w:r w:rsidR="005A40D9">
        <w:rPr>
          <w:b/>
          <w:szCs w:val="22"/>
        </w:rPr>
        <w:t>uary</w:t>
      </w:r>
      <w:r w:rsidR="00923A16">
        <w:rPr>
          <w:b/>
          <w:szCs w:val="22"/>
        </w:rPr>
        <w:t xml:space="preserve"> </w:t>
      </w:r>
      <w:r w:rsidR="00CA6F61">
        <w:rPr>
          <w:b/>
          <w:szCs w:val="22"/>
        </w:rPr>
        <w:t>11</w:t>
      </w:r>
      <w:r w:rsidRPr="00AD440B">
        <w:rPr>
          <w:b/>
          <w:szCs w:val="22"/>
        </w:rPr>
        <w:t>, 202</w:t>
      </w:r>
      <w:r w:rsidR="00D46A42">
        <w:rPr>
          <w:b/>
          <w:szCs w:val="22"/>
        </w:rPr>
        <w:t>6</w:t>
      </w:r>
      <w:r w:rsidR="00483D82">
        <w:rPr>
          <w:b/>
          <w:szCs w:val="22"/>
        </w:rPr>
        <w:tab/>
      </w:r>
    </w:p>
    <w:p w:rsidR="00087ED8" w:rsidP="00087ED8" w14:paraId="4584CF30" w14:textId="7A9C260E">
      <w:pPr>
        <w:tabs>
          <w:tab w:val="left" w:pos="6366"/>
        </w:tabs>
        <w:rPr>
          <w:b/>
          <w:szCs w:val="22"/>
        </w:rPr>
      </w:pPr>
      <w:r w:rsidRPr="00AD440B">
        <w:rPr>
          <w:b/>
          <w:szCs w:val="22"/>
        </w:rPr>
        <w:t>Reply Comment</w:t>
      </w:r>
      <w:r>
        <w:rPr>
          <w:b/>
          <w:szCs w:val="22"/>
        </w:rPr>
        <w:t>s</w:t>
      </w:r>
      <w:r w:rsidRPr="00AD440B">
        <w:rPr>
          <w:b/>
          <w:szCs w:val="22"/>
        </w:rPr>
        <w:t xml:space="preserve"> Due:  </w:t>
      </w:r>
      <w:r w:rsidR="005A40D9">
        <w:rPr>
          <w:b/>
          <w:szCs w:val="22"/>
        </w:rPr>
        <w:t>February</w:t>
      </w:r>
      <w:r w:rsidR="00174E51">
        <w:rPr>
          <w:b/>
          <w:szCs w:val="22"/>
        </w:rPr>
        <w:t xml:space="preserve"> </w:t>
      </w:r>
      <w:r w:rsidR="00CA6F61">
        <w:rPr>
          <w:b/>
          <w:szCs w:val="22"/>
        </w:rPr>
        <w:t>18</w:t>
      </w:r>
      <w:r w:rsidRPr="00AD440B">
        <w:rPr>
          <w:b/>
          <w:szCs w:val="22"/>
        </w:rPr>
        <w:t>, 202</w:t>
      </w:r>
      <w:r w:rsidR="005A40D9">
        <w:rPr>
          <w:b/>
          <w:szCs w:val="22"/>
        </w:rPr>
        <w:t>6</w:t>
      </w:r>
    </w:p>
    <w:p w:rsidR="00087ED8" w:rsidP="00087ED8" w14:paraId="56DDC2CF" w14:textId="241248F4">
      <w:pPr>
        <w:rPr>
          <w:b/>
          <w:sz w:val="24"/>
        </w:rPr>
      </w:pPr>
    </w:p>
    <w:p w:rsidR="002152F5" w:rsidP="00C17DA4" w14:paraId="0C1FF5B2" w14:textId="728D5680">
      <w:pPr>
        <w:autoSpaceDE w:val="0"/>
        <w:autoSpaceDN w:val="0"/>
        <w:adjustRightInd w:val="0"/>
        <w:spacing w:after="120"/>
        <w:ind w:firstLine="720"/>
        <w:rPr>
          <w:szCs w:val="22"/>
        </w:rPr>
      </w:pPr>
      <w:r w:rsidRPr="00FD7EE2">
        <w:rPr>
          <w:szCs w:val="22"/>
        </w:rPr>
        <w:t xml:space="preserve">By this Public Notice, the Wireline Competition Bureau seeks comment from interested parties on an application filed by </w:t>
      </w:r>
      <w:bookmarkStart w:id="1" w:name="_Hlk73713070"/>
      <w:bookmarkStart w:id="2" w:name="_Hlk67917977"/>
      <w:r w:rsidRPr="00C17DA4" w:rsidR="00C17DA4">
        <w:rPr>
          <w:szCs w:val="22"/>
        </w:rPr>
        <w:t>Delta Communications, L.L.C. d/b/a Clearwave Fiber (Clearwave) MCC</w:t>
      </w:r>
      <w:r w:rsidR="00C17DA4">
        <w:rPr>
          <w:szCs w:val="22"/>
        </w:rPr>
        <w:t xml:space="preserve"> </w:t>
      </w:r>
      <w:r w:rsidRPr="00C17DA4" w:rsidR="00C17DA4">
        <w:rPr>
          <w:szCs w:val="22"/>
        </w:rPr>
        <w:t>Network Services, LLC (MCC) and Metro CW Holdings, LLC (Metro CW</w:t>
      </w:r>
      <w:r w:rsidR="004A33E2">
        <w:rPr>
          <w:szCs w:val="22"/>
        </w:rPr>
        <w:t>) (</w:t>
      </w:r>
      <w:r w:rsidRPr="00C17DA4" w:rsidR="00C17DA4">
        <w:rPr>
          <w:szCs w:val="22"/>
        </w:rPr>
        <w:t>collectively, Applicants</w:t>
      </w:r>
      <w:r w:rsidRPr="00FD7EE2">
        <w:rPr>
          <w:szCs w:val="22"/>
        </w:rPr>
        <w:t>), pursuant to section 214(a) of the Communications Act of 1934, as amended, and sectio</w:t>
      </w:r>
      <w:r w:rsidRPr="002E63E2">
        <w:rPr>
          <w:szCs w:val="22"/>
        </w:rPr>
        <w:t>n</w:t>
      </w:r>
      <w:r w:rsidRPr="00FD7EE2">
        <w:rPr>
          <w:szCs w:val="22"/>
        </w:rPr>
        <w:t xml:space="preserve"> 63.04 of the Commission’s rules,</w:t>
      </w:r>
      <w:r>
        <w:rPr>
          <w:rStyle w:val="FootnoteReference"/>
          <w:szCs w:val="22"/>
        </w:rPr>
        <w:footnoteReference w:id="3"/>
      </w:r>
      <w:r w:rsidRPr="00FD7EE2">
        <w:rPr>
          <w:szCs w:val="22"/>
        </w:rPr>
        <w:t xml:space="preserve"> </w:t>
      </w:r>
      <w:bookmarkEnd w:id="1"/>
      <w:bookmarkEnd w:id="2"/>
      <w:r w:rsidRPr="00FD7EE2">
        <w:rPr>
          <w:szCs w:val="22"/>
        </w:rPr>
        <w:t xml:space="preserve">requesting Commission </w:t>
      </w:r>
      <w:r w:rsidR="006C42C5">
        <w:rPr>
          <w:szCs w:val="22"/>
        </w:rPr>
        <w:t>approval</w:t>
      </w:r>
      <w:r w:rsidRPr="00FD7EE2">
        <w:rPr>
          <w:szCs w:val="22"/>
        </w:rPr>
        <w:t xml:space="preserve"> </w:t>
      </w:r>
      <w:r w:rsidRPr="00C17DA4" w:rsidR="00C17DA4">
        <w:rPr>
          <w:szCs w:val="22"/>
        </w:rPr>
        <w:t xml:space="preserve">to </w:t>
      </w:r>
      <w:r w:rsidR="004A33E2">
        <w:rPr>
          <w:szCs w:val="22"/>
        </w:rPr>
        <w:t xml:space="preserve">transfer </w:t>
      </w:r>
      <w:r w:rsidRPr="00C17DA4" w:rsidR="00C17DA4">
        <w:rPr>
          <w:szCs w:val="22"/>
        </w:rPr>
        <w:t xml:space="preserve">certain </w:t>
      </w:r>
      <w:r w:rsidR="004A33E2">
        <w:rPr>
          <w:szCs w:val="22"/>
        </w:rPr>
        <w:t xml:space="preserve">assets </w:t>
      </w:r>
      <w:r w:rsidRPr="00C17DA4" w:rsidR="00C17DA4">
        <w:rPr>
          <w:szCs w:val="22"/>
        </w:rPr>
        <w:t>of Clearwave to Metro CW</w:t>
      </w:r>
      <w:r w:rsidR="006C42C5">
        <w:t>.</w:t>
      </w:r>
      <w:r>
        <w:rPr>
          <w:szCs w:val="22"/>
          <w:vertAlign w:val="superscript"/>
        </w:rPr>
        <w:footnoteReference w:id="4"/>
      </w:r>
    </w:p>
    <w:p w:rsidR="00765B77" w:rsidP="00457689" w14:paraId="2D32E177" w14:textId="26A59B33">
      <w:pPr>
        <w:autoSpaceDE w:val="0"/>
        <w:autoSpaceDN w:val="0"/>
        <w:adjustRightInd w:val="0"/>
        <w:spacing w:after="120"/>
        <w:ind w:firstLine="720"/>
      </w:pPr>
      <w:r w:rsidRPr="00765B77">
        <w:t>Clearwave</w:t>
      </w:r>
      <w:r>
        <w:t xml:space="preserve">, </w:t>
      </w:r>
      <w:r w:rsidRPr="00765B77">
        <w:t>an Illinois limited liability company</w:t>
      </w:r>
      <w:r>
        <w:t>,</w:t>
      </w:r>
      <w:r w:rsidRPr="00EA1AEC" w:rsidR="00EA1AEC">
        <w:t xml:space="preserve"> </w:t>
      </w:r>
      <w:r w:rsidR="00EA1AEC">
        <w:t xml:space="preserve">provides </w:t>
      </w:r>
      <w:r w:rsidR="00665465">
        <w:t>communications services and other services</w:t>
      </w:r>
      <w:r w:rsidR="00EA1AEC">
        <w:t xml:space="preserve"> </w:t>
      </w:r>
      <w:r w:rsidR="003D0D3F">
        <w:t xml:space="preserve">as a competitive local exchange carrier </w:t>
      </w:r>
      <w:r w:rsidR="00BC5DF4">
        <w:t xml:space="preserve">(LEC) </w:t>
      </w:r>
      <w:r w:rsidR="003D0D3F">
        <w:t>in</w:t>
      </w:r>
      <w:r w:rsidR="00EA1AEC">
        <w:t xml:space="preserve"> Illinois and Missouri.</w:t>
      </w:r>
      <w:r>
        <w:rPr>
          <w:rStyle w:val="FootnoteReference"/>
        </w:rPr>
        <w:footnoteReference w:id="5"/>
      </w:r>
      <w:r w:rsidR="00665465">
        <w:t xml:space="preserve"> </w:t>
      </w:r>
      <w:r w:rsidR="00EA1AEC">
        <w:t xml:space="preserve"> </w:t>
      </w:r>
      <w:r w:rsidR="00386B4D">
        <w:t xml:space="preserve">Applicants state that Clearwave is designated as an </w:t>
      </w:r>
      <w:r w:rsidR="00A4443F">
        <w:t>eligible telecommunications carrier (</w:t>
      </w:r>
      <w:r w:rsidR="00386B4D">
        <w:t>ETC</w:t>
      </w:r>
      <w:r w:rsidR="00A4443F">
        <w:t>)</w:t>
      </w:r>
      <w:r w:rsidR="00386B4D">
        <w:t xml:space="preserve"> </w:t>
      </w:r>
      <w:r w:rsidR="00A4443F">
        <w:t xml:space="preserve">in Illinois and </w:t>
      </w:r>
      <w:r w:rsidR="00BF6055">
        <w:t>“complies with the Lifeline program requirements for ETCs, but it does not have any Lifeline customers and does not receive any Lifeline program funding.”</w:t>
      </w:r>
      <w:r>
        <w:rPr>
          <w:rStyle w:val="FootnoteReference"/>
        </w:rPr>
        <w:footnoteReference w:id="6"/>
      </w:r>
      <w:r w:rsidR="00B10C76">
        <w:t xml:space="preserve">  </w:t>
      </w:r>
      <w:r w:rsidR="001F08EE">
        <w:t xml:space="preserve">Applicants </w:t>
      </w:r>
      <w:r w:rsidR="00E6004C">
        <w:t xml:space="preserve">further state that </w:t>
      </w:r>
      <w:r w:rsidR="004712C5">
        <w:t>Clearwave is affiliated with multiple other service providers that are not part of the proposed transaction.</w:t>
      </w:r>
      <w:r>
        <w:rPr>
          <w:rStyle w:val="FootnoteReference"/>
        </w:rPr>
        <w:footnoteReference w:id="7"/>
      </w:r>
      <w:r w:rsidR="004712C5">
        <w:t xml:space="preserve">  </w:t>
      </w:r>
      <w:r w:rsidR="00CF35C4">
        <w:t xml:space="preserve">Clearwave is indirectly </w:t>
      </w:r>
      <w:r w:rsidR="00CF35C4">
        <w:t>wholly-owned by Clearwave Fiber</w:t>
      </w:r>
      <w:r w:rsidR="00CE0364">
        <w:t xml:space="preserve"> </w:t>
      </w:r>
      <w:r w:rsidR="00CF35C4">
        <w:t>LLC, a Delaware limited liability company, which is a joint venture contro</w:t>
      </w:r>
      <w:r w:rsidR="00A26886">
        <w:t>l</w:t>
      </w:r>
      <w:r w:rsidR="00CF35C4">
        <w:t>l</w:t>
      </w:r>
      <w:r w:rsidR="00A26886">
        <w:t>ed</w:t>
      </w:r>
      <w:r w:rsidR="00CF35C4">
        <w:t xml:space="preserve"> by its Board of Managers</w:t>
      </w:r>
      <w:r w:rsidR="00C662A1">
        <w:t xml:space="preserve"> that</w:t>
      </w:r>
      <w:r w:rsidR="00CF35C4">
        <w:t xml:space="preserve"> </w:t>
      </w:r>
      <w:r w:rsidR="00AF76AB">
        <w:t>is</w:t>
      </w:r>
      <w:r w:rsidR="00A26886">
        <w:t xml:space="preserve"> </w:t>
      </w:r>
      <w:r w:rsidR="00CF35C4">
        <w:t xml:space="preserve">majority owned by Cable One, Inc., a </w:t>
      </w:r>
      <w:r w:rsidR="00AE56A2">
        <w:t>pu</w:t>
      </w:r>
      <w:r w:rsidR="00B07A31">
        <w:t xml:space="preserve">blicly traded </w:t>
      </w:r>
      <w:r w:rsidR="00CF35C4">
        <w:t>Delaware corporation.</w:t>
      </w:r>
      <w:r>
        <w:rPr>
          <w:rStyle w:val="FootnoteReference"/>
        </w:rPr>
        <w:footnoteReference w:id="8"/>
      </w:r>
      <w:r w:rsidR="00CF35C4">
        <w:t xml:space="preserve">    </w:t>
      </w:r>
    </w:p>
    <w:p w:rsidR="00097EEF" w:rsidP="00665465" w14:paraId="18497B75" w14:textId="4DA1C0C0">
      <w:pPr>
        <w:autoSpaceDE w:val="0"/>
        <w:autoSpaceDN w:val="0"/>
        <w:adjustRightInd w:val="0"/>
        <w:spacing w:after="120"/>
        <w:ind w:firstLine="720"/>
      </w:pPr>
      <w:r w:rsidRPr="00765B77">
        <w:t xml:space="preserve"> </w:t>
      </w:r>
      <w:r>
        <w:t>Metro CW, a Delaware limited liability company</w:t>
      </w:r>
      <w:r w:rsidR="00CF35C4">
        <w:t>, is</w:t>
      </w:r>
      <w:r>
        <w:t xml:space="preserve"> an indirect, wholly</w:t>
      </w:r>
      <w:r w:rsidR="00DE552B">
        <w:t>-</w:t>
      </w:r>
      <w:r>
        <w:t>owned</w:t>
      </w:r>
      <w:r w:rsidR="00CF35C4">
        <w:t xml:space="preserve"> </w:t>
      </w:r>
      <w:r>
        <w:t>subsidiary of MCC</w:t>
      </w:r>
      <w:r w:rsidR="00CF35C4">
        <w:t>, an Illinois limited liability company</w:t>
      </w:r>
      <w:r>
        <w:t>.</w:t>
      </w:r>
      <w:r>
        <w:rPr>
          <w:rStyle w:val="FootnoteReference"/>
        </w:rPr>
        <w:footnoteReference w:id="9"/>
      </w:r>
      <w:r>
        <w:t xml:space="preserve">  </w:t>
      </w:r>
      <w:r w:rsidR="00CF35C4">
        <w:t>MCC provide</w:t>
      </w:r>
      <w:r w:rsidR="005810EC">
        <w:t>s</w:t>
      </w:r>
      <w:r w:rsidR="00CF35C4">
        <w:t xml:space="preserve"> telecommunications services and operates a fiber network in Central Illinois and manages a fiber optic network across Illinois and into Indiana and Missouri.</w:t>
      </w:r>
      <w:r>
        <w:rPr>
          <w:rStyle w:val="FootnoteReference"/>
        </w:rPr>
        <w:footnoteReference w:id="10"/>
      </w:r>
      <w:r w:rsidR="00CF35C4">
        <w:t xml:space="preserve">  </w:t>
      </w:r>
      <w:r w:rsidR="00C0116A">
        <w:t xml:space="preserve">MCC </w:t>
      </w:r>
      <w:r w:rsidR="00E20CA4">
        <w:t xml:space="preserve">also owns the following </w:t>
      </w:r>
      <w:r w:rsidR="009C7C66">
        <w:t xml:space="preserve">service providers: </w:t>
      </w:r>
      <w:r w:rsidR="00306CA2">
        <w:t xml:space="preserve"> </w:t>
      </w:r>
      <w:r w:rsidR="009C7C66">
        <w:t xml:space="preserve">MTCO Communications, Inc., </w:t>
      </w:r>
      <w:r w:rsidR="00BA633A">
        <w:t>a competitive LEC in Central Illinois; Metamora Telephone C</w:t>
      </w:r>
      <w:r w:rsidR="0049578D">
        <w:t>o</w:t>
      </w:r>
      <w:r w:rsidR="00BA633A">
        <w:t>mpany</w:t>
      </w:r>
      <w:r w:rsidR="00973640">
        <w:t xml:space="preserve"> (Metamora)</w:t>
      </w:r>
      <w:r w:rsidR="0049578D">
        <w:t xml:space="preserve">, an incumbent LEC serving </w:t>
      </w:r>
      <w:r w:rsidR="00464DC9">
        <w:t xml:space="preserve">the Metamora and Germantown Hills </w:t>
      </w:r>
      <w:r w:rsidR="0049578D">
        <w:t>exchange</w:t>
      </w:r>
      <w:r w:rsidR="00464DC9">
        <w:t>s</w:t>
      </w:r>
      <w:r w:rsidR="0049578D">
        <w:t xml:space="preserve"> in Central Illi</w:t>
      </w:r>
      <w:r w:rsidR="003B3E19">
        <w:t>n</w:t>
      </w:r>
      <w:r w:rsidR="0049578D">
        <w:t>o</w:t>
      </w:r>
      <w:r w:rsidR="003B3E19">
        <w:t>i</w:t>
      </w:r>
      <w:r w:rsidR="0049578D">
        <w:t>s</w:t>
      </w:r>
      <w:r w:rsidR="00464DC9">
        <w:t xml:space="preserve">; </w:t>
      </w:r>
      <w:r w:rsidR="00B46C2F">
        <w:t xml:space="preserve">and </w:t>
      </w:r>
      <w:r w:rsidR="007E4C67">
        <w:t>The Marseilles Telephone Company of Marseilles</w:t>
      </w:r>
      <w:r w:rsidR="00E4012D">
        <w:t>,</w:t>
      </w:r>
      <w:r w:rsidR="007E4C67">
        <w:t xml:space="preserve"> Illinois</w:t>
      </w:r>
      <w:r w:rsidRPr="00973640" w:rsidR="00973640">
        <w:t xml:space="preserve"> </w:t>
      </w:r>
      <w:r w:rsidR="00973640">
        <w:t>(Marseilles)</w:t>
      </w:r>
      <w:r w:rsidR="00A53DB7">
        <w:t xml:space="preserve">, an incumbent LEC serving the Marseilles exchange in </w:t>
      </w:r>
      <w:r w:rsidR="00965BA1">
        <w:t>Central Illinois.</w:t>
      </w:r>
      <w:r>
        <w:rPr>
          <w:rStyle w:val="FootnoteReference"/>
        </w:rPr>
        <w:footnoteReference w:id="11"/>
      </w:r>
      <w:r w:rsidR="00965BA1">
        <w:t xml:space="preserve">  </w:t>
      </w:r>
      <w:r w:rsidR="00364AE4">
        <w:t>MCC is owned (97.5% equity interest and 100% voting interest) by Zachary Horn, a U.S. citizen.</w:t>
      </w:r>
      <w:r>
        <w:rPr>
          <w:rStyle w:val="FootnoteReference"/>
        </w:rPr>
        <w:footnoteReference w:id="12"/>
      </w:r>
      <w:r w:rsidR="005A40D9">
        <w:t xml:space="preserve"> </w:t>
      </w:r>
    </w:p>
    <w:p w:rsidR="00C009FC" w:rsidP="009936F4" w14:paraId="2F88DD72" w14:textId="28F6EB98">
      <w:pPr>
        <w:autoSpaceDE w:val="0"/>
        <w:autoSpaceDN w:val="0"/>
        <w:adjustRightInd w:val="0"/>
        <w:spacing w:after="120"/>
        <w:ind w:firstLine="720"/>
      </w:pPr>
      <w:bookmarkStart w:id="5" w:name="TOChere"/>
      <w:r>
        <w:t xml:space="preserve">Pursuant to </w:t>
      </w:r>
      <w:r w:rsidR="002F4BBA">
        <w:t xml:space="preserve">the terms of </w:t>
      </w:r>
      <w:r w:rsidR="00F305F3">
        <w:t>the</w:t>
      </w:r>
      <w:r w:rsidR="00B62C35">
        <w:t xml:space="preserve"> </w:t>
      </w:r>
      <w:r w:rsidR="008D4277">
        <w:t>proposed transaction</w:t>
      </w:r>
      <w:bookmarkEnd w:id="5"/>
      <w:r w:rsidR="009936F4">
        <w:t xml:space="preserve">, Metro CW </w:t>
      </w:r>
      <w:r w:rsidR="00712477">
        <w:t xml:space="preserve">would </w:t>
      </w:r>
      <w:r w:rsidR="009936F4">
        <w:t xml:space="preserve">acquire certain </w:t>
      </w:r>
      <w:r w:rsidR="004303A1">
        <w:t xml:space="preserve">network </w:t>
      </w:r>
      <w:r w:rsidR="009936F4">
        <w:t>assets</w:t>
      </w:r>
      <w:r w:rsidR="004303A1">
        <w:t xml:space="preserve"> that cover</w:t>
      </w:r>
      <w:r w:rsidR="00F56963">
        <w:t xml:space="preserve"> approximately 4,00</w:t>
      </w:r>
      <w:r w:rsidR="00E026E9">
        <w:t>0</w:t>
      </w:r>
      <w:r w:rsidR="00F56963">
        <w:t xml:space="preserve"> route miles, certain </w:t>
      </w:r>
      <w:r w:rsidR="009936F4">
        <w:t xml:space="preserve">customers, and </w:t>
      </w:r>
      <w:r w:rsidR="00E026E9">
        <w:t>other assets</w:t>
      </w:r>
      <w:r w:rsidR="009936F4">
        <w:t xml:space="preserve"> of Clearwave in Illinois and in and around St. Louis, Missouri, and assume certain related liabilities.</w:t>
      </w:r>
      <w:r>
        <w:rPr>
          <w:rStyle w:val="FootnoteReference"/>
        </w:rPr>
        <w:footnoteReference w:id="13"/>
      </w:r>
      <w:r w:rsidR="00364AE4">
        <w:t xml:space="preserve">  Applicants </w:t>
      </w:r>
      <w:r w:rsidR="001E363E">
        <w:t xml:space="preserve">further state </w:t>
      </w:r>
      <w:r w:rsidR="00364AE4">
        <w:t xml:space="preserve">that, post-transaction, the network assets formerly held by Clearwave </w:t>
      </w:r>
      <w:r w:rsidR="001F5E8A">
        <w:t xml:space="preserve">might </w:t>
      </w:r>
      <w:r w:rsidR="00364AE4">
        <w:t xml:space="preserve">be </w:t>
      </w:r>
      <w:r w:rsidR="000E66F2">
        <w:t xml:space="preserve">shifted </w:t>
      </w:r>
      <w:r w:rsidR="00742E2A">
        <w:t xml:space="preserve">from Metro CW </w:t>
      </w:r>
      <w:r w:rsidR="00364AE4">
        <w:t>to a</w:t>
      </w:r>
      <w:r w:rsidR="00280FD3">
        <w:t>n indirect,</w:t>
      </w:r>
      <w:r w:rsidR="00364AE4">
        <w:t xml:space="preserve"> wholly-owned subsidiary of Metro CW, Metro Communications Asset Entity, LLC, a Delaware limited liability company.</w:t>
      </w:r>
      <w:r>
        <w:rPr>
          <w:rStyle w:val="FootnoteReference"/>
        </w:rPr>
        <w:footnoteReference w:id="14"/>
      </w:r>
    </w:p>
    <w:p w:rsidR="00364AE4" w:rsidRPr="00D2413C" w:rsidP="00D2413C" w14:paraId="539472FF" w14:textId="4BEC7BF2">
      <w:pPr>
        <w:autoSpaceDE w:val="0"/>
        <w:autoSpaceDN w:val="0"/>
        <w:adjustRightInd w:val="0"/>
        <w:spacing w:after="120"/>
        <w:ind w:firstLine="720"/>
        <w:rPr>
          <w:color w:val="000000"/>
        </w:rPr>
      </w:pPr>
      <w:r w:rsidRPr="00364AE4">
        <w:t>Applicants assert that a grant of the Application would serve the public interest, convenience, and necessity.</w:t>
      </w:r>
      <w:r>
        <w:rPr>
          <w:rStyle w:val="FootnoteReference"/>
        </w:rPr>
        <w:footnoteReference w:id="15"/>
      </w:r>
      <w:r w:rsidRPr="00364AE4">
        <w:t xml:space="preserve">  </w:t>
      </w:r>
      <w:r w:rsidR="00C64F67">
        <w:t xml:space="preserve">Applicants state that </w:t>
      </w:r>
      <w:r w:rsidR="00A717AE">
        <w:t xml:space="preserve">the network </w:t>
      </w:r>
      <w:r w:rsidR="00E30928">
        <w:t xml:space="preserve">assets </w:t>
      </w:r>
      <w:r w:rsidR="00A717AE">
        <w:t>Clearwave would transfer to Metro CW</w:t>
      </w:r>
      <w:r w:rsidR="00E30928">
        <w:t xml:space="preserve"> are “complementary </w:t>
      </w:r>
      <w:r w:rsidR="007C4D87">
        <w:t>to MCC’s existing network</w:t>
      </w:r>
      <w:r w:rsidR="006327CA">
        <w:t xml:space="preserve"> footprint, and the minimal overlap between the Clearwave assets and MCC’s existing network is limited to discrete segments of the MCC network in Southern Illinois.”</w:t>
      </w:r>
      <w:r>
        <w:rPr>
          <w:rStyle w:val="FootnoteReference"/>
        </w:rPr>
        <w:footnoteReference w:id="16"/>
      </w:r>
      <w:r w:rsidR="006327CA">
        <w:t xml:space="preserve">  </w:t>
      </w:r>
      <w:r w:rsidRPr="00466A2D" w:rsidR="00770D57">
        <w:rPr>
          <w:szCs w:val="22"/>
        </w:rPr>
        <w:t>Because the proposed transaction is more complex than those accepted for streamlined treatment, and in order to analyze whether the proposed transaction would serve the public interest, we accept the Application for non-streamlined treatment.</w:t>
      </w:r>
      <w:r>
        <w:rPr>
          <w:szCs w:val="22"/>
          <w:vertAlign w:val="superscript"/>
        </w:rPr>
        <w:footnoteReference w:id="17"/>
      </w:r>
    </w:p>
    <w:p w:rsidR="009A6574" w:rsidP="003E69A1" w14:paraId="23CF3FBE" w14:textId="26AB12D1">
      <w:pPr>
        <w:ind w:left="720"/>
        <w:rPr>
          <w:szCs w:val="22"/>
        </w:rPr>
      </w:pPr>
      <w:r w:rsidRPr="009A6574">
        <w:rPr>
          <w:szCs w:val="22"/>
        </w:rPr>
        <w:t xml:space="preserve">Domestic Section 214 </w:t>
      </w:r>
      <w:r w:rsidR="00262106">
        <w:rPr>
          <w:szCs w:val="22"/>
        </w:rPr>
        <w:t xml:space="preserve">Application </w:t>
      </w:r>
      <w:r w:rsidR="00FA3FF4">
        <w:rPr>
          <w:szCs w:val="22"/>
        </w:rPr>
        <w:t xml:space="preserve">Filed </w:t>
      </w:r>
      <w:r w:rsidRPr="009A6574">
        <w:rPr>
          <w:szCs w:val="22"/>
        </w:rPr>
        <w:t xml:space="preserve">for the </w:t>
      </w:r>
      <w:r w:rsidR="00F31E8B">
        <w:rPr>
          <w:szCs w:val="22"/>
        </w:rPr>
        <w:t xml:space="preserve">Acquisition </w:t>
      </w:r>
      <w:r w:rsidR="00DC1D5A">
        <w:rPr>
          <w:szCs w:val="22"/>
        </w:rPr>
        <w:t xml:space="preserve">of Certain Assets of </w:t>
      </w:r>
      <w:r w:rsidRPr="003E69A1">
        <w:rPr>
          <w:szCs w:val="22"/>
        </w:rPr>
        <w:t xml:space="preserve">Delta Communications, L.L.C. d/b/a </w:t>
      </w:r>
      <w:r w:rsidRPr="00C17DA4">
        <w:rPr>
          <w:szCs w:val="22"/>
        </w:rPr>
        <w:t>Clearwave Fiber</w:t>
      </w:r>
      <w:r w:rsidR="00364AE4">
        <w:rPr>
          <w:szCs w:val="22"/>
        </w:rPr>
        <w:t xml:space="preserve"> by</w:t>
      </w:r>
      <w:r w:rsidRPr="00C17DA4">
        <w:rPr>
          <w:szCs w:val="22"/>
        </w:rPr>
        <w:t xml:space="preserve"> Metro</w:t>
      </w:r>
      <w:r w:rsidRPr="003E69A1">
        <w:rPr>
          <w:szCs w:val="22"/>
        </w:rPr>
        <w:t xml:space="preserve"> CW Holdings, LLC</w:t>
      </w:r>
      <w:r w:rsidRPr="009A6574" w:rsidR="0039635E">
        <w:rPr>
          <w:szCs w:val="22"/>
        </w:rPr>
        <w:t>, WC Docket No. 25-</w:t>
      </w:r>
      <w:r w:rsidR="00FB2501">
        <w:rPr>
          <w:szCs w:val="22"/>
        </w:rPr>
        <w:t>323</w:t>
      </w:r>
      <w:r w:rsidRPr="009A6574" w:rsidR="0039635E">
        <w:rPr>
          <w:szCs w:val="22"/>
        </w:rPr>
        <w:t xml:space="preserve"> (filed </w:t>
      </w:r>
      <w:r>
        <w:rPr>
          <w:szCs w:val="22"/>
        </w:rPr>
        <w:t>Nov. 14</w:t>
      </w:r>
      <w:r w:rsidRPr="009A6574" w:rsidR="0039635E">
        <w:rPr>
          <w:szCs w:val="22"/>
        </w:rPr>
        <w:t>, 2025).</w:t>
      </w:r>
    </w:p>
    <w:p w:rsidR="00FA3FF4" w:rsidRPr="009A6574" w:rsidP="00FA3FF4" w14:paraId="6AD434EE" w14:textId="77777777">
      <w:pPr>
        <w:rPr>
          <w:szCs w:val="22"/>
        </w:rPr>
      </w:pPr>
    </w:p>
    <w:p w:rsidR="000233AD" w:rsidRPr="003B1C20" w:rsidP="000233AD" w14:paraId="27CBBF03" w14:textId="77777777">
      <w:pPr>
        <w:keepNext/>
        <w:autoSpaceDE w:val="0"/>
        <w:autoSpaceDN w:val="0"/>
        <w:adjustRightInd w:val="0"/>
        <w:spacing w:after="120"/>
        <w:rPr>
          <w:szCs w:val="22"/>
        </w:rPr>
      </w:pPr>
      <w:r w:rsidRPr="003B1C20">
        <w:rPr>
          <w:b/>
          <w:szCs w:val="22"/>
          <w:u w:val="single"/>
        </w:rPr>
        <w:t>GENERAL INFORMATION</w:t>
      </w:r>
    </w:p>
    <w:p w:rsidR="000233AD" w:rsidRPr="003B1C20" w:rsidP="000233AD" w14:paraId="4E6BAD88" w14:textId="77777777">
      <w:pPr>
        <w:autoSpaceDE w:val="0"/>
        <w:autoSpaceDN w:val="0"/>
        <w:adjustRightInd w:val="0"/>
        <w:spacing w:after="120"/>
        <w:ind w:firstLine="720"/>
        <w:rPr>
          <w:szCs w:val="22"/>
        </w:rPr>
      </w:pPr>
      <w:r w:rsidRPr="003B1C20">
        <w:rPr>
          <w:szCs w:val="22"/>
        </w:rPr>
        <w:t xml:space="preserve">The application identified herein has been found, upon initial review, to be acceptable for filing.  The Commission reserves the right to return any application if, upon further examination, it is determined </w:t>
      </w:r>
      <w:r w:rsidRPr="003B1C20">
        <w:rPr>
          <w:szCs w:val="22"/>
        </w:rPr>
        <w:t>to be defective and not in conformance with the Commission’s rules and policies.</w:t>
      </w:r>
    </w:p>
    <w:p w:rsidR="000233AD" w:rsidRPr="003B1C20" w:rsidP="000233AD" w14:paraId="13ED1346" w14:textId="5D93C5AF">
      <w:pPr>
        <w:autoSpaceDE w:val="0"/>
        <w:autoSpaceDN w:val="0"/>
        <w:adjustRightInd w:val="0"/>
        <w:spacing w:after="120"/>
        <w:ind w:firstLine="720"/>
        <w:rPr>
          <w:szCs w:val="22"/>
        </w:rPr>
      </w:pPr>
      <w:r w:rsidRPr="003B1C20">
        <w:rPr>
          <w:szCs w:val="22"/>
        </w:rPr>
        <w:t>Interested parties may file comments</w:t>
      </w:r>
      <w:r w:rsidRPr="003B1C20">
        <w:rPr>
          <w:bCs/>
          <w:szCs w:val="22"/>
        </w:rPr>
        <w:t xml:space="preserve"> and reply comments on or before the dates indicated on the first page of this document.</w:t>
      </w:r>
      <w:r w:rsidRPr="003B1C20">
        <w:rPr>
          <w:szCs w:val="22"/>
        </w:rPr>
        <w:t xml:space="preserve">  Comments may be filed using the Commission’s Electronic Comment Filing System (ECFS).</w:t>
      </w:r>
    </w:p>
    <w:p w:rsidR="000233AD" w:rsidRPr="003B1C20" w:rsidP="000233AD" w14:paraId="0909283E" w14:textId="77777777">
      <w:pPr>
        <w:numPr>
          <w:ilvl w:val="0"/>
          <w:numId w:val="8"/>
        </w:numPr>
        <w:autoSpaceDE w:val="0"/>
        <w:autoSpaceDN w:val="0"/>
        <w:adjustRightInd w:val="0"/>
        <w:spacing w:after="120"/>
        <w:rPr>
          <w:szCs w:val="22"/>
        </w:rPr>
      </w:pPr>
      <w:r w:rsidRPr="003B1C20">
        <w:rPr>
          <w:szCs w:val="22"/>
        </w:rPr>
        <w:t>Electronic Filers:</w:t>
      </w:r>
      <w:r>
        <w:rPr>
          <w:szCs w:val="22"/>
        </w:rPr>
        <w:t xml:space="preserve"> </w:t>
      </w:r>
      <w:r w:rsidRPr="003B1C20">
        <w:rPr>
          <w:szCs w:val="22"/>
        </w:rPr>
        <w:t xml:space="preserve"> Comments may be filed electronically using the Internet by accessing the ECFS:</w:t>
      </w:r>
      <w:r>
        <w:rPr>
          <w:szCs w:val="22"/>
        </w:rPr>
        <w:t xml:space="preserve"> </w:t>
      </w:r>
      <w:r w:rsidRPr="003B1C20">
        <w:rPr>
          <w:szCs w:val="22"/>
        </w:rPr>
        <w:t xml:space="preserve"> </w:t>
      </w:r>
      <w:hyperlink r:id="rId6" w:history="1">
        <w:r w:rsidRPr="003B1C20">
          <w:rPr>
            <w:color w:val="0000FF"/>
            <w:szCs w:val="22"/>
            <w:u w:val="single"/>
          </w:rPr>
          <w:t>https://www.fcc.gov/ecfs/</w:t>
        </w:r>
      </w:hyperlink>
      <w:r w:rsidRPr="003B1C20">
        <w:rPr>
          <w:szCs w:val="22"/>
        </w:rPr>
        <w:t>.</w:t>
      </w:r>
    </w:p>
    <w:p w:rsidR="000233AD" w:rsidRPr="003B1C20" w:rsidP="000233AD" w14:paraId="3F5994C3" w14:textId="77777777">
      <w:pPr>
        <w:numPr>
          <w:ilvl w:val="0"/>
          <w:numId w:val="9"/>
        </w:numPr>
        <w:autoSpaceDE w:val="0"/>
        <w:autoSpaceDN w:val="0"/>
        <w:adjustRightInd w:val="0"/>
        <w:spacing w:after="120"/>
        <w:rPr>
          <w:szCs w:val="22"/>
        </w:rPr>
      </w:pPr>
      <w:r w:rsidRPr="003B1C20">
        <w:rPr>
          <w:szCs w:val="22"/>
        </w:rPr>
        <w:t>Paper Filers: Parties who choose to file by paper must file an original and one copy of each filing.</w:t>
      </w:r>
    </w:p>
    <w:p w:rsidR="000233AD" w:rsidRPr="003B1C20" w:rsidP="000233AD" w14:paraId="6AACC631" w14:textId="77777777">
      <w:pPr>
        <w:numPr>
          <w:ilvl w:val="1"/>
          <w:numId w:val="9"/>
        </w:numPr>
        <w:autoSpaceDE w:val="0"/>
        <w:autoSpaceDN w:val="0"/>
        <w:adjustRightInd w:val="0"/>
        <w:spacing w:after="120"/>
        <w:rPr>
          <w:b/>
          <w:bCs/>
          <w:szCs w:val="22"/>
        </w:rPr>
      </w:pPr>
      <w:r w:rsidRPr="003B1C20">
        <w:rPr>
          <w:szCs w:val="22"/>
        </w:rPr>
        <w:t xml:space="preserve">Filings can be sent by hand or messenger delivery, by commercial courier, or by the U.S. Postal Service.  </w:t>
      </w:r>
      <w:r w:rsidRPr="003B1C20">
        <w:rPr>
          <w:b/>
          <w:bCs/>
          <w:szCs w:val="22"/>
        </w:rPr>
        <w:t>All filings must be addressed to the Secretary, Federal Communications Commission.</w:t>
      </w:r>
    </w:p>
    <w:p w:rsidR="000233AD" w:rsidRPr="003B1C20" w:rsidP="000233AD" w14:paraId="013C3F57" w14:textId="77777777">
      <w:pPr>
        <w:numPr>
          <w:ilvl w:val="1"/>
          <w:numId w:val="9"/>
        </w:numPr>
        <w:autoSpaceDE w:val="0"/>
        <w:autoSpaceDN w:val="0"/>
        <w:adjustRightInd w:val="0"/>
        <w:spacing w:after="120"/>
        <w:rPr>
          <w:szCs w:val="22"/>
        </w:rPr>
      </w:pPr>
      <w:r w:rsidRPr="003B1C20">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0233AD" w:rsidRPr="003B1C20" w:rsidP="000233AD" w14:paraId="7F56918B" w14:textId="77777777">
      <w:pPr>
        <w:numPr>
          <w:ilvl w:val="1"/>
          <w:numId w:val="9"/>
        </w:numPr>
        <w:autoSpaceDE w:val="0"/>
        <w:autoSpaceDN w:val="0"/>
        <w:adjustRightInd w:val="0"/>
        <w:spacing w:after="120"/>
        <w:rPr>
          <w:szCs w:val="22"/>
        </w:rPr>
      </w:pPr>
      <w:r w:rsidRPr="003B1C20">
        <w:rPr>
          <w:szCs w:val="22"/>
        </w:rPr>
        <w:t>Commercial courier deliveries (any deliveries not by the U.S. Postal Service) must be sent to 9050 Junction Drive, Annapolis Junction, MD 20701.</w:t>
      </w:r>
    </w:p>
    <w:p w:rsidR="000233AD" w:rsidRPr="003B1C20" w:rsidP="000233AD" w14:paraId="371A7064" w14:textId="77777777">
      <w:pPr>
        <w:numPr>
          <w:ilvl w:val="1"/>
          <w:numId w:val="9"/>
        </w:numPr>
        <w:autoSpaceDE w:val="0"/>
        <w:autoSpaceDN w:val="0"/>
        <w:adjustRightInd w:val="0"/>
        <w:spacing w:after="120"/>
        <w:rPr>
          <w:szCs w:val="22"/>
        </w:rPr>
      </w:pPr>
      <w:r w:rsidRPr="003B1C20">
        <w:rPr>
          <w:szCs w:val="22"/>
        </w:rPr>
        <w:t>Filings sent by U.S. Postal Service First-Class Mail, Priority Mail, and Priority Mail Express must be sent to 45 L Street NE, Washington, DC 20554.</w:t>
      </w:r>
    </w:p>
    <w:p w:rsidR="000233AD" w:rsidRPr="003B1C20" w:rsidP="000233AD" w14:paraId="0C568B1E" w14:textId="77777777">
      <w:pPr>
        <w:autoSpaceDE w:val="0"/>
        <w:autoSpaceDN w:val="0"/>
        <w:adjustRightInd w:val="0"/>
        <w:spacing w:after="120"/>
        <w:ind w:firstLine="720"/>
        <w:rPr>
          <w:szCs w:val="22"/>
        </w:rPr>
      </w:pPr>
      <w:r w:rsidRPr="003B1C20">
        <w:rPr>
          <w:szCs w:val="22"/>
        </w:rPr>
        <w:t>People with</w:t>
      </w:r>
      <w:r>
        <w:rPr>
          <w:szCs w:val="22"/>
        </w:rPr>
        <w:t xml:space="preserve"> </w:t>
      </w:r>
      <w:r w:rsidRPr="003B1C20">
        <w:rPr>
          <w:szCs w:val="22"/>
        </w:rPr>
        <w:t>Disabilities:</w:t>
      </w:r>
      <w:r>
        <w:rPr>
          <w:szCs w:val="22"/>
        </w:rPr>
        <w:t xml:space="preserve">  </w:t>
      </w:r>
      <w:r w:rsidRPr="003B1C20">
        <w:rPr>
          <w:szCs w:val="22"/>
        </w:rPr>
        <w:t xml:space="preserve">To request materials in accessible formats for people with disabilities (braille, large print, electronic files, audio format), send an e-mail to </w:t>
      </w:r>
      <w:hyperlink r:id="rId7" w:history="1">
        <w:r w:rsidRPr="003B1C20">
          <w:rPr>
            <w:color w:val="0000FF"/>
            <w:szCs w:val="22"/>
            <w:u w:val="single"/>
          </w:rPr>
          <w:t>fcc504@fcc.gov</w:t>
        </w:r>
      </w:hyperlink>
      <w:r w:rsidRPr="003B1C20">
        <w:rPr>
          <w:szCs w:val="22"/>
        </w:rPr>
        <w:t xml:space="preserve"> or call the Consumer &amp; Governmental Affairs Bureau at 202-418-0530.</w:t>
      </w:r>
    </w:p>
    <w:p w:rsidR="000233AD" w:rsidRPr="00F411D7" w:rsidP="000233AD" w14:paraId="6F23A8C1" w14:textId="77777777">
      <w:pPr>
        <w:autoSpaceDE w:val="0"/>
        <w:autoSpaceDN w:val="0"/>
        <w:adjustRightInd w:val="0"/>
        <w:spacing w:after="120"/>
        <w:ind w:firstLine="720"/>
        <w:rPr>
          <w:b/>
          <w:szCs w:val="22"/>
        </w:rPr>
      </w:pPr>
      <w:r w:rsidRPr="003B1C20">
        <w:rPr>
          <w:b/>
          <w:szCs w:val="22"/>
        </w:rPr>
        <w:t>In addition, e-mail one copy of each pleading to each of the following:</w:t>
      </w:r>
    </w:p>
    <w:p w:rsidR="000233AD" w:rsidRPr="00BB2C4F" w:rsidP="000233AD" w14:paraId="460DF06B" w14:textId="6DD938E8">
      <w:pPr>
        <w:numPr>
          <w:ilvl w:val="0"/>
          <w:numId w:val="7"/>
        </w:numPr>
        <w:autoSpaceDE w:val="0"/>
        <w:autoSpaceDN w:val="0"/>
        <w:adjustRightInd w:val="0"/>
        <w:spacing w:after="120"/>
        <w:rPr>
          <w:szCs w:val="22"/>
        </w:rPr>
      </w:pPr>
      <w:r>
        <w:rPr>
          <w:szCs w:val="22"/>
        </w:rPr>
        <w:t>Dennis Johnson</w:t>
      </w:r>
      <w:r w:rsidRPr="003B1C20">
        <w:rPr>
          <w:szCs w:val="22"/>
        </w:rPr>
        <w:t>, Competition Policy Division, Wireline Competition Bureau</w:t>
      </w:r>
      <w:r>
        <w:rPr>
          <w:szCs w:val="22"/>
        </w:rPr>
        <w:t xml:space="preserve">, </w:t>
      </w:r>
      <w:hyperlink r:id="rId8" w:history="1">
        <w:r w:rsidRPr="00DB2D76">
          <w:rPr>
            <w:rStyle w:val="Hyperlink"/>
            <w:szCs w:val="22"/>
          </w:rPr>
          <w:t>dennis.johnson@fcc.gov</w:t>
        </w:r>
      </w:hyperlink>
      <w:r>
        <w:rPr>
          <w:szCs w:val="22"/>
        </w:rPr>
        <w:t>;</w:t>
      </w:r>
      <w:r w:rsidRPr="003B1C20">
        <w:rPr>
          <w:szCs w:val="22"/>
        </w:rPr>
        <w:t xml:space="preserve"> </w:t>
      </w:r>
      <w:r w:rsidRPr="00BB2C4F">
        <w:rPr>
          <w:szCs w:val="22"/>
        </w:rPr>
        <w:t>and</w:t>
      </w:r>
    </w:p>
    <w:p w:rsidR="000233AD" w:rsidRPr="003B1C20" w:rsidP="000233AD" w14:paraId="1FCD1FE6" w14:textId="77777777">
      <w:pPr>
        <w:numPr>
          <w:ilvl w:val="0"/>
          <w:numId w:val="7"/>
        </w:numPr>
        <w:autoSpaceDE w:val="0"/>
        <w:autoSpaceDN w:val="0"/>
        <w:adjustRightInd w:val="0"/>
        <w:spacing w:after="120"/>
        <w:rPr>
          <w:szCs w:val="22"/>
        </w:rPr>
      </w:pPr>
      <w:r w:rsidRPr="003B1C20">
        <w:rPr>
          <w:szCs w:val="22"/>
        </w:rPr>
        <w:t xml:space="preserve">Jim Bird, Office of General Counsel, </w:t>
      </w:r>
      <w:hyperlink r:id="rId9">
        <w:r w:rsidRPr="003B1C20">
          <w:rPr>
            <w:color w:val="0000FF"/>
            <w:szCs w:val="22"/>
            <w:u w:val="single"/>
          </w:rPr>
          <w:t>jim.bird@fcc.gov</w:t>
        </w:r>
      </w:hyperlink>
      <w:r w:rsidRPr="003B1C20">
        <w:rPr>
          <w:szCs w:val="22"/>
        </w:rPr>
        <w:t>.</w:t>
      </w:r>
    </w:p>
    <w:p w:rsidR="000233AD" w:rsidRPr="003B1C20" w:rsidP="000233AD" w14:paraId="1B4D8B08" w14:textId="77777777">
      <w:pPr>
        <w:autoSpaceDE w:val="0"/>
        <w:autoSpaceDN w:val="0"/>
        <w:adjustRightInd w:val="0"/>
        <w:spacing w:after="120"/>
        <w:ind w:firstLine="720"/>
        <w:rPr>
          <w:szCs w:val="22"/>
        </w:rPr>
      </w:pPr>
      <w:r w:rsidRPr="003B1C20">
        <w:rPr>
          <w:szCs w:val="22"/>
        </w:rPr>
        <w:t xml:space="preserve">The proceeding in this Notice shall be treated as a “permit-but-disclose” proceeding in accordance with the Commission’s </w:t>
      </w:r>
      <w:r w:rsidRPr="003B1C20">
        <w:rPr>
          <w:i/>
          <w:szCs w:val="22"/>
        </w:rPr>
        <w:t>ex parte</w:t>
      </w:r>
      <w:r w:rsidRPr="003B1C20">
        <w:rPr>
          <w:szCs w:val="22"/>
        </w:rPr>
        <w:t xml:space="preserve"> rules.  Persons making </w:t>
      </w:r>
      <w:r w:rsidRPr="003B1C20">
        <w:rPr>
          <w:i/>
          <w:szCs w:val="22"/>
        </w:rPr>
        <w:t>ex parte</w:t>
      </w:r>
      <w:r w:rsidRPr="003B1C20">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3B1C20">
        <w:rPr>
          <w:i/>
          <w:szCs w:val="22"/>
        </w:rPr>
        <w:t>ex parte</w:t>
      </w:r>
      <w:r w:rsidRPr="003B1C20">
        <w:rPr>
          <w:szCs w:val="22"/>
        </w:rPr>
        <w:t xml:space="preserve"> presentations are reminded that memoranda summarizing the presentation must (1) list all persons attending or otherwise participating in the meeting at which the </w:t>
      </w:r>
      <w:r w:rsidRPr="003B1C20">
        <w:rPr>
          <w:i/>
          <w:szCs w:val="22"/>
        </w:rPr>
        <w:t>ex parte</w:t>
      </w:r>
      <w:r w:rsidRPr="003B1C20">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3B1C20">
        <w:rPr>
          <w:i/>
          <w:szCs w:val="22"/>
        </w:rPr>
        <w:t>ex parte</w:t>
      </w:r>
      <w:r w:rsidRPr="003B1C20">
        <w:rPr>
          <w:szCs w:val="22"/>
        </w:rPr>
        <w:t xml:space="preserve"> meetings are deemed to be written </w:t>
      </w:r>
      <w:r w:rsidRPr="003B1C20">
        <w:rPr>
          <w:i/>
          <w:szCs w:val="22"/>
        </w:rPr>
        <w:t>ex parte</w:t>
      </w:r>
      <w:r w:rsidRPr="003B1C20">
        <w:rPr>
          <w:szCs w:val="22"/>
        </w:rPr>
        <w:t xml:space="preserve"> presentations and must be filed consistent with rule 1.1206(b), 47 CFR § 1.1206(b).  Participants in this proceeding should familiarize themselves with the Commission’s </w:t>
      </w:r>
      <w:r w:rsidRPr="003B1C20">
        <w:rPr>
          <w:i/>
          <w:szCs w:val="22"/>
        </w:rPr>
        <w:t>ex parte</w:t>
      </w:r>
      <w:r w:rsidRPr="003B1C20">
        <w:rPr>
          <w:szCs w:val="22"/>
        </w:rPr>
        <w:t xml:space="preserve"> rules.</w:t>
      </w:r>
    </w:p>
    <w:p w:rsidR="00712477" w:rsidP="00EC4A1C" w14:paraId="0B7AAEAB" w14:textId="77777777">
      <w:pPr>
        <w:autoSpaceDE w:val="0"/>
        <w:autoSpaceDN w:val="0"/>
        <w:adjustRightInd w:val="0"/>
        <w:spacing w:after="120"/>
        <w:ind w:firstLine="720"/>
        <w:rPr>
          <w:szCs w:val="22"/>
        </w:rPr>
      </w:pPr>
      <w:r w:rsidRPr="003B1C20">
        <w:rPr>
          <w:szCs w:val="22"/>
        </w:rPr>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szCs w:val="22"/>
          <w:vertAlign w:val="superscript"/>
        </w:rPr>
        <w:footnoteReference w:id="18"/>
      </w:r>
      <w:r w:rsidRPr="003B1C20">
        <w:rPr>
          <w:szCs w:val="22"/>
        </w:rPr>
        <w:t xml:space="preserve">  A party or interested person </w:t>
      </w:r>
      <w:r w:rsidRPr="003B1C20">
        <w:rPr>
          <w:szCs w:val="22"/>
        </w:rPr>
        <w:t>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r w:rsidR="00EC4A1C">
        <w:rPr>
          <w:szCs w:val="22"/>
        </w:rPr>
        <w:t xml:space="preserve">  </w:t>
      </w:r>
    </w:p>
    <w:p w:rsidR="000233AD" w:rsidRPr="00EC4A1C" w:rsidP="00EC4A1C" w14:paraId="272D5895" w14:textId="23B9017C">
      <w:pPr>
        <w:autoSpaceDE w:val="0"/>
        <w:autoSpaceDN w:val="0"/>
        <w:adjustRightInd w:val="0"/>
        <w:spacing w:after="120"/>
        <w:ind w:firstLine="720"/>
        <w:rPr>
          <w:szCs w:val="22"/>
        </w:rPr>
      </w:pPr>
      <w:r w:rsidRPr="003B1C20">
        <w:rPr>
          <w:szCs w:val="22"/>
        </w:rPr>
        <w:t>For further information, please contact</w:t>
      </w:r>
      <w:r>
        <w:rPr>
          <w:szCs w:val="22"/>
        </w:rPr>
        <w:t xml:space="preserve"> </w:t>
      </w:r>
      <w:r w:rsidR="00193926">
        <w:rPr>
          <w:szCs w:val="22"/>
        </w:rPr>
        <w:t>Dennis Johnson</w:t>
      </w:r>
      <w:r>
        <w:rPr>
          <w:szCs w:val="22"/>
        </w:rPr>
        <w:t>, Competition Policy Division, Wireline Competition Bureau,</w:t>
      </w:r>
      <w:r w:rsidRPr="003B1C20">
        <w:rPr>
          <w:szCs w:val="22"/>
        </w:rPr>
        <w:t xml:space="preserve"> at </w:t>
      </w:r>
      <w:r w:rsidRPr="003B1C20">
        <w:t>(202) 41</w:t>
      </w:r>
      <w:r>
        <w:t xml:space="preserve">8-0809 or </w:t>
      </w:r>
      <w:hyperlink r:id="rId8" w:history="1">
        <w:r w:rsidRPr="00DB2D76">
          <w:rPr>
            <w:rStyle w:val="Hyperlink"/>
          </w:rPr>
          <w:t>dennis.johnson@fcc.gov</w:t>
        </w:r>
      </w:hyperlink>
      <w:r>
        <w:t>.</w:t>
      </w:r>
    </w:p>
    <w:p w:rsidR="00060BF2" w:rsidP="005A40D9" w14:paraId="709394C4" w14:textId="77777777">
      <w:pPr>
        <w:autoSpaceDE w:val="0"/>
        <w:autoSpaceDN w:val="0"/>
        <w:adjustRightInd w:val="0"/>
        <w:jc w:val="center"/>
        <w:rPr>
          <w:b/>
          <w:szCs w:val="22"/>
        </w:rPr>
      </w:pPr>
    </w:p>
    <w:p w:rsidR="00060BF2" w:rsidP="005A40D9" w14:paraId="05D85477" w14:textId="77777777">
      <w:pPr>
        <w:autoSpaceDE w:val="0"/>
        <w:autoSpaceDN w:val="0"/>
        <w:adjustRightInd w:val="0"/>
        <w:jc w:val="center"/>
        <w:rPr>
          <w:b/>
          <w:szCs w:val="22"/>
        </w:rPr>
      </w:pPr>
    </w:p>
    <w:p w:rsidR="009A6574" w:rsidRPr="00100CF5" w:rsidP="005A40D9" w14:paraId="0EF7F7CD" w14:textId="68BF16BE">
      <w:pPr>
        <w:autoSpaceDE w:val="0"/>
        <w:autoSpaceDN w:val="0"/>
        <w:adjustRightInd w:val="0"/>
        <w:jc w:val="center"/>
        <w:rPr>
          <w:color w:val="000000"/>
          <w:szCs w:val="22"/>
        </w:rPr>
      </w:pPr>
      <w:r w:rsidRPr="007D6E06">
        <w:rPr>
          <w:b/>
          <w:szCs w:val="22"/>
        </w:rPr>
        <w:t>-FCC-</w:t>
      </w:r>
      <w:bookmarkEnd w:id="0"/>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66D6A" w14:paraId="008AEA03" w14:textId="77777777">
      <w:pPr>
        <w:spacing w:line="20" w:lineRule="exact"/>
      </w:pPr>
    </w:p>
  </w:endnote>
  <w:endnote w:type="continuationSeparator" w:id="1">
    <w:p w:rsidR="00766D6A" w14:paraId="751ECBCF" w14:textId="77777777">
      <w:r>
        <w:t xml:space="preserve"> </w:t>
      </w:r>
    </w:p>
  </w:endnote>
  <w:endnote w:type="continuationNotice" w:id="2">
    <w:p w:rsidR="00766D6A" w14:paraId="2A09A7F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3F7D93A"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6556F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4D5708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DB919B9"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6D6A" w14:paraId="3D94157E" w14:textId="77777777">
      <w:r>
        <w:separator/>
      </w:r>
    </w:p>
  </w:footnote>
  <w:footnote w:type="continuationSeparator" w:id="1">
    <w:p w:rsidR="00766D6A" w14:paraId="03BCBE81" w14:textId="77777777">
      <w:pPr>
        <w:rPr>
          <w:sz w:val="20"/>
        </w:rPr>
      </w:pPr>
      <w:r>
        <w:rPr>
          <w:sz w:val="20"/>
        </w:rPr>
        <w:t xml:space="preserve">(Continued from previous page)  </w:t>
      </w:r>
      <w:r>
        <w:rPr>
          <w:sz w:val="20"/>
        </w:rPr>
        <w:separator/>
      </w:r>
    </w:p>
  </w:footnote>
  <w:footnote w:type="continuationNotice" w:id="2">
    <w:p w:rsidR="00766D6A" w14:paraId="3F727C24" w14:textId="77777777">
      <w:pPr>
        <w:jc w:val="right"/>
        <w:rPr>
          <w:sz w:val="20"/>
        </w:rPr>
      </w:pPr>
      <w:r>
        <w:rPr>
          <w:sz w:val="20"/>
        </w:rPr>
        <w:t>(continued….)</w:t>
      </w:r>
    </w:p>
  </w:footnote>
  <w:footnote w:id="3">
    <w:p w:rsidR="00087ED8" w:rsidRPr="000F7DD4" w:rsidP="00087ED8" w14:paraId="6CA89F55" w14:textId="0A749A9B">
      <w:pPr>
        <w:pStyle w:val="FootnoteText"/>
      </w:pPr>
      <w:r w:rsidRPr="000F7DD4">
        <w:rPr>
          <w:rStyle w:val="FootnoteReference"/>
          <w:sz w:val="20"/>
        </w:rPr>
        <w:footnoteRef/>
      </w:r>
      <w:r w:rsidRPr="000F7DD4">
        <w:t xml:space="preserve"> </w:t>
      </w:r>
      <w:r w:rsidRPr="000F7DD4">
        <w:rPr>
          <w:i/>
        </w:rPr>
        <w:t>See</w:t>
      </w:r>
      <w:r w:rsidRPr="000F7DD4">
        <w:t xml:space="preserve"> 47 U.S.C. § 214(a); 47 CFR § 63.04.</w:t>
      </w:r>
    </w:p>
  </w:footnote>
  <w:footnote w:id="4">
    <w:p w:rsidR="00087ED8" w:rsidRPr="00137404" w:rsidP="00C17DA4" w14:paraId="1BF56F4D" w14:textId="4BEF4034">
      <w:pPr>
        <w:autoSpaceDE w:val="0"/>
        <w:autoSpaceDN w:val="0"/>
        <w:adjustRightInd w:val="0"/>
        <w:spacing w:after="120"/>
        <w:rPr>
          <w:sz w:val="20"/>
        </w:rPr>
      </w:pPr>
      <w:r w:rsidRPr="00137404">
        <w:rPr>
          <w:rStyle w:val="FootnoteReference"/>
          <w:sz w:val="20"/>
        </w:rPr>
        <w:footnoteRef/>
      </w:r>
      <w:r w:rsidRPr="00137404">
        <w:rPr>
          <w:sz w:val="20"/>
        </w:rPr>
        <w:t xml:space="preserve"> Domestic Section 214 Application for the </w:t>
      </w:r>
      <w:bookmarkStart w:id="3" w:name="_Hlk193461235"/>
      <w:r w:rsidRPr="00137404" w:rsidR="00603A41">
        <w:rPr>
          <w:sz w:val="20"/>
        </w:rPr>
        <w:t xml:space="preserve">Acquisition of Certain Assets of </w:t>
      </w:r>
      <w:bookmarkStart w:id="4" w:name="_Hlk214371263"/>
      <w:r w:rsidRPr="00137404" w:rsidR="00C17DA4">
        <w:rPr>
          <w:sz w:val="20"/>
        </w:rPr>
        <w:t xml:space="preserve">Delta Communications, L.L.C. d/b/a Clearwave Fiber, </w:t>
      </w:r>
      <w:r w:rsidRPr="00137404" w:rsidR="00665465">
        <w:rPr>
          <w:sz w:val="20"/>
        </w:rPr>
        <w:t>by</w:t>
      </w:r>
      <w:r w:rsidRPr="00137404" w:rsidR="00C17DA4">
        <w:rPr>
          <w:sz w:val="20"/>
        </w:rPr>
        <w:t xml:space="preserve"> MCC Network Services, LLC and Metro CW Holdings, LLC</w:t>
      </w:r>
      <w:bookmarkEnd w:id="4"/>
      <w:r w:rsidRPr="00137404" w:rsidR="00AF110D">
        <w:rPr>
          <w:sz w:val="20"/>
        </w:rPr>
        <w:t xml:space="preserve">, </w:t>
      </w:r>
      <w:bookmarkEnd w:id="3"/>
      <w:r w:rsidRPr="00137404">
        <w:rPr>
          <w:sz w:val="20"/>
        </w:rPr>
        <w:t>WC Docket No. 25-</w:t>
      </w:r>
      <w:r w:rsidRPr="00137404" w:rsidR="00FB2501">
        <w:rPr>
          <w:sz w:val="20"/>
        </w:rPr>
        <w:t>323</w:t>
      </w:r>
      <w:r w:rsidRPr="00137404">
        <w:rPr>
          <w:sz w:val="20"/>
        </w:rPr>
        <w:t xml:space="preserve"> (filed </w:t>
      </w:r>
      <w:r w:rsidRPr="00137404" w:rsidR="00765B77">
        <w:rPr>
          <w:sz w:val="20"/>
        </w:rPr>
        <w:t>Nov.</w:t>
      </w:r>
      <w:r w:rsidRPr="00137404" w:rsidR="00481AA6">
        <w:rPr>
          <w:sz w:val="20"/>
        </w:rPr>
        <w:t xml:space="preserve"> </w:t>
      </w:r>
      <w:r w:rsidRPr="00137404" w:rsidR="00765B77">
        <w:rPr>
          <w:sz w:val="20"/>
        </w:rPr>
        <w:t>14</w:t>
      </w:r>
      <w:r w:rsidRPr="00137404">
        <w:rPr>
          <w:sz w:val="20"/>
        </w:rPr>
        <w:t>, 2025) (Application).</w:t>
      </w:r>
      <w:r w:rsidRPr="00137404" w:rsidR="00765B77">
        <w:rPr>
          <w:sz w:val="20"/>
        </w:rPr>
        <w:t xml:space="preserve">  </w:t>
      </w:r>
      <w:r w:rsidRPr="00137404" w:rsidR="00020B56">
        <w:rPr>
          <w:sz w:val="20"/>
        </w:rPr>
        <w:t xml:space="preserve">Applicants filed a supplement to their Application on December </w:t>
      </w:r>
      <w:r w:rsidRPr="00137404" w:rsidR="001F23A0">
        <w:rPr>
          <w:sz w:val="20"/>
        </w:rPr>
        <w:t>12</w:t>
      </w:r>
      <w:r w:rsidRPr="00137404" w:rsidR="00020B56">
        <w:rPr>
          <w:sz w:val="20"/>
        </w:rPr>
        <w:t>, 2025.</w:t>
      </w:r>
      <w:r w:rsidRPr="00137404" w:rsidR="001F23A0">
        <w:rPr>
          <w:sz w:val="20"/>
        </w:rPr>
        <w:t xml:space="preserve"> </w:t>
      </w:r>
      <w:r w:rsidRPr="00137404" w:rsidR="008E16EE">
        <w:rPr>
          <w:sz w:val="20"/>
        </w:rPr>
        <w:t xml:space="preserve">  Letter from Matthew A. Brill et al., Counsel for Clearwave, and Patricia Cave</w:t>
      </w:r>
      <w:r w:rsidRPr="00137404" w:rsidR="001948A4">
        <w:rPr>
          <w:sz w:val="20"/>
        </w:rPr>
        <w:t xml:space="preserve"> et al., Counsel for MCC and </w:t>
      </w:r>
      <w:r w:rsidRPr="00137404" w:rsidR="00B56EFD">
        <w:rPr>
          <w:sz w:val="20"/>
        </w:rPr>
        <w:t xml:space="preserve">Metro CW, </w:t>
      </w:r>
      <w:r w:rsidRPr="00137404" w:rsidR="00661286">
        <w:rPr>
          <w:sz w:val="20"/>
        </w:rPr>
        <w:t>to Marlene H. Dortch, Secretary, FCC</w:t>
      </w:r>
      <w:r w:rsidRPr="00137404" w:rsidR="00FB023F">
        <w:rPr>
          <w:sz w:val="20"/>
        </w:rPr>
        <w:t xml:space="preserve">, </w:t>
      </w:r>
      <w:r w:rsidRPr="00137404" w:rsidR="00B56EFD">
        <w:rPr>
          <w:sz w:val="20"/>
        </w:rPr>
        <w:t xml:space="preserve">WC Docket No. 25-323 </w:t>
      </w:r>
      <w:r w:rsidRPr="00137404" w:rsidR="00FB023F">
        <w:rPr>
          <w:sz w:val="20"/>
        </w:rPr>
        <w:t xml:space="preserve">(filed Dec. 12, 2025) </w:t>
      </w:r>
      <w:r w:rsidRPr="00137404" w:rsidR="001F23A0">
        <w:rPr>
          <w:sz w:val="20"/>
        </w:rPr>
        <w:t>(Supplement)</w:t>
      </w:r>
      <w:r w:rsidRPr="00137404" w:rsidR="00FB023F">
        <w:rPr>
          <w:sz w:val="20"/>
        </w:rPr>
        <w:t>.</w:t>
      </w:r>
      <w:r w:rsidRPr="00137404" w:rsidR="00137404">
        <w:rPr>
          <w:sz w:val="20"/>
        </w:rPr>
        <w:t xml:space="preserve">  Clearwave is an applicant in another pending domestic 214 transfer of control application.  </w:t>
      </w:r>
      <w:r w:rsidRPr="00137404" w:rsidR="00137404">
        <w:rPr>
          <w:i/>
          <w:iCs/>
          <w:sz w:val="20"/>
        </w:rPr>
        <w:t>See</w:t>
      </w:r>
      <w:r w:rsidRPr="00137404" w:rsidR="00137404">
        <w:rPr>
          <w:sz w:val="20"/>
        </w:rPr>
        <w:t xml:space="preserve"> Application for the Transfer of Control of Clearwave Fiber LLC to Point Broadband Holdings, LLC, WC Docket No. 26-14 (filed on Jan. 16, 2026).</w:t>
      </w:r>
      <w:r w:rsidR="00137404">
        <w:rPr>
          <w:sz w:val="20"/>
        </w:rPr>
        <w:t xml:space="preserve">  Any action on </w:t>
      </w:r>
      <w:r w:rsidR="006B7623">
        <w:rPr>
          <w:sz w:val="20"/>
        </w:rPr>
        <w:t xml:space="preserve">the application that is the subject of this Public Notice is without </w:t>
      </w:r>
      <w:r w:rsidR="00076DCE">
        <w:rPr>
          <w:sz w:val="20"/>
        </w:rPr>
        <w:t xml:space="preserve">prejudice to </w:t>
      </w:r>
      <w:r w:rsidR="00755B8F">
        <w:rPr>
          <w:sz w:val="20"/>
        </w:rPr>
        <w:t xml:space="preserve">Commission action on </w:t>
      </w:r>
      <w:r w:rsidR="00076DCE">
        <w:rPr>
          <w:sz w:val="20"/>
        </w:rPr>
        <w:t>other</w:t>
      </w:r>
      <w:r w:rsidR="00755B8F">
        <w:rPr>
          <w:sz w:val="20"/>
        </w:rPr>
        <w:t xml:space="preserve"> related</w:t>
      </w:r>
      <w:r w:rsidR="00076DCE">
        <w:rPr>
          <w:sz w:val="20"/>
        </w:rPr>
        <w:t xml:space="preserve">, pending applications. </w:t>
      </w:r>
    </w:p>
  </w:footnote>
  <w:footnote w:id="5">
    <w:p w:rsidR="00EC5B54" w14:paraId="68DFE1E8" w14:textId="45D45DC8">
      <w:pPr>
        <w:pStyle w:val="FootnoteText"/>
      </w:pPr>
      <w:r>
        <w:rPr>
          <w:rStyle w:val="FootnoteReference"/>
        </w:rPr>
        <w:footnoteRef/>
      </w:r>
      <w:r>
        <w:t xml:space="preserve"> Application at 2.</w:t>
      </w:r>
      <w:r w:rsidR="00C16054">
        <w:t xml:space="preserve">  </w:t>
      </w:r>
    </w:p>
  </w:footnote>
  <w:footnote w:id="6">
    <w:p w:rsidR="008B7F53" w14:paraId="597CEF7D" w14:textId="7D972A44">
      <w:pPr>
        <w:pStyle w:val="FootnoteText"/>
      </w:pPr>
      <w:r>
        <w:rPr>
          <w:rStyle w:val="FootnoteReference"/>
        </w:rPr>
        <w:footnoteRef/>
      </w:r>
      <w:r>
        <w:t xml:space="preserve"> </w:t>
      </w:r>
      <w:r w:rsidRPr="000374C2" w:rsidR="0030551A">
        <w:rPr>
          <w:i/>
          <w:iCs/>
        </w:rPr>
        <w:t>Id.</w:t>
      </w:r>
      <w:r w:rsidR="0030551A">
        <w:t xml:space="preserve"> at 14</w:t>
      </w:r>
      <w:r w:rsidR="00F07AF3">
        <w:t xml:space="preserve">; </w:t>
      </w:r>
      <w:r w:rsidR="001A39A7">
        <w:t xml:space="preserve">Supplement at 2.  </w:t>
      </w:r>
      <w:r>
        <w:t>Applicants</w:t>
      </w:r>
      <w:r w:rsidR="00671473">
        <w:t xml:space="preserve"> </w:t>
      </w:r>
      <w:r w:rsidR="00482CC4">
        <w:t>further</w:t>
      </w:r>
      <w:r w:rsidR="001E48A9">
        <w:t xml:space="preserve"> </w:t>
      </w:r>
      <w:r w:rsidR="001A39A7">
        <w:t xml:space="preserve">state </w:t>
      </w:r>
      <w:r w:rsidR="00EA6B37">
        <w:t xml:space="preserve">that </w:t>
      </w:r>
      <w:r w:rsidR="004F7442">
        <w:t xml:space="preserve">Clearwave </w:t>
      </w:r>
      <w:r w:rsidR="00E2733A">
        <w:t xml:space="preserve">previously participated in the </w:t>
      </w:r>
      <w:r w:rsidR="009018C8">
        <w:t>Rural Broadband Experiments (RBE) program</w:t>
      </w:r>
      <w:r w:rsidR="006648EA">
        <w:t xml:space="preserve">.  </w:t>
      </w:r>
      <w:r w:rsidR="001A39A7">
        <w:t xml:space="preserve">Supplement at 2.  </w:t>
      </w:r>
      <w:r w:rsidR="006648EA">
        <w:t xml:space="preserve">Applicants </w:t>
      </w:r>
      <w:r w:rsidR="0024765A">
        <w:t xml:space="preserve">maintain that some of </w:t>
      </w:r>
      <w:r w:rsidR="004623BC">
        <w:t xml:space="preserve">Clearwave’s </w:t>
      </w:r>
      <w:r w:rsidR="0024765A">
        <w:t xml:space="preserve">assets that are </w:t>
      </w:r>
      <w:r w:rsidR="00E86B9D">
        <w:t>part of the proposed transaction were supported by the RBE program</w:t>
      </w:r>
      <w:r w:rsidR="00025ED3">
        <w:t>,</w:t>
      </w:r>
      <w:r w:rsidR="00E86B9D">
        <w:t xml:space="preserve"> and </w:t>
      </w:r>
      <w:r w:rsidR="00340C92">
        <w:t>Cle</w:t>
      </w:r>
      <w:r w:rsidR="00BB1B35">
        <w:t>a</w:t>
      </w:r>
      <w:r w:rsidR="006648EA">
        <w:t>r</w:t>
      </w:r>
      <w:r w:rsidR="00BB1B35">
        <w:t xml:space="preserve">wave acknowledges that </w:t>
      </w:r>
      <w:r w:rsidR="00CE20D7">
        <w:t>it will remain subject to any compliance obligations under the RBE program</w:t>
      </w:r>
      <w:r w:rsidR="00545181">
        <w:t xml:space="preserve"> that remain following the expiration of Clearwave’s support term under the program.  </w:t>
      </w:r>
      <w:r w:rsidR="000374C2">
        <w:t xml:space="preserve">Supplement at </w:t>
      </w:r>
      <w:r w:rsidR="00DB681F">
        <w:t>2.</w:t>
      </w:r>
    </w:p>
  </w:footnote>
  <w:footnote w:id="7">
    <w:p w:rsidR="00624602" w14:paraId="555882DC" w14:textId="287E77B1">
      <w:pPr>
        <w:pStyle w:val="FootnoteText"/>
      </w:pPr>
      <w:r>
        <w:rPr>
          <w:rStyle w:val="FootnoteReference"/>
        </w:rPr>
        <w:footnoteRef/>
      </w:r>
      <w:r>
        <w:t xml:space="preserve"> Application at </w:t>
      </w:r>
      <w:r w:rsidR="003D30BA">
        <w:t xml:space="preserve">3, </w:t>
      </w:r>
      <w:r>
        <w:t>11-12.</w:t>
      </w:r>
    </w:p>
  </w:footnote>
  <w:footnote w:id="8">
    <w:p w:rsidR="00624602" w14:paraId="7D4CCC7F" w14:textId="06B42077">
      <w:pPr>
        <w:pStyle w:val="FootnoteText"/>
      </w:pPr>
      <w:r>
        <w:rPr>
          <w:rStyle w:val="FootnoteReference"/>
        </w:rPr>
        <w:footnoteRef/>
      </w:r>
      <w:r>
        <w:t xml:space="preserve"> </w:t>
      </w:r>
      <w:r w:rsidRPr="00145AB6" w:rsidR="00145AB6">
        <w:rPr>
          <w:i/>
          <w:iCs/>
        </w:rPr>
        <w:t>Id.</w:t>
      </w:r>
      <w:r w:rsidR="00392BAD">
        <w:t xml:space="preserve"> at 2-3.</w:t>
      </w:r>
      <w:r w:rsidR="00C662A1">
        <w:t xml:space="preserve">  </w:t>
      </w:r>
    </w:p>
  </w:footnote>
  <w:footnote w:id="9">
    <w:p w:rsidR="00283094" w14:paraId="77F70292" w14:textId="5644A0CC">
      <w:pPr>
        <w:pStyle w:val="FootnoteText"/>
      </w:pPr>
      <w:r>
        <w:rPr>
          <w:rStyle w:val="FootnoteReference"/>
        </w:rPr>
        <w:footnoteRef/>
      </w:r>
      <w:r>
        <w:t xml:space="preserve"> </w:t>
      </w:r>
      <w:r w:rsidRPr="00EA2F20" w:rsidR="00EA2F20">
        <w:rPr>
          <w:i/>
          <w:iCs/>
        </w:rPr>
        <w:t>Id.</w:t>
      </w:r>
      <w:r w:rsidR="00EA2F20">
        <w:t xml:space="preserve"> at 3.</w:t>
      </w:r>
    </w:p>
  </w:footnote>
  <w:footnote w:id="10">
    <w:p w:rsidR="00D97999" w14:paraId="18F1B9F4" w14:textId="7BAE327A">
      <w:pPr>
        <w:pStyle w:val="FootnoteText"/>
      </w:pPr>
      <w:r>
        <w:rPr>
          <w:rStyle w:val="FootnoteReference"/>
        </w:rPr>
        <w:footnoteRef/>
      </w:r>
      <w:r>
        <w:t xml:space="preserve"> </w:t>
      </w:r>
      <w:r w:rsidRPr="00D97999">
        <w:rPr>
          <w:i/>
          <w:iCs/>
        </w:rPr>
        <w:t>Id.</w:t>
      </w:r>
    </w:p>
  </w:footnote>
  <w:footnote w:id="11">
    <w:p w:rsidR="00965BA1" w14:paraId="4980E866" w14:textId="1F080489">
      <w:pPr>
        <w:pStyle w:val="FootnoteText"/>
      </w:pPr>
      <w:r>
        <w:rPr>
          <w:rStyle w:val="FootnoteReference"/>
        </w:rPr>
        <w:footnoteRef/>
      </w:r>
      <w:r>
        <w:t xml:space="preserve"> </w:t>
      </w:r>
      <w:r w:rsidRPr="00965BA1">
        <w:rPr>
          <w:i/>
          <w:iCs/>
        </w:rPr>
        <w:t>Id.</w:t>
      </w:r>
      <w:r>
        <w:t xml:space="preserve"> at 12</w:t>
      </w:r>
      <w:r w:rsidR="0006135D">
        <w:t>; Supplement at 1</w:t>
      </w:r>
      <w:r>
        <w:t>.</w:t>
      </w:r>
      <w:r w:rsidR="00DE4941">
        <w:t xml:space="preserve">  Applicants state that </w:t>
      </w:r>
      <w:r w:rsidR="002F270F">
        <w:t>Metamora and Marseilles are designated as ETCs in Illi</w:t>
      </w:r>
      <w:r w:rsidR="00FD7B1F">
        <w:t>n</w:t>
      </w:r>
      <w:r w:rsidR="002F270F">
        <w:t>o</w:t>
      </w:r>
      <w:r w:rsidR="00FD7B1F">
        <w:t>i</w:t>
      </w:r>
      <w:r w:rsidR="002F270F">
        <w:t xml:space="preserve">s </w:t>
      </w:r>
      <w:r w:rsidR="00FD7B1F">
        <w:t xml:space="preserve">and </w:t>
      </w:r>
      <w:r w:rsidR="00537A4D">
        <w:t xml:space="preserve">receive High-Cost Loop Support, CAF Broadband Loop Support </w:t>
      </w:r>
      <w:r w:rsidR="00B04D88">
        <w:t xml:space="preserve">(CAF-BLS) </w:t>
      </w:r>
      <w:r w:rsidR="00537A4D">
        <w:t>and Intercarrier</w:t>
      </w:r>
      <w:r w:rsidR="004302BC">
        <w:t xml:space="preserve"> Compensations </w:t>
      </w:r>
      <w:r w:rsidR="00B04D88">
        <w:t xml:space="preserve">(ICC) </w:t>
      </w:r>
      <w:r w:rsidR="004302BC">
        <w:t>Support</w:t>
      </w:r>
      <w:r w:rsidR="0020366F">
        <w:t xml:space="preserve"> and participate in the Lifeline program</w:t>
      </w:r>
      <w:r w:rsidR="004302BC">
        <w:t>.</w:t>
      </w:r>
      <w:r w:rsidR="00B869C0">
        <w:t xml:space="preserve">  </w:t>
      </w:r>
      <w:r w:rsidR="00C563E2">
        <w:t xml:space="preserve">Application </w:t>
      </w:r>
      <w:r w:rsidR="00B869C0">
        <w:t>at 14-15.</w:t>
      </w:r>
    </w:p>
  </w:footnote>
  <w:footnote w:id="12">
    <w:p w:rsidR="00D97999" w14:paraId="1EC65177" w14:textId="7764D1D5">
      <w:pPr>
        <w:pStyle w:val="FootnoteText"/>
      </w:pPr>
      <w:r>
        <w:rPr>
          <w:rStyle w:val="FootnoteReference"/>
        </w:rPr>
        <w:footnoteRef/>
      </w:r>
      <w:r>
        <w:t xml:space="preserve"> </w:t>
      </w:r>
      <w:r w:rsidR="00C563E2">
        <w:t xml:space="preserve">Application </w:t>
      </w:r>
      <w:r w:rsidR="00640AD9">
        <w:t>at 10.</w:t>
      </w:r>
    </w:p>
  </w:footnote>
  <w:footnote w:id="13">
    <w:p w:rsidR="00D82851" w14:paraId="5E022E6C" w14:textId="57DC94FB">
      <w:pPr>
        <w:pStyle w:val="FootnoteText"/>
      </w:pPr>
      <w:r>
        <w:rPr>
          <w:rStyle w:val="FootnoteReference"/>
        </w:rPr>
        <w:footnoteRef/>
      </w:r>
      <w:r>
        <w:t xml:space="preserve"> </w:t>
      </w:r>
      <w:r w:rsidRPr="00F1247E" w:rsidR="00F1247E">
        <w:rPr>
          <w:i/>
          <w:iCs/>
        </w:rPr>
        <w:t>Id.</w:t>
      </w:r>
      <w:r w:rsidR="00F1247E">
        <w:t xml:space="preserve"> at 4; Supplement at </w:t>
      </w:r>
      <w:r w:rsidR="0022049E">
        <w:t>1.</w:t>
      </w:r>
    </w:p>
  </w:footnote>
  <w:footnote w:id="14">
    <w:p w:rsidR="0022049E" w14:paraId="3CFC95C8" w14:textId="543C6298">
      <w:pPr>
        <w:pStyle w:val="FootnoteText"/>
      </w:pPr>
      <w:r>
        <w:rPr>
          <w:rStyle w:val="FootnoteReference"/>
        </w:rPr>
        <w:footnoteRef/>
      </w:r>
      <w:r>
        <w:t xml:space="preserve"> </w:t>
      </w:r>
      <w:r w:rsidR="00DE2703">
        <w:t>Application at 4, n.3.</w:t>
      </w:r>
    </w:p>
  </w:footnote>
  <w:footnote w:id="15">
    <w:p w:rsidR="00F71A7E" w14:paraId="459A4C04" w14:textId="279E45BC">
      <w:pPr>
        <w:pStyle w:val="FootnoteText"/>
      </w:pPr>
      <w:r>
        <w:rPr>
          <w:rStyle w:val="FootnoteReference"/>
        </w:rPr>
        <w:footnoteRef/>
      </w:r>
      <w:r>
        <w:t xml:space="preserve"> </w:t>
      </w:r>
      <w:r w:rsidRPr="00F71A7E">
        <w:rPr>
          <w:i/>
          <w:iCs/>
        </w:rPr>
        <w:t>Id.</w:t>
      </w:r>
      <w:r>
        <w:t xml:space="preserve"> at 4-7.</w:t>
      </w:r>
    </w:p>
  </w:footnote>
  <w:footnote w:id="16">
    <w:p w:rsidR="006327CA" w14:paraId="0F71B391" w14:textId="3A885313">
      <w:pPr>
        <w:pStyle w:val="FootnoteText"/>
      </w:pPr>
      <w:r>
        <w:rPr>
          <w:rStyle w:val="FootnoteReference"/>
        </w:rPr>
        <w:footnoteRef/>
      </w:r>
      <w:r>
        <w:t xml:space="preserve"> Supplement at 1.</w:t>
      </w:r>
    </w:p>
  </w:footnote>
  <w:footnote w:id="17">
    <w:p w:rsidR="00770D57" w:rsidRPr="008C64F6" w:rsidP="00770D57" w14:paraId="7BE25633" w14:textId="77777777">
      <w:pPr>
        <w:pStyle w:val="FootnoteText"/>
      </w:pPr>
      <w:r w:rsidRPr="008C64F6">
        <w:rPr>
          <w:rStyle w:val="FootnoteReference"/>
          <w:sz w:val="20"/>
        </w:rPr>
        <w:footnoteRef/>
      </w:r>
      <w:r w:rsidRPr="008C64F6">
        <w:t xml:space="preserve"> 47 CFR §63.03(c)(1)(v).</w:t>
      </w:r>
    </w:p>
  </w:footnote>
  <w:footnote w:id="18">
    <w:p w:rsidR="000233AD" w:rsidRPr="005D6116" w:rsidP="000233AD" w14:paraId="699BE03A" w14:textId="77777777">
      <w:pPr>
        <w:pStyle w:val="FootnoteText"/>
      </w:pPr>
      <w:r w:rsidRPr="007415D0">
        <w:rPr>
          <w:rStyle w:val="FootnoteReference"/>
          <w:sz w:val="20"/>
        </w:rPr>
        <w:footnoteRef/>
      </w:r>
      <w:r w:rsidRPr="007415D0">
        <w:t xml:space="preserve"> </w:t>
      </w:r>
      <w:r w:rsidRPr="007415D0">
        <w:rPr>
          <w:i/>
        </w:rPr>
        <w:t>See</w:t>
      </w:r>
      <w:r w:rsidRPr="007415D0">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E7FCBA3" w14:textId="6F14BAC2">
    <w:pPr>
      <w:tabs>
        <w:tab w:val="center" w:pos="4680"/>
        <w:tab w:val="right" w:pos="9360"/>
      </w:tabs>
    </w:pPr>
    <w:r>
      <w:rPr>
        <w:b/>
      </w:rPr>
      <w:tab/>
      <w:t>Federal Communications Commission</w:t>
    </w:r>
    <w:r>
      <w:rPr>
        <w:b/>
      </w:rPr>
      <w:tab/>
    </w:r>
    <w:r w:rsidR="009A6574">
      <w:rPr>
        <w:b/>
      </w:rPr>
      <w:t>DA 2</w:t>
    </w:r>
    <w:r w:rsidR="0096799D">
      <w:rPr>
        <w:b/>
      </w:rPr>
      <w:t>6</w:t>
    </w:r>
    <w:r w:rsidR="009A6574">
      <w:rPr>
        <w:b/>
      </w:rPr>
      <w:t>-</w:t>
    </w:r>
    <w:r w:rsidR="0096799D">
      <w:rPr>
        <w:b/>
      </w:rPr>
      <w:t>93</w:t>
    </w:r>
  </w:p>
  <w:p w:rsidR="00BA3BA8" w14:paraId="47B3F9FE" w14:textId="02D68A6B">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E8A4D94"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FBD0559" w14:textId="37959955">
    <w:pPr>
      <w:pStyle w:val="Header"/>
    </w:pPr>
    <w:r>
      <w:rPr>
        <w:noProof/>
      </w:rPr>
      <w:drawing>
        <wp:inline distT="0" distB="0" distL="0" distR="0">
          <wp:extent cx="59499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99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B790B01"/>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445072">
    <w:abstractNumId w:val="2"/>
  </w:num>
  <w:num w:numId="2" w16cid:durableId="10450596">
    <w:abstractNumId w:val="7"/>
  </w:num>
  <w:num w:numId="3" w16cid:durableId="1446579033">
    <w:abstractNumId w:val="4"/>
  </w:num>
  <w:num w:numId="4" w16cid:durableId="301204587">
    <w:abstractNumId w:val="6"/>
  </w:num>
  <w:num w:numId="5" w16cid:durableId="444347286">
    <w:abstractNumId w:val="3"/>
  </w:num>
  <w:num w:numId="6" w16cid:durableId="1088965938">
    <w:abstractNumId w:val="0"/>
  </w:num>
  <w:num w:numId="7" w16cid:durableId="2096245613">
    <w:abstractNumId w:val="8"/>
  </w:num>
  <w:num w:numId="8" w16cid:durableId="823476080">
    <w:abstractNumId w:val="1"/>
  </w:num>
  <w:num w:numId="9" w16cid:durableId="1831603079">
    <w:abstractNumId w:val="9"/>
  </w:num>
  <w:num w:numId="10" w16cid:durableId="174675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D8"/>
    <w:rsid w:val="00002F36"/>
    <w:rsid w:val="0000401C"/>
    <w:rsid w:val="0000482B"/>
    <w:rsid w:val="00004E27"/>
    <w:rsid w:val="00012118"/>
    <w:rsid w:val="00016C61"/>
    <w:rsid w:val="00020699"/>
    <w:rsid w:val="00020B56"/>
    <w:rsid w:val="000233AD"/>
    <w:rsid w:val="00025ED3"/>
    <w:rsid w:val="0003183D"/>
    <w:rsid w:val="00031AD7"/>
    <w:rsid w:val="00031F1E"/>
    <w:rsid w:val="00035BCD"/>
    <w:rsid w:val="00036266"/>
    <w:rsid w:val="000374C2"/>
    <w:rsid w:val="00037EBE"/>
    <w:rsid w:val="00051728"/>
    <w:rsid w:val="00053186"/>
    <w:rsid w:val="000533C9"/>
    <w:rsid w:val="000535A1"/>
    <w:rsid w:val="00055536"/>
    <w:rsid w:val="000556E3"/>
    <w:rsid w:val="000565B5"/>
    <w:rsid w:val="00060976"/>
    <w:rsid w:val="00060BF2"/>
    <w:rsid w:val="0006135D"/>
    <w:rsid w:val="00063E6F"/>
    <w:rsid w:val="00064C9C"/>
    <w:rsid w:val="000661ED"/>
    <w:rsid w:val="00076210"/>
    <w:rsid w:val="00076DCE"/>
    <w:rsid w:val="00084C02"/>
    <w:rsid w:val="00086798"/>
    <w:rsid w:val="00087E90"/>
    <w:rsid w:val="00087ED8"/>
    <w:rsid w:val="00093B99"/>
    <w:rsid w:val="00097EEF"/>
    <w:rsid w:val="00097F57"/>
    <w:rsid w:val="000A0434"/>
    <w:rsid w:val="000A68C6"/>
    <w:rsid w:val="000B0F2C"/>
    <w:rsid w:val="000B3252"/>
    <w:rsid w:val="000B5E5A"/>
    <w:rsid w:val="000C3005"/>
    <w:rsid w:val="000C77B5"/>
    <w:rsid w:val="000D0B4C"/>
    <w:rsid w:val="000D2A51"/>
    <w:rsid w:val="000D4D5E"/>
    <w:rsid w:val="000E003A"/>
    <w:rsid w:val="000E0543"/>
    <w:rsid w:val="000E0FD5"/>
    <w:rsid w:val="000E1844"/>
    <w:rsid w:val="000E5563"/>
    <w:rsid w:val="000E66F2"/>
    <w:rsid w:val="000F0234"/>
    <w:rsid w:val="000F71BA"/>
    <w:rsid w:val="000F7DD4"/>
    <w:rsid w:val="000F7EF1"/>
    <w:rsid w:val="00100CF5"/>
    <w:rsid w:val="001067FF"/>
    <w:rsid w:val="00107A4D"/>
    <w:rsid w:val="001141EA"/>
    <w:rsid w:val="001160EF"/>
    <w:rsid w:val="00120429"/>
    <w:rsid w:val="00121486"/>
    <w:rsid w:val="0012328E"/>
    <w:rsid w:val="00124918"/>
    <w:rsid w:val="00130444"/>
    <w:rsid w:val="00135BDE"/>
    <w:rsid w:val="00137404"/>
    <w:rsid w:val="00137B66"/>
    <w:rsid w:val="00145AB6"/>
    <w:rsid w:val="00150FFE"/>
    <w:rsid w:val="00154991"/>
    <w:rsid w:val="001609E6"/>
    <w:rsid w:val="00162119"/>
    <w:rsid w:val="001663EC"/>
    <w:rsid w:val="00174E51"/>
    <w:rsid w:val="00174F05"/>
    <w:rsid w:val="00185E9F"/>
    <w:rsid w:val="00193926"/>
    <w:rsid w:val="001948A4"/>
    <w:rsid w:val="0019650A"/>
    <w:rsid w:val="001967CC"/>
    <w:rsid w:val="001A39A7"/>
    <w:rsid w:val="001A4461"/>
    <w:rsid w:val="001A5810"/>
    <w:rsid w:val="001A6298"/>
    <w:rsid w:val="001B18D2"/>
    <w:rsid w:val="001B3D16"/>
    <w:rsid w:val="001C2A26"/>
    <w:rsid w:val="001C320E"/>
    <w:rsid w:val="001C4ED1"/>
    <w:rsid w:val="001D0392"/>
    <w:rsid w:val="001D0EEA"/>
    <w:rsid w:val="001D52C0"/>
    <w:rsid w:val="001D6F55"/>
    <w:rsid w:val="001E363E"/>
    <w:rsid w:val="001E48A9"/>
    <w:rsid w:val="001E5FA4"/>
    <w:rsid w:val="001E6F45"/>
    <w:rsid w:val="001F08EE"/>
    <w:rsid w:val="001F0A88"/>
    <w:rsid w:val="001F23A0"/>
    <w:rsid w:val="001F4203"/>
    <w:rsid w:val="001F5E8A"/>
    <w:rsid w:val="001F6053"/>
    <w:rsid w:val="001F64C2"/>
    <w:rsid w:val="001F6D38"/>
    <w:rsid w:val="00202978"/>
    <w:rsid w:val="0020366F"/>
    <w:rsid w:val="002110B1"/>
    <w:rsid w:val="00211274"/>
    <w:rsid w:val="002152F5"/>
    <w:rsid w:val="0022049E"/>
    <w:rsid w:val="00222508"/>
    <w:rsid w:val="00222E04"/>
    <w:rsid w:val="00224009"/>
    <w:rsid w:val="00225BAC"/>
    <w:rsid w:val="00234D09"/>
    <w:rsid w:val="00234E1B"/>
    <w:rsid w:val="00241233"/>
    <w:rsid w:val="00241C32"/>
    <w:rsid w:val="002433DA"/>
    <w:rsid w:val="00243C60"/>
    <w:rsid w:val="002444F5"/>
    <w:rsid w:val="0024765A"/>
    <w:rsid w:val="00247824"/>
    <w:rsid w:val="00251F14"/>
    <w:rsid w:val="002525D4"/>
    <w:rsid w:val="00260AE7"/>
    <w:rsid w:val="00262106"/>
    <w:rsid w:val="00275745"/>
    <w:rsid w:val="002762CE"/>
    <w:rsid w:val="00280FD3"/>
    <w:rsid w:val="00283094"/>
    <w:rsid w:val="002864E5"/>
    <w:rsid w:val="00292254"/>
    <w:rsid w:val="002925CB"/>
    <w:rsid w:val="0029337E"/>
    <w:rsid w:val="002936B5"/>
    <w:rsid w:val="00294FFC"/>
    <w:rsid w:val="002B0A73"/>
    <w:rsid w:val="002B3385"/>
    <w:rsid w:val="002C2DDA"/>
    <w:rsid w:val="002C591E"/>
    <w:rsid w:val="002C6511"/>
    <w:rsid w:val="002C7157"/>
    <w:rsid w:val="002D6F46"/>
    <w:rsid w:val="002E53E1"/>
    <w:rsid w:val="002E63E2"/>
    <w:rsid w:val="002E665F"/>
    <w:rsid w:val="002E721C"/>
    <w:rsid w:val="002F0E63"/>
    <w:rsid w:val="002F270F"/>
    <w:rsid w:val="002F3AA1"/>
    <w:rsid w:val="002F4BBA"/>
    <w:rsid w:val="0030420A"/>
    <w:rsid w:val="0030551A"/>
    <w:rsid w:val="00306CA2"/>
    <w:rsid w:val="00310A39"/>
    <w:rsid w:val="00331D40"/>
    <w:rsid w:val="003352AC"/>
    <w:rsid w:val="00335808"/>
    <w:rsid w:val="003377DA"/>
    <w:rsid w:val="00340C92"/>
    <w:rsid w:val="00341E37"/>
    <w:rsid w:val="00343094"/>
    <w:rsid w:val="00343584"/>
    <w:rsid w:val="00346DB3"/>
    <w:rsid w:val="00347BDA"/>
    <w:rsid w:val="003530E0"/>
    <w:rsid w:val="00364AE4"/>
    <w:rsid w:val="00364D1F"/>
    <w:rsid w:val="00377323"/>
    <w:rsid w:val="00382E62"/>
    <w:rsid w:val="003862EF"/>
    <w:rsid w:val="00386AEE"/>
    <w:rsid w:val="00386B4D"/>
    <w:rsid w:val="00392BAD"/>
    <w:rsid w:val="00393619"/>
    <w:rsid w:val="00394341"/>
    <w:rsid w:val="0039635E"/>
    <w:rsid w:val="003A29F7"/>
    <w:rsid w:val="003A461D"/>
    <w:rsid w:val="003A4CE3"/>
    <w:rsid w:val="003A6261"/>
    <w:rsid w:val="003B0DFD"/>
    <w:rsid w:val="003B1989"/>
    <w:rsid w:val="003B1C20"/>
    <w:rsid w:val="003B2A52"/>
    <w:rsid w:val="003B3350"/>
    <w:rsid w:val="003B3E19"/>
    <w:rsid w:val="003B64AE"/>
    <w:rsid w:val="003C24F1"/>
    <w:rsid w:val="003C7892"/>
    <w:rsid w:val="003D0C36"/>
    <w:rsid w:val="003D0D3F"/>
    <w:rsid w:val="003D30BA"/>
    <w:rsid w:val="003D41E3"/>
    <w:rsid w:val="003D4379"/>
    <w:rsid w:val="003D4CBA"/>
    <w:rsid w:val="003E0E3F"/>
    <w:rsid w:val="003E57BD"/>
    <w:rsid w:val="003E69A1"/>
    <w:rsid w:val="003E735E"/>
    <w:rsid w:val="003F3E7B"/>
    <w:rsid w:val="00406AEA"/>
    <w:rsid w:val="00407B16"/>
    <w:rsid w:val="00407C26"/>
    <w:rsid w:val="00415DE2"/>
    <w:rsid w:val="00424B34"/>
    <w:rsid w:val="00425017"/>
    <w:rsid w:val="00425214"/>
    <w:rsid w:val="00426733"/>
    <w:rsid w:val="00430183"/>
    <w:rsid w:val="004302BC"/>
    <w:rsid w:val="004303A1"/>
    <w:rsid w:val="004339BF"/>
    <w:rsid w:val="00435515"/>
    <w:rsid w:val="0043765D"/>
    <w:rsid w:val="00443DD3"/>
    <w:rsid w:val="00445F61"/>
    <w:rsid w:val="00446515"/>
    <w:rsid w:val="00450153"/>
    <w:rsid w:val="00454422"/>
    <w:rsid w:val="00455999"/>
    <w:rsid w:val="00457689"/>
    <w:rsid w:val="00460354"/>
    <w:rsid w:val="00460753"/>
    <w:rsid w:val="0046077F"/>
    <w:rsid w:val="004623BC"/>
    <w:rsid w:val="00464DC9"/>
    <w:rsid w:val="00466A2D"/>
    <w:rsid w:val="00470487"/>
    <w:rsid w:val="004712C5"/>
    <w:rsid w:val="0047356B"/>
    <w:rsid w:val="004765F1"/>
    <w:rsid w:val="00476FAD"/>
    <w:rsid w:val="00481AA6"/>
    <w:rsid w:val="00481BD8"/>
    <w:rsid w:val="00482CC4"/>
    <w:rsid w:val="00483D82"/>
    <w:rsid w:val="004848F0"/>
    <w:rsid w:val="00493540"/>
    <w:rsid w:val="00493A62"/>
    <w:rsid w:val="0049578D"/>
    <w:rsid w:val="00495D6D"/>
    <w:rsid w:val="00496D4E"/>
    <w:rsid w:val="004A2396"/>
    <w:rsid w:val="004A2887"/>
    <w:rsid w:val="004A33E2"/>
    <w:rsid w:val="004B55D6"/>
    <w:rsid w:val="004B638F"/>
    <w:rsid w:val="004C51FE"/>
    <w:rsid w:val="004D2749"/>
    <w:rsid w:val="004D43A8"/>
    <w:rsid w:val="004D45FC"/>
    <w:rsid w:val="004D517F"/>
    <w:rsid w:val="004D5328"/>
    <w:rsid w:val="004D582C"/>
    <w:rsid w:val="004D6505"/>
    <w:rsid w:val="004E0437"/>
    <w:rsid w:val="004E0DEB"/>
    <w:rsid w:val="004E5D97"/>
    <w:rsid w:val="004F0544"/>
    <w:rsid w:val="004F190B"/>
    <w:rsid w:val="004F39D3"/>
    <w:rsid w:val="004F6679"/>
    <w:rsid w:val="004F7442"/>
    <w:rsid w:val="00514099"/>
    <w:rsid w:val="00522225"/>
    <w:rsid w:val="0052743D"/>
    <w:rsid w:val="0053378A"/>
    <w:rsid w:val="00537072"/>
    <w:rsid w:val="00537A4D"/>
    <w:rsid w:val="00542AE9"/>
    <w:rsid w:val="00544643"/>
    <w:rsid w:val="00545181"/>
    <w:rsid w:val="00547C2C"/>
    <w:rsid w:val="00551DE9"/>
    <w:rsid w:val="00552A0B"/>
    <w:rsid w:val="0055776A"/>
    <w:rsid w:val="005613BD"/>
    <w:rsid w:val="00564538"/>
    <w:rsid w:val="00572717"/>
    <w:rsid w:val="005732E4"/>
    <w:rsid w:val="00574F56"/>
    <w:rsid w:val="005772D2"/>
    <w:rsid w:val="005810EC"/>
    <w:rsid w:val="005868AE"/>
    <w:rsid w:val="00587F8C"/>
    <w:rsid w:val="00590198"/>
    <w:rsid w:val="005917E1"/>
    <w:rsid w:val="005A14EF"/>
    <w:rsid w:val="005A33A1"/>
    <w:rsid w:val="005A40D9"/>
    <w:rsid w:val="005A5F30"/>
    <w:rsid w:val="005B05F6"/>
    <w:rsid w:val="005B0D2C"/>
    <w:rsid w:val="005B6C08"/>
    <w:rsid w:val="005C40CC"/>
    <w:rsid w:val="005C6AA0"/>
    <w:rsid w:val="005C6DBE"/>
    <w:rsid w:val="005C75DB"/>
    <w:rsid w:val="005D38D0"/>
    <w:rsid w:val="005D6116"/>
    <w:rsid w:val="005E156E"/>
    <w:rsid w:val="005E5D15"/>
    <w:rsid w:val="005E695B"/>
    <w:rsid w:val="005F1E10"/>
    <w:rsid w:val="005F7FB1"/>
    <w:rsid w:val="00600F4C"/>
    <w:rsid w:val="00602903"/>
    <w:rsid w:val="00602941"/>
    <w:rsid w:val="00603A41"/>
    <w:rsid w:val="00604602"/>
    <w:rsid w:val="00611912"/>
    <w:rsid w:val="00615DB4"/>
    <w:rsid w:val="006170BC"/>
    <w:rsid w:val="006177E0"/>
    <w:rsid w:val="00621E64"/>
    <w:rsid w:val="00624602"/>
    <w:rsid w:val="00626187"/>
    <w:rsid w:val="00626D48"/>
    <w:rsid w:val="0063041B"/>
    <w:rsid w:val="0063090C"/>
    <w:rsid w:val="006327CA"/>
    <w:rsid w:val="006353AE"/>
    <w:rsid w:val="00636DEC"/>
    <w:rsid w:val="00637D4D"/>
    <w:rsid w:val="00640AD9"/>
    <w:rsid w:val="00640CF8"/>
    <w:rsid w:val="0064114A"/>
    <w:rsid w:val="0065243B"/>
    <w:rsid w:val="00654E02"/>
    <w:rsid w:val="00655AF0"/>
    <w:rsid w:val="0066055F"/>
    <w:rsid w:val="00661286"/>
    <w:rsid w:val="00661669"/>
    <w:rsid w:val="006648EA"/>
    <w:rsid w:val="00664DCA"/>
    <w:rsid w:val="00665250"/>
    <w:rsid w:val="00665465"/>
    <w:rsid w:val="00667027"/>
    <w:rsid w:val="00671473"/>
    <w:rsid w:val="00680877"/>
    <w:rsid w:val="00683578"/>
    <w:rsid w:val="00683693"/>
    <w:rsid w:val="00687B54"/>
    <w:rsid w:val="00690EA4"/>
    <w:rsid w:val="00692086"/>
    <w:rsid w:val="006922BE"/>
    <w:rsid w:val="00697D1C"/>
    <w:rsid w:val="006A1A8B"/>
    <w:rsid w:val="006A3C36"/>
    <w:rsid w:val="006B1F44"/>
    <w:rsid w:val="006B4330"/>
    <w:rsid w:val="006B4D7E"/>
    <w:rsid w:val="006B7623"/>
    <w:rsid w:val="006C2514"/>
    <w:rsid w:val="006C2885"/>
    <w:rsid w:val="006C3085"/>
    <w:rsid w:val="006C389D"/>
    <w:rsid w:val="006C42C5"/>
    <w:rsid w:val="006D5EEC"/>
    <w:rsid w:val="006E0293"/>
    <w:rsid w:val="006E4ED4"/>
    <w:rsid w:val="006E6AC1"/>
    <w:rsid w:val="006E6FD3"/>
    <w:rsid w:val="006E7014"/>
    <w:rsid w:val="006F00C1"/>
    <w:rsid w:val="006F1001"/>
    <w:rsid w:val="006F47CE"/>
    <w:rsid w:val="00712477"/>
    <w:rsid w:val="0071469A"/>
    <w:rsid w:val="00714EFA"/>
    <w:rsid w:val="007159A4"/>
    <w:rsid w:val="0073551E"/>
    <w:rsid w:val="0073555A"/>
    <w:rsid w:val="00735776"/>
    <w:rsid w:val="007407F0"/>
    <w:rsid w:val="007415D0"/>
    <w:rsid w:val="0074215A"/>
    <w:rsid w:val="00742E2A"/>
    <w:rsid w:val="0074309F"/>
    <w:rsid w:val="00753754"/>
    <w:rsid w:val="00754AF7"/>
    <w:rsid w:val="00755B8F"/>
    <w:rsid w:val="00765B77"/>
    <w:rsid w:val="00766A0E"/>
    <w:rsid w:val="00766D6A"/>
    <w:rsid w:val="00767314"/>
    <w:rsid w:val="00767917"/>
    <w:rsid w:val="00767FF6"/>
    <w:rsid w:val="00770D57"/>
    <w:rsid w:val="00781B55"/>
    <w:rsid w:val="0078331C"/>
    <w:rsid w:val="007878A8"/>
    <w:rsid w:val="007909D2"/>
    <w:rsid w:val="00791FE8"/>
    <w:rsid w:val="00797601"/>
    <w:rsid w:val="007A0B1C"/>
    <w:rsid w:val="007A2E34"/>
    <w:rsid w:val="007B24B5"/>
    <w:rsid w:val="007B75D8"/>
    <w:rsid w:val="007C1FB2"/>
    <w:rsid w:val="007C292C"/>
    <w:rsid w:val="007C4D87"/>
    <w:rsid w:val="007C6181"/>
    <w:rsid w:val="007D0A42"/>
    <w:rsid w:val="007D1FA0"/>
    <w:rsid w:val="007D6E06"/>
    <w:rsid w:val="007D7DBC"/>
    <w:rsid w:val="007E2FC2"/>
    <w:rsid w:val="007E332F"/>
    <w:rsid w:val="007E4C67"/>
    <w:rsid w:val="007E5A46"/>
    <w:rsid w:val="007E7A9C"/>
    <w:rsid w:val="007F513E"/>
    <w:rsid w:val="007F6F0D"/>
    <w:rsid w:val="007F7E58"/>
    <w:rsid w:val="00803554"/>
    <w:rsid w:val="00804A04"/>
    <w:rsid w:val="00810366"/>
    <w:rsid w:val="008132D6"/>
    <w:rsid w:val="00836D61"/>
    <w:rsid w:val="00843A26"/>
    <w:rsid w:val="008446C4"/>
    <w:rsid w:val="008505D1"/>
    <w:rsid w:val="0085308C"/>
    <w:rsid w:val="00853754"/>
    <w:rsid w:val="00856E60"/>
    <w:rsid w:val="00861C4C"/>
    <w:rsid w:val="00864726"/>
    <w:rsid w:val="008653BE"/>
    <w:rsid w:val="00867B2D"/>
    <w:rsid w:val="00873269"/>
    <w:rsid w:val="00877378"/>
    <w:rsid w:val="0088074F"/>
    <w:rsid w:val="00881678"/>
    <w:rsid w:val="008855AD"/>
    <w:rsid w:val="008866B7"/>
    <w:rsid w:val="00890667"/>
    <w:rsid w:val="00896534"/>
    <w:rsid w:val="00896BC3"/>
    <w:rsid w:val="008A50AF"/>
    <w:rsid w:val="008A6878"/>
    <w:rsid w:val="008A6DCC"/>
    <w:rsid w:val="008B323F"/>
    <w:rsid w:val="008B49CB"/>
    <w:rsid w:val="008B7B0D"/>
    <w:rsid w:val="008B7F53"/>
    <w:rsid w:val="008C1DED"/>
    <w:rsid w:val="008C4635"/>
    <w:rsid w:val="008C5979"/>
    <w:rsid w:val="008C64F6"/>
    <w:rsid w:val="008C6B76"/>
    <w:rsid w:val="008C703B"/>
    <w:rsid w:val="008C7B93"/>
    <w:rsid w:val="008D31C0"/>
    <w:rsid w:val="008D4277"/>
    <w:rsid w:val="008D52DA"/>
    <w:rsid w:val="008E0790"/>
    <w:rsid w:val="008E16EE"/>
    <w:rsid w:val="008E3352"/>
    <w:rsid w:val="008E5CC0"/>
    <w:rsid w:val="008F09AF"/>
    <w:rsid w:val="008F0AD2"/>
    <w:rsid w:val="008F2464"/>
    <w:rsid w:val="008F29D9"/>
    <w:rsid w:val="008F4A46"/>
    <w:rsid w:val="008F4AB0"/>
    <w:rsid w:val="009018C8"/>
    <w:rsid w:val="00916FF2"/>
    <w:rsid w:val="00923A16"/>
    <w:rsid w:val="00930A4F"/>
    <w:rsid w:val="00940EFA"/>
    <w:rsid w:val="00942045"/>
    <w:rsid w:val="009436BA"/>
    <w:rsid w:val="0094451A"/>
    <w:rsid w:val="00945791"/>
    <w:rsid w:val="009479AE"/>
    <w:rsid w:val="00950A3A"/>
    <w:rsid w:val="00953D80"/>
    <w:rsid w:val="00962BC5"/>
    <w:rsid w:val="00965BA1"/>
    <w:rsid w:val="00966399"/>
    <w:rsid w:val="0096799D"/>
    <w:rsid w:val="00970436"/>
    <w:rsid w:val="009730D0"/>
    <w:rsid w:val="00973640"/>
    <w:rsid w:val="00973E0F"/>
    <w:rsid w:val="00975B47"/>
    <w:rsid w:val="00977504"/>
    <w:rsid w:val="00985624"/>
    <w:rsid w:val="00985D43"/>
    <w:rsid w:val="0098781C"/>
    <w:rsid w:val="0099221F"/>
    <w:rsid w:val="009928F0"/>
    <w:rsid w:val="009936F4"/>
    <w:rsid w:val="00993789"/>
    <w:rsid w:val="0099513E"/>
    <w:rsid w:val="009A19C3"/>
    <w:rsid w:val="009A2145"/>
    <w:rsid w:val="009A42D0"/>
    <w:rsid w:val="009A4E14"/>
    <w:rsid w:val="009A6574"/>
    <w:rsid w:val="009B0942"/>
    <w:rsid w:val="009B3255"/>
    <w:rsid w:val="009B63B0"/>
    <w:rsid w:val="009B7388"/>
    <w:rsid w:val="009C0B2F"/>
    <w:rsid w:val="009C3BAA"/>
    <w:rsid w:val="009C51D3"/>
    <w:rsid w:val="009C7C66"/>
    <w:rsid w:val="009D1F88"/>
    <w:rsid w:val="009D5ADF"/>
    <w:rsid w:val="009E290F"/>
    <w:rsid w:val="009E6740"/>
    <w:rsid w:val="009E7758"/>
    <w:rsid w:val="009F00F1"/>
    <w:rsid w:val="009F08E4"/>
    <w:rsid w:val="009F1501"/>
    <w:rsid w:val="009F15A6"/>
    <w:rsid w:val="009F5EB3"/>
    <w:rsid w:val="009F6438"/>
    <w:rsid w:val="009F7382"/>
    <w:rsid w:val="00A009F5"/>
    <w:rsid w:val="00A0163A"/>
    <w:rsid w:val="00A0540C"/>
    <w:rsid w:val="00A14330"/>
    <w:rsid w:val="00A20679"/>
    <w:rsid w:val="00A21040"/>
    <w:rsid w:val="00A26886"/>
    <w:rsid w:val="00A32BB9"/>
    <w:rsid w:val="00A3373A"/>
    <w:rsid w:val="00A4361D"/>
    <w:rsid w:val="00A4443F"/>
    <w:rsid w:val="00A475CC"/>
    <w:rsid w:val="00A5232B"/>
    <w:rsid w:val="00A53B7E"/>
    <w:rsid w:val="00A53DB7"/>
    <w:rsid w:val="00A543BD"/>
    <w:rsid w:val="00A55C37"/>
    <w:rsid w:val="00A62D56"/>
    <w:rsid w:val="00A63180"/>
    <w:rsid w:val="00A717AE"/>
    <w:rsid w:val="00A76764"/>
    <w:rsid w:val="00A7746C"/>
    <w:rsid w:val="00A862FE"/>
    <w:rsid w:val="00A944C7"/>
    <w:rsid w:val="00AA0225"/>
    <w:rsid w:val="00AA395F"/>
    <w:rsid w:val="00AA451F"/>
    <w:rsid w:val="00AA462A"/>
    <w:rsid w:val="00AA6EE4"/>
    <w:rsid w:val="00AA7B02"/>
    <w:rsid w:val="00AB1DD2"/>
    <w:rsid w:val="00AC072E"/>
    <w:rsid w:val="00AC35C7"/>
    <w:rsid w:val="00AC54F6"/>
    <w:rsid w:val="00AC7C68"/>
    <w:rsid w:val="00AD240A"/>
    <w:rsid w:val="00AD32B5"/>
    <w:rsid w:val="00AD440B"/>
    <w:rsid w:val="00AD46BB"/>
    <w:rsid w:val="00AD4EA9"/>
    <w:rsid w:val="00AD5850"/>
    <w:rsid w:val="00AE56A2"/>
    <w:rsid w:val="00AF110D"/>
    <w:rsid w:val="00AF571F"/>
    <w:rsid w:val="00AF76AB"/>
    <w:rsid w:val="00B0401E"/>
    <w:rsid w:val="00B04D88"/>
    <w:rsid w:val="00B064F9"/>
    <w:rsid w:val="00B07A31"/>
    <w:rsid w:val="00B10761"/>
    <w:rsid w:val="00B10C76"/>
    <w:rsid w:val="00B14550"/>
    <w:rsid w:val="00B162EB"/>
    <w:rsid w:val="00B2029E"/>
    <w:rsid w:val="00B21832"/>
    <w:rsid w:val="00B233F9"/>
    <w:rsid w:val="00B251B5"/>
    <w:rsid w:val="00B26BE8"/>
    <w:rsid w:val="00B307E3"/>
    <w:rsid w:val="00B36883"/>
    <w:rsid w:val="00B37D7D"/>
    <w:rsid w:val="00B44BAB"/>
    <w:rsid w:val="00B4505D"/>
    <w:rsid w:val="00B451EC"/>
    <w:rsid w:val="00B46C2F"/>
    <w:rsid w:val="00B47C9F"/>
    <w:rsid w:val="00B47CAC"/>
    <w:rsid w:val="00B51EB2"/>
    <w:rsid w:val="00B5558E"/>
    <w:rsid w:val="00B56EFD"/>
    <w:rsid w:val="00B56F73"/>
    <w:rsid w:val="00B62C35"/>
    <w:rsid w:val="00B667BE"/>
    <w:rsid w:val="00B71D7B"/>
    <w:rsid w:val="00B772F7"/>
    <w:rsid w:val="00B81280"/>
    <w:rsid w:val="00B83AEE"/>
    <w:rsid w:val="00B864F7"/>
    <w:rsid w:val="00B869C0"/>
    <w:rsid w:val="00B87A2C"/>
    <w:rsid w:val="00B922FC"/>
    <w:rsid w:val="00B95991"/>
    <w:rsid w:val="00B95A67"/>
    <w:rsid w:val="00B9668C"/>
    <w:rsid w:val="00BA09C4"/>
    <w:rsid w:val="00BA0A27"/>
    <w:rsid w:val="00BA34CF"/>
    <w:rsid w:val="00BA3BA8"/>
    <w:rsid w:val="00BA62B0"/>
    <w:rsid w:val="00BA633A"/>
    <w:rsid w:val="00BA740E"/>
    <w:rsid w:val="00BB1B35"/>
    <w:rsid w:val="00BB2C4F"/>
    <w:rsid w:val="00BB6876"/>
    <w:rsid w:val="00BB69BF"/>
    <w:rsid w:val="00BB7385"/>
    <w:rsid w:val="00BC06A3"/>
    <w:rsid w:val="00BC3763"/>
    <w:rsid w:val="00BC5DF4"/>
    <w:rsid w:val="00BD0612"/>
    <w:rsid w:val="00BD50D6"/>
    <w:rsid w:val="00BE1CAD"/>
    <w:rsid w:val="00BE6CDC"/>
    <w:rsid w:val="00BF09E7"/>
    <w:rsid w:val="00BF4323"/>
    <w:rsid w:val="00BF6055"/>
    <w:rsid w:val="00C009FC"/>
    <w:rsid w:val="00C0116A"/>
    <w:rsid w:val="00C1227B"/>
    <w:rsid w:val="00C129A5"/>
    <w:rsid w:val="00C137AD"/>
    <w:rsid w:val="00C16054"/>
    <w:rsid w:val="00C17DA4"/>
    <w:rsid w:val="00C2228E"/>
    <w:rsid w:val="00C249BE"/>
    <w:rsid w:val="00C26FF2"/>
    <w:rsid w:val="00C336BF"/>
    <w:rsid w:val="00C33ACE"/>
    <w:rsid w:val="00C35F4C"/>
    <w:rsid w:val="00C43509"/>
    <w:rsid w:val="00C43D90"/>
    <w:rsid w:val="00C44387"/>
    <w:rsid w:val="00C50667"/>
    <w:rsid w:val="00C52C4A"/>
    <w:rsid w:val="00C53316"/>
    <w:rsid w:val="00C54078"/>
    <w:rsid w:val="00C54E73"/>
    <w:rsid w:val="00C563E2"/>
    <w:rsid w:val="00C60B2F"/>
    <w:rsid w:val="00C60F46"/>
    <w:rsid w:val="00C64F67"/>
    <w:rsid w:val="00C662A1"/>
    <w:rsid w:val="00C7040D"/>
    <w:rsid w:val="00C70BFA"/>
    <w:rsid w:val="00C74762"/>
    <w:rsid w:val="00C82188"/>
    <w:rsid w:val="00C90947"/>
    <w:rsid w:val="00C90F28"/>
    <w:rsid w:val="00C938A4"/>
    <w:rsid w:val="00C943CB"/>
    <w:rsid w:val="00C95BBB"/>
    <w:rsid w:val="00CA4168"/>
    <w:rsid w:val="00CA5D94"/>
    <w:rsid w:val="00CA6F61"/>
    <w:rsid w:val="00CB3724"/>
    <w:rsid w:val="00CB3CB7"/>
    <w:rsid w:val="00CC03F7"/>
    <w:rsid w:val="00CC6AC3"/>
    <w:rsid w:val="00CC7BA2"/>
    <w:rsid w:val="00CD1463"/>
    <w:rsid w:val="00CD2E15"/>
    <w:rsid w:val="00CD420C"/>
    <w:rsid w:val="00CD631D"/>
    <w:rsid w:val="00CE0364"/>
    <w:rsid w:val="00CE20D7"/>
    <w:rsid w:val="00CF35C4"/>
    <w:rsid w:val="00CF39E5"/>
    <w:rsid w:val="00CF7075"/>
    <w:rsid w:val="00D00DA8"/>
    <w:rsid w:val="00D017F0"/>
    <w:rsid w:val="00D01C89"/>
    <w:rsid w:val="00D07138"/>
    <w:rsid w:val="00D12D72"/>
    <w:rsid w:val="00D177C3"/>
    <w:rsid w:val="00D21E19"/>
    <w:rsid w:val="00D2413C"/>
    <w:rsid w:val="00D2593F"/>
    <w:rsid w:val="00D25C04"/>
    <w:rsid w:val="00D31C4E"/>
    <w:rsid w:val="00D332C7"/>
    <w:rsid w:val="00D34135"/>
    <w:rsid w:val="00D40DF4"/>
    <w:rsid w:val="00D428DE"/>
    <w:rsid w:val="00D442AD"/>
    <w:rsid w:val="00D46A42"/>
    <w:rsid w:val="00D46CE3"/>
    <w:rsid w:val="00D5125E"/>
    <w:rsid w:val="00D60EDB"/>
    <w:rsid w:val="00D66B58"/>
    <w:rsid w:val="00D76300"/>
    <w:rsid w:val="00D76BE7"/>
    <w:rsid w:val="00D82851"/>
    <w:rsid w:val="00D84D68"/>
    <w:rsid w:val="00D86188"/>
    <w:rsid w:val="00D864FD"/>
    <w:rsid w:val="00D86C9D"/>
    <w:rsid w:val="00D92355"/>
    <w:rsid w:val="00D948D4"/>
    <w:rsid w:val="00D97999"/>
    <w:rsid w:val="00DA3B0F"/>
    <w:rsid w:val="00DA595E"/>
    <w:rsid w:val="00DB1AEA"/>
    <w:rsid w:val="00DB2D76"/>
    <w:rsid w:val="00DB3CBC"/>
    <w:rsid w:val="00DB681F"/>
    <w:rsid w:val="00DC1D5A"/>
    <w:rsid w:val="00DC4395"/>
    <w:rsid w:val="00DC758A"/>
    <w:rsid w:val="00DD16D9"/>
    <w:rsid w:val="00DD1F73"/>
    <w:rsid w:val="00DD5DC9"/>
    <w:rsid w:val="00DE1165"/>
    <w:rsid w:val="00DE2703"/>
    <w:rsid w:val="00DE4941"/>
    <w:rsid w:val="00DE4DFC"/>
    <w:rsid w:val="00DE552B"/>
    <w:rsid w:val="00DE6028"/>
    <w:rsid w:val="00DE694C"/>
    <w:rsid w:val="00DF27E9"/>
    <w:rsid w:val="00DF3745"/>
    <w:rsid w:val="00DF3828"/>
    <w:rsid w:val="00E01D09"/>
    <w:rsid w:val="00E023E1"/>
    <w:rsid w:val="00E026E9"/>
    <w:rsid w:val="00E034FB"/>
    <w:rsid w:val="00E06A15"/>
    <w:rsid w:val="00E10597"/>
    <w:rsid w:val="00E11649"/>
    <w:rsid w:val="00E13515"/>
    <w:rsid w:val="00E16D39"/>
    <w:rsid w:val="00E17081"/>
    <w:rsid w:val="00E20CA4"/>
    <w:rsid w:val="00E2153C"/>
    <w:rsid w:val="00E2359B"/>
    <w:rsid w:val="00E2733A"/>
    <w:rsid w:val="00E30928"/>
    <w:rsid w:val="00E3495F"/>
    <w:rsid w:val="00E36A31"/>
    <w:rsid w:val="00E37A1F"/>
    <w:rsid w:val="00E4012D"/>
    <w:rsid w:val="00E45F6C"/>
    <w:rsid w:val="00E54457"/>
    <w:rsid w:val="00E561FF"/>
    <w:rsid w:val="00E6004C"/>
    <w:rsid w:val="00E617E7"/>
    <w:rsid w:val="00E64176"/>
    <w:rsid w:val="00E65D11"/>
    <w:rsid w:val="00E77910"/>
    <w:rsid w:val="00E8206C"/>
    <w:rsid w:val="00E84476"/>
    <w:rsid w:val="00E862D2"/>
    <w:rsid w:val="00E86B9D"/>
    <w:rsid w:val="00E86C3B"/>
    <w:rsid w:val="00E941CF"/>
    <w:rsid w:val="00EA1AEC"/>
    <w:rsid w:val="00EA263E"/>
    <w:rsid w:val="00EA2F20"/>
    <w:rsid w:val="00EA5943"/>
    <w:rsid w:val="00EA6B37"/>
    <w:rsid w:val="00EA71ED"/>
    <w:rsid w:val="00EA77D8"/>
    <w:rsid w:val="00EC13A8"/>
    <w:rsid w:val="00EC2FC0"/>
    <w:rsid w:val="00EC4A1C"/>
    <w:rsid w:val="00EC5B54"/>
    <w:rsid w:val="00EC5C18"/>
    <w:rsid w:val="00ED0F37"/>
    <w:rsid w:val="00ED2A66"/>
    <w:rsid w:val="00ED7375"/>
    <w:rsid w:val="00EE04AA"/>
    <w:rsid w:val="00EE6D03"/>
    <w:rsid w:val="00EF35C6"/>
    <w:rsid w:val="00EF466B"/>
    <w:rsid w:val="00EF6E31"/>
    <w:rsid w:val="00F03EA1"/>
    <w:rsid w:val="00F07AF3"/>
    <w:rsid w:val="00F07F31"/>
    <w:rsid w:val="00F10DEF"/>
    <w:rsid w:val="00F1247E"/>
    <w:rsid w:val="00F12722"/>
    <w:rsid w:val="00F13F7B"/>
    <w:rsid w:val="00F17E9C"/>
    <w:rsid w:val="00F20FA8"/>
    <w:rsid w:val="00F305F3"/>
    <w:rsid w:val="00F31E8B"/>
    <w:rsid w:val="00F371E4"/>
    <w:rsid w:val="00F37BE4"/>
    <w:rsid w:val="00F40EAF"/>
    <w:rsid w:val="00F411D7"/>
    <w:rsid w:val="00F4160C"/>
    <w:rsid w:val="00F45FDA"/>
    <w:rsid w:val="00F53FA8"/>
    <w:rsid w:val="00F56963"/>
    <w:rsid w:val="00F609E2"/>
    <w:rsid w:val="00F636DD"/>
    <w:rsid w:val="00F70B55"/>
    <w:rsid w:val="00F71A7E"/>
    <w:rsid w:val="00F74EB1"/>
    <w:rsid w:val="00F765B6"/>
    <w:rsid w:val="00F76C89"/>
    <w:rsid w:val="00F920BF"/>
    <w:rsid w:val="00FA0905"/>
    <w:rsid w:val="00FA3FF4"/>
    <w:rsid w:val="00FA6B6E"/>
    <w:rsid w:val="00FB010D"/>
    <w:rsid w:val="00FB023F"/>
    <w:rsid w:val="00FB2501"/>
    <w:rsid w:val="00FC0869"/>
    <w:rsid w:val="00FD6FEE"/>
    <w:rsid w:val="00FD7B1F"/>
    <w:rsid w:val="00FD7EE2"/>
    <w:rsid w:val="00FE6AEC"/>
    <w:rsid w:val="00FE7714"/>
    <w:rsid w:val="00FE7B4E"/>
    <w:rsid w:val="00FF64A7"/>
    <w:rsid w:val="00FF6C53"/>
    <w:rsid w:val="1C03DF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FAB69"/>
  <w15:chartTrackingRefBased/>
  <w15:docId w15:val="{AA2D82FF-68A5-46F7-A7F1-9A58115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087ED8"/>
  </w:style>
  <w:style w:type="character" w:styleId="CommentReference">
    <w:name w:val="annotation reference"/>
    <w:uiPriority w:val="99"/>
    <w:semiHidden/>
    <w:unhideWhenUsed/>
    <w:rsid w:val="009C3BAA"/>
    <w:rPr>
      <w:sz w:val="16"/>
      <w:szCs w:val="16"/>
    </w:rPr>
  </w:style>
  <w:style w:type="paragraph" w:styleId="CommentText">
    <w:name w:val="annotation text"/>
    <w:basedOn w:val="Normal"/>
    <w:link w:val="CommentTextChar"/>
    <w:uiPriority w:val="99"/>
    <w:unhideWhenUsed/>
    <w:rsid w:val="009C3BAA"/>
    <w:rPr>
      <w:sz w:val="20"/>
    </w:rPr>
  </w:style>
  <w:style w:type="character" w:customStyle="1" w:styleId="CommentTextChar">
    <w:name w:val="Comment Text Char"/>
    <w:link w:val="CommentText"/>
    <w:uiPriority w:val="99"/>
    <w:rsid w:val="009C3BAA"/>
    <w:rPr>
      <w:snapToGrid w:val="0"/>
      <w:kern w:val="28"/>
    </w:rPr>
  </w:style>
  <w:style w:type="paragraph" w:styleId="CommentSubject">
    <w:name w:val="annotation subject"/>
    <w:basedOn w:val="CommentText"/>
    <w:next w:val="CommentText"/>
    <w:link w:val="CommentSubjectChar"/>
    <w:uiPriority w:val="99"/>
    <w:semiHidden/>
    <w:unhideWhenUsed/>
    <w:rsid w:val="009C3BAA"/>
    <w:rPr>
      <w:b/>
      <w:bCs/>
    </w:rPr>
  </w:style>
  <w:style w:type="character" w:customStyle="1" w:styleId="CommentSubjectChar">
    <w:name w:val="Comment Subject Char"/>
    <w:link w:val="CommentSubject"/>
    <w:uiPriority w:val="99"/>
    <w:semiHidden/>
    <w:rsid w:val="009C3BAA"/>
    <w:rPr>
      <w:b/>
      <w:bCs/>
      <w:snapToGrid w:val="0"/>
      <w:kern w:val="28"/>
    </w:rPr>
  </w:style>
  <w:style w:type="paragraph" w:styleId="Revision">
    <w:name w:val="Revision"/>
    <w:hidden/>
    <w:uiPriority w:val="99"/>
    <w:semiHidden/>
    <w:rsid w:val="00C35F4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dennis.johnson@fcc.gov" TargetMode="External" /><Relationship Id="rId9" Type="http://schemas.openxmlformats.org/officeDocument/2006/relationships/hyperlink" Target="mailto:jim.bird@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