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F03A6C" w:rsidP="00F03A6C" w14:paraId="2856E13A" w14:textId="2AF7B05B">
      <w:pPr>
        <w:jc w:val="right"/>
        <w:rPr>
          <w:b/>
          <w:szCs w:val="22"/>
        </w:rPr>
      </w:pPr>
      <w:r>
        <w:rPr>
          <w:b/>
          <w:szCs w:val="22"/>
        </w:rPr>
        <w:t>DA 2</w:t>
      </w:r>
      <w:r w:rsidR="007528A0">
        <w:rPr>
          <w:b/>
          <w:szCs w:val="22"/>
        </w:rPr>
        <w:t>6</w:t>
      </w:r>
      <w:r>
        <w:rPr>
          <w:b/>
          <w:szCs w:val="22"/>
        </w:rPr>
        <w:t>-</w:t>
      </w:r>
      <w:r w:rsidR="003D351F">
        <w:rPr>
          <w:b/>
          <w:szCs w:val="22"/>
        </w:rPr>
        <w:t>968</w:t>
      </w:r>
    </w:p>
    <w:p w:rsidR="00F03A6C" w:rsidP="00F03A6C" w14:paraId="51EF9D0B" w14:textId="19386C57">
      <w:pPr>
        <w:jc w:val="right"/>
        <w:rPr>
          <w:b/>
          <w:szCs w:val="22"/>
        </w:rPr>
      </w:pPr>
      <w:r>
        <w:rPr>
          <w:b/>
          <w:szCs w:val="22"/>
        </w:rPr>
        <w:t>Released:</w:t>
      </w:r>
      <w:r w:rsidR="00481603">
        <w:rPr>
          <w:b/>
          <w:szCs w:val="22"/>
        </w:rPr>
        <w:t xml:space="preserve"> </w:t>
      </w:r>
      <w:r w:rsidR="003D351F">
        <w:rPr>
          <w:b/>
          <w:szCs w:val="22"/>
        </w:rPr>
        <w:t>September 1</w:t>
      </w:r>
      <w:r w:rsidR="00D714D5">
        <w:rPr>
          <w:b/>
          <w:szCs w:val="22"/>
        </w:rPr>
        <w:t>4</w:t>
      </w:r>
      <w:r w:rsidR="007012EF">
        <w:rPr>
          <w:b/>
          <w:szCs w:val="22"/>
        </w:rPr>
        <w:t>, 202</w:t>
      </w:r>
      <w:r w:rsidR="003D351F">
        <w:rPr>
          <w:b/>
          <w:szCs w:val="22"/>
        </w:rPr>
        <w:t>6</w:t>
      </w:r>
      <w:r>
        <w:rPr>
          <w:b/>
          <w:szCs w:val="22"/>
        </w:rPr>
        <w:t xml:space="preserve"> </w:t>
      </w:r>
    </w:p>
    <w:p w:rsidR="00F03A6C" w:rsidP="00F03A6C" w14:paraId="70688A2E" w14:textId="77777777">
      <w:pPr>
        <w:jc w:val="right"/>
        <w:rPr>
          <w:szCs w:val="22"/>
        </w:rPr>
      </w:pPr>
    </w:p>
    <w:p w:rsidR="008B0A50" w:rsidP="00F03A6C" w14:paraId="3B5482CE" w14:textId="7CBA2916">
      <w:pPr>
        <w:spacing w:after="240"/>
        <w:jc w:val="center"/>
        <w:rPr>
          <w:b/>
          <w:caps/>
          <w:szCs w:val="22"/>
        </w:rPr>
      </w:pPr>
      <w:r w:rsidRPr="00CF6DAE">
        <w:rPr>
          <w:b/>
          <w:caps/>
          <w:szCs w:val="22"/>
        </w:rPr>
        <w:t xml:space="preserve">PUBLIC SAFETY AND HOMELAND SECURITY BUREAU APPROVES REGION </w:t>
      </w:r>
      <w:r w:rsidR="006916DC">
        <w:rPr>
          <w:b/>
          <w:caps/>
          <w:szCs w:val="22"/>
        </w:rPr>
        <w:t>21</w:t>
      </w:r>
      <w:r w:rsidRPr="00CF6DAE">
        <w:rPr>
          <w:b/>
          <w:caps/>
          <w:szCs w:val="22"/>
        </w:rPr>
        <w:t xml:space="preserve"> (</w:t>
      </w:r>
      <w:r w:rsidR="006916DC">
        <w:rPr>
          <w:b/>
          <w:caps/>
          <w:szCs w:val="22"/>
        </w:rPr>
        <w:t>mi</w:t>
      </w:r>
      <w:r w:rsidR="00BA40DE">
        <w:rPr>
          <w:b/>
          <w:caps/>
          <w:szCs w:val="22"/>
        </w:rPr>
        <w:t>chigan</w:t>
      </w:r>
      <w:r w:rsidRPr="00CF6DAE">
        <w:rPr>
          <w:b/>
          <w:caps/>
          <w:szCs w:val="22"/>
        </w:rPr>
        <w:t>) 700 MHZ REGIONAL PLAN</w:t>
      </w:r>
    </w:p>
    <w:p w:rsidR="00F03A6C" w:rsidP="00F03A6C" w14:paraId="4B8B6CEE" w14:textId="520595E6">
      <w:pPr>
        <w:spacing w:after="240"/>
        <w:jc w:val="center"/>
        <w:rPr>
          <w:b/>
          <w:szCs w:val="22"/>
        </w:rPr>
      </w:pPr>
      <w:r>
        <w:rPr>
          <w:b/>
          <w:szCs w:val="22"/>
        </w:rPr>
        <w:t xml:space="preserve">WT Docket No. </w:t>
      </w:r>
      <w:r w:rsidRPr="00AA4AEC">
        <w:rPr>
          <w:b/>
          <w:szCs w:val="22"/>
        </w:rPr>
        <w:t>02-378</w:t>
      </w:r>
    </w:p>
    <w:p w:rsidR="00F03A6C" w:rsidP="00F03A6C" w14:paraId="0F8AE955" w14:textId="77777777">
      <w:pPr>
        <w:rPr>
          <w:rFonts w:ascii="TimesNewRoman" w:hAnsi="TimesNewRoman" w:cs="TimesNewRoman"/>
          <w:color w:val="000000"/>
          <w:szCs w:val="22"/>
        </w:rPr>
      </w:pPr>
    </w:p>
    <w:p w:rsidR="00F03A6C" w:rsidP="00FC575A" w14:paraId="5F261821" w14:textId="7985E97A">
      <w:pPr>
        <w:widowControl/>
        <w:ind w:firstLine="720"/>
      </w:pPr>
      <w:r>
        <w:rPr>
          <w:i/>
        </w:rPr>
        <w:t xml:space="preserve">Introduction.  </w:t>
      </w:r>
      <w:r w:rsidR="006A115A">
        <w:rPr>
          <w:iCs/>
        </w:rPr>
        <w:t>T</w:t>
      </w:r>
      <w:r w:rsidRPr="006A115A" w:rsidR="006A115A">
        <w:rPr>
          <w:iCs/>
        </w:rPr>
        <w:t xml:space="preserve">he Region </w:t>
      </w:r>
      <w:r w:rsidR="00D91313">
        <w:rPr>
          <w:iCs/>
        </w:rPr>
        <w:t>21</w:t>
      </w:r>
      <w:r w:rsidRPr="006A115A" w:rsidR="006A115A">
        <w:rPr>
          <w:iCs/>
        </w:rPr>
        <w:t xml:space="preserve"> (</w:t>
      </w:r>
      <w:r w:rsidR="00D91313">
        <w:rPr>
          <w:iCs/>
        </w:rPr>
        <w:t>Michigan</w:t>
      </w:r>
      <w:r w:rsidRPr="006A115A" w:rsidR="006A115A">
        <w:rPr>
          <w:iCs/>
        </w:rPr>
        <w:t>)</w:t>
      </w:r>
      <w:r>
        <w:rPr>
          <w:rStyle w:val="FootnoteReference"/>
          <w:iCs/>
        </w:rPr>
        <w:footnoteReference w:id="3"/>
      </w:r>
      <w:r w:rsidRPr="006A115A" w:rsidR="006A115A">
        <w:rPr>
          <w:iCs/>
        </w:rPr>
        <w:t xml:space="preserve"> 700 MHz Regional Planning Committee (RPC) submitted a proposed 700 MHz Public Safety Plan (Plan) for General Use spectrum</w:t>
      </w:r>
      <w:r>
        <w:rPr>
          <w:rStyle w:val="FootnoteReference"/>
          <w:iCs/>
        </w:rPr>
        <w:footnoteReference w:id="4"/>
      </w:r>
      <w:r w:rsidRPr="006A115A" w:rsidR="006A115A">
        <w:rPr>
          <w:iCs/>
        </w:rPr>
        <w:t xml:space="preserve"> in the 769-775/799-805 MHz band for review and approval.</w:t>
      </w:r>
      <w:r>
        <w:rPr>
          <w:rStyle w:val="FootnoteReference"/>
        </w:rPr>
        <w:footnoteReference w:id="5"/>
      </w:r>
      <w:r w:rsidR="003F7302">
        <w:t xml:space="preserve"> </w:t>
      </w:r>
      <w:r w:rsidR="00861E48">
        <w:rPr>
          <w:iCs/>
        </w:rPr>
        <w:t xml:space="preserve"> </w:t>
      </w:r>
      <w:r w:rsidRPr="006A115A" w:rsidR="006A115A">
        <w:rPr>
          <w:iCs/>
        </w:rPr>
        <w:t xml:space="preserve">For the reasons discussed below, we approve the Region </w:t>
      </w:r>
      <w:r w:rsidR="00D91313">
        <w:rPr>
          <w:iCs/>
        </w:rPr>
        <w:t>21</w:t>
      </w:r>
      <w:r w:rsidRPr="006A115A" w:rsidR="006A115A">
        <w:rPr>
          <w:iCs/>
        </w:rPr>
        <w:t xml:space="preserve"> 700 MHz Plan</w:t>
      </w:r>
      <w:r>
        <w:t xml:space="preserve">.   </w:t>
      </w:r>
    </w:p>
    <w:p w:rsidR="00F03A6C" w:rsidP="00FC575A" w14:paraId="537887F3" w14:textId="77777777">
      <w:pPr>
        <w:widowControl/>
        <w:ind w:firstLine="720"/>
      </w:pPr>
    </w:p>
    <w:p w:rsidR="00F03A6C" w:rsidP="00FC575A" w14:paraId="52044693" w14:textId="21275FBB">
      <w:pPr>
        <w:widowControl/>
        <w:ind w:firstLine="720"/>
      </w:pPr>
      <w:r>
        <w:rPr>
          <w:i/>
          <w:szCs w:val="22"/>
        </w:rPr>
        <w:t xml:space="preserve">Background.  </w:t>
      </w:r>
      <w:r>
        <w:rPr>
          <w:szCs w:val="22"/>
        </w:rPr>
        <w:t xml:space="preserve">In 1998, the Commission established a structure to allow RPCs optimal flexibility to meet state and local needs, encourage innovative use of </w:t>
      </w:r>
      <w:r w:rsidR="00C81DD5">
        <w:rPr>
          <w:szCs w:val="22"/>
        </w:rPr>
        <w:t xml:space="preserve">narrowband </w:t>
      </w:r>
      <w:r>
        <w:rPr>
          <w:szCs w:val="22"/>
        </w:rPr>
        <w:t>spectrum</w:t>
      </w:r>
      <w:r w:rsidR="00024558">
        <w:rPr>
          <w:szCs w:val="22"/>
        </w:rPr>
        <w:t xml:space="preserve"> in the 700 MHz band</w:t>
      </w:r>
      <w:r>
        <w:rPr>
          <w:szCs w:val="22"/>
        </w:rPr>
        <w:t>, and accommodate new and as yet unanticipated developments in technology and equipment.</w:t>
      </w:r>
      <w:r>
        <w:rPr>
          <w:rStyle w:val="FootnoteReference"/>
          <w:szCs w:val="22"/>
        </w:rPr>
        <w:footnoteReference w:id="6"/>
      </w:r>
      <w:r>
        <w:rPr>
          <w:szCs w:val="22"/>
        </w:rPr>
        <w:t xml:space="preserve">  Each of the fifty-five (55) RPCs is required to submit its plan </w:t>
      </w:r>
      <w:r w:rsidR="00BA2539">
        <w:rPr>
          <w:szCs w:val="22"/>
        </w:rPr>
        <w:t xml:space="preserve">for </w:t>
      </w:r>
      <w:r>
        <w:rPr>
          <w:szCs w:val="22"/>
        </w:rPr>
        <w:t>General Use spectrum.</w:t>
      </w:r>
      <w:r>
        <w:rPr>
          <w:rStyle w:val="FootnoteReference"/>
          <w:szCs w:val="22"/>
        </w:rPr>
        <w:footnoteReference w:id="7"/>
      </w:r>
      <w:r>
        <w:rPr>
          <w:szCs w:val="22"/>
        </w:rPr>
        <w:t xml:space="preserve">  The Commission’s role in relation to the RPCs is limited to (1) defining the regional boundaries; (2) requiring fair and open procedures, </w:t>
      </w:r>
      <w:r>
        <w:rPr>
          <w:i/>
          <w:szCs w:val="22"/>
        </w:rPr>
        <w:t>i.e.</w:t>
      </w:r>
      <w:r>
        <w:rPr>
          <w:szCs w:val="22"/>
        </w:rPr>
        <w:t>, requiring notice, opportunity for comment, and reasonable consideration; (3) specifying the elements that all regional plans must include; and (4) reviewing and accepting proposed plans (or amendments to approved plans) or rejecting them with an explanation.</w:t>
      </w:r>
      <w:r>
        <w:rPr>
          <w:rStyle w:val="FootnoteReference"/>
          <w:szCs w:val="22"/>
        </w:rPr>
        <w:footnoteReference w:id="8"/>
      </w:r>
      <w:r>
        <w:t xml:space="preserve"> </w:t>
      </w:r>
    </w:p>
    <w:p w:rsidR="00C55998" w:rsidP="00FC575A" w14:paraId="4035A2A8" w14:textId="77777777">
      <w:pPr>
        <w:widowControl/>
        <w:ind w:firstLine="720"/>
      </w:pPr>
    </w:p>
    <w:p w:rsidR="00C570CE" w:rsidP="00C570CE" w14:paraId="5822B714" w14:textId="215ADEB0">
      <w:pPr>
        <w:widowControl/>
        <w:ind w:firstLine="720"/>
        <w:rPr>
          <w:szCs w:val="22"/>
        </w:rPr>
      </w:pPr>
      <w:r>
        <w:rPr>
          <w:i/>
          <w:szCs w:val="22"/>
        </w:rPr>
        <w:t xml:space="preserve">The Region 21 700 MHz Plan Update.  </w:t>
      </w:r>
      <w:r>
        <w:t xml:space="preserve">On September 17, 2025, </w:t>
      </w:r>
      <w:r w:rsidRPr="00F53528">
        <w:rPr>
          <w:szCs w:val="22"/>
        </w:rPr>
        <w:t xml:space="preserve">the RPC submitted an amendment to the Region </w:t>
      </w:r>
      <w:r>
        <w:rPr>
          <w:szCs w:val="22"/>
        </w:rPr>
        <w:t xml:space="preserve">21 – </w:t>
      </w:r>
      <w:r>
        <w:t>700 MHz Plan</w:t>
      </w:r>
      <w:r>
        <w:rPr>
          <w:szCs w:val="22"/>
        </w:rPr>
        <w:t>.</w:t>
      </w:r>
      <w:r>
        <w:rPr>
          <w:rStyle w:val="FootnoteReference"/>
          <w:szCs w:val="22"/>
        </w:rPr>
        <w:footnoteReference w:id="9"/>
      </w:r>
      <w:r>
        <w:rPr>
          <w:szCs w:val="22"/>
        </w:rPr>
        <w:t xml:space="preserve">  </w:t>
      </w:r>
      <w:r w:rsidRPr="00EA6464">
        <w:rPr>
          <w:szCs w:val="22"/>
        </w:rPr>
        <w:t>In its amendment, the RPC proposes to</w:t>
      </w:r>
      <w:r>
        <w:rPr>
          <w:szCs w:val="22"/>
        </w:rPr>
        <w:t xml:space="preserve">:  </w:t>
      </w:r>
    </w:p>
    <w:p w:rsidR="00C570CE" w:rsidP="00C570CE" w14:paraId="46D65381" w14:textId="77777777">
      <w:pPr>
        <w:widowControl/>
        <w:rPr>
          <w:szCs w:val="22"/>
        </w:rPr>
      </w:pPr>
    </w:p>
    <w:p w:rsidR="00C570CE" w:rsidRPr="00C40687" w:rsidP="00C570CE" w14:paraId="274E6284" w14:textId="77777777">
      <w:pPr>
        <w:pStyle w:val="ListParagraph"/>
        <w:widowControl/>
        <w:numPr>
          <w:ilvl w:val="0"/>
          <w:numId w:val="19"/>
        </w:numPr>
        <w:spacing w:after="120"/>
        <w:contextualSpacing w:val="0"/>
        <w:rPr>
          <w:szCs w:val="22"/>
        </w:rPr>
      </w:pPr>
      <w:r>
        <w:t>Delete obsolete language,</w:t>
      </w:r>
    </w:p>
    <w:p w:rsidR="00C570CE" w:rsidRPr="00C40687" w:rsidP="00C570CE" w14:paraId="052635F4" w14:textId="77777777">
      <w:pPr>
        <w:pStyle w:val="ListParagraph"/>
        <w:widowControl/>
        <w:numPr>
          <w:ilvl w:val="0"/>
          <w:numId w:val="19"/>
        </w:numPr>
        <w:spacing w:after="120"/>
        <w:contextualSpacing w:val="0"/>
        <w:rPr>
          <w:szCs w:val="22"/>
        </w:rPr>
      </w:pPr>
      <w:r>
        <w:t>Accept applications via CAPRAD, and</w:t>
      </w:r>
    </w:p>
    <w:p w:rsidR="00C570CE" w:rsidRPr="00202C12" w:rsidP="00C570CE" w14:paraId="25F07682" w14:textId="77777777">
      <w:pPr>
        <w:pStyle w:val="ListParagraph"/>
        <w:widowControl/>
        <w:numPr>
          <w:ilvl w:val="0"/>
          <w:numId w:val="19"/>
        </w:numPr>
        <w:spacing w:after="120"/>
        <w:contextualSpacing w:val="0"/>
        <w:rPr>
          <w:szCs w:val="22"/>
        </w:rPr>
      </w:pPr>
      <w:r>
        <w:t>Adopt a 45-business day response window.</w:t>
      </w:r>
      <w:r>
        <w:rPr>
          <w:rStyle w:val="FootnoteReference"/>
        </w:rPr>
        <w:footnoteReference w:id="10"/>
      </w:r>
    </w:p>
    <w:p w:rsidR="00C570CE" w:rsidP="00C570CE" w14:paraId="14FF1ACB" w14:textId="0D73B444">
      <w:pPr>
        <w:widowControl/>
        <w:ind w:firstLine="720"/>
        <w:rPr>
          <w:szCs w:val="22"/>
        </w:rPr>
      </w:pPr>
      <w:r w:rsidRPr="00F63B78">
        <w:rPr>
          <w:szCs w:val="22"/>
        </w:rPr>
        <w:t xml:space="preserve">Region </w:t>
      </w:r>
      <w:r>
        <w:rPr>
          <w:szCs w:val="22"/>
        </w:rPr>
        <w:t>21</w:t>
      </w:r>
      <w:r w:rsidRPr="00F63B78">
        <w:rPr>
          <w:szCs w:val="22"/>
        </w:rPr>
        <w:t>’s RPC received concurrence letters for the proposed Plan Amendment from</w:t>
      </w:r>
      <w:r>
        <w:rPr>
          <w:szCs w:val="22"/>
        </w:rPr>
        <w:t xml:space="preserve"> </w:t>
      </w:r>
      <w:r w:rsidRPr="00F63B78">
        <w:rPr>
          <w:szCs w:val="22"/>
        </w:rPr>
        <w:t xml:space="preserve">its </w:t>
      </w:r>
      <w:r>
        <w:rPr>
          <w:szCs w:val="22"/>
        </w:rPr>
        <w:t xml:space="preserve">four </w:t>
      </w:r>
      <w:r w:rsidRPr="006E04BC">
        <w:rPr>
          <w:szCs w:val="22"/>
        </w:rPr>
        <w:t xml:space="preserve">adjacent regions: </w:t>
      </w:r>
      <w:r w:rsidRPr="0094349A">
        <w:rPr>
          <w:szCs w:val="22"/>
        </w:rPr>
        <w:t>Region</w:t>
      </w:r>
      <w:r w:rsidR="004B272B">
        <w:rPr>
          <w:szCs w:val="22"/>
        </w:rPr>
        <w:t xml:space="preserve"> </w:t>
      </w:r>
      <w:r w:rsidRPr="0094349A">
        <w:rPr>
          <w:szCs w:val="22"/>
        </w:rPr>
        <w:t>14 (Indiana), Region 45</w:t>
      </w:r>
      <w:r>
        <w:rPr>
          <w:szCs w:val="22"/>
        </w:rPr>
        <w:t xml:space="preserve"> </w:t>
      </w:r>
      <w:r w:rsidRPr="0094349A">
        <w:rPr>
          <w:szCs w:val="22"/>
        </w:rPr>
        <w:t>(Wisconsin), and Region 54 (</w:t>
      </w:r>
      <w:r w:rsidRPr="0082686A">
        <w:rPr>
          <w:szCs w:val="22"/>
        </w:rPr>
        <w:t>Chicago-Metropolitan</w:t>
      </w:r>
      <w:r w:rsidRPr="0094349A">
        <w:rPr>
          <w:szCs w:val="22"/>
        </w:rPr>
        <w:t>)</w:t>
      </w:r>
      <w:r>
        <w:rPr>
          <w:szCs w:val="22"/>
        </w:rPr>
        <w:t xml:space="preserve"> and </w:t>
      </w:r>
      <w:r w:rsidRPr="0094349A">
        <w:rPr>
          <w:szCs w:val="22"/>
        </w:rPr>
        <w:t>Region 33 (Ohio</w:t>
      </w:r>
      <w:r>
        <w:rPr>
          <w:szCs w:val="22"/>
        </w:rPr>
        <w:t>)</w:t>
      </w:r>
      <w:r w:rsidRPr="006E04BC">
        <w:rPr>
          <w:szCs w:val="22"/>
        </w:rPr>
        <w:t>.</w:t>
      </w:r>
      <w:r>
        <w:rPr>
          <w:rStyle w:val="FootnoteReference"/>
          <w:szCs w:val="22"/>
        </w:rPr>
        <w:footnoteReference w:id="11"/>
      </w:r>
    </w:p>
    <w:p w:rsidR="005B1A77" w:rsidP="00FC575A" w14:paraId="23EE8DE3" w14:textId="77777777">
      <w:pPr>
        <w:widowControl/>
        <w:ind w:firstLine="720"/>
        <w:rPr>
          <w:szCs w:val="22"/>
        </w:rPr>
      </w:pPr>
    </w:p>
    <w:p w:rsidR="006A0AB7" w:rsidP="006A0AB7" w14:paraId="6D327AC5" w14:textId="0A1BB258">
      <w:pPr>
        <w:widowControl/>
        <w:ind w:firstLine="720"/>
        <w:rPr>
          <w:szCs w:val="22"/>
        </w:rPr>
      </w:pPr>
      <w:r w:rsidRPr="00B96274">
        <w:rPr>
          <w:szCs w:val="22"/>
        </w:rPr>
        <w:t xml:space="preserve">On </w:t>
      </w:r>
      <w:r w:rsidR="00350199">
        <w:rPr>
          <w:szCs w:val="22"/>
        </w:rPr>
        <w:t>March 23</w:t>
      </w:r>
      <w:r w:rsidRPr="00B96274">
        <w:rPr>
          <w:szCs w:val="22"/>
        </w:rPr>
        <w:t xml:space="preserve">, </w:t>
      </w:r>
      <w:r w:rsidR="00350199">
        <w:rPr>
          <w:szCs w:val="22"/>
        </w:rPr>
        <w:t xml:space="preserve">2026, </w:t>
      </w:r>
      <w:r w:rsidRPr="00B96274">
        <w:rPr>
          <w:szCs w:val="22"/>
        </w:rPr>
        <w:t xml:space="preserve">the Bureau released a Public Notice seeking comment on the Region </w:t>
      </w:r>
      <w:r w:rsidR="00013C6E">
        <w:rPr>
          <w:szCs w:val="22"/>
        </w:rPr>
        <w:t>21</w:t>
      </w:r>
      <w:r w:rsidRPr="00B96274">
        <w:rPr>
          <w:szCs w:val="22"/>
        </w:rPr>
        <w:t xml:space="preserve"> Plan</w:t>
      </w:r>
      <w:r w:rsidR="009A4EC4">
        <w:rPr>
          <w:szCs w:val="22"/>
        </w:rPr>
        <w:t xml:space="preserve"> Amendment</w:t>
      </w:r>
      <w:r w:rsidRPr="00B96274">
        <w:rPr>
          <w:szCs w:val="22"/>
        </w:rPr>
        <w:t>.</w:t>
      </w:r>
      <w:r>
        <w:rPr>
          <w:rStyle w:val="FootnoteReference"/>
          <w:szCs w:val="22"/>
        </w:rPr>
        <w:footnoteReference w:id="12"/>
      </w:r>
      <w:r w:rsidRPr="00B96274">
        <w:rPr>
          <w:szCs w:val="22"/>
        </w:rPr>
        <w:t xml:space="preserve"> </w:t>
      </w:r>
      <w:r w:rsidR="00484977">
        <w:rPr>
          <w:szCs w:val="22"/>
        </w:rPr>
        <w:t xml:space="preserve"> </w:t>
      </w:r>
      <w:r w:rsidRPr="00B96274">
        <w:rPr>
          <w:szCs w:val="22"/>
        </w:rPr>
        <w:t>We</w:t>
      </w:r>
      <w:r w:rsidR="00ED336B">
        <w:rPr>
          <w:szCs w:val="22"/>
        </w:rPr>
        <w:t xml:space="preserve"> </w:t>
      </w:r>
      <w:r w:rsidR="00ED336B">
        <w:t>received no comments.</w:t>
      </w:r>
      <w:r w:rsidRPr="00B96274" w:rsidR="00ED336B">
        <w:rPr>
          <w:szCs w:val="22"/>
        </w:rPr>
        <w:t xml:space="preserve"> </w:t>
      </w:r>
      <w:r>
        <w:rPr>
          <w:szCs w:val="22"/>
        </w:rPr>
        <w:t xml:space="preserve">  </w:t>
      </w:r>
      <w:r w:rsidRPr="000D0F5D" w:rsidR="000D0F5D">
        <w:rPr>
          <w:szCs w:val="22"/>
        </w:rPr>
        <w:t xml:space="preserve"> </w:t>
      </w:r>
    </w:p>
    <w:p w:rsidR="006A0AB7" w:rsidP="006A0AB7" w14:paraId="4CF18804" w14:textId="77777777">
      <w:pPr>
        <w:widowControl/>
        <w:ind w:firstLine="720"/>
        <w:rPr>
          <w:szCs w:val="22"/>
        </w:rPr>
      </w:pPr>
    </w:p>
    <w:p w:rsidR="00B96274" w:rsidRPr="00B96274" w:rsidP="006A0AB7" w14:paraId="2179B69A" w14:textId="31581FDD">
      <w:pPr>
        <w:widowControl/>
        <w:ind w:firstLine="720"/>
        <w:rPr>
          <w:szCs w:val="22"/>
        </w:rPr>
      </w:pPr>
      <w:r w:rsidRPr="00B96274">
        <w:rPr>
          <w:szCs w:val="22"/>
        </w:rPr>
        <w:t>Based on our review of the Plan</w:t>
      </w:r>
      <w:r w:rsidR="00C63234">
        <w:rPr>
          <w:szCs w:val="22"/>
        </w:rPr>
        <w:t xml:space="preserve"> Amendment</w:t>
      </w:r>
      <w:r w:rsidR="001E65F6">
        <w:rPr>
          <w:szCs w:val="22"/>
        </w:rPr>
        <w:t xml:space="preserve">, </w:t>
      </w:r>
      <w:r w:rsidRPr="00B96274">
        <w:rPr>
          <w:szCs w:val="22"/>
        </w:rPr>
        <w:t xml:space="preserve">we conclude that </w:t>
      </w:r>
      <w:r w:rsidR="001E65F6">
        <w:rPr>
          <w:szCs w:val="22"/>
        </w:rPr>
        <w:t xml:space="preserve">Region </w:t>
      </w:r>
      <w:r w:rsidR="00DE653B">
        <w:rPr>
          <w:szCs w:val="22"/>
        </w:rPr>
        <w:t>21</w:t>
      </w:r>
      <w:r w:rsidR="001E65F6">
        <w:rPr>
          <w:szCs w:val="22"/>
        </w:rPr>
        <w:t xml:space="preserve">’s Plan Amendment </w:t>
      </w:r>
      <w:r w:rsidRPr="00B96274">
        <w:rPr>
          <w:szCs w:val="22"/>
        </w:rPr>
        <w:t xml:space="preserve">complies with FCC rules and policies. </w:t>
      </w:r>
      <w:r w:rsidR="001E65F6">
        <w:rPr>
          <w:szCs w:val="22"/>
        </w:rPr>
        <w:t xml:space="preserve"> </w:t>
      </w:r>
      <w:r w:rsidRPr="00B96274">
        <w:rPr>
          <w:szCs w:val="22"/>
        </w:rPr>
        <w:t xml:space="preserve">Accordingly, pursuant to Section 4(i) of the Communications Act of 1934, as amended, 47 U.S.C. § 154(i), and Section 1.102(b) of the Commission’s rules, 47 CFR § 1.102(b), the Region </w:t>
      </w:r>
      <w:r w:rsidR="009A47C7">
        <w:rPr>
          <w:szCs w:val="22"/>
        </w:rPr>
        <w:t>21</w:t>
      </w:r>
      <w:r w:rsidRPr="00B96274">
        <w:rPr>
          <w:szCs w:val="22"/>
        </w:rPr>
        <w:t xml:space="preserve"> (</w:t>
      </w:r>
      <w:r w:rsidR="009A47C7">
        <w:rPr>
          <w:szCs w:val="22"/>
        </w:rPr>
        <w:t>Michigan</w:t>
      </w:r>
      <w:r w:rsidRPr="00B96274">
        <w:rPr>
          <w:szCs w:val="22"/>
        </w:rPr>
        <w:t>) 700 MHz Plan is APPROVED.</w:t>
      </w:r>
    </w:p>
    <w:p w:rsidR="00B96274" w:rsidRPr="00B96274" w:rsidP="00B96274" w14:paraId="555EF18F" w14:textId="77777777">
      <w:pPr>
        <w:widowControl/>
        <w:ind w:firstLine="720"/>
        <w:rPr>
          <w:szCs w:val="22"/>
        </w:rPr>
      </w:pPr>
    </w:p>
    <w:p w:rsidR="00B96274" w:rsidRPr="00B96274" w:rsidP="00B96274" w14:paraId="3665DCF5" w14:textId="77777777">
      <w:pPr>
        <w:widowControl/>
        <w:ind w:firstLine="720"/>
        <w:rPr>
          <w:szCs w:val="22"/>
        </w:rPr>
      </w:pPr>
      <w:r w:rsidRPr="00B96274">
        <w:rPr>
          <w:szCs w:val="22"/>
        </w:rPr>
        <w:t>This action is taken under delegated authority pursuant to Sections 0.191 and 0.392 of the Commission’s rules, 47 CFR §§ 0.191, 0.392.</w:t>
      </w:r>
    </w:p>
    <w:p w:rsidR="00B96274" w:rsidRPr="00B96274" w:rsidP="00B96274" w14:paraId="7CDA6CF4" w14:textId="77777777">
      <w:pPr>
        <w:widowControl/>
        <w:ind w:firstLine="720"/>
        <w:rPr>
          <w:szCs w:val="22"/>
        </w:rPr>
      </w:pPr>
    </w:p>
    <w:p w:rsidR="00F03A6C" w:rsidP="00B96274" w14:paraId="622C8F81" w14:textId="7090076B">
      <w:pPr>
        <w:widowControl/>
        <w:ind w:firstLine="720"/>
        <w:rPr>
          <w:szCs w:val="22"/>
        </w:rPr>
      </w:pPr>
      <w:r>
        <w:rPr>
          <w:szCs w:val="22"/>
        </w:rPr>
        <w:t xml:space="preserve">For further information regarding this matter, contact </w:t>
      </w:r>
      <w:r w:rsidR="00BA0781">
        <w:rPr>
          <w:szCs w:val="22"/>
        </w:rPr>
        <w:t>Roberto Mussenden</w:t>
      </w:r>
      <w:r w:rsidR="00FA1AEA">
        <w:rPr>
          <w:szCs w:val="22"/>
        </w:rPr>
        <w:t>,</w:t>
      </w:r>
      <w:r>
        <w:rPr>
          <w:szCs w:val="22"/>
        </w:rPr>
        <w:t xml:space="preserve"> </w:t>
      </w:r>
      <w:r w:rsidR="00BA0781">
        <w:rPr>
          <w:szCs w:val="22"/>
        </w:rPr>
        <w:t xml:space="preserve">Attorney-Advisor, </w:t>
      </w:r>
      <w:r>
        <w:rPr>
          <w:szCs w:val="22"/>
        </w:rPr>
        <w:t>Policy and Licensing Division, Public Safety and Homeland Security Bureau at (202) 418-</w:t>
      </w:r>
      <w:r w:rsidR="00BA0781">
        <w:rPr>
          <w:szCs w:val="22"/>
        </w:rPr>
        <w:t>1428</w:t>
      </w:r>
      <w:r>
        <w:rPr>
          <w:szCs w:val="22"/>
        </w:rPr>
        <w:t xml:space="preserve"> or </w:t>
      </w:r>
      <w:hyperlink r:id="rId6" w:history="1">
        <w:r w:rsidRPr="001C0411" w:rsidR="00BA0781">
          <w:rPr>
            <w:rStyle w:val="Hyperlink"/>
            <w:szCs w:val="22"/>
          </w:rPr>
          <w:t>Roberto.Mussenden@fcc.gov</w:t>
        </w:r>
      </w:hyperlink>
      <w:r>
        <w:rPr>
          <w:szCs w:val="22"/>
        </w:rPr>
        <w:t>.</w:t>
      </w:r>
    </w:p>
    <w:p w:rsidR="00F03A6C" w:rsidP="00FC575A" w14:paraId="628A2FDD" w14:textId="77777777">
      <w:pPr>
        <w:widowControl/>
        <w:rPr>
          <w:szCs w:val="22"/>
        </w:rPr>
      </w:pPr>
    </w:p>
    <w:p w:rsidR="00F03A6C" w:rsidP="00FC575A" w14:paraId="6A5B0F9E" w14:textId="77777777">
      <w:pPr>
        <w:widowControl/>
        <w:autoSpaceDE w:val="0"/>
        <w:autoSpaceDN w:val="0"/>
        <w:adjustRightInd w:val="0"/>
        <w:jc w:val="center"/>
        <w:rPr>
          <w:szCs w:val="22"/>
        </w:rPr>
      </w:pPr>
      <w:r>
        <w:rPr>
          <w:szCs w:val="22"/>
        </w:rPr>
        <w:t>- FCC -</w:t>
      </w:r>
    </w:p>
    <w:p w:rsidR="00F03A6C" w:rsidP="00FC575A" w14:paraId="4273148A" w14:textId="77777777">
      <w:pPr>
        <w:widowControl/>
        <w:jc w:val="right"/>
        <w:rPr>
          <w:szCs w:val="22"/>
        </w:rPr>
      </w:pPr>
    </w:p>
    <w:p w:rsidR="00F03A6C" w:rsidP="00FC575A" w14:paraId="53E7BA70" w14:textId="77777777">
      <w:pPr>
        <w:widowControl/>
        <w:rPr>
          <w:color w:val="000000"/>
          <w:szCs w:val="22"/>
        </w:rPr>
      </w:pPr>
    </w:p>
    <w:p w:rsidR="00702187" w:rsidRPr="00F03A6C" w:rsidP="00FC575A" w14:paraId="6F340E60" w14:textId="77777777">
      <w:pPr>
        <w:widowControl/>
      </w:pPr>
    </w:p>
    <w:sectPr>
      <w:headerReference w:type="default" r:id="rId7"/>
      <w:footerReference w:type="even" r:id="rId8"/>
      <w:footerReference w:type="default" r:id="rId9"/>
      <w:headerReference w:type="first" r:id="rId10"/>
      <w:footerReference w:type="first" r:id="rId11"/>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A39A0" w14:paraId="1D66F0D7" w14:textId="77777777">
      <w:r>
        <w:separator/>
      </w:r>
    </w:p>
  </w:endnote>
  <w:endnote w:type="continuationSeparator" w:id="1">
    <w:p w:rsidR="00AA39A0" w14:paraId="49BADBE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319F" w14:paraId="52D2EC0C" w14:textId="77777777">
    <w:pPr>
      <w:pStyle w:val="Footer"/>
      <w:framePr w:wrap="around" w:vAnchor="text" w:hAnchor="margin" w:xAlign="center" w:y="1"/>
    </w:pPr>
    <w:r>
      <w:fldChar w:fldCharType="begin"/>
    </w:r>
    <w:r>
      <w:instrText xml:space="preserve">PAGE  </w:instrText>
    </w:r>
    <w:r>
      <w:fldChar w:fldCharType="separate"/>
    </w:r>
    <w:r>
      <w:fldChar w:fldCharType="end"/>
    </w:r>
  </w:p>
  <w:p w:rsidR="00B6319F" w14:paraId="00B671A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319F" w14:paraId="0B3D8366"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319F" w14:paraId="04FFFB5A"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A39A0" w14:paraId="73B007A0" w14:textId="77777777">
      <w:r>
        <w:separator/>
      </w:r>
    </w:p>
  </w:footnote>
  <w:footnote w:type="continuationSeparator" w:id="1">
    <w:p w:rsidR="00AA39A0" w14:paraId="7888F34F" w14:textId="77777777">
      <w:pPr>
        <w:rPr>
          <w:sz w:val="20"/>
        </w:rPr>
      </w:pPr>
      <w:r>
        <w:rPr>
          <w:sz w:val="20"/>
        </w:rPr>
        <w:t xml:space="preserve">(Continued from previous page)  </w:t>
      </w:r>
      <w:r>
        <w:rPr>
          <w:sz w:val="20"/>
        </w:rPr>
        <w:separator/>
      </w:r>
    </w:p>
  </w:footnote>
  <w:footnote w:type="continuationNotice" w:id="2">
    <w:p w:rsidR="00AA39A0" w14:paraId="30374976" w14:textId="77777777">
      <w:pPr>
        <w:jc w:val="right"/>
        <w:rPr>
          <w:sz w:val="20"/>
        </w:rPr>
      </w:pPr>
      <w:r>
        <w:rPr>
          <w:sz w:val="20"/>
        </w:rPr>
        <w:t>(continued….)</w:t>
      </w:r>
    </w:p>
  </w:footnote>
  <w:footnote w:id="3">
    <w:p w:rsidR="006A115A" w14:paraId="59DD1B65" w14:textId="27ACACA5">
      <w:pPr>
        <w:pStyle w:val="FootnoteText"/>
      </w:pPr>
      <w:r>
        <w:rPr>
          <w:rStyle w:val="FootnoteReference"/>
        </w:rPr>
        <w:footnoteRef/>
      </w:r>
      <w:r>
        <w:t xml:space="preserve"> </w:t>
      </w:r>
      <w:r w:rsidR="007B689D">
        <w:t>T</w:t>
      </w:r>
      <w:r w:rsidRPr="007B689D" w:rsidR="007B689D">
        <w:t xml:space="preserve">he Region </w:t>
      </w:r>
      <w:r w:rsidR="00DC4C94">
        <w:t>21</w:t>
      </w:r>
      <w:r w:rsidRPr="007B689D" w:rsidR="007B689D">
        <w:t xml:space="preserve"> (</w:t>
      </w:r>
      <w:r w:rsidR="00983FB5">
        <w:t>Michigan</w:t>
      </w:r>
      <w:r w:rsidRPr="007B689D" w:rsidR="007B689D">
        <w:t xml:space="preserve">) 700 MHz regional planning area includes the entire state of </w:t>
      </w:r>
      <w:r w:rsidR="00B312D4">
        <w:t>Michigan</w:t>
      </w:r>
      <w:r w:rsidRPr="007B689D" w:rsidR="007B689D">
        <w:t>.</w:t>
      </w:r>
    </w:p>
  </w:footnote>
  <w:footnote w:id="4">
    <w:p w:rsidR="001C67DC" w14:paraId="3E764963" w14:textId="3705B135">
      <w:pPr>
        <w:pStyle w:val="FootnoteText"/>
      </w:pPr>
      <w:r>
        <w:rPr>
          <w:rStyle w:val="FootnoteReference"/>
        </w:rPr>
        <w:footnoteRef/>
      </w:r>
      <w:r>
        <w:t xml:space="preserve"> </w:t>
      </w:r>
      <w:r w:rsidRPr="001C67DC">
        <w:t>The General Use spectrum is administered by RPCs and is licensed for public safety services on a site-by-site basis in accordance with the relevant Commission-approved regional plan and frequency coordination</w:t>
      </w:r>
      <w:r>
        <w:t>.</w:t>
      </w:r>
    </w:p>
  </w:footnote>
  <w:footnote w:id="5">
    <w:p w:rsidR="003F7302" w:rsidRPr="00D42AA4" w:rsidP="00D42AA4" w14:paraId="18C39F48" w14:textId="03955A1B">
      <w:pPr>
        <w:spacing w:after="120"/>
        <w:rPr>
          <w:sz w:val="20"/>
        </w:rPr>
      </w:pPr>
      <w:r>
        <w:rPr>
          <w:rStyle w:val="FootnoteReference"/>
          <w:sz w:val="20"/>
        </w:rPr>
        <w:footnoteRef/>
      </w:r>
      <w:r>
        <w:rPr>
          <w:rStyle w:val="FootnoteReference"/>
        </w:rPr>
        <w:t xml:space="preserve"> </w:t>
      </w:r>
      <w:r w:rsidR="00D42AA4">
        <w:rPr>
          <w:i/>
          <w:sz w:val="20"/>
        </w:rPr>
        <w:t>See</w:t>
      </w:r>
      <w:r w:rsidR="00D42AA4">
        <w:rPr>
          <w:sz w:val="20"/>
        </w:rPr>
        <w:t xml:space="preserve"> Letter from </w:t>
      </w:r>
      <w:r w:rsidRPr="00677894" w:rsidR="00D42AA4">
        <w:rPr>
          <w:snapToGrid/>
          <w:kern w:val="0"/>
          <w:sz w:val="20"/>
        </w:rPr>
        <w:t>Keith M. Bradshaw, Chairman</w:t>
      </w:r>
      <w:r w:rsidR="00D42AA4">
        <w:rPr>
          <w:sz w:val="20"/>
        </w:rPr>
        <w:t xml:space="preserve">, </w:t>
      </w:r>
      <w:r w:rsidRPr="00677894" w:rsidR="00D42AA4">
        <w:rPr>
          <w:snapToGrid/>
          <w:kern w:val="0"/>
          <w:sz w:val="20"/>
        </w:rPr>
        <w:t>Region 21 700 MHz Regional Planning Committee, to Chief, Public Safety and Homeland S</w:t>
      </w:r>
      <w:r w:rsidR="00D42AA4">
        <w:rPr>
          <w:sz w:val="20"/>
        </w:rPr>
        <w:t>ecurity Bureau, Federal Communications Commission, WT Docket No. 02-378 (filed Sep.</w:t>
      </w:r>
      <w:r w:rsidRPr="00583662" w:rsidR="00D42AA4">
        <w:rPr>
          <w:sz w:val="20"/>
        </w:rPr>
        <w:t xml:space="preserve"> </w:t>
      </w:r>
      <w:r w:rsidR="00D42AA4">
        <w:rPr>
          <w:sz w:val="20"/>
        </w:rPr>
        <w:t>17</w:t>
      </w:r>
      <w:r w:rsidRPr="00583662" w:rsidR="00D42AA4">
        <w:rPr>
          <w:sz w:val="20"/>
        </w:rPr>
        <w:t>, 202</w:t>
      </w:r>
      <w:r w:rsidR="00D42AA4">
        <w:rPr>
          <w:sz w:val="20"/>
        </w:rPr>
        <w:t xml:space="preserve">5) (Cover Letter).  </w:t>
      </w:r>
      <w:r w:rsidRPr="00672A9D" w:rsidR="00D42AA4">
        <w:rPr>
          <w:i/>
          <w:iCs/>
          <w:sz w:val="20"/>
        </w:rPr>
        <w:t>See also</w:t>
      </w:r>
      <w:r w:rsidR="00D42AA4">
        <w:rPr>
          <w:sz w:val="20"/>
        </w:rPr>
        <w:t xml:space="preserve"> Region 21 700 MHz Plan Update, WT Docket 02-378 (filed Sep.</w:t>
      </w:r>
      <w:r w:rsidRPr="00583662" w:rsidR="00D42AA4">
        <w:rPr>
          <w:sz w:val="20"/>
        </w:rPr>
        <w:t xml:space="preserve"> </w:t>
      </w:r>
      <w:r w:rsidR="00D42AA4">
        <w:rPr>
          <w:sz w:val="20"/>
        </w:rPr>
        <w:t>17</w:t>
      </w:r>
      <w:r w:rsidRPr="00583662" w:rsidR="00D42AA4">
        <w:rPr>
          <w:sz w:val="20"/>
        </w:rPr>
        <w:t>, 202</w:t>
      </w:r>
      <w:r w:rsidR="00D42AA4">
        <w:rPr>
          <w:sz w:val="20"/>
        </w:rPr>
        <w:t>5) (Plan Amendment).</w:t>
      </w:r>
    </w:p>
  </w:footnote>
  <w:footnote w:id="6">
    <w:p w:rsidR="00F03A6C" w:rsidP="00F03A6C" w14:paraId="28410783" w14:textId="77777777">
      <w:pPr>
        <w:pStyle w:val="FootnoteText"/>
      </w:pPr>
      <w:r>
        <w:rPr>
          <w:rStyle w:val="FootnoteReference"/>
        </w:rPr>
        <w:footnoteRef/>
      </w:r>
      <w:r>
        <w:t xml:space="preserve"> </w:t>
      </w:r>
      <w:r>
        <w:rPr>
          <w:i/>
        </w:rPr>
        <w:t>See Development of Operational, Technical and Spectrum Requirements for Meeting Federal, State and Local Public Safety Agency Communication Requirements Through the Year 2010</w:t>
      </w:r>
      <w:r>
        <w:t>, First Report and Order and Third Notice of Proposed Rulemaking</w:t>
      </w:r>
      <w:r>
        <w:rPr>
          <w:i/>
        </w:rPr>
        <w:t>,</w:t>
      </w:r>
      <w:r>
        <w:t xml:space="preserve"> 14 FCC </w:t>
      </w:r>
      <w:r>
        <w:t>Rcd</w:t>
      </w:r>
      <w:r>
        <w:t xml:space="preserve"> 152 (1998) (</w:t>
      </w:r>
      <w:r>
        <w:rPr>
          <w:i/>
        </w:rPr>
        <w:t>First Report and Order</w:t>
      </w:r>
      <w:r>
        <w:t>); Second Memorandum Opinion and Order</w:t>
      </w:r>
      <w:r>
        <w:rPr>
          <w:i/>
        </w:rPr>
        <w:t>,</w:t>
      </w:r>
      <w:r>
        <w:t xml:space="preserve"> 15 FCC </w:t>
      </w:r>
      <w:r>
        <w:t>Rcd</w:t>
      </w:r>
      <w:r>
        <w:t xml:space="preserve"> 16844 (2000).  </w:t>
      </w:r>
      <w:r>
        <w:rPr>
          <w:i/>
        </w:rPr>
        <w:t>See also</w:t>
      </w:r>
      <w:r>
        <w:t xml:space="preserve"> 47 CFR § 90.527.</w:t>
      </w:r>
    </w:p>
  </w:footnote>
  <w:footnote w:id="7">
    <w:p w:rsidR="00F03A6C" w:rsidP="00F03A6C" w14:paraId="61C9E84E" w14:textId="77777777">
      <w:pPr>
        <w:pStyle w:val="FootnoteText"/>
      </w:pPr>
      <w:r>
        <w:rPr>
          <w:rStyle w:val="FootnoteReference"/>
        </w:rPr>
        <w:footnoteRef/>
      </w:r>
      <w:r>
        <w:t xml:space="preserve"> </w:t>
      </w:r>
      <w:r>
        <w:rPr>
          <w:i/>
        </w:rPr>
        <w:t xml:space="preserve">See </w:t>
      </w:r>
      <w:r>
        <w:t xml:space="preserve">47 CFR § 90.527.  </w:t>
      </w:r>
    </w:p>
  </w:footnote>
  <w:footnote w:id="8">
    <w:p w:rsidR="00F03A6C" w:rsidP="00F03A6C" w14:paraId="19E1EFA0" w14:textId="77777777">
      <w:pPr>
        <w:pStyle w:val="FootnoteText"/>
      </w:pPr>
      <w:r>
        <w:rPr>
          <w:rStyle w:val="FootnoteReference"/>
        </w:rPr>
        <w:footnoteRef/>
      </w:r>
      <w:r>
        <w:t xml:space="preserve"> </w:t>
      </w:r>
      <w:r>
        <w:rPr>
          <w:i/>
        </w:rPr>
        <w:t>First Report and Order</w:t>
      </w:r>
      <w:r>
        <w:t xml:space="preserve">, 14 FCC </w:t>
      </w:r>
      <w:r>
        <w:t>Rcd</w:t>
      </w:r>
      <w:r>
        <w:t xml:space="preserve"> at 195 para. 87.</w:t>
      </w:r>
    </w:p>
  </w:footnote>
  <w:footnote w:id="9">
    <w:p w:rsidR="00C570CE" w:rsidP="00C570CE" w14:paraId="18782DA6" w14:textId="77777777">
      <w:pPr>
        <w:pStyle w:val="FootnoteText"/>
      </w:pPr>
      <w:r>
        <w:rPr>
          <w:rStyle w:val="FootnoteReference"/>
        </w:rPr>
        <w:footnoteRef/>
      </w:r>
      <w:r>
        <w:t xml:space="preserve"> </w:t>
      </w:r>
      <w:r>
        <w:rPr>
          <w:i/>
          <w:iCs/>
        </w:rPr>
        <w:t xml:space="preserve">See </w:t>
      </w:r>
      <w:r>
        <w:t xml:space="preserve">Cover Letter and Plan Amendment.  </w:t>
      </w:r>
    </w:p>
  </w:footnote>
  <w:footnote w:id="10">
    <w:p w:rsidR="00C570CE" w:rsidRPr="00677894" w:rsidP="00C570CE" w14:paraId="557C013C" w14:textId="77777777">
      <w:pPr>
        <w:pStyle w:val="FootnoteText"/>
        <w:rPr>
          <w:i/>
          <w:iCs/>
        </w:rPr>
      </w:pPr>
      <w:r>
        <w:rPr>
          <w:rStyle w:val="FootnoteReference"/>
        </w:rPr>
        <w:footnoteRef/>
      </w:r>
      <w:r>
        <w:t xml:space="preserve"> Cover Letter at 1.  </w:t>
      </w:r>
      <w:r w:rsidRPr="000E39EC">
        <w:rPr>
          <w:i/>
          <w:iCs/>
        </w:rPr>
        <w:t>See also</w:t>
      </w:r>
      <w:r>
        <w:t xml:space="preserve"> Plan Amendment at 6.</w:t>
      </w:r>
    </w:p>
  </w:footnote>
  <w:footnote w:id="11">
    <w:p w:rsidR="00C570CE" w:rsidP="00C570CE" w14:paraId="11484306" w14:textId="7D4B23CF">
      <w:pPr>
        <w:pStyle w:val="FootnoteText"/>
      </w:pPr>
      <w:r>
        <w:rPr>
          <w:rStyle w:val="FootnoteReference"/>
        </w:rPr>
        <w:footnoteRef/>
      </w:r>
      <w:r>
        <w:rPr>
          <w:i/>
          <w:iCs/>
        </w:rPr>
        <w:t xml:space="preserve"> </w:t>
      </w:r>
      <w:r w:rsidRPr="005145D5">
        <w:rPr>
          <w:i/>
          <w:iCs/>
        </w:rPr>
        <w:t xml:space="preserve">See </w:t>
      </w:r>
      <w:r>
        <w:t xml:space="preserve">E-mail </w:t>
      </w:r>
      <w:r w:rsidRPr="005145D5">
        <w:t xml:space="preserve">from </w:t>
      </w:r>
      <w:r>
        <w:t>Lawrence Turner</w:t>
      </w:r>
      <w:r w:rsidRPr="005145D5">
        <w:t>,</w:t>
      </w:r>
      <w:r w:rsidRPr="00B51FCC">
        <w:t xml:space="preserve"> </w:t>
      </w:r>
      <w:r>
        <w:t>Region 14</w:t>
      </w:r>
      <w:r w:rsidR="004B272B">
        <w:t>,</w:t>
      </w:r>
      <w:r w:rsidRPr="005145D5">
        <w:t xml:space="preserve"> to </w:t>
      </w:r>
      <w:r>
        <w:t xml:space="preserve">Keith Bradshaw, Chair </w:t>
      </w:r>
      <w:r w:rsidRPr="005145D5">
        <w:t xml:space="preserve">Region </w:t>
      </w:r>
      <w:r>
        <w:t>21</w:t>
      </w:r>
      <w:r w:rsidRPr="005145D5">
        <w:t xml:space="preserve"> RPC</w:t>
      </w:r>
      <w:r w:rsidRPr="000E39EC">
        <w:t xml:space="preserve"> (</w:t>
      </w:r>
      <w:r>
        <w:t>Feb 19,</w:t>
      </w:r>
      <w:r w:rsidRPr="000E39EC">
        <w:t xml:space="preserve"> 202</w:t>
      </w:r>
      <w:r>
        <w:t>5</w:t>
      </w:r>
      <w:r w:rsidRPr="005145D5">
        <w:t xml:space="preserve">); Letter from </w:t>
      </w:r>
      <w:r>
        <w:t>Russell Schreiner</w:t>
      </w:r>
      <w:r w:rsidRPr="005145D5">
        <w:t xml:space="preserve">, Chairman Region </w:t>
      </w:r>
      <w:r>
        <w:t>45</w:t>
      </w:r>
      <w:r w:rsidRPr="005145D5">
        <w:t xml:space="preserve">, to Region </w:t>
      </w:r>
      <w:r>
        <w:t>21</w:t>
      </w:r>
      <w:r w:rsidRPr="005145D5">
        <w:t xml:space="preserve"> RPC</w:t>
      </w:r>
      <w:r>
        <w:t xml:space="preserve"> </w:t>
      </w:r>
      <w:r w:rsidRPr="000E39EC">
        <w:t>(</w:t>
      </w:r>
      <w:r>
        <w:t>Jan. 24, 2025</w:t>
      </w:r>
      <w:r w:rsidRPr="005145D5">
        <w:t xml:space="preserve">); Letter from </w:t>
      </w:r>
      <w:r>
        <w:t>James Westover,</w:t>
      </w:r>
      <w:r w:rsidRPr="005145D5">
        <w:t xml:space="preserve"> Chairman Region </w:t>
      </w:r>
      <w:r>
        <w:t>54</w:t>
      </w:r>
      <w:r w:rsidRPr="005145D5">
        <w:t xml:space="preserve">, to </w:t>
      </w:r>
      <w:r w:rsidRPr="00F2596B">
        <w:t>Mr. Bradshaw</w:t>
      </w:r>
      <w:r w:rsidRPr="005145D5">
        <w:t xml:space="preserve">, Region </w:t>
      </w:r>
      <w:r>
        <w:t>21</w:t>
      </w:r>
      <w:r w:rsidRPr="005145D5">
        <w:t xml:space="preserve"> RPC</w:t>
      </w:r>
      <w:r>
        <w:t xml:space="preserve"> </w:t>
      </w:r>
      <w:r w:rsidRPr="000E39EC">
        <w:t>(</w:t>
      </w:r>
      <w:r>
        <w:t>Jun. 1, 2025</w:t>
      </w:r>
      <w:r w:rsidRPr="005145D5">
        <w:t>); (</w:t>
      </w:r>
      <w:r w:rsidRPr="000E39EC">
        <w:t xml:space="preserve">collectively filed </w:t>
      </w:r>
      <w:r>
        <w:t>Sep.</w:t>
      </w:r>
      <w:r w:rsidRPr="00704160">
        <w:t xml:space="preserve"> 1</w:t>
      </w:r>
      <w:r>
        <w:t>7</w:t>
      </w:r>
      <w:r w:rsidRPr="00704160">
        <w:t>, 20</w:t>
      </w:r>
      <w:r>
        <w:t>25</w:t>
      </w:r>
      <w:r w:rsidRPr="000E39EC">
        <w:t>).</w:t>
      </w:r>
      <w:r>
        <w:t xml:space="preserve">  </w:t>
      </w:r>
      <w:r>
        <w:rPr>
          <w:i/>
          <w:iCs/>
        </w:rPr>
        <w:t>See also</w:t>
      </w:r>
      <w:r>
        <w:t xml:space="preserve"> Letter from Devan Phillips, Chairman Region 33, to Region 21 RPC (Feb 4, 2025) (filed Feb 17, 2026).     </w:t>
      </w:r>
    </w:p>
  </w:footnote>
  <w:footnote w:id="12">
    <w:p w:rsidR="009A4EC4" w14:paraId="6C03460F" w14:textId="6AA594E7">
      <w:pPr>
        <w:pStyle w:val="FootnoteText"/>
      </w:pPr>
      <w:r>
        <w:rPr>
          <w:rStyle w:val="FootnoteReference"/>
        </w:rPr>
        <w:footnoteRef/>
      </w:r>
      <w:r>
        <w:t xml:space="preserve"> </w:t>
      </w:r>
      <w:r w:rsidRPr="00463D13" w:rsidR="00387B93">
        <w:rPr>
          <w:i/>
          <w:iCs/>
        </w:rPr>
        <w:t xml:space="preserve">Public Safety and Homeland Security Bureau Seeks Comments on Region </w:t>
      </w:r>
      <w:r w:rsidR="005F6B58">
        <w:rPr>
          <w:i/>
          <w:iCs/>
        </w:rPr>
        <w:t>21</w:t>
      </w:r>
      <w:r w:rsidRPr="00463D13" w:rsidR="00387B93">
        <w:rPr>
          <w:i/>
          <w:iCs/>
        </w:rPr>
        <w:t xml:space="preserve"> (</w:t>
      </w:r>
      <w:r w:rsidR="005F6B58">
        <w:rPr>
          <w:i/>
          <w:iCs/>
        </w:rPr>
        <w:t>Michigan</w:t>
      </w:r>
      <w:r w:rsidRPr="00463D13" w:rsidR="00387B93">
        <w:rPr>
          <w:i/>
          <w:iCs/>
        </w:rPr>
        <w:t>) 700 MHz Regional Plan Update</w:t>
      </w:r>
      <w:r w:rsidRPr="00387B93" w:rsidR="00387B93">
        <w:t xml:space="preserve">, Public Notice, </w:t>
      </w:r>
      <w:r w:rsidR="00484977">
        <w:t xml:space="preserve">DA </w:t>
      </w:r>
      <w:r w:rsidRPr="00484977" w:rsidR="00484977">
        <w:t>2</w:t>
      </w:r>
      <w:r w:rsidR="007971AD">
        <w:t>6</w:t>
      </w:r>
      <w:r w:rsidRPr="00484977" w:rsidR="00484977">
        <w:t>-</w:t>
      </w:r>
      <w:r w:rsidR="007971AD">
        <w:t>284</w:t>
      </w:r>
      <w:r w:rsidRPr="00387B93" w:rsidR="00387B93">
        <w:t xml:space="preserve"> (PSHSB 202</w:t>
      </w:r>
      <w:r w:rsidR="00B87892">
        <w:t>6</w:t>
      </w:r>
      <w:r w:rsidRPr="00387B93" w:rsidR="00387B9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319F" w14:paraId="1EC4E009" w14:textId="5A800BA2">
    <w:pPr>
      <w:tabs>
        <w:tab w:val="center" w:pos="4680"/>
        <w:tab w:val="right" w:pos="9360"/>
      </w:tabs>
    </w:pPr>
    <w:r>
      <w:rPr>
        <w:b/>
      </w:rPr>
      <w:tab/>
      <w:t>Federal Communications Commission</w:t>
    </w:r>
    <w:r>
      <w:rPr>
        <w:b/>
      </w:rPr>
      <w:tab/>
    </w:r>
    <w:r w:rsidR="008762BB">
      <w:rPr>
        <w:b/>
      </w:rPr>
      <w:t xml:space="preserve">DA </w:t>
    </w:r>
    <w:r w:rsidRPr="00603558" w:rsidR="00603558">
      <w:rPr>
        <w:b/>
      </w:rPr>
      <w:t>2</w:t>
    </w:r>
    <w:r w:rsidR="003F48C6">
      <w:rPr>
        <w:b/>
      </w:rPr>
      <w:t>6</w:t>
    </w:r>
    <w:r w:rsidRPr="00603558" w:rsidR="00603558">
      <w:rPr>
        <w:b/>
      </w:rPr>
      <w:t>-</w:t>
    </w:r>
    <w:r w:rsidR="003D351F">
      <w:rPr>
        <w:b/>
      </w:rPr>
      <w:t>968</w:t>
    </w:r>
  </w:p>
  <w:p w:rsidR="00B6319F" w14:paraId="01D38AF2"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5"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6319F" w14:paraId="2B8618F1"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319F" w14:paraId="15C7D94E" w14:textId="77777777">
    <w:pPr>
      <w:spacing w:before="40"/>
      <w:rPr>
        <w:rFonts w:ascii="Arial" w:hAnsi="Arial" w:cs="Arial"/>
        <w:b/>
        <w:sz w:val="96"/>
      </w:rPr>
    </w:pPr>
    <w:r>
      <w:rPr>
        <w:noProof/>
        <w:snapToGrid/>
      </w:rPr>
      <w:drawing>
        <wp:anchor distT="0" distB="0" distL="114300" distR="114300" simplePos="0" relativeHeight="251666432" behindDoc="0" locked="0" layoutInCell="1" allowOverlap="1">
          <wp:simplePos x="0" y="0"/>
          <wp:positionH relativeFrom="column">
            <wp:posOffset>-615315</wp:posOffset>
          </wp:positionH>
          <wp:positionV relativeFrom="paragraph">
            <wp:posOffset>118110</wp:posOffset>
          </wp:positionV>
          <wp:extent cx="491490" cy="491490"/>
          <wp:effectExtent l="0" t="0" r="0" b="0"/>
          <wp:wrapThrough wrapText="bothSides">
            <wp:wrapPolygon>
              <wp:start x="0" y="0"/>
              <wp:lineTo x="0" y="20930"/>
              <wp:lineTo x="20930" y="20930"/>
              <wp:lineTo x="20930" y="0"/>
              <wp:lineTo x="0" y="0"/>
            </wp:wrapPolygon>
          </wp:wrapThrough>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91490" cy="4914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0" allowOverlap="1">
              <wp:simplePos x="0" y="0"/>
              <wp:positionH relativeFrom="margin">
                <wp:posOffset>-57150</wp:posOffset>
              </wp:positionH>
              <wp:positionV relativeFrom="paragraph">
                <wp:posOffset>741045</wp:posOffset>
              </wp:positionV>
              <wp:extent cx="3108960" cy="640080"/>
              <wp:effectExtent l="0" t="0" r="0"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6400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6319F" w14:textId="77777777">
                          <w:pPr>
                            <w:rPr>
                              <w:rFonts w:ascii="Arial" w:hAnsi="Arial"/>
                              <w:b/>
                            </w:rPr>
                          </w:pPr>
                          <w:r>
                            <w:rPr>
                              <w:rFonts w:ascii="Arial" w:hAnsi="Arial"/>
                              <w:b/>
                            </w:rPr>
                            <w:t>Federal Communications Commission</w:t>
                          </w:r>
                        </w:p>
                        <w:p w:rsidR="00B6319F" w14:textId="77777777">
                          <w:pPr>
                            <w:rPr>
                              <w:rFonts w:ascii="Arial" w:hAnsi="Arial"/>
                              <w:b/>
                            </w:rPr>
                          </w:pPr>
                          <w:r>
                            <w:rPr>
                              <w:rFonts w:ascii="Arial" w:hAnsi="Arial"/>
                              <w:b/>
                            </w:rPr>
                            <w:t>45 L St., N.E.</w:t>
                          </w:r>
                        </w:p>
                        <w:p w:rsidR="00B6319F" w14:textId="77777777">
                          <w:pPr>
                            <w:rPr>
                              <w:rFonts w:ascii="Arial" w:hAnsi="Arial"/>
                              <w:sz w:val="24"/>
                            </w:rPr>
                          </w:pPr>
                          <w:r>
                            <w:rPr>
                              <w:rFonts w:ascii="Arial" w:hAnsi="Arial"/>
                              <w:b/>
                            </w:rPr>
                            <w:t>Washington, D.C. 20554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2050" type="#_x0000_t202" style="width:244.8pt;height:50.4pt;margin-top:58.35pt;margin-left:-4.5pt;mso-height-percent:0;mso-height-relative:page;mso-position-horizontal-relative:margin;mso-width-percent:0;mso-width-relative:page;mso-wrap-distance-bottom:0;mso-wrap-distance-left:9pt;mso-wrap-distance-right:9pt;mso-wrap-distance-top:0;mso-wrap-style:square;position:absolute;visibility:visible;v-text-anchor:top;z-index:251661312" o:allowincell="f" stroked="f">
              <v:textbox>
                <w:txbxContent>
                  <w:p w:rsidR="00B6319F" w14:paraId="31603099" w14:textId="77777777">
                    <w:pPr>
                      <w:rPr>
                        <w:rFonts w:ascii="Arial" w:hAnsi="Arial"/>
                        <w:b/>
                      </w:rPr>
                    </w:pPr>
                    <w:r>
                      <w:rPr>
                        <w:rFonts w:ascii="Arial" w:hAnsi="Arial"/>
                        <w:b/>
                      </w:rPr>
                      <w:t>Federal Communications Commission</w:t>
                    </w:r>
                  </w:p>
                  <w:p w:rsidR="00B6319F" w14:paraId="52352A62" w14:textId="77777777">
                    <w:pPr>
                      <w:rPr>
                        <w:rFonts w:ascii="Arial" w:hAnsi="Arial"/>
                        <w:b/>
                      </w:rPr>
                    </w:pPr>
                    <w:r>
                      <w:rPr>
                        <w:rFonts w:ascii="Arial" w:hAnsi="Arial"/>
                        <w:b/>
                      </w:rPr>
                      <w:t>45 L St., N.E.</w:t>
                    </w:r>
                  </w:p>
                  <w:p w:rsidR="00B6319F" w14:paraId="5CA7D268" w14:textId="77777777">
                    <w:pPr>
                      <w:rPr>
                        <w:rFonts w:ascii="Arial" w:hAnsi="Arial"/>
                        <w:sz w:val="24"/>
                      </w:rPr>
                    </w:pPr>
                    <w:r>
                      <w:rPr>
                        <w:rFonts w:ascii="Arial" w:hAnsi="Arial"/>
                        <w:b/>
                      </w:rPr>
                      <w:t>Washington, D.C. 20554</w:t>
                    </w:r>
                  </w:p>
                </w:txbxContent>
              </v:textbox>
              <w10:wrap anchorx="margin"/>
            </v:shape>
          </w:pict>
        </mc:Fallback>
      </mc:AlternateContent>
    </w:r>
    <w:r>
      <w:rPr>
        <w:rFonts w:ascii="Arial" w:hAnsi="Arial" w:cs="Arial"/>
        <w:b/>
        <w:sz w:val="96"/>
      </w:rPr>
      <w:t>PUBLIC NOTICE</w:t>
    </w:r>
  </w:p>
  <w:p w:rsidR="00B6319F" w14:paraId="2EE84600" w14:textId="77777777">
    <w:pPr>
      <w:spacing w:before="40"/>
      <w:rPr>
        <w:rFonts w:ascii="Arial" w:hAnsi="Arial" w:cs="Arial"/>
        <w:b/>
        <w:sz w:val="96"/>
      </w:rPr>
    </w:pPr>
    <w:r>
      <w:rPr>
        <w:noProof/>
      </w:rPr>
      <mc:AlternateContent>
        <mc:Choice Requires="wps">
          <w:drawing>
            <wp:anchor distT="0" distB="0" distL="114300" distR="114300" simplePos="0" relativeHeight="251662336" behindDoc="0" locked="0" layoutInCell="0" allowOverlap="1">
              <wp:simplePos x="0" y="0"/>
              <wp:positionH relativeFrom="margin">
                <wp:align>right</wp:align>
              </wp:positionH>
              <wp:positionV relativeFrom="paragraph">
                <wp:posOffset>720089</wp:posOffset>
              </wp:positionV>
              <wp:extent cx="5943600" cy="0"/>
              <wp:effectExtent l="0" t="0" r="0" b="0"/>
              <wp:wrapNone/>
              <wp:docPr id="10" name="Straight Connector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2051" style="mso-height-percent:0;mso-height-relative:page;mso-position-horizontal:right;mso-position-horizontal-relative:margin;mso-width-percent:0;mso-width-relative:page;mso-wrap-distance-bottom:0;mso-wrap-distance-left:9pt;mso-wrap-distance-right:9pt;mso-wrap-distance-top:0;mso-wrap-style:square;position:absolute;visibility:visible;z-index:251663360" from="416.8pt,56.7pt" to="884.8pt,56.7pt" o:allowincell="f">
              <w10:wrap anchorx="margin"/>
            </v:line>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column">
                <wp:posOffset>3343275</wp:posOffset>
              </wp:positionH>
              <wp:positionV relativeFrom="paragraph">
                <wp:posOffset>178435</wp:posOffset>
              </wp:positionV>
              <wp:extent cx="2640965" cy="447675"/>
              <wp:effectExtent l="0" t="0" r="0" b="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40965" cy="44767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6319F" w14:textId="77777777">
                          <w:pPr>
                            <w:spacing w:before="40"/>
                            <w:jc w:val="right"/>
                            <w:rPr>
                              <w:rFonts w:ascii="Arial" w:hAnsi="Arial"/>
                              <w:b/>
                              <w:sz w:val="16"/>
                            </w:rPr>
                          </w:pPr>
                          <w:r>
                            <w:rPr>
                              <w:rFonts w:ascii="Arial" w:hAnsi="Arial"/>
                              <w:b/>
                              <w:sz w:val="16"/>
                            </w:rPr>
                            <w:t>News Media Information 202 / 418-0500</w:t>
                          </w:r>
                        </w:p>
                        <w:p w:rsidR="00B6319F" w14:textId="77777777">
                          <w:pPr>
                            <w:jc w:val="right"/>
                            <w:rPr>
                              <w:rFonts w:ascii="Arial" w:hAnsi="Arial"/>
                              <w:b/>
                              <w:sz w:val="16"/>
                            </w:rPr>
                          </w:pPr>
                          <w:r>
                            <w:rPr>
                              <w:rFonts w:ascii="Arial" w:hAnsi="Arial"/>
                              <w:b/>
                              <w:sz w:val="16"/>
                            </w:rPr>
                            <w:t xml:space="preserve">Internet: </w:t>
                          </w:r>
                          <w:bookmarkStart w:id="0" w:name="_Hlt233824"/>
                          <w:hyperlink r:id="rId2" w:history="1">
                            <w:r>
                              <w:rPr>
                                <w:rStyle w:val="Hyperlink"/>
                                <w:rFonts w:ascii="Arial" w:hAnsi="Arial"/>
                                <w:b/>
                                <w:sz w:val="16"/>
                              </w:rPr>
                              <w:t>h</w:t>
                            </w:r>
                            <w:bookmarkEnd w:id="0"/>
                            <w:r>
                              <w:rPr>
                                <w:rStyle w:val="Hyperlink"/>
                                <w:rFonts w:ascii="Arial" w:hAnsi="Arial"/>
                                <w:b/>
                                <w:sz w:val="16"/>
                              </w:rPr>
                              <w:t>ttps://www.fcc.gov</w:t>
                            </w:r>
                          </w:hyperlink>
                        </w:p>
                        <w:p w:rsidR="00B6319F" w14:textId="77777777">
                          <w:pPr>
                            <w:jc w:val="right"/>
                          </w:pPr>
                          <w:r>
                            <w:rPr>
                              <w:rFonts w:ascii="Arial" w:hAnsi="Arial"/>
                              <w:b/>
                              <w:sz w:val="16"/>
                            </w:rPr>
                            <w:t>TTY: 1-888-835-5322</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9" o:spid="_x0000_s2052" type="#_x0000_t202" style="width:207.95pt;height:35.25pt;margin-top:14.05pt;margin-left:263.25pt;mso-height-percent:0;mso-height-relative:page;mso-width-percent:0;mso-width-relative:page;mso-wrap-distance-bottom:0;mso-wrap-distance-left:9pt;mso-wrap-distance-right:9pt;mso-wrap-distance-top:0;mso-wrap-style:square;position:absolute;visibility:visible;v-text-anchor:top;z-index:251665408" o:allowincell="f" stroked="f">
              <v:textbox inset=",0,,0">
                <w:txbxContent>
                  <w:p w:rsidR="00B6319F" w14:paraId="04A92D6F" w14:textId="77777777">
                    <w:pPr>
                      <w:spacing w:before="40"/>
                      <w:jc w:val="right"/>
                      <w:rPr>
                        <w:rFonts w:ascii="Arial" w:hAnsi="Arial"/>
                        <w:b/>
                        <w:sz w:val="16"/>
                      </w:rPr>
                    </w:pPr>
                    <w:r>
                      <w:rPr>
                        <w:rFonts w:ascii="Arial" w:hAnsi="Arial"/>
                        <w:b/>
                        <w:sz w:val="16"/>
                      </w:rPr>
                      <w:t>News Media Information 202 / 418-0500</w:t>
                    </w:r>
                  </w:p>
                  <w:p w:rsidR="00B6319F" w14:paraId="69409FAA" w14:textId="77777777">
                    <w:pPr>
                      <w:jc w:val="right"/>
                      <w:rPr>
                        <w:rFonts w:ascii="Arial" w:hAnsi="Arial"/>
                        <w:b/>
                        <w:sz w:val="16"/>
                      </w:rPr>
                    </w:pPr>
                    <w:r>
                      <w:rPr>
                        <w:rFonts w:ascii="Arial" w:hAnsi="Arial"/>
                        <w:b/>
                        <w:sz w:val="16"/>
                      </w:rPr>
                      <w:t xml:space="preserve">Internet: </w:t>
                    </w:r>
                    <w:bookmarkStart w:id="0" w:name="_Hlt233824"/>
                    <w:hyperlink r:id="rId2" w:history="1">
                      <w:r>
                        <w:rPr>
                          <w:rStyle w:val="Hyperlink"/>
                          <w:rFonts w:ascii="Arial" w:hAnsi="Arial"/>
                          <w:b/>
                          <w:sz w:val="16"/>
                        </w:rPr>
                        <w:t>h</w:t>
                      </w:r>
                      <w:bookmarkEnd w:id="0"/>
                      <w:r>
                        <w:rPr>
                          <w:rStyle w:val="Hyperlink"/>
                          <w:rFonts w:ascii="Arial" w:hAnsi="Arial"/>
                          <w:b/>
                          <w:sz w:val="16"/>
                        </w:rPr>
                        <w:t>ttps://www.fcc.gov</w:t>
                      </w:r>
                    </w:hyperlink>
                  </w:p>
                  <w:p w:rsidR="00B6319F" w14:paraId="6F3A1A44" w14:textId="77777777">
                    <w:pPr>
                      <w:jc w:val="right"/>
                    </w:pPr>
                    <w:r>
                      <w:rPr>
                        <w:rFonts w:ascii="Arial" w:hAnsi="Arial"/>
                        <w:b/>
                        <w:sz w:val="16"/>
                      </w:rPr>
                      <w:t>TTY: 1-888-835-5322</w:t>
                    </w:r>
                  </w:p>
                </w:txbxContent>
              </v:textbox>
            </v:shape>
          </w:pict>
        </mc:Fallback>
      </mc:AlternateContent>
    </w:r>
  </w:p>
  <w:p w:rsidR="00B6319F" w14:paraId="1FD23E7A" w14:textId="7777777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357658"/>
    <w:multiLevelType w:val="hybridMultilevel"/>
    <w:tmpl w:val="16BEBB2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5635CCB"/>
    <w:multiLevelType w:val="hybridMultilevel"/>
    <w:tmpl w:val="F3F0F20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B453C"/>
    <w:multiLevelType w:val="singleLevel"/>
    <w:tmpl w:val="40A8E97A"/>
    <w:lvl w:ilvl="0">
      <w:start w:val="1"/>
      <w:numFmt w:val="decimal"/>
      <w:lvlText w:val="%1."/>
      <w:lvlJc w:val="left"/>
      <w:pPr>
        <w:tabs>
          <w:tab w:val="num" w:pos="1080"/>
        </w:tabs>
        <w:ind w:left="0" w:firstLine="720"/>
      </w:pPr>
    </w:lvl>
  </w:abstractNum>
  <w:abstractNum w:abstractNumId="3">
    <w:nsid w:val="104E3A28"/>
    <w:multiLevelType w:val="hybridMultilevel"/>
    <w:tmpl w:val="89249F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5">
    <w:nsid w:val="248246F3"/>
    <w:multiLevelType w:val="singleLevel"/>
    <w:tmpl w:val="B1F45678"/>
    <w:lvl w:ilvl="0">
      <w:start w:val="1"/>
      <w:numFmt w:val="decimal"/>
      <w:lvlText w:val="%1."/>
      <w:lvlJc w:val="left"/>
      <w:pPr>
        <w:tabs>
          <w:tab w:val="num" w:pos="1080"/>
        </w:tabs>
        <w:ind w:left="0" w:firstLine="720"/>
      </w:pPr>
    </w:lvl>
  </w:abstractNum>
  <w:abstractNum w:abstractNumId="6">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7">
    <w:nsid w:val="38333CB5"/>
    <w:multiLevelType w:val="hybridMultilevel"/>
    <w:tmpl w:val="7B9A5D0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3DB92660"/>
    <w:multiLevelType w:val="hybridMultilevel"/>
    <w:tmpl w:val="CD8620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F584B41"/>
    <w:multiLevelType w:val="hybridMultilevel"/>
    <w:tmpl w:val="8A322A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41E65DA7"/>
    <w:multiLevelType w:val="hybridMultilevel"/>
    <w:tmpl w:val="4EA6ADD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nsid w:val="4FAD5740"/>
    <w:multiLevelType w:val="hybridMultilevel"/>
    <w:tmpl w:val="07A8154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5370266C"/>
    <w:multiLevelType w:val="hybridMultilevel"/>
    <w:tmpl w:val="48845B62"/>
    <w:lvl w:ilvl="0">
      <w:start w:val="1"/>
      <w:numFmt w:val="bullet"/>
      <w:lvlText w:val=""/>
      <w:lvlJc w:val="left"/>
      <w:pPr>
        <w:tabs>
          <w:tab w:val="num" w:pos="1800"/>
        </w:tabs>
        <w:ind w:left="1800" w:hanging="360"/>
      </w:pPr>
      <w:rPr>
        <w:rFonts w:ascii="Wingdings" w:hAnsi="Wingdings"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54353E71"/>
    <w:multiLevelType w:val="hybridMultilevel"/>
    <w:tmpl w:val="6A3C09A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5">
    <w:nsid w:val="575817F1"/>
    <w:multiLevelType w:val="hybridMultilevel"/>
    <w:tmpl w:val="581A4760"/>
    <w:lvl w:ilvl="0">
      <w:start w:val="1"/>
      <w:numFmt w:val="bullet"/>
      <w:lvlText w:val=""/>
      <w:lvlJc w:val="left"/>
      <w:pPr>
        <w:ind w:left="1494" w:hanging="360"/>
      </w:pPr>
      <w:rPr>
        <w:rFonts w:ascii="Symbol" w:hAnsi="Symbol" w:hint="default"/>
      </w:rPr>
    </w:lvl>
    <w:lvl w:ilvl="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16">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17">
    <w:nsid w:val="6CCE5AC5"/>
    <w:multiLevelType w:val="hybridMultilevel"/>
    <w:tmpl w:val="E9CA87E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6DEE0C70"/>
    <w:multiLevelType w:val="hybridMultilevel"/>
    <w:tmpl w:val="09C401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89955427">
    <w:abstractNumId w:val="4"/>
  </w:num>
  <w:num w:numId="2" w16cid:durableId="693190750">
    <w:abstractNumId w:val="16"/>
  </w:num>
  <w:num w:numId="3" w16cid:durableId="1632319333">
    <w:abstractNumId w:val="6"/>
  </w:num>
  <w:num w:numId="4" w16cid:durableId="1822572307">
    <w:abstractNumId w:val="11"/>
  </w:num>
  <w:num w:numId="5" w16cid:durableId="822888523">
    <w:abstractNumId w:val="5"/>
  </w:num>
  <w:num w:numId="6" w16cid:durableId="487408320">
    <w:abstractNumId w:val="2"/>
  </w:num>
  <w:num w:numId="7" w16cid:durableId="806706929">
    <w:abstractNumId w:val="0"/>
  </w:num>
  <w:num w:numId="8" w16cid:durableId="1201817991">
    <w:abstractNumId w:val="7"/>
  </w:num>
  <w:num w:numId="9" w16cid:durableId="318390392">
    <w:abstractNumId w:val="18"/>
  </w:num>
  <w:num w:numId="10" w16cid:durableId="492718958">
    <w:abstractNumId w:val="14"/>
  </w:num>
  <w:num w:numId="11" w16cid:durableId="232201175">
    <w:abstractNumId w:val="10"/>
  </w:num>
  <w:num w:numId="12" w16cid:durableId="1597009698">
    <w:abstractNumId w:val="9"/>
  </w:num>
  <w:num w:numId="13" w16cid:durableId="1687514819">
    <w:abstractNumId w:val="1"/>
  </w:num>
  <w:num w:numId="14" w16cid:durableId="1171339276">
    <w:abstractNumId w:val="15"/>
  </w:num>
  <w:num w:numId="15" w16cid:durableId="1197085935">
    <w:abstractNumId w:val="13"/>
  </w:num>
  <w:num w:numId="16" w16cid:durableId="1871531965">
    <w:abstractNumId w:val="8"/>
  </w:num>
  <w:num w:numId="17" w16cid:durableId="805663017">
    <w:abstractNumId w:val="3"/>
  </w:num>
  <w:num w:numId="18" w16cid:durableId="376707616">
    <w:abstractNumId w:val="17"/>
  </w:num>
  <w:num w:numId="19" w16cid:durableId="972055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9F"/>
    <w:rsid w:val="00000EBA"/>
    <w:rsid w:val="000017C3"/>
    <w:rsid w:val="000025FA"/>
    <w:rsid w:val="00003CD1"/>
    <w:rsid w:val="00010EF7"/>
    <w:rsid w:val="00013C6E"/>
    <w:rsid w:val="00013E86"/>
    <w:rsid w:val="00020BFF"/>
    <w:rsid w:val="00023FC4"/>
    <w:rsid w:val="00024558"/>
    <w:rsid w:val="0002455C"/>
    <w:rsid w:val="00025F1C"/>
    <w:rsid w:val="00026646"/>
    <w:rsid w:val="00033C64"/>
    <w:rsid w:val="00034988"/>
    <w:rsid w:val="0003504B"/>
    <w:rsid w:val="00037279"/>
    <w:rsid w:val="0003781A"/>
    <w:rsid w:val="00037C88"/>
    <w:rsid w:val="00037FD6"/>
    <w:rsid w:val="0004103E"/>
    <w:rsid w:val="00043034"/>
    <w:rsid w:val="00050DB0"/>
    <w:rsid w:val="00052A75"/>
    <w:rsid w:val="00054782"/>
    <w:rsid w:val="00056490"/>
    <w:rsid w:val="00056F2F"/>
    <w:rsid w:val="00063096"/>
    <w:rsid w:val="00063DD5"/>
    <w:rsid w:val="00063E3B"/>
    <w:rsid w:val="00065EC7"/>
    <w:rsid w:val="000668AE"/>
    <w:rsid w:val="00067D4C"/>
    <w:rsid w:val="000701FC"/>
    <w:rsid w:val="000734F3"/>
    <w:rsid w:val="000751C4"/>
    <w:rsid w:val="000770A8"/>
    <w:rsid w:val="00080067"/>
    <w:rsid w:val="000822CC"/>
    <w:rsid w:val="00084959"/>
    <w:rsid w:val="00086071"/>
    <w:rsid w:val="00087CEA"/>
    <w:rsid w:val="00092D3D"/>
    <w:rsid w:val="000931B3"/>
    <w:rsid w:val="0009509A"/>
    <w:rsid w:val="000A3D24"/>
    <w:rsid w:val="000A4ECC"/>
    <w:rsid w:val="000B0079"/>
    <w:rsid w:val="000B2AC8"/>
    <w:rsid w:val="000B3110"/>
    <w:rsid w:val="000B4089"/>
    <w:rsid w:val="000B4B09"/>
    <w:rsid w:val="000B71EB"/>
    <w:rsid w:val="000C3378"/>
    <w:rsid w:val="000C4B1B"/>
    <w:rsid w:val="000C5C4E"/>
    <w:rsid w:val="000C61E2"/>
    <w:rsid w:val="000D0F5D"/>
    <w:rsid w:val="000D195F"/>
    <w:rsid w:val="000D24C0"/>
    <w:rsid w:val="000D34CC"/>
    <w:rsid w:val="000D354B"/>
    <w:rsid w:val="000D5990"/>
    <w:rsid w:val="000E111A"/>
    <w:rsid w:val="000E39EC"/>
    <w:rsid w:val="000E46B8"/>
    <w:rsid w:val="000E6704"/>
    <w:rsid w:val="000E6D9C"/>
    <w:rsid w:val="000E6E13"/>
    <w:rsid w:val="000F1439"/>
    <w:rsid w:val="000F3E9E"/>
    <w:rsid w:val="00100EAB"/>
    <w:rsid w:val="001039CC"/>
    <w:rsid w:val="00104009"/>
    <w:rsid w:val="001112E5"/>
    <w:rsid w:val="00111A85"/>
    <w:rsid w:val="001137C3"/>
    <w:rsid w:val="0012032D"/>
    <w:rsid w:val="00120CFC"/>
    <w:rsid w:val="00127720"/>
    <w:rsid w:val="0013010A"/>
    <w:rsid w:val="0013149C"/>
    <w:rsid w:val="0014126B"/>
    <w:rsid w:val="001474F6"/>
    <w:rsid w:val="00147C75"/>
    <w:rsid w:val="001501E4"/>
    <w:rsid w:val="001541F7"/>
    <w:rsid w:val="00156A1D"/>
    <w:rsid w:val="00157565"/>
    <w:rsid w:val="00157C59"/>
    <w:rsid w:val="001628C6"/>
    <w:rsid w:val="00164DE9"/>
    <w:rsid w:val="00167C88"/>
    <w:rsid w:val="00173F0F"/>
    <w:rsid w:val="001815A3"/>
    <w:rsid w:val="00181F5B"/>
    <w:rsid w:val="00184ECF"/>
    <w:rsid w:val="00187770"/>
    <w:rsid w:val="00190613"/>
    <w:rsid w:val="001919D3"/>
    <w:rsid w:val="00192636"/>
    <w:rsid w:val="0019275C"/>
    <w:rsid w:val="00192DE3"/>
    <w:rsid w:val="00195270"/>
    <w:rsid w:val="0019574E"/>
    <w:rsid w:val="001A2191"/>
    <w:rsid w:val="001A530E"/>
    <w:rsid w:val="001A549B"/>
    <w:rsid w:val="001A6431"/>
    <w:rsid w:val="001A7411"/>
    <w:rsid w:val="001B0C1D"/>
    <w:rsid w:val="001B0F09"/>
    <w:rsid w:val="001B1EF4"/>
    <w:rsid w:val="001B3927"/>
    <w:rsid w:val="001B4AE1"/>
    <w:rsid w:val="001B707B"/>
    <w:rsid w:val="001C0411"/>
    <w:rsid w:val="001C32B8"/>
    <w:rsid w:val="001C5518"/>
    <w:rsid w:val="001C67DC"/>
    <w:rsid w:val="001D1C74"/>
    <w:rsid w:val="001D214B"/>
    <w:rsid w:val="001D2566"/>
    <w:rsid w:val="001D5890"/>
    <w:rsid w:val="001D613D"/>
    <w:rsid w:val="001E202F"/>
    <w:rsid w:val="001E2E0A"/>
    <w:rsid w:val="001E65F6"/>
    <w:rsid w:val="001E7251"/>
    <w:rsid w:val="001F3DDC"/>
    <w:rsid w:val="001F667F"/>
    <w:rsid w:val="00202C12"/>
    <w:rsid w:val="002052B0"/>
    <w:rsid w:val="00205576"/>
    <w:rsid w:val="00206E2F"/>
    <w:rsid w:val="00207F46"/>
    <w:rsid w:val="0021628B"/>
    <w:rsid w:val="0021757A"/>
    <w:rsid w:val="002210DF"/>
    <w:rsid w:val="00222120"/>
    <w:rsid w:val="002224C8"/>
    <w:rsid w:val="00223B9E"/>
    <w:rsid w:val="002245CD"/>
    <w:rsid w:val="00233684"/>
    <w:rsid w:val="002337D0"/>
    <w:rsid w:val="00240304"/>
    <w:rsid w:val="00241274"/>
    <w:rsid w:val="002435B9"/>
    <w:rsid w:val="002435EC"/>
    <w:rsid w:val="002442C6"/>
    <w:rsid w:val="00261B2B"/>
    <w:rsid w:val="002673E5"/>
    <w:rsid w:val="00272918"/>
    <w:rsid w:val="00274627"/>
    <w:rsid w:val="0028222B"/>
    <w:rsid w:val="0028648A"/>
    <w:rsid w:val="0028654B"/>
    <w:rsid w:val="002921D6"/>
    <w:rsid w:val="00293EEC"/>
    <w:rsid w:val="00294BE8"/>
    <w:rsid w:val="00296267"/>
    <w:rsid w:val="002A0C49"/>
    <w:rsid w:val="002A154C"/>
    <w:rsid w:val="002B1019"/>
    <w:rsid w:val="002B526E"/>
    <w:rsid w:val="002B5F2B"/>
    <w:rsid w:val="002C53F3"/>
    <w:rsid w:val="002C7649"/>
    <w:rsid w:val="002D0598"/>
    <w:rsid w:val="002E266D"/>
    <w:rsid w:val="002E4207"/>
    <w:rsid w:val="002E47F3"/>
    <w:rsid w:val="002E6741"/>
    <w:rsid w:val="002E7084"/>
    <w:rsid w:val="002F12FC"/>
    <w:rsid w:val="002F1ACA"/>
    <w:rsid w:val="002F5070"/>
    <w:rsid w:val="002F52CF"/>
    <w:rsid w:val="002F57D1"/>
    <w:rsid w:val="002F5AF9"/>
    <w:rsid w:val="00302AD7"/>
    <w:rsid w:val="003042BD"/>
    <w:rsid w:val="003050BD"/>
    <w:rsid w:val="00313931"/>
    <w:rsid w:val="00313F54"/>
    <w:rsid w:val="0032021B"/>
    <w:rsid w:val="003202F1"/>
    <w:rsid w:val="00327A6D"/>
    <w:rsid w:val="00335006"/>
    <w:rsid w:val="00337BDC"/>
    <w:rsid w:val="00342549"/>
    <w:rsid w:val="00344F08"/>
    <w:rsid w:val="00345E94"/>
    <w:rsid w:val="00350199"/>
    <w:rsid w:val="00350BDD"/>
    <w:rsid w:val="00351401"/>
    <w:rsid w:val="00355297"/>
    <w:rsid w:val="00356FD1"/>
    <w:rsid w:val="00362240"/>
    <w:rsid w:val="00362801"/>
    <w:rsid w:val="00365690"/>
    <w:rsid w:val="00366960"/>
    <w:rsid w:val="0037004B"/>
    <w:rsid w:val="00374B97"/>
    <w:rsid w:val="00374FE4"/>
    <w:rsid w:val="003809CA"/>
    <w:rsid w:val="003812F8"/>
    <w:rsid w:val="00385D84"/>
    <w:rsid w:val="00386ACE"/>
    <w:rsid w:val="00387B93"/>
    <w:rsid w:val="003909D3"/>
    <w:rsid w:val="00391ED5"/>
    <w:rsid w:val="003945F8"/>
    <w:rsid w:val="003949DC"/>
    <w:rsid w:val="003A32D7"/>
    <w:rsid w:val="003A3D08"/>
    <w:rsid w:val="003B018E"/>
    <w:rsid w:val="003B2102"/>
    <w:rsid w:val="003B3E54"/>
    <w:rsid w:val="003B5D5A"/>
    <w:rsid w:val="003B6763"/>
    <w:rsid w:val="003B697A"/>
    <w:rsid w:val="003B6D1D"/>
    <w:rsid w:val="003C0E6A"/>
    <w:rsid w:val="003C4986"/>
    <w:rsid w:val="003C4FE2"/>
    <w:rsid w:val="003C5AA9"/>
    <w:rsid w:val="003D2495"/>
    <w:rsid w:val="003D351F"/>
    <w:rsid w:val="003D478D"/>
    <w:rsid w:val="003E71CD"/>
    <w:rsid w:val="003E7424"/>
    <w:rsid w:val="003E75C7"/>
    <w:rsid w:val="003E7995"/>
    <w:rsid w:val="003F0C03"/>
    <w:rsid w:val="003F48C6"/>
    <w:rsid w:val="003F4B2F"/>
    <w:rsid w:val="003F7302"/>
    <w:rsid w:val="00402630"/>
    <w:rsid w:val="00403077"/>
    <w:rsid w:val="004064EF"/>
    <w:rsid w:val="004074E3"/>
    <w:rsid w:val="00410A11"/>
    <w:rsid w:val="00411F4F"/>
    <w:rsid w:val="004207C3"/>
    <w:rsid w:val="00422ECF"/>
    <w:rsid w:val="004263DA"/>
    <w:rsid w:val="00432310"/>
    <w:rsid w:val="00432FA8"/>
    <w:rsid w:val="004332E8"/>
    <w:rsid w:val="00434170"/>
    <w:rsid w:val="00435623"/>
    <w:rsid w:val="00436405"/>
    <w:rsid w:val="00436556"/>
    <w:rsid w:val="00436642"/>
    <w:rsid w:val="004543A6"/>
    <w:rsid w:val="00455722"/>
    <w:rsid w:val="00463D13"/>
    <w:rsid w:val="00463E29"/>
    <w:rsid w:val="004643F2"/>
    <w:rsid w:val="00476D27"/>
    <w:rsid w:val="00481603"/>
    <w:rsid w:val="00484977"/>
    <w:rsid w:val="00487385"/>
    <w:rsid w:val="0049112D"/>
    <w:rsid w:val="00492583"/>
    <w:rsid w:val="0049341F"/>
    <w:rsid w:val="004937D5"/>
    <w:rsid w:val="00496297"/>
    <w:rsid w:val="004A1E04"/>
    <w:rsid w:val="004A3DE1"/>
    <w:rsid w:val="004B272B"/>
    <w:rsid w:val="004B4E56"/>
    <w:rsid w:val="004B6E41"/>
    <w:rsid w:val="004B74EE"/>
    <w:rsid w:val="004C186A"/>
    <w:rsid w:val="004C2CAE"/>
    <w:rsid w:val="004C559C"/>
    <w:rsid w:val="004C73BD"/>
    <w:rsid w:val="004C765C"/>
    <w:rsid w:val="004D0F5C"/>
    <w:rsid w:val="004D194A"/>
    <w:rsid w:val="004D4464"/>
    <w:rsid w:val="004D68B9"/>
    <w:rsid w:val="004E0D7F"/>
    <w:rsid w:val="004E37D4"/>
    <w:rsid w:val="004E4541"/>
    <w:rsid w:val="004E48BE"/>
    <w:rsid w:val="004E49B6"/>
    <w:rsid w:val="004F0A64"/>
    <w:rsid w:val="004F0AC7"/>
    <w:rsid w:val="004F1B31"/>
    <w:rsid w:val="004F4E26"/>
    <w:rsid w:val="004F6816"/>
    <w:rsid w:val="00500E06"/>
    <w:rsid w:val="005058DD"/>
    <w:rsid w:val="00507A70"/>
    <w:rsid w:val="005145D5"/>
    <w:rsid w:val="00514D84"/>
    <w:rsid w:val="0052051B"/>
    <w:rsid w:val="005220F3"/>
    <w:rsid w:val="00526368"/>
    <w:rsid w:val="00530040"/>
    <w:rsid w:val="00532BED"/>
    <w:rsid w:val="00536B72"/>
    <w:rsid w:val="0054138D"/>
    <w:rsid w:val="00544F25"/>
    <w:rsid w:val="00545106"/>
    <w:rsid w:val="005465E3"/>
    <w:rsid w:val="005500D1"/>
    <w:rsid w:val="0055248D"/>
    <w:rsid w:val="00553FBC"/>
    <w:rsid w:val="00556CA1"/>
    <w:rsid w:val="005611A1"/>
    <w:rsid w:val="0056181E"/>
    <w:rsid w:val="005659C4"/>
    <w:rsid w:val="00566402"/>
    <w:rsid w:val="0056661E"/>
    <w:rsid w:val="00576933"/>
    <w:rsid w:val="00583662"/>
    <w:rsid w:val="0058525D"/>
    <w:rsid w:val="00587E17"/>
    <w:rsid w:val="005A2BBB"/>
    <w:rsid w:val="005A6172"/>
    <w:rsid w:val="005A6A89"/>
    <w:rsid w:val="005B0CDD"/>
    <w:rsid w:val="005B14B9"/>
    <w:rsid w:val="005B1A77"/>
    <w:rsid w:val="005B450A"/>
    <w:rsid w:val="005B60C5"/>
    <w:rsid w:val="005B6BA9"/>
    <w:rsid w:val="005B7FCF"/>
    <w:rsid w:val="005C2346"/>
    <w:rsid w:val="005D1B5B"/>
    <w:rsid w:val="005D2B4E"/>
    <w:rsid w:val="005D7679"/>
    <w:rsid w:val="005D7D67"/>
    <w:rsid w:val="005E3029"/>
    <w:rsid w:val="005E454F"/>
    <w:rsid w:val="005E5351"/>
    <w:rsid w:val="005F074E"/>
    <w:rsid w:val="005F4125"/>
    <w:rsid w:val="005F6B58"/>
    <w:rsid w:val="005F735A"/>
    <w:rsid w:val="005F7D5D"/>
    <w:rsid w:val="00602FB7"/>
    <w:rsid w:val="006033FF"/>
    <w:rsid w:val="00603558"/>
    <w:rsid w:val="006065D1"/>
    <w:rsid w:val="00615045"/>
    <w:rsid w:val="00620061"/>
    <w:rsid w:val="00620524"/>
    <w:rsid w:val="00621795"/>
    <w:rsid w:val="00621A0F"/>
    <w:rsid w:val="00630049"/>
    <w:rsid w:val="006300CB"/>
    <w:rsid w:val="00634326"/>
    <w:rsid w:val="00634695"/>
    <w:rsid w:val="006367EC"/>
    <w:rsid w:val="00636F7F"/>
    <w:rsid w:val="00637EA5"/>
    <w:rsid w:val="00644548"/>
    <w:rsid w:val="00646F25"/>
    <w:rsid w:val="006527F0"/>
    <w:rsid w:val="00656DEA"/>
    <w:rsid w:val="006579FC"/>
    <w:rsid w:val="0066669E"/>
    <w:rsid w:val="00672A9D"/>
    <w:rsid w:val="006737FA"/>
    <w:rsid w:val="0067698C"/>
    <w:rsid w:val="00677894"/>
    <w:rsid w:val="00681DEC"/>
    <w:rsid w:val="00684FFC"/>
    <w:rsid w:val="00687AE3"/>
    <w:rsid w:val="006905A5"/>
    <w:rsid w:val="006916DC"/>
    <w:rsid w:val="00691867"/>
    <w:rsid w:val="0069349D"/>
    <w:rsid w:val="00693926"/>
    <w:rsid w:val="0069416D"/>
    <w:rsid w:val="006965E4"/>
    <w:rsid w:val="006A0503"/>
    <w:rsid w:val="006A0AB7"/>
    <w:rsid w:val="006A115A"/>
    <w:rsid w:val="006A1C57"/>
    <w:rsid w:val="006A2D38"/>
    <w:rsid w:val="006B5039"/>
    <w:rsid w:val="006B6EB4"/>
    <w:rsid w:val="006B76CD"/>
    <w:rsid w:val="006C25C4"/>
    <w:rsid w:val="006C351A"/>
    <w:rsid w:val="006C6FD4"/>
    <w:rsid w:val="006D2D03"/>
    <w:rsid w:val="006D4BFD"/>
    <w:rsid w:val="006D5E52"/>
    <w:rsid w:val="006D60D6"/>
    <w:rsid w:val="006D6691"/>
    <w:rsid w:val="006E04BC"/>
    <w:rsid w:val="006E098A"/>
    <w:rsid w:val="006E1054"/>
    <w:rsid w:val="006E15CF"/>
    <w:rsid w:val="006E210A"/>
    <w:rsid w:val="006E274C"/>
    <w:rsid w:val="006E68E3"/>
    <w:rsid w:val="006F048A"/>
    <w:rsid w:val="006F2C1A"/>
    <w:rsid w:val="006F7960"/>
    <w:rsid w:val="006F7BBD"/>
    <w:rsid w:val="00700A2C"/>
    <w:rsid w:val="007012EF"/>
    <w:rsid w:val="00701329"/>
    <w:rsid w:val="007015B0"/>
    <w:rsid w:val="00701AEB"/>
    <w:rsid w:val="00702187"/>
    <w:rsid w:val="00703123"/>
    <w:rsid w:val="00704160"/>
    <w:rsid w:val="00710AC0"/>
    <w:rsid w:val="007124CF"/>
    <w:rsid w:val="00712B63"/>
    <w:rsid w:val="00714133"/>
    <w:rsid w:val="00721F3C"/>
    <w:rsid w:val="007226A5"/>
    <w:rsid w:val="007259ED"/>
    <w:rsid w:val="00731748"/>
    <w:rsid w:val="00734976"/>
    <w:rsid w:val="00736BFC"/>
    <w:rsid w:val="00736EEC"/>
    <w:rsid w:val="00744D45"/>
    <w:rsid w:val="00746756"/>
    <w:rsid w:val="007528A0"/>
    <w:rsid w:val="00757A78"/>
    <w:rsid w:val="00757EF7"/>
    <w:rsid w:val="00763874"/>
    <w:rsid w:val="00771366"/>
    <w:rsid w:val="0077401B"/>
    <w:rsid w:val="00775987"/>
    <w:rsid w:val="007776CA"/>
    <w:rsid w:val="007856C9"/>
    <w:rsid w:val="00795A64"/>
    <w:rsid w:val="007971AD"/>
    <w:rsid w:val="007A434E"/>
    <w:rsid w:val="007A5CBB"/>
    <w:rsid w:val="007A6167"/>
    <w:rsid w:val="007B2CD4"/>
    <w:rsid w:val="007B3082"/>
    <w:rsid w:val="007B4EF3"/>
    <w:rsid w:val="007B5F0F"/>
    <w:rsid w:val="007B689D"/>
    <w:rsid w:val="007B7A70"/>
    <w:rsid w:val="007C3ABF"/>
    <w:rsid w:val="007C7160"/>
    <w:rsid w:val="007C7EC6"/>
    <w:rsid w:val="007D45C9"/>
    <w:rsid w:val="007D66A6"/>
    <w:rsid w:val="007E285B"/>
    <w:rsid w:val="007E3431"/>
    <w:rsid w:val="007E491C"/>
    <w:rsid w:val="007F2915"/>
    <w:rsid w:val="007F4F40"/>
    <w:rsid w:val="00801C15"/>
    <w:rsid w:val="00802486"/>
    <w:rsid w:val="00811455"/>
    <w:rsid w:val="00812171"/>
    <w:rsid w:val="008205B7"/>
    <w:rsid w:val="00823058"/>
    <w:rsid w:val="0082686A"/>
    <w:rsid w:val="00830C11"/>
    <w:rsid w:val="0083416C"/>
    <w:rsid w:val="00836851"/>
    <w:rsid w:val="00841978"/>
    <w:rsid w:val="00841E47"/>
    <w:rsid w:val="00852E69"/>
    <w:rsid w:val="00861111"/>
    <w:rsid w:val="00861E48"/>
    <w:rsid w:val="00863E6D"/>
    <w:rsid w:val="00865459"/>
    <w:rsid w:val="00866EB6"/>
    <w:rsid w:val="00871B1E"/>
    <w:rsid w:val="008754DA"/>
    <w:rsid w:val="00875E29"/>
    <w:rsid w:val="008762BB"/>
    <w:rsid w:val="00877128"/>
    <w:rsid w:val="008779BD"/>
    <w:rsid w:val="00877F15"/>
    <w:rsid w:val="00881640"/>
    <w:rsid w:val="00882B3D"/>
    <w:rsid w:val="00892E1B"/>
    <w:rsid w:val="00894421"/>
    <w:rsid w:val="00897115"/>
    <w:rsid w:val="008A05AE"/>
    <w:rsid w:val="008B0A50"/>
    <w:rsid w:val="008B286A"/>
    <w:rsid w:val="008C0E60"/>
    <w:rsid w:val="008C1F97"/>
    <w:rsid w:val="008C3EF6"/>
    <w:rsid w:val="008D098A"/>
    <w:rsid w:val="008D1938"/>
    <w:rsid w:val="008D2245"/>
    <w:rsid w:val="008D4D41"/>
    <w:rsid w:val="008D5284"/>
    <w:rsid w:val="008D64DD"/>
    <w:rsid w:val="008D7D7A"/>
    <w:rsid w:val="008E3DEF"/>
    <w:rsid w:val="008E5B49"/>
    <w:rsid w:val="008E6402"/>
    <w:rsid w:val="008F0661"/>
    <w:rsid w:val="008F50DB"/>
    <w:rsid w:val="008F51AA"/>
    <w:rsid w:val="008F5A63"/>
    <w:rsid w:val="0090294E"/>
    <w:rsid w:val="00902E5D"/>
    <w:rsid w:val="009072E0"/>
    <w:rsid w:val="00913435"/>
    <w:rsid w:val="00913D1E"/>
    <w:rsid w:val="00913D92"/>
    <w:rsid w:val="00920A97"/>
    <w:rsid w:val="0092114F"/>
    <w:rsid w:val="009269B4"/>
    <w:rsid w:val="0093328B"/>
    <w:rsid w:val="00934440"/>
    <w:rsid w:val="00937420"/>
    <w:rsid w:val="0094349A"/>
    <w:rsid w:val="00946637"/>
    <w:rsid w:val="00953407"/>
    <w:rsid w:val="0095529E"/>
    <w:rsid w:val="0095534B"/>
    <w:rsid w:val="00955A82"/>
    <w:rsid w:val="0095711B"/>
    <w:rsid w:val="0096082E"/>
    <w:rsid w:val="00961394"/>
    <w:rsid w:val="00961588"/>
    <w:rsid w:val="00961D00"/>
    <w:rsid w:val="0096436D"/>
    <w:rsid w:val="00966C0C"/>
    <w:rsid w:val="00967F58"/>
    <w:rsid w:val="0097349C"/>
    <w:rsid w:val="009745F1"/>
    <w:rsid w:val="0098095E"/>
    <w:rsid w:val="00983FB5"/>
    <w:rsid w:val="00990A58"/>
    <w:rsid w:val="0099324C"/>
    <w:rsid w:val="009A47C7"/>
    <w:rsid w:val="009A4EC4"/>
    <w:rsid w:val="009B1193"/>
    <w:rsid w:val="009B24EE"/>
    <w:rsid w:val="009C0408"/>
    <w:rsid w:val="009C2962"/>
    <w:rsid w:val="009C56A7"/>
    <w:rsid w:val="009C6FFE"/>
    <w:rsid w:val="009D464B"/>
    <w:rsid w:val="009E1D41"/>
    <w:rsid w:val="009E3CB7"/>
    <w:rsid w:val="009E6281"/>
    <w:rsid w:val="009F04E5"/>
    <w:rsid w:val="009F25D2"/>
    <w:rsid w:val="009F3F32"/>
    <w:rsid w:val="009F631B"/>
    <w:rsid w:val="009F66F5"/>
    <w:rsid w:val="00A065F2"/>
    <w:rsid w:val="00A12347"/>
    <w:rsid w:val="00A2450B"/>
    <w:rsid w:val="00A27172"/>
    <w:rsid w:val="00A275FA"/>
    <w:rsid w:val="00A31EFD"/>
    <w:rsid w:val="00A32FD6"/>
    <w:rsid w:val="00A369BD"/>
    <w:rsid w:val="00A36ACB"/>
    <w:rsid w:val="00A43F91"/>
    <w:rsid w:val="00A44362"/>
    <w:rsid w:val="00A50E29"/>
    <w:rsid w:val="00A53364"/>
    <w:rsid w:val="00A55C95"/>
    <w:rsid w:val="00A6086E"/>
    <w:rsid w:val="00A65220"/>
    <w:rsid w:val="00A65CFF"/>
    <w:rsid w:val="00A6622E"/>
    <w:rsid w:val="00A71DE6"/>
    <w:rsid w:val="00A724A7"/>
    <w:rsid w:val="00A76B0B"/>
    <w:rsid w:val="00A81781"/>
    <w:rsid w:val="00A85521"/>
    <w:rsid w:val="00A87B64"/>
    <w:rsid w:val="00A937FD"/>
    <w:rsid w:val="00A96DE4"/>
    <w:rsid w:val="00A97326"/>
    <w:rsid w:val="00AA020A"/>
    <w:rsid w:val="00AA141D"/>
    <w:rsid w:val="00AA1595"/>
    <w:rsid w:val="00AA39A0"/>
    <w:rsid w:val="00AA4AEC"/>
    <w:rsid w:val="00AA4B80"/>
    <w:rsid w:val="00AA7F20"/>
    <w:rsid w:val="00AB02D1"/>
    <w:rsid w:val="00AB0DE6"/>
    <w:rsid w:val="00AB3E8C"/>
    <w:rsid w:val="00AB6C6F"/>
    <w:rsid w:val="00AB7077"/>
    <w:rsid w:val="00AB7D60"/>
    <w:rsid w:val="00AC1802"/>
    <w:rsid w:val="00AC552B"/>
    <w:rsid w:val="00AC6433"/>
    <w:rsid w:val="00AC778F"/>
    <w:rsid w:val="00AD1AF3"/>
    <w:rsid w:val="00AD206D"/>
    <w:rsid w:val="00AD2E5D"/>
    <w:rsid w:val="00AD440D"/>
    <w:rsid w:val="00AE0CA2"/>
    <w:rsid w:val="00AE7AA4"/>
    <w:rsid w:val="00AE7FAA"/>
    <w:rsid w:val="00AF0A8C"/>
    <w:rsid w:val="00AF2E84"/>
    <w:rsid w:val="00AF421C"/>
    <w:rsid w:val="00AF4FB8"/>
    <w:rsid w:val="00B00B05"/>
    <w:rsid w:val="00B02F14"/>
    <w:rsid w:val="00B04318"/>
    <w:rsid w:val="00B14E1E"/>
    <w:rsid w:val="00B21A4F"/>
    <w:rsid w:val="00B21B5E"/>
    <w:rsid w:val="00B312D4"/>
    <w:rsid w:val="00B32CE0"/>
    <w:rsid w:val="00B3735D"/>
    <w:rsid w:val="00B40C0E"/>
    <w:rsid w:val="00B44832"/>
    <w:rsid w:val="00B459B6"/>
    <w:rsid w:val="00B50709"/>
    <w:rsid w:val="00B51FCC"/>
    <w:rsid w:val="00B5370B"/>
    <w:rsid w:val="00B566A0"/>
    <w:rsid w:val="00B602BF"/>
    <w:rsid w:val="00B60610"/>
    <w:rsid w:val="00B6319F"/>
    <w:rsid w:val="00B6338C"/>
    <w:rsid w:val="00B731DB"/>
    <w:rsid w:val="00B76D5A"/>
    <w:rsid w:val="00B80285"/>
    <w:rsid w:val="00B81294"/>
    <w:rsid w:val="00B83955"/>
    <w:rsid w:val="00B87892"/>
    <w:rsid w:val="00B90940"/>
    <w:rsid w:val="00B9376D"/>
    <w:rsid w:val="00B96274"/>
    <w:rsid w:val="00BA0585"/>
    <w:rsid w:val="00BA0781"/>
    <w:rsid w:val="00BA2539"/>
    <w:rsid w:val="00BA3708"/>
    <w:rsid w:val="00BA40DE"/>
    <w:rsid w:val="00BA75D1"/>
    <w:rsid w:val="00BB4E5C"/>
    <w:rsid w:val="00BB547A"/>
    <w:rsid w:val="00BB5F06"/>
    <w:rsid w:val="00BB6BC1"/>
    <w:rsid w:val="00BC0237"/>
    <w:rsid w:val="00BC168A"/>
    <w:rsid w:val="00BC68EB"/>
    <w:rsid w:val="00BC7A2F"/>
    <w:rsid w:val="00BD0F73"/>
    <w:rsid w:val="00BD4E76"/>
    <w:rsid w:val="00BE55E1"/>
    <w:rsid w:val="00C00B0F"/>
    <w:rsid w:val="00C01CEE"/>
    <w:rsid w:val="00C13A09"/>
    <w:rsid w:val="00C1720F"/>
    <w:rsid w:val="00C21DAF"/>
    <w:rsid w:val="00C22652"/>
    <w:rsid w:val="00C229B2"/>
    <w:rsid w:val="00C232C7"/>
    <w:rsid w:val="00C24711"/>
    <w:rsid w:val="00C250C0"/>
    <w:rsid w:val="00C333CC"/>
    <w:rsid w:val="00C35C18"/>
    <w:rsid w:val="00C40687"/>
    <w:rsid w:val="00C41D41"/>
    <w:rsid w:val="00C42CDC"/>
    <w:rsid w:val="00C4333B"/>
    <w:rsid w:val="00C46A37"/>
    <w:rsid w:val="00C54723"/>
    <w:rsid w:val="00C55998"/>
    <w:rsid w:val="00C570CE"/>
    <w:rsid w:val="00C6218F"/>
    <w:rsid w:val="00C63234"/>
    <w:rsid w:val="00C737C1"/>
    <w:rsid w:val="00C76F63"/>
    <w:rsid w:val="00C815BB"/>
    <w:rsid w:val="00C81DD5"/>
    <w:rsid w:val="00C8323A"/>
    <w:rsid w:val="00C83DA8"/>
    <w:rsid w:val="00C857B8"/>
    <w:rsid w:val="00C8736E"/>
    <w:rsid w:val="00C92539"/>
    <w:rsid w:val="00C926D0"/>
    <w:rsid w:val="00C96357"/>
    <w:rsid w:val="00C97F19"/>
    <w:rsid w:val="00CA00E2"/>
    <w:rsid w:val="00CA28A0"/>
    <w:rsid w:val="00CA4501"/>
    <w:rsid w:val="00CA6A85"/>
    <w:rsid w:val="00CB0638"/>
    <w:rsid w:val="00CB099B"/>
    <w:rsid w:val="00CB099E"/>
    <w:rsid w:val="00CB2B4F"/>
    <w:rsid w:val="00CB2C5E"/>
    <w:rsid w:val="00CB5EFF"/>
    <w:rsid w:val="00CB7C46"/>
    <w:rsid w:val="00CC0CB5"/>
    <w:rsid w:val="00CC2DE2"/>
    <w:rsid w:val="00CC4A45"/>
    <w:rsid w:val="00CC4EDA"/>
    <w:rsid w:val="00CC576D"/>
    <w:rsid w:val="00CC7502"/>
    <w:rsid w:val="00CD1F4D"/>
    <w:rsid w:val="00CD2089"/>
    <w:rsid w:val="00CD2A91"/>
    <w:rsid w:val="00CD3798"/>
    <w:rsid w:val="00CD453C"/>
    <w:rsid w:val="00CD53ED"/>
    <w:rsid w:val="00CD5754"/>
    <w:rsid w:val="00CD5B66"/>
    <w:rsid w:val="00CD6B7E"/>
    <w:rsid w:val="00CE7D4A"/>
    <w:rsid w:val="00CF6DAE"/>
    <w:rsid w:val="00D029A9"/>
    <w:rsid w:val="00D02E39"/>
    <w:rsid w:val="00D03C6C"/>
    <w:rsid w:val="00D044A0"/>
    <w:rsid w:val="00D0450E"/>
    <w:rsid w:val="00D05805"/>
    <w:rsid w:val="00D05F61"/>
    <w:rsid w:val="00D13042"/>
    <w:rsid w:val="00D234C0"/>
    <w:rsid w:val="00D2618F"/>
    <w:rsid w:val="00D2711D"/>
    <w:rsid w:val="00D30056"/>
    <w:rsid w:val="00D42AA4"/>
    <w:rsid w:val="00D42C81"/>
    <w:rsid w:val="00D432C6"/>
    <w:rsid w:val="00D438C8"/>
    <w:rsid w:val="00D456C6"/>
    <w:rsid w:val="00D4731F"/>
    <w:rsid w:val="00D65059"/>
    <w:rsid w:val="00D6702C"/>
    <w:rsid w:val="00D714D5"/>
    <w:rsid w:val="00D74D29"/>
    <w:rsid w:val="00D76A62"/>
    <w:rsid w:val="00D77B20"/>
    <w:rsid w:val="00D803D8"/>
    <w:rsid w:val="00D83BF4"/>
    <w:rsid w:val="00D85C4F"/>
    <w:rsid w:val="00D85C8A"/>
    <w:rsid w:val="00D91313"/>
    <w:rsid w:val="00D938D1"/>
    <w:rsid w:val="00DA0D1C"/>
    <w:rsid w:val="00DA10CB"/>
    <w:rsid w:val="00DA1F23"/>
    <w:rsid w:val="00DA3AC6"/>
    <w:rsid w:val="00DA7D5A"/>
    <w:rsid w:val="00DC4C94"/>
    <w:rsid w:val="00DC6683"/>
    <w:rsid w:val="00DC66D5"/>
    <w:rsid w:val="00DD06D1"/>
    <w:rsid w:val="00DD0ECA"/>
    <w:rsid w:val="00DD3AE8"/>
    <w:rsid w:val="00DD7E7E"/>
    <w:rsid w:val="00DE20E3"/>
    <w:rsid w:val="00DE5393"/>
    <w:rsid w:val="00DE653B"/>
    <w:rsid w:val="00DE7AB7"/>
    <w:rsid w:val="00DF2DF8"/>
    <w:rsid w:val="00DF46A6"/>
    <w:rsid w:val="00DF60E0"/>
    <w:rsid w:val="00E010EB"/>
    <w:rsid w:val="00E02DA9"/>
    <w:rsid w:val="00E079E9"/>
    <w:rsid w:val="00E10030"/>
    <w:rsid w:val="00E115C4"/>
    <w:rsid w:val="00E11B69"/>
    <w:rsid w:val="00E14B1C"/>
    <w:rsid w:val="00E16D58"/>
    <w:rsid w:val="00E22BF2"/>
    <w:rsid w:val="00E27A16"/>
    <w:rsid w:val="00E31EA2"/>
    <w:rsid w:val="00E3675F"/>
    <w:rsid w:val="00E4189A"/>
    <w:rsid w:val="00E4538D"/>
    <w:rsid w:val="00E454A4"/>
    <w:rsid w:val="00E464D9"/>
    <w:rsid w:val="00E476E2"/>
    <w:rsid w:val="00E539C6"/>
    <w:rsid w:val="00E53DBD"/>
    <w:rsid w:val="00E619D7"/>
    <w:rsid w:val="00E62FFC"/>
    <w:rsid w:val="00E64E2C"/>
    <w:rsid w:val="00E7632C"/>
    <w:rsid w:val="00E765A3"/>
    <w:rsid w:val="00E81A16"/>
    <w:rsid w:val="00E832E5"/>
    <w:rsid w:val="00E870C9"/>
    <w:rsid w:val="00E90F0D"/>
    <w:rsid w:val="00E9450C"/>
    <w:rsid w:val="00E94D35"/>
    <w:rsid w:val="00E967C6"/>
    <w:rsid w:val="00E969ED"/>
    <w:rsid w:val="00EA099E"/>
    <w:rsid w:val="00EA154B"/>
    <w:rsid w:val="00EA6464"/>
    <w:rsid w:val="00EB1170"/>
    <w:rsid w:val="00EB39FD"/>
    <w:rsid w:val="00EB4A3D"/>
    <w:rsid w:val="00EB5933"/>
    <w:rsid w:val="00EB5CFA"/>
    <w:rsid w:val="00EB6FED"/>
    <w:rsid w:val="00EC1B68"/>
    <w:rsid w:val="00EC2AE7"/>
    <w:rsid w:val="00ED336B"/>
    <w:rsid w:val="00ED4200"/>
    <w:rsid w:val="00ED6D5C"/>
    <w:rsid w:val="00EE3D70"/>
    <w:rsid w:val="00EF0046"/>
    <w:rsid w:val="00EF10D7"/>
    <w:rsid w:val="00EF1E95"/>
    <w:rsid w:val="00EF5ABD"/>
    <w:rsid w:val="00EF7EEB"/>
    <w:rsid w:val="00F018B1"/>
    <w:rsid w:val="00F02746"/>
    <w:rsid w:val="00F03A6C"/>
    <w:rsid w:val="00F03B74"/>
    <w:rsid w:val="00F03DCA"/>
    <w:rsid w:val="00F05405"/>
    <w:rsid w:val="00F17700"/>
    <w:rsid w:val="00F210DD"/>
    <w:rsid w:val="00F21C8B"/>
    <w:rsid w:val="00F24511"/>
    <w:rsid w:val="00F2596B"/>
    <w:rsid w:val="00F31AC3"/>
    <w:rsid w:val="00F33A56"/>
    <w:rsid w:val="00F42374"/>
    <w:rsid w:val="00F5038C"/>
    <w:rsid w:val="00F52804"/>
    <w:rsid w:val="00F53528"/>
    <w:rsid w:val="00F540A9"/>
    <w:rsid w:val="00F54D01"/>
    <w:rsid w:val="00F60A91"/>
    <w:rsid w:val="00F6147F"/>
    <w:rsid w:val="00F628EC"/>
    <w:rsid w:val="00F63B78"/>
    <w:rsid w:val="00F65404"/>
    <w:rsid w:val="00F67DAB"/>
    <w:rsid w:val="00F71545"/>
    <w:rsid w:val="00F727A0"/>
    <w:rsid w:val="00F73B5D"/>
    <w:rsid w:val="00F746E6"/>
    <w:rsid w:val="00F74B3C"/>
    <w:rsid w:val="00F83FC7"/>
    <w:rsid w:val="00F85FF0"/>
    <w:rsid w:val="00F8668D"/>
    <w:rsid w:val="00F91256"/>
    <w:rsid w:val="00F92F41"/>
    <w:rsid w:val="00F960B8"/>
    <w:rsid w:val="00F96E38"/>
    <w:rsid w:val="00FA1AEA"/>
    <w:rsid w:val="00FA1C94"/>
    <w:rsid w:val="00FA64B0"/>
    <w:rsid w:val="00FA77D3"/>
    <w:rsid w:val="00FA7C48"/>
    <w:rsid w:val="00FB0537"/>
    <w:rsid w:val="00FB05FB"/>
    <w:rsid w:val="00FB204D"/>
    <w:rsid w:val="00FB51BB"/>
    <w:rsid w:val="00FB6A26"/>
    <w:rsid w:val="00FB7805"/>
    <w:rsid w:val="00FC3762"/>
    <w:rsid w:val="00FC575A"/>
    <w:rsid w:val="00FC73F0"/>
    <w:rsid w:val="00FD2784"/>
    <w:rsid w:val="00FD370B"/>
    <w:rsid w:val="00FD405C"/>
    <w:rsid w:val="00FE068D"/>
    <w:rsid w:val="00FE1AFF"/>
    <w:rsid w:val="00FE2F39"/>
    <w:rsid w:val="00FE309C"/>
    <w:rsid w:val="00FE4096"/>
    <w:rsid w:val="00FE4B94"/>
    <w:rsid w:val="00FE69C6"/>
    <w:rsid w:val="00FF03B2"/>
    <w:rsid w:val="00FF06DA"/>
    <w:rsid w:val="00FF1EC5"/>
    <w:rsid w:val="00FF21E0"/>
    <w:rsid w:val="00FF7301"/>
    <w:rsid w:val="00FF7C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87F394"/>
  <w15:chartTrackingRefBased/>
  <w15:docId w15:val="{387F3F0A-B4F6-40CA-89A9-6265546D0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1"/>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Footnote Text Char Char Char,Footnote Text Char Char1 Char Char Char,Footnote Text Char1,Footnote Text Char1 Char Char1 Char,Footnote Text Char2 Char,Footnote Text Char3,Footnote Text Char3 Char Char Char Char Char,f,fn,fn Ch"/>
    <w:link w:val="FootnoteTextChar"/>
    <w:qFormat/>
    <w:pPr>
      <w:spacing w:after="120"/>
    </w:pPr>
  </w:style>
  <w:style w:type="character" w:styleId="FootnoteReference">
    <w:name w:val="footnote reference"/>
    <w:aliases w:val="(NECG) Footnote Reference,Appel note de bas de p,FR,Footnote Reference/,Style 12,Style 124,Style 13,Style 17,Style 3,Style 6,Style 7,fr,o,Footnote Reference1,Style 4,-E Funotenzeichen,A,Ref,Style 1,Style 20,Style 34,Style 9,callout"/>
    <w:qFormat/>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ind w:firstLine="1080"/>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napToGrid w:val="0"/>
      <w:kern w:val="28"/>
      <w:sz w:val="18"/>
      <w:szCs w:val="18"/>
    </w:rPr>
  </w:style>
  <w:style w:type="character" w:customStyle="1" w:styleId="FootnoteTextChar">
    <w:name w:val="Footnote Text Char"/>
    <w:aliases w:val="ALTS FOOTNOTE Char,Footnote Text Char Char Char Char,Footnote Text Char Char1 Char Char Char Char,Footnote Text Char1 Char,Footnote Text Char1 Char Char1 Char Char,Footnote Text Char2 Char Char,Footnote Text Char3 Char,f Char,fn Char"/>
    <w:link w:val="FootnoteText"/>
  </w:style>
  <w:style w:type="paragraph" w:styleId="ListParagraph">
    <w:name w:val="List Paragraph"/>
    <w:basedOn w:val="Normal"/>
    <w:uiPriority w:val="34"/>
    <w:qFormat/>
    <w:pPr>
      <w:ind w:left="720"/>
      <w:contextualSpacing/>
    </w:pPr>
  </w:style>
  <w:style w:type="character" w:customStyle="1" w:styleId="ParaNumChar1">
    <w:name w:val="ParaNum Char1"/>
    <w:link w:val="ParaNum"/>
    <w:locked/>
    <w:rPr>
      <w:snapToGrid w:val="0"/>
      <w:kern w:val="28"/>
      <w:sz w:val="2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snapToGrid w:val="0"/>
      <w:kern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napToGrid w:val="0"/>
      <w:kern w:val="28"/>
    </w:rPr>
  </w:style>
  <w:style w:type="paragraph" w:styleId="Revision">
    <w:name w:val="Revision"/>
    <w:hidden/>
    <w:uiPriority w:val="99"/>
    <w:semiHidden/>
    <w:rPr>
      <w:snapToGrid w:val="0"/>
      <w:kern w:val="28"/>
      <w:sz w:val="22"/>
    </w:rPr>
  </w:style>
  <w:style w:type="character" w:customStyle="1" w:styleId="UnresolvedMention1">
    <w:name w:val="Unresolved Mention1"/>
    <w:basedOn w:val="DefaultParagraphFont"/>
    <w:uiPriority w:val="99"/>
    <w:rsid w:val="00B9376D"/>
    <w:rPr>
      <w:color w:val="605E5C"/>
      <w:shd w:val="clear" w:color="auto" w:fill="E1DFDD"/>
    </w:rPr>
  </w:style>
  <w:style w:type="character" w:customStyle="1" w:styleId="FootnoteTextCharCharChar1">
    <w:name w:val="Footnote Text Char Char Char1"/>
    <w:aliases w:val="Footnote Text Char Char Char Char Char Char Char,Footnote Text Char1 Char2,Footnote Text Char1 Char Char Char Char1,Footnote Text Char1 Char1 Char1,Footnote Text Char2 Char1"/>
    <w:locked/>
    <w:rsid w:val="006F2C1A"/>
    <w:rPr>
      <w:rFonts w:ascii="Courier New" w:hAnsi="Courier New" w:cs="Times New Roman"/>
      <w:sz w:val="24"/>
      <w:lang w:val="en-US" w:eastAsia="en-US" w:bidi="ar-SA"/>
    </w:rPr>
  </w:style>
  <w:style w:type="character" w:styleId="UnresolvedMention">
    <w:name w:val="Unresolved Mention"/>
    <w:basedOn w:val="DefaultParagraphFont"/>
    <w:uiPriority w:val="99"/>
    <w:rsid w:val="00075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Roberto.Mussenden@fcc.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www.fc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