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C2EE3" w:rsidRPr="00225DB4" w:rsidP="00577601" w14:paraId="55665AB6" w14:textId="77777777">
      <w:pPr>
        <w:widowControl/>
        <w:jc w:val="center"/>
        <w:rPr>
          <w:b/>
          <w:szCs w:val="22"/>
        </w:rPr>
      </w:pPr>
      <w:r w:rsidRPr="00225DB4">
        <w:rPr>
          <w:b/>
          <w:kern w:val="0"/>
          <w:szCs w:val="22"/>
        </w:rPr>
        <w:t>Before</w:t>
      </w:r>
      <w:r w:rsidRPr="00225DB4">
        <w:rPr>
          <w:b/>
          <w:szCs w:val="22"/>
        </w:rPr>
        <w:t xml:space="preserve"> the</w:t>
      </w:r>
    </w:p>
    <w:p w:rsidR="00921803" w:rsidRPr="00225DB4" w:rsidP="00577601" w14:paraId="52B2E211" w14:textId="77777777">
      <w:pPr>
        <w:pStyle w:val="StyleBoldCentered"/>
        <w:widowControl/>
        <w:rPr>
          <w:rFonts w:ascii="Times New Roman" w:hAnsi="Times New Roman"/>
        </w:rPr>
      </w:pPr>
      <w:r w:rsidRPr="00225DB4">
        <w:rPr>
          <w:rFonts w:ascii="Times New Roman" w:hAnsi="Times New Roman"/>
        </w:rPr>
        <w:t>F</w:t>
      </w:r>
      <w:r w:rsidRPr="00225DB4">
        <w:rPr>
          <w:rFonts w:ascii="Times New Roman" w:hAnsi="Times New Roman"/>
          <w:caps w:val="0"/>
        </w:rPr>
        <w:t>ederal Communications Commission</w:t>
      </w:r>
    </w:p>
    <w:p w:rsidR="004C2EE3" w:rsidRPr="00225DB4" w:rsidP="00577601" w14:paraId="339779DF" w14:textId="77777777">
      <w:pPr>
        <w:pStyle w:val="StyleBoldCentered"/>
        <w:widowControl/>
        <w:rPr>
          <w:rFonts w:ascii="Times New Roman" w:hAnsi="Times New Roman"/>
        </w:rPr>
      </w:pPr>
      <w:r w:rsidRPr="00225DB4">
        <w:rPr>
          <w:rFonts w:ascii="Times New Roman" w:hAnsi="Times New Roman"/>
          <w:caps w:val="0"/>
        </w:rPr>
        <w:t>Washington, D.C. 20554</w:t>
      </w:r>
    </w:p>
    <w:p w:rsidR="004C2EE3" w:rsidRPr="00225DB4" w:rsidP="00577601" w14:paraId="552B35BB" w14:textId="77777777">
      <w:pPr>
        <w:widowControl/>
        <w:rPr>
          <w:szCs w:val="22"/>
        </w:rPr>
      </w:pPr>
    </w:p>
    <w:p w:rsidR="004C2EE3" w:rsidRPr="00225DB4" w:rsidP="00577601" w14:paraId="75B918FA" w14:textId="77777777">
      <w:pPr>
        <w:widowControl/>
        <w:rPr>
          <w:szCs w:val="22"/>
        </w:rPr>
      </w:pPr>
    </w:p>
    <w:tbl>
      <w:tblPr>
        <w:tblW w:w="9576" w:type="dxa"/>
        <w:tblLayout w:type="fixed"/>
        <w:tblLook w:val="0000"/>
      </w:tblPr>
      <w:tblGrid>
        <w:gridCol w:w="4698"/>
        <w:gridCol w:w="630"/>
        <w:gridCol w:w="4248"/>
      </w:tblGrid>
      <w:tr w14:paraId="1D0C70C5" w14:textId="77777777" w:rsidTr="215370D5">
        <w:tblPrEx>
          <w:tblW w:w="9576" w:type="dxa"/>
          <w:tblLayout w:type="fixed"/>
          <w:tblLook w:val="0000"/>
        </w:tblPrEx>
        <w:tc>
          <w:tcPr>
            <w:tcW w:w="4698" w:type="dxa"/>
          </w:tcPr>
          <w:p w:rsidR="00A35B92" w:rsidRPr="00225DB4" w:rsidP="00577601" w14:paraId="351D9934" w14:textId="77777777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 w:rsidRPr="00225DB4">
              <w:rPr>
                <w:spacing w:val="-2"/>
                <w:szCs w:val="22"/>
              </w:rPr>
              <w:t>In the Matter of</w:t>
            </w:r>
          </w:p>
          <w:p w:rsidR="00A35B92" w:rsidRPr="00225DB4" w:rsidP="00577601" w14:paraId="4B8B3981" w14:textId="77777777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  <w:p w:rsidR="00A35B92" w:rsidRPr="00225DB4" w:rsidP="00577601" w14:paraId="3729ECFF" w14:textId="42718E6C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bookmarkStart w:id="0" w:name="_Hlk81503547"/>
            <w:r w:rsidRPr="003A76BF">
              <w:t>Cybersecurity Labeling for Internet of Things</w:t>
            </w:r>
          </w:p>
          <w:bookmarkEnd w:id="0"/>
          <w:p w:rsidR="00A35B92" w:rsidRPr="00225DB4" w:rsidP="00577601" w14:paraId="6F9D0FE6" w14:textId="42718E6C">
            <w:pPr>
              <w:widowControl/>
              <w:tabs>
                <w:tab w:val="left" w:pos="1062"/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</w:tc>
        <w:tc>
          <w:tcPr>
            <w:tcW w:w="630" w:type="dxa"/>
          </w:tcPr>
          <w:p w:rsidR="00A35B92" w:rsidRPr="00225DB4" w:rsidP="00577601" w14:paraId="3C3C5B0B" w14:textId="77777777">
            <w:pPr>
              <w:widowControl/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225DB4">
              <w:rPr>
                <w:b/>
                <w:spacing w:val="-2"/>
                <w:szCs w:val="22"/>
              </w:rPr>
              <w:t>)</w:t>
            </w:r>
          </w:p>
          <w:p w:rsidR="00A35B92" w:rsidRPr="00225DB4" w:rsidP="00577601" w14:paraId="727D97F9" w14:textId="77777777">
            <w:pPr>
              <w:widowControl/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225DB4">
              <w:rPr>
                <w:b/>
                <w:spacing w:val="-2"/>
                <w:szCs w:val="22"/>
              </w:rPr>
              <w:t>)</w:t>
            </w:r>
          </w:p>
          <w:p w:rsidR="00A35B92" w:rsidRPr="00225DB4" w:rsidP="00577601" w14:paraId="573C29A3" w14:textId="77777777">
            <w:pPr>
              <w:widowControl/>
              <w:tabs>
                <w:tab w:val="center" w:pos="4680"/>
              </w:tabs>
              <w:suppressAutoHyphens/>
              <w:rPr>
                <w:b/>
                <w:spacing w:val="-2"/>
                <w:szCs w:val="22"/>
              </w:rPr>
            </w:pPr>
            <w:r w:rsidRPr="00225DB4">
              <w:rPr>
                <w:b/>
                <w:spacing w:val="-2"/>
                <w:szCs w:val="22"/>
              </w:rPr>
              <w:t>)</w:t>
            </w:r>
          </w:p>
          <w:p w:rsidR="00A35B92" w:rsidRPr="00516D94" w:rsidP="00577601" w14:paraId="3A16278F" w14:textId="4C4D563E">
            <w:pPr>
              <w:widowControl/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</w:p>
          <w:p w:rsidR="00A35B92" w:rsidRPr="00516D94" w:rsidP="00577601" w14:paraId="1BB4A86E" w14:textId="25205F91">
            <w:pPr>
              <w:widowControl/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</w:p>
          <w:p w:rsidR="00A35B92" w:rsidRPr="00225DB4" w:rsidP="00577601" w14:paraId="327ABDDF" w14:textId="77777777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</w:tc>
        <w:tc>
          <w:tcPr>
            <w:tcW w:w="4248" w:type="dxa"/>
          </w:tcPr>
          <w:p w:rsidR="00A35B92" w:rsidRPr="00225DB4" w:rsidP="00577601" w14:paraId="294E6C8A" w14:textId="77777777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  <w:p w:rsidR="00A35B92" w:rsidRPr="00225DB4" w:rsidP="00577601" w14:paraId="40A6B044" w14:textId="77777777">
            <w:pPr>
              <w:pStyle w:val="TOAHeading"/>
              <w:widowControl/>
              <w:tabs>
                <w:tab w:val="center" w:pos="4680"/>
                <w:tab w:val="clear" w:pos="9360"/>
              </w:tabs>
              <w:rPr>
                <w:spacing w:val="-2"/>
                <w:szCs w:val="22"/>
              </w:rPr>
            </w:pPr>
          </w:p>
          <w:p w:rsidR="00A35B92" w:rsidRPr="00225DB4" w:rsidP="00577601" w14:paraId="3AD98DA2" w14:textId="559F060D">
            <w:pPr>
              <w:widowControl/>
              <w:tabs>
                <w:tab w:val="center" w:pos="4680"/>
              </w:tabs>
              <w:suppressAutoHyphens/>
              <w:rPr>
                <w:spacing w:val="-2"/>
                <w:szCs w:val="22"/>
              </w:rPr>
            </w:pPr>
            <w:r w:rsidRPr="00225DB4">
              <w:rPr>
                <w:spacing w:val="-2"/>
                <w:szCs w:val="22"/>
              </w:rPr>
              <w:t xml:space="preserve">PS Docket No. </w:t>
            </w:r>
            <w:r w:rsidRPr="00225DB4" w:rsidR="00122CBC">
              <w:rPr>
                <w:spacing w:val="-2"/>
                <w:szCs w:val="22"/>
              </w:rPr>
              <w:t>23-239</w:t>
            </w:r>
          </w:p>
          <w:p w:rsidR="00A35B92" w:rsidRPr="00225DB4" w:rsidP="00577601" w14:paraId="770BDC39" w14:textId="117DFC8D">
            <w:pPr>
              <w:widowControl/>
              <w:tabs>
                <w:tab w:val="left" w:pos="1062"/>
                <w:tab w:val="center" w:pos="4680"/>
              </w:tabs>
              <w:suppressAutoHyphens/>
              <w:rPr>
                <w:spacing w:val="-2"/>
                <w:szCs w:val="22"/>
              </w:rPr>
            </w:pPr>
          </w:p>
        </w:tc>
      </w:tr>
    </w:tbl>
    <w:p w:rsidR="008F39AD" w:rsidRPr="00225DB4" w:rsidP="00577601" w14:paraId="4AB3E3A7" w14:textId="77777777">
      <w:pPr>
        <w:pStyle w:val="StyleBoldCentered"/>
        <w:widowControl/>
        <w:rPr>
          <w:rFonts w:ascii="Times New Roman" w:hAnsi="Times New Roman"/>
        </w:rPr>
      </w:pPr>
      <w:r w:rsidRPr="00225DB4">
        <w:rPr>
          <w:rFonts w:ascii="Times New Roman" w:hAnsi="Times New Roman"/>
        </w:rPr>
        <w:t>ORDER</w:t>
      </w:r>
      <w:r w:rsidRPr="00225DB4" w:rsidR="005D2D4A">
        <w:rPr>
          <w:rFonts w:ascii="Times New Roman" w:hAnsi="Times New Roman"/>
        </w:rPr>
        <w:t xml:space="preserve"> Granting </w:t>
      </w:r>
      <w:r w:rsidRPr="00225DB4" w:rsidR="0088221B">
        <w:rPr>
          <w:rFonts w:ascii="Times New Roman" w:hAnsi="Times New Roman"/>
        </w:rPr>
        <w:t>extension of time</w:t>
      </w:r>
    </w:p>
    <w:p w:rsidR="00C60EFC" w:rsidRPr="00225DB4" w:rsidP="00577601" w14:paraId="6B112D3D" w14:textId="3525A23A">
      <w:pPr>
        <w:pStyle w:val="StyleBoldCentered"/>
        <w:widowControl/>
        <w:rPr>
          <w:rFonts w:ascii="Times New Roman" w:hAnsi="Times New Roman"/>
          <w:spacing w:val="-2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5"/>
        <w:gridCol w:w="5845"/>
      </w:tblGrid>
      <w:tr w14:paraId="3C2E5C0B" w14:textId="77777777" w:rsidTr="1D4652CE">
        <w:tblPrEx>
          <w:tblW w:w="0" w:type="auto"/>
          <w:tblInd w:w="-95" w:type="dxa"/>
          <w:tblLook w:val="04A0"/>
        </w:tblPrEx>
        <w:tc>
          <w:tcPr>
            <w:tcW w:w="3505" w:type="dxa"/>
          </w:tcPr>
          <w:p w:rsidR="00D748E0" w:rsidRPr="00225DB4" w:rsidP="00577601" w14:paraId="72314F6A" w14:textId="77777777">
            <w:pPr>
              <w:widowControl/>
              <w:tabs>
                <w:tab w:val="left" w:pos="720"/>
                <w:tab w:val="right" w:pos="9360"/>
              </w:tabs>
              <w:suppressAutoHyphens/>
              <w:spacing w:line="227" w:lineRule="auto"/>
              <w:rPr>
                <w:b/>
                <w:spacing w:val="-2"/>
                <w:szCs w:val="22"/>
              </w:rPr>
            </w:pPr>
          </w:p>
        </w:tc>
        <w:tc>
          <w:tcPr>
            <w:tcW w:w="5845" w:type="dxa"/>
          </w:tcPr>
          <w:p w:rsidR="00D748E0" w:rsidRPr="00225DB4" w:rsidP="00577601" w14:paraId="68C08154" w14:textId="77777777">
            <w:pPr>
              <w:widowControl/>
              <w:tabs>
                <w:tab w:val="left" w:pos="720"/>
                <w:tab w:val="right" w:pos="9360"/>
              </w:tabs>
              <w:suppressAutoHyphens/>
              <w:spacing w:line="227" w:lineRule="auto"/>
              <w:rPr>
                <w:b/>
                <w:spacing w:val="-2"/>
                <w:szCs w:val="22"/>
              </w:rPr>
            </w:pPr>
          </w:p>
        </w:tc>
      </w:tr>
    </w:tbl>
    <w:p w:rsidR="004C2EE3" w:rsidRPr="00516D94" w:rsidP="00577601" w14:paraId="598DD462" w14:textId="6CF0532E">
      <w:pPr>
        <w:widowControl/>
        <w:tabs>
          <w:tab w:val="left" w:pos="720"/>
          <w:tab w:val="right" w:pos="9360"/>
        </w:tabs>
        <w:suppressAutoHyphens/>
        <w:spacing w:line="227" w:lineRule="auto"/>
      </w:pPr>
      <w:r w:rsidRPr="288A2FBE">
        <w:rPr>
          <w:b/>
          <w:spacing w:val="-2"/>
        </w:rPr>
        <w:t xml:space="preserve">Adopted:  </w:t>
      </w:r>
      <w:r w:rsidRPr="00577601" w:rsidR="0025093A">
        <w:rPr>
          <w:b/>
          <w:spacing w:val="-2"/>
        </w:rPr>
        <w:t>January 2</w:t>
      </w:r>
      <w:r w:rsidRPr="00577601" w:rsidR="001F76C3">
        <w:rPr>
          <w:b/>
          <w:spacing w:val="-2"/>
        </w:rPr>
        <w:t>9</w:t>
      </w:r>
      <w:r w:rsidRPr="00577601" w:rsidR="0025093A">
        <w:rPr>
          <w:b/>
          <w:spacing w:val="-2"/>
        </w:rPr>
        <w:t>, 2026</w:t>
      </w:r>
      <w:r w:rsidRPr="00577601">
        <w:rPr>
          <w:b/>
          <w:spacing w:val="-2"/>
          <w:szCs w:val="22"/>
        </w:rPr>
        <w:tab/>
      </w:r>
      <w:r w:rsidRPr="00577601" w:rsidR="00822CE0">
        <w:rPr>
          <w:b/>
          <w:spacing w:val="-2"/>
        </w:rPr>
        <w:t>Released</w:t>
      </w:r>
      <w:r w:rsidRPr="00577601">
        <w:rPr>
          <w:b/>
          <w:spacing w:val="-2"/>
        </w:rPr>
        <w:t>:</w:t>
      </w:r>
      <w:r w:rsidRPr="00577601" w:rsidR="00822CE0">
        <w:rPr>
          <w:b/>
          <w:spacing w:val="-2"/>
        </w:rPr>
        <w:t xml:space="preserve"> </w:t>
      </w:r>
      <w:r w:rsidRPr="00577601">
        <w:rPr>
          <w:b/>
          <w:spacing w:val="-2"/>
        </w:rPr>
        <w:t xml:space="preserve"> </w:t>
      </w:r>
      <w:r w:rsidRPr="00577601" w:rsidR="0025093A">
        <w:rPr>
          <w:b/>
          <w:spacing w:val="-2"/>
        </w:rPr>
        <w:t>January 2</w:t>
      </w:r>
      <w:r w:rsidRPr="00577601" w:rsidR="001F76C3">
        <w:rPr>
          <w:b/>
          <w:spacing w:val="-2"/>
        </w:rPr>
        <w:t>9</w:t>
      </w:r>
      <w:r w:rsidR="0025093A">
        <w:rPr>
          <w:b/>
          <w:spacing w:val="-2"/>
        </w:rPr>
        <w:t>, 2026</w:t>
      </w:r>
    </w:p>
    <w:p w:rsidR="00822CE0" w:rsidRPr="00225DB4" w:rsidP="00577601" w14:paraId="31198AE5" w14:textId="77777777">
      <w:pPr>
        <w:widowControl/>
        <w:rPr>
          <w:szCs w:val="22"/>
        </w:rPr>
      </w:pPr>
    </w:p>
    <w:p w:rsidR="00D1657C" w:rsidRPr="00225DB4" w:rsidP="00577601" w14:paraId="5745F750" w14:textId="77777777">
      <w:pPr>
        <w:widowControl/>
        <w:rPr>
          <w:szCs w:val="22"/>
        </w:rPr>
      </w:pPr>
    </w:p>
    <w:p w:rsidR="004C2EE3" w:rsidRPr="00225DB4" w:rsidP="00577601" w14:paraId="322D9FEA" w14:textId="16B840C4">
      <w:pPr>
        <w:widowControl/>
        <w:rPr>
          <w:szCs w:val="22"/>
        </w:rPr>
      </w:pPr>
      <w:r w:rsidRPr="00225DB4">
        <w:rPr>
          <w:szCs w:val="22"/>
        </w:rPr>
        <w:t xml:space="preserve">By </w:t>
      </w:r>
      <w:r w:rsidRPr="00225DB4" w:rsidR="6E14E265">
        <w:rPr>
          <w:szCs w:val="22"/>
        </w:rPr>
        <w:t>the</w:t>
      </w:r>
      <w:r w:rsidRPr="00225DB4" w:rsidR="0676AFBE">
        <w:rPr>
          <w:szCs w:val="22"/>
        </w:rPr>
        <w:t xml:space="preserve"> </w:t>
      </w:r>
      <w:r w:rsidRPr="00225DB4" w:rsidR="220A1219">
        <w:rPr>
          <w:szCs w:val="22"/>
        </w:rPr>
        <w:t>Ch</w:t>
      </w:r>
      <w:r w:rsidRPr="00225DB4" w:rsidR="00384E8A">
        <w:rPr>
          <w:szCs w:val="22"/>
        </w:rPr>
        <w:t>ief</w:t>
      </w:r>
      <w:r w:rsidRPr="00225DB4" w:rsidR="11A9686D">
        <w:rPr>
          <w:szCs w:val="22"/>
        </w:rPr>
        <w:t xml:space="preserve">, </w:t>
      </w:r>
      <w:r w:rsidRPr="00225DB4" w:rsidR="00651377">
        <w:rPr>
          <w:szCs w:val="22"/>
        </w:rPr>
        <w:t>Public Safety and Homeland Security Bureau</w:t>
      </w:r>
      <w:r w:rsidRPr="00225DB4" w:rsidR="004C07EF">
        <w:rPr>
          <w:szCs w:val="22"/>
        </w:rPr>
        <w:t>:</w:t>
      </w:r>
    </w:p>
    <w:p w:rsidR="00E82998" w:rsidRPr="00225DB4" w:rsidP="00577601" w14:paraId="2F830423" w14:textId="77777777">
      <w:pPr>
        <w:widowControl/>
        <w:rPr>
          <w:szCs w:val="22"/>
        </w:rPr>
      </w:pPr>
    </w:p>
    <w:p w:rsidR="00E82998" w:rsidRPr="00225DB4" w:rsidP="00577601" w14:paraId="38912670" w14:textId="665BD03D">
      <w:pPr>
        <w:pStyle w:val="ListParagraph"/>
        <w:widowControl/>
        <w:numPr>
          <w:ilvl w:val="0"/>
          <w:numId w:val="13"/>
        </w:numPr>
        <w:rPr>
          <w:b/>
          <w:bCs/>
          <w:szCs w:val="22"/>
        </w:rPr>
      </w:pPr>
      <w:r w:rsidRPr="00225DB4">
        <w:rPr>
          <w:b/>
          <w:bCs/>
          <w:szCs w:val="22"/>
        </w:rPr>
        <w:t>INTRODUCTION</w:t>
      </w:r>
    </w:p>
    <w:p w:rsidR="00822CE0" w:rsidRPr="00225DB4" w:rsidP="00577601" w14:paraId="1B5CA469" w14:textId="6E5ED8B2">
      <w:pPr>
        <w:widowControl/>
        <w:rPr>
          <w:spacing w:val="-2"/>
          <w:szCs w:val="22"/>
        </w:rPr>
      </w:pPr>
    </w:p>
    <w:p w:rsidR="00600D8E" w:rsidRPr="00600D8E" w:rsidP="00577601" w14:paraId="574A38BA" w14:textId="64C06840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</w:pPr>
      <w:r w:rsidRPr="215370D5">
        <w:t xml:space="preserve">By </w:t>
      </w:r>
      <w:r w:rsidRPr="215370D5" w:rsidR="004F41A5">
        <w:t xml:space="preserve">this Order, the </w:t>
      </w:r>
      <w:r w:rsidRPr="00225DB4" w:rsidR="00C91498">
        <w:rPr>
          <w:snapToGrid/>
          <w:kern w:val="0"/>
          <w:szCs w:val="22"/>
        </w:rPr>
        <w:t xml:space="preserve">Federal Communications Commission’s (FCC or Commission) </w:t>
      </w:r>
      <w:r w:rsidRPr="215370D5" w:rsidR="00400FFB">
        <w:t>Public Safety and Homeland Security Bureau</w:t>
      </w:r>
      <w:r w:rsidRPr="00225DB4" w:rsidR="007E334D">
        <w:rPr>
          <w:szCs w:val="22"/>
        </w:rPr>
        <w:t xml:space="preserve"> </w:t>
      </w:r>
      <w:r w:rsidRPr="00225DB4" w:rsidR="007D7D0D">
        <w:rPr>
          <w:szCs w:val="22"/>
        </w:rPr>
        <w:t>(</w:t>
      </w:r>
      <w:r w:rsidR="00457F97">
        <w:t>Bureau</w:t>
      </w:r>
      <w:r w:rsidRPr="00225DB4" w:rsidR="007D7D0D">
        <w:rPr>
          <w:szCs w:val="22"/>
        </w:rPr>
        <w:t xml:space="preserve">) </w:t>
      </w:r>
      <w:r w:rsidRPr="215370D5" w:rsidR="004F41A5">
        <w:t>grant</w:t>
      </w:r>
      <w:r w:rsidRPr="215370D5">
        <w:t>s</w:t>
      </w:r>
      <w:r w:rsidR="005D2A3E">
        <w:t xml:space="preserve"> </w:t>
      </w:r>
      <w:r w:rsidRPr="34965033" w:rsidR="004C418B">
        <w:t>the</w:t>
      </w:r>
      <w:r w:rsidRPr="34965033" w:rsidR="00C60EFC">
        <w:t xml:space="preserve"> request for </w:t>
      </w:r>
      <w:r w:rsidR="00F25D5C">
        <w:t>Extension of Time</w:t>
      </w:r>
      <w:r w:rsidR="003959FD">
        <w:t xml:space="preserve"> </w:t>
      </w:r>
      <w:r w:rsidR="00625B5E">
        <w:t>(</w:t>
      </w:r>
      <w:r w:rsidR="00D04448">
        <w:t>Extension Request</w:t>
      </w:r>
      <w:r w:rsidR="00625B5E">
        <w:t xml:space="preserve">) </w:t>
      </w:r>
      <w:r w:rsidRPr="215370D5" w:rsidR="004F41A5">
        <w:t>filed</w:t>
      </w:r>
      <w:r w:rsidRPr="00225DB4" w:rsidR="005850FC">
        <w:rPr>
          <w:szCs w:val="22"/>
        </w:rPr>
        <w:t xml:space="preserve"> </w:t>
      </w:r>
      <w:r w:rsidRPr="34965033" w:rsidR="008B01CE">
        <w:t>by</w:t>
      </w:r>
      <w:r w:rsidRPr="00225DB4" w:rsidR="005850FC">
        <w:rPr>
          <w:szCs w:val="22"/>
        </w:rPr>
        <w:t xml:space="preserve"> </w:t>
      </w:r>
      <w:r w:rsidRPr="34965033" w:rsidR="00C62541">
        <w:t>Summit Ridge Group, LLC</w:t>
      </w:r>
      <w:r w:rsidRPr="34965033" w:rsidR="001A7888">
        <w:t xml:space="preserve"> (Summit</w:t>
      </w:r>
      <w:r w:rsidRPr="34965033" w:rsidR="001A6591">
        <w:t xml:space="preserve"> Ridge</w:t>
      </w:r>
      <w:r w:rsidRPr="00225DB4" w:rsidR="001A7888">
        <w:rPr>
          <w:szCs w:val="22"/>
        </w:rPr>
        <w:t>)</w:t>
      </w:r>
      <w:r w:rsidRPr="00225DB4" w:rsidR="007B5F06">
        <w:rPr>
          <w:szCs w:val="22"/>
        </w:rPr>
        <w:t>,</w:t>
      </w:r>
      <w:r>
        <w:rPr>
          <w:rStyle w:val="FootnoteReference"/>
          <w:sz w:val="22"/>
          <w:szCs w:val="22"/>
        </w:rPr>
        <w:footnoteReference w:id="3"/>
      </w:r>
      <w:r w:rsidRPr="00225DB4" w:rsidR="00C62541">
        <w:rPr>
          <w:szCs w:val="22"/>
        </w:rPr>
        <w:t xml:space="preserve"> </w:t>
      </w:r>
      <w:r w:rsidRPr="34965033" w:rsidR="00A31804">
        <w:t>which</w:t>
      </w:r>
      <w:r w:rsidRPr="215370D5" w:rsidR="00A31804">
        <w:t xml:space="preserve"> </w:t>
      </w:r>
      <w:r w:rsidRPr="215370D5" w:rsidR="008437A8">
        <w:t>r</w:t>
      </w:r>
      <w:r w:rsidRPr="215370D5" w:rsidR="00A31804">
        <w:t>eq</w:t>
      </w:r>
      <w:r w:rsidRPr="215370D5" w:rsidR="008437A8">
        <w:t>uest</w:t>
      </w:r>
      <w:r w:rsidR="0025093A">
        <w:t>s</w:t>
      </w:r>
      <w:r w:rsidRPr="00225DB4" w:rsidR="000A5C75">
        <w:rPr>
          <w:szCs w:val="22"/>
        </w:rPr>
        <w:t xml:space="preserve"> </w:t>
      </w:r>
      <w:r w:rsidRPr="215370D5" w:rsidR="000A5C75">
        <w:t>a</w:t>
      </w:r>
      <w:r w:rsidR="00A34446">
        <w:t xml:space="preserve"> </w:t>
      </w:r>
      <w:r w:rsidR="009D454C">
        <w:t>10</w:t>
      </w:r>
      <w:r w:rsidR="008E7FF1">
        <w:t>-</w:t>
      </w:r>
      <w:r w:rsidR="00A34446">
        <w:t xml:space="preserve">day </w:t>
      </w:r>
      <w:r w:rsidRPr="215370D5" w:rsidR="000A5C75">
        <w:t>extension of time</w:t>
      </w:r>
      <w:r w:rsidR="003B11F5">
        <w:t>,</w:t>
      </w:r>
      <w:r w:rsidRPr="00225DB4" w:rsidR="000A5C75">
        <w:rPr>
          <w:szCs w:val="22"/>
        </w:rPr>
        <w:t xml:space="preserve"> </w:t>
      </w:r>
      <w:r w:rsidRPr="34965033" w:rsidR="00EC2FB7">
        <w:t xml:space="preserve">until </w:t>
      </w:r>
      <w:r w:rsidRPr="00577601" w:rsidR="00A635AF">
        <w:t xml:space="preserve">February </w:t>
      </w:r>
      <w:r w:rsidRPr="00577601" w:rsidR="00CA72DA">
        <w:t>9</w:t>
      </w:r>
      <w:r w:rsidRPr="00577601" w:rsidR="00A635AF">
        <w:t>, 2</w:t>
      </w:r>
      <w:r w:rsidRPr="34965033" w:rsidR="00A635AF">
        <w:t>026</w:t>
      </w:r>
      <w:r w:rsidRPr="00225DB4" w:rsidR="003B11F5">
        <w:rPr>
          <w:szCs w:val="22"/>
        </w:rPr>
        <w:t>,</w:t>
      </w:r>
      <w:r w:rsidRPr="00225DB4" w:rsidR="00EC2FB7">
        <w:rPr>
          <w:szCs w:val="22"/>
        </w:rPr>
        <w:t xml:space="preserve"> </w:t>
      </w:r>
      <w:r w:rsidR="000D6C4A">
        <w:t>to file</w:t>
      </w:r>
      <w:r w:rsidR="00A34446">
        <w:t xml:space="preserve"> </w:t>
      </w:r>
      <w:r w:rsidR="001E5F6B">
        <w:t xml:space="preserve">applications for </w:t>
      </w:r>
      <w:r w:rsidR="00A052FD">
        <w:t xml:space="preserve">Lead Administrator </w:t>
      </w:r>
      <w:r w:rsidRPr="215370D5" w:rsidR="000A5C75">
        <w:t>in the above-captioned proceeding</w:t>
      </w:r>
      <w:r w:rsidR="00BF5BC7">
        <w:t>.</w:t>
      </w:r>
      <w:r w:rsidRPr="00225DB4">
        <w:rPr>
          <w:szCs w:val="22"/>
        </w:rPr>
        <w:t xml:space="preserve">  </w:t>
      </w:r>
      <w:r w:rsidR="00457F97">
        <w:t>The Bureau</w:t>
      </w:r>
      <w:r w:rsidRPr="00225DB4" w:rsidR="007D7D0D">
        <w:rPr>
          <w:szCs w:val="22"/>
        </w:rPr>
        <w:t xml:space="preserve"> </w:t>
      </w:r>
      <w:r w:rsidRPr="215370D5" w:rsidR="6A301D5A">
        <w:t>find</w:t>
      </w:r>
      <w:r w:rsidRPr="215370D5" w:rsidR="007D7D0D">
        <w:t>s</w:t>
      </w:r>
      <w:r w:rsidRPr="215370D5" w:rsidR="6A301D5A">
        <w:t xml:space="preserve"> that</w:t>
      </w:r>
      <w:r w:rsidR="36F18D0A">
        <w:t xml:space="preserve"> </w:t>
      </w:r>
      <w:r w:rsidR="001A7888">
        <w:t>Summit</w:t>
      </w:r>
      <w:r w:rsidR="00571408">
        <w:t xml:space="preserve"> Ridge</w:t>
      </w:r>
      <w:r w:rsidR="001A7888">
        <w:t xml:space="preserve">’s </w:t>
      </w:r>
      <w:r w:rsidR="00D458BD">
        <w:t xml:space="preserve">request for </w:t>
      </w:r>
      <w:r w:rsidR="00B9074E">
        <w:t>a</w:t>
      </w:r>
      <w:r w:rsidR="00B4247A">
        <w:t xml:space="preserve"> 10</w:t>
      </w:r>
      <w:r w:rsidR="008E7FF1">
        <w:t>-</w:t>
      </w:r>
      <w:r w:rsidR="00B4247A">
        <w:t xml:space="preserve">day </w:t>
      </w:r>
      <w:r w:rsidR="00820521">
        <w:t xml:space="preserve">extension of time </w:t>
      </w:r>
      <w:r w:rsidR="00515FB1">
        <w:t xml:space="preserve">is </w:t>
      </w:r>
      <w:r w:rsidRPr="215370D5" w:rsidR="6A301D5A">
        <w:t>war</w:t>
      </w:r>
      <w:r w:rsidRPr="215370D5" w:rsidR="7F18E23D">
        <w:t xml:space="preserve">ranted </w:t>
      </w:r>
      <w:r w:rsidR="00515FB1">
        <w:t xml:space="preserve">to ensure </w:t>
      </w:r>
      <w:r w:rsidR="00D154FB">
        <w:t>Summit</w:t>
      </w:r>
      <w:r w:rsidR="00571408">
        <w:t xml:space="preserve"> Ridge</w:t>
      </w:r>
      <w:r w:rsidR="00D154FB">
        <w:t xml:space="preserve">, and other Lead Administrator </w:t>
      </w:r>
      <w:r w:rsidR="00B9074E">
        <w:t>applicants</w:t>
      </w:r>
      <w:r w:rsidR="00D154FB">
        <w:t>,</w:t>
      </w:r>
      <w:r w:rsidR="00B9074E">
        <w:t xml:space="preserve"> have </w:t>
      </w:r>
      <w:r w:rsidR="00C45DBD">
        <w:t xml:space="preserve">sufficient time to </w:t>
      </w:r>
      <w:r w:rsidR="00B658BD">
        <w:t xml:space="preserve">prepare full and </w:t>
      </w:r>
      <w:r w:rsidR="00DD0AFD">
        <w:t>i</w:t>
      </w:r>
      <w:r w:rsidR="00B658BD">
        <w:t xml:space="preserve">nformed </w:t>
      </w:r>
      <w:r w:rsidR="00241E9F">
        <w:t xml:space="preserve">applications </w:t>
      </w:r>
      <w:r w:rsidR="009269AD">
        <w:t>and thus</w:t>
      </w:r>
      <w:r w:rsidR="00DD0AFD">
        <w:t xml:space="preserve"> </w:t>
      </w:r>
      <w:r w:rsidRPr="215370D5" w:rsidR="7F18E23D">
        <w:t>extend</w:t>
      </w:r>
      <w:r w:rsidRPr="215370D5" w:rsidR="009F4DDD">
        <w:t>s</w:t>
      </w:r>
      <w:r w:rsidRPr="215370D5" w:rsidR="7F18E23D">
        <w:t xml:space="preserve"> the </w:t>
      </w:r>
      <w:r w:rsidR="00DD0AFD">
        <w:t xml:space="preserve">Lead Administrator </w:t>
      </w:r>
      <w:r w:rsidR="00515FB1">
        <w:t xml:space="preserve">application filing deadline to </w:t>
      </w:r>
      <w:r w:rsidRPr="00577601" w:rsidR="00522882">
        <w:t>February</w:t>
      </w:r>
      <w:r w:rsidRPr="00577601" w:rsidR="00515FB1">
        <w:t xml:space="preserve"> </w:t>
      </w:r>
      <w:r w:rsidRPr="00577601" w:rsidR="00CA72DA">
        <w:t>9</w:t>
      </w:r>
      <w:r w:rsidRPr="00577601" w:rsidR="00515FB1">
        <w:t>,</w:t>
      </w:r>
      <w:r w:rsidR="00515FB1">
        <w:t xml:space="preserve"> 202</w:t>
      </w:r>
      <w:r w:rsidR="00522882">
        <w:t>6</w:t>
      </w:r>
      <w:r w:rsidRPr="00225DB4" w:rsidR="7F18E23D">
        <w:rPr>
          <w:szCs w:val="22"/>
        </w:rPr>
        <w:t>.</w:t>
      </w:r>
      <w:r w:rsidRPr="00225DB4" w:rsidR="00944018">
        <w:rPr>
          <w:szCs w:val="22"/>
        </w:rPr>
        <w:t xml:space="preserve">  </w:t>
      </w:r>
    </w:p>
    <w:p w:rsidR="005F5493" w:rsidRPr="002F042A" w:rsidP="00577601" w14:paraId="23783867" w14:textId="62F7AF26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</w:pPr>
      <w:r w:rsidRPr="2A6E8D39">
        <w:t xml:space="preserve">On </w:t>
      </w:r>
      <w:r w:rsidRPr="2A6E8D39" w:rsidR="000E444E">
        <w:t>January</w:t>
      </w:r>
      <w:r w:rsidRPr="00225DB4" w:rsidR="00457F97">
        <w:rPr>
          <w:szCs w:val="22"/>
        </w:rPr>
        <w:t xml:space="preserve"> </w:t>
      </w:r>
      <w:r w:rsidRPr="2A6E8D39" w:rsidR="000E444E">
        <w:t>6</w:t>
      </w:r>
      <w:r w:rsidRPr="2A6E8D39" w:rsidR="00457F97">
        <w:t>, 202</w:t>
      </w:r>
      <w:r w:rsidRPr="2A6E8D39" w:rsidR="000E444E">
        <w:t>6</w:t>
      </w:r>
      <w:r w:rsidRPr="2A6E8D39" w:rsidR="00457F97">
        <w:t>, the Bureau</w:t>
      </w:r>
      <w:r w:rsidRPr="2A6E8D39">
        <w:t xml:space="preserve"> adopted a </w:t>
      </w:r>
      <w:r w:rsidRPr="2A6E8D39" w:rsidR="00457F97">
        <w:t>Public Notice</w:t>
      </w:r>
      <w:r w:rsidRPr="00225DB4" w:rsidR="00C91498">
        <w:rPr>
          <w:szCs w:val="22"/>
        </w:rPr>
        <w:t xml:space="preserve"> </w:t>
      </w:r>
      <w:r w:rsidRPr="2A6E8D39" w:rsidR="00944018">
        <w:rPr>
          <w:snapToGrid/>
          <w:kern w:val="0"/>
        </w:rPr>
        <w:t xml:space="preserve">announcing </w:t>
      </w:r>
      <w:r w:rsidRPr="2A6E8D39" w:rsidR="0016691B">
        <w:rPr>
          <w:snapToGrid/>
          <w:kern w:val="0"/>
        </w:rPr>
        <w:t>a</w:t>
      </w:r>
      <w:r w:rsidRPr="2A6E8D39" w:rsidR="00944018">
        <w:rPr>
          <w:snapToGrid/>
          <w:kern w:val="0"/>
        </w:rPr>
        <w:t xml:space="preserve"> 15-business day filing window for applications from entities seeking designation by the Commission as Lead Administrator</w:t>
      </w:r>
      <w:r w:rsidRPr="00225DB4" w:rsidR="0016691B">
        <w:rPr>
          <w:snapToGrid/>
          <w:kern w:val="0"/>
          <w:szCs w:val="22"/>
        </w:rPr>
        <w:t xml:space="preserve">, </w:t>
      </w:r>
      <w:r w:rsidRPr="2A6E8D39" w:rsidR="00223743">
        <w:rPr>
          <w:snapToGrid/>
          <w:kern w:val="0"/>
        </w:rPr>
        <w:t xml:space="preserve">which </w:t>
      </w:r>
      <w:r w:rsidRPr="2A6E8D39" w:rsidR="00BD4806">
        <w:rPr>
          <w:snapToGrid/>
          <w:kern w:val="0"/>
        </w:rPr>
        <w:t>open</w:t>
      </w:r>
      <w:r w:rsidRPr="2A6E8D39" w:rsidR="00223743">
        <w:rPr>
          <w:snapToGrid/>
          <w:kern w:val="0"/>
        </w:rPr>
        <w:t>ed</w:t>
      </w:r>
      <w:r w:rsidRPr="2A6E8D39" w:rsidR="00BD4806">
        <w:rPr>
          <w:snapToGrid/>
          <w:kern w:val="0"/>
        </w:rPr>
        <w:t xml:space="preserve"> on</w:t>
      </w:r>
      <w:r w:rsidRPr="00225DB4" w:rsidR="00944018">
        <w:rPr>
          <w:snapToGrid/>
          <w:kern w:val="0"/>
          <w:szCs w:val="22"/>
        </w:rPr>
        <w:t xml:space="preserve"> </w:t>
      </w:r>
      <w:r w:rsidRPr="2A6E8D39" w:rsidR="00173562">
        <w:rPr>
          <w:snapToGrid/>
          <w:kern w:val="0"/>
        </w:rPr>
        <w:t>January 7</w:t>
      </w:r>
      <w:r w:rsidRPr="00225DB4" w:rsidR="000A5E55">
        <w:rPr>
          <w:snapToGrid/>
          <w:kern w:val="0"/>
          <w:szCs w:val="22"/>
        </w:rPr>
        <w:t xml:space="preserve"> </w:t>
      </w:r>
      <w:r w:rsidRPr="2A6E8D39" w:rsidR="001D5DD2">
        <w:rPr>
          <w:snapToGrid/>
          <w:kern w:val="0"/>
        </w:rPr>
        <w:t xml:space="preserve">and was scheduled to close </w:t>
      </w:r>
      <w:r w:rsidRPr="2A6E8D39" w:rsidR="004C0119">
        <w:rPr>
          <w:snapToGrid/>
          <w:kern w:val="0"/>
        </w:rPr>
        <w:t xml:space="preserve">on </w:t>
      </w:r>
      <w:r w:rsidRPr="2A6E8D39" w:rsidR="001D5DD2">
        <w:rPr>
          <w:snapToGrid/>
          <w:kern w:val="0"/>
        </w:rPr>
        <w:t>January 28.  However, Commission Headquarters</w:t>
      </w:r>
      <w:r w:rsidRPr="2A6E8D39" w:rsidR="00702B7C">
        <w:rPr>
          <w:snapToGrid/>
          <w:kern w:val="0"/>
        </w:rPr>
        <w:t xml:space="preserve"> w</w:t>
      </w:r>
      <w:r w:rsidRPr="2A6E8D39" w:rsidR="7CF65219">
        <w:rPr>
          <w:snapToGrid/>
          <w:kern w:val="0"/>
        </w:rPr>
        <w:t>ere</w:t>
      </w:r>
      <w:r w:rsidRPr="2A6E8D39" w:rsidR="00702B7C">
        <w:rPr>
          <w:snapToGrid/>
          <w:kern w:val="0"/>
        </w:rPr>
        <w:t xml:space="preserve"> </w:t>
      </w:r>
      <w:r w:rsidRPr="2A6E8D39" w:rsidR="00CE64EE">
        <w:rPr>
          <w:snapToGrid/>
          <w:kern w:val="0"/>
        </w:rPr>
        <w:t>closed on</w:t>
      </w:r>
      <w:r w:rsidRPr="2A6E8D39" w:rsidR="00702B7C">
        <w:rPr>
          <w:snapToGrid/>
          <w:kern w:val="0"/>
        </w:rPr>
        <w:t xml:space="preserve"> January 26 and 27</w:t>
      </w:r>
      <w:r w:rsidRPr="2A6E8D39" w:rsidR="00CE64EE">
        <w:rPr>
          <w:snapToGrid/>
          <w:kern w:val="0"/>
        </w:rPr>
        <w:t xml:space="preserve"> due to adverse weather conditions</w:t>
      </w:r>
      <w:r w:rsidRPr="2A6E8D39" w:rsidR="006C2F6B">
        <w:rPr>
          <w:snapToGrid/>
          <w:kern w:val="0"/>
        </w:rPr>
        <w:t xml:space="preserve">, rendering these two days </w:t>
      </w:r>
      <w:r w:rsidRPr="2A6E8D39" w:rsidR="003B7DD6">
        <w:rPr>
          <w:snapToGrid/>
          <w:kern w:val="0"/>
        </w:rPr>
        <w:t xml:space="preserve">as </w:t>
      </w:r>
      <w:r w:rsidRPr="2A6E8D39" w:rsidR="00886F0D">
        <w:rPr>
          <w:snapToGrid/>
          <w:kern w:val="0"/>
        </w:rPr>
        <w:t>h</w:t>
      </w:r>
      <w:r w:rsidRPr="2A6E8D39" w:rsidR="003B7DD6">
        <w:rPr>
          <w:snapToGrid/>
          <w:kern w:val="0"/>
        </w:rPr>
        <w:t xml:space="preserve">olidays for purposes of calculating </w:t>
      </w:r>
      <w:r w:rsidRPr="2A6E8D39" w:rsidR="006A0BF9">
        <w:rPr>
          <w:snapToGrid/>
          <w:kern w:val="0"/>
        </w:rPr>
        <w:t xml:space="preserve">a </w:t>
      </w:r>
      <w:r w:rsidRPr="2A6E8D39" w:rsidR="0042798A">
        <w:rPr>
          <w:snapToGrid/>
          <w:kern w:val="0"/>
        </w:rPr>
        <w:t>period of time</w:t>
      </w:r>
      <w:r w:rsidRPr="2A6E8D39" w:rsidR="00886F0D">
        <w:rPr>
          <w:snapToGrid/>
          <w:kern w:val="0"/>
        </w:rPr>
        <w:t xml:space="preserve"> under the Commission’s rules</w:t>
      </w:r>
      <w:r w:rsidRPr="00225DB4" w:rsidR="0042798A">
        <w:rPr>
          <w:snapToGrid/>
          <w:kern w:val="0"/>
          <w:szCs w:val="22"/>
        </w:rPr>
        <w:t>.</w:t>
      </w:r>
      <w:r>
        <w:rPr>
          <w:rStyle w:val="FootnoteReference"/>
          <w:snapToGrid/>
          <w:kern w:val="0"/>
          <w:sz w:val="22"/>
          <w:szCs w:val="22"/>
        </w:rPr>
        <w:footnoteReference w:id="4"/>
      </w:r>
      <w:r w:rsidRPr="00225DB4" w:rsidR="0042798A">
        <w:rPr>
          <w:snapToGrid/>
          <w:kern w:val="0"/>
          <w:szCs w:val="22"/>
        </w:rPr>
        <w:t xml:space="preserve">  </w:t>
      </w:r>
      <w:r w:rsidRPr="2A6E8D39" w:rsidR="00180545">
        <w:rPr>
          <w:snapToGrid/>
          <w:kern w:val="0"/>
        </w:rPr>
        <w:t xml:space="preserve">Therefore, the </w:t>
      </w:r>
      <w:r w:rsidRPr="2A6E8D39" w:rsidR="00D22B8B">
        <w:rPr>
          <w:snapToGrid/>
          <w:kern w:val="0"/>
        </w:rPr>
        <w:t xml:space="preserve">Lead Administrator application </w:t>
      </w:r>
      <w:r w:rsidRPr="2A6E8D39" w:rsidR="002872CA">
        <w:rPr>
          <w:snapToGrid/>
          <w:kern w:val="0"/>
        </w:rPr>
        <w:t xml:space="preserve">filing window closes </w:t>
      </w:r>
      <w:r w:rsidRPr="2A6E8D39" w:rsidR="00D44521">
        <w:rPr>
          <w:snapToGrid/>
          <w:kern w:val="0"/>
        </w:rPr>
        <w:t>January 30, 202</w:t>
      </w:r>
      <w:r w:rsidRPr="2A6E8D39" w:rsidR="00D62D1D">
        <w:rPr>
          <w:snapToGrid/>
          <w:kern w:val="0"/>
        </w:rPr>
        <w:t>6.</w:t>
      </w:r>
      <w:r w:rsidRPr="00225DB4" w:rsidR="002F042A">
        <w:rPr>
          <w:snapToGrid/>
          <w:kern w:val="0"/>
          <w:szCs w:val="22"/>
        </w:rPr>
        <w:t xml:space="preserve">  </w:t>
      </w:r>
      <w:r w:rsidRPr="2A6E8D39" w:rsidR="0016691B">
        <w:rPr>
          <w:snapToGrid/>
          <w:kern w:val="0"/>
        </w:rPr>
        <w:t xml:space="preserve">The Bureau indicated </w:t>
      </w:r>
      <w:r w:rsidRPr="2A6E8D39" w:rsidR="00D829A6">
        <w:rPr>
          <w:snapToGrid/>
          <w:kern w:val="0"/>
        </w:rPr>
        <w:t xml:space="preserve">in the Public Notice </w:t>
      </w:r>
      <w:r w:rsidRPr="2A6E8D39" w:rsidR="0016691B">
        <w:rPr>
          <w:snapToGrid/>
          <w:kern w:val="0"/>
        </w:rPr>
        <w:t>that</w:t>
      </w:r>
      <w:r w:rsidRPr="2A6E8D39" w:rsidR="00600D8E">
        <w:rPr>
          <w:snapToGrid/>
          <w:kern w:val="0"/>
        </w:rPr>
        <w:t xml:space="preserve"> while it would not accept applications after </w:t>
      </w:r>
      <w:r w:rsidRPr="2A6E8D39" w:rsidR="00173562">
        <w:rPr>
          <w:snapToGrid/>
          <w:kern w:val="0"/>
        </w:rPr>
        <w:t>January 28</w:t>
      </w:r>
      <w:r w:rsidRPr="00225DB4" w:rsidR="00600D8E">
        <w:rPr>
          <w:snapToGrid/>
          <w:kern w:val="0"/>
          <w:szCs w:val="22"/>
        </w:rPr>
        <w:t xml:space="preserve">, </w:t>
      </w:r>
      <w:r w:rsidRPr="00225DB4" w:rsidR="0016691B">
        <w:rPr>
          <w:snapToGrid/>
          <w:kern w:val="0"/>
          <w:szCs w:val="22"/>
        </w:rPr>
        <w:t>“</w:t>
      </w:r>
      <w:r w:rsidRPr="2A6E8D39">
        <w:rPr>
          <w:snapToGrid/>
          <w:kern w:val="0"/>
        </w:rPr>
        <w:t>applicants requiring additional time may, in accordance with Section 1.46 of the Commission’s rules, request an extension of time for up to 10 additional calendar days to complete their applications.”</w:t>
      </w:r>
      <w:r>
        <w:rPr>
          <w:rStyle w:val="FootnoteReference"/>
          <w:snapToGrid/>
          <w:kern w:val="0"/>
          <w:sz w:val="22"/>
          <w:szCs w:val="22"/>
        </w:rPr>
        <w:footnoteReference w:id="5"/>
      </w:r>
      <w:r w:rsidRPr="00225DB4" w:rsidR="00D829A6">
        <w:rPr>
          <w:snapToGrid/>
          <w:kern w:val="0"/>
          <w:szCs w:val="22"/>
        </w:rPr>
        <w:t xml:space="preserve">  </w:t>
      </w:r>
    </w:p>
    <w:p w:rsidR="00644E45" w:rsidRPr="00225DB4" w:rsidP="00577601" w14:paraId="7CA610B9" w14:textId="3649D4B2">
      <w:pPr>
        <w:pStyle w:val="ListParagraph"/>
        <w:widowControl/>
        <w:numPr>
          <w:ilvl w:val="0"/>
          <w:numId w:val="13"/>
        </w:numPr>
        <w:spacing w:after="240"/>
        <w:rPr>
          <w:b/>
          <w:bCs/>
          <w:szCs w:val="22"/>
        </w:rPr>
      </w:pPr>
      <w:r w:rsidRPr="00225DB4">
        <w:rPr>
          <w:b/>
          <w:bCs/>
          <w:szCs w:val="22"/>
        </w:rPr>
        <w:t>DISCUSSION</w:t>
      </w:r>
    </w:p>
    <w:p w:rsidR="00644E45" w:rsidRPr="00225DB4" w:rsidP="00577601" w14:paraId="366D8392" w14:textId="77777777">
      <w:pPr>
        <w:pStyle w:val="ListParagraph"/>
        <w:widowControl/>
        <w:spacing w:after="240"/>
        <w:ind w:left="1080"/>
        <w:rPr>
          <w:szCs w:val="22"/>
        </w:rPr>
      </w:pPr>
    </w:p>
    <w:p w:rsidR="00E935FA" w:rsidRPr="00225DB4" w:rsidP="00577601" w14:paraId="6C4C36CA" w14:textId="50CAD5DE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 w:rsidRPr="00225DB4">
        <w:rPr>
          <w:szCs w:val="22"/>
        </w:rPr>
        <w:t xml:space="preserve">Summit Ridge requests </w:t>
      </w:r>
      <w:r w:rsidRPr="00225DB4" w:rsidR="005B0CF2">
        <w:rPr>
          <w:szCs w:val="22"/>
        </w:rPr>
        <w:t xml:space="preserve">an extension to </w:t>
      </w:r>
      <w:r w:rsidRPr="00225DB4" w:rsidR="006850EB">
        <w:rPr>
          <w:szCs w:val="22"/>
        </w:rPr>
        <w:t>consult with “key subject-matter experts, gather information from various affiliates, and compile it into an appropriate narrative response.”</w:t>
      </w:r>
      <w:r>
        <w:rPr>
          <w:rStyle w:val="FootnoteReference"/>
          <w:sz w:val="22"/>
          <w:szCs w:val="22"/>
        </w:rPr>
        <w:footnoteReference w:id="6"/>
      </w:r>
      <w:r w:rsidRPr="00225DB4" w:rsidR="007F26BD">
        <w:rPr>
          <w:szCs w:val="22"/>
        </w:rPr>
        <w:t xml:space="preserve">  </w:t>
      </w:r>
      <w:r w:rsidRPr="00225DB4" w:rsidR="00563FFB">
        <w:rPr>
          <w:szCs w:val="22"/>
        </w:rPr>
        <w:t>Summit Ridge</w:t>
      </w:r>
      <w:r w:rsidRPr="00225DB4" w:rsidR="007F26BD">
        <w:rPr>
          <w:szCs w:val="22"/>
        </w:rPr>
        <w:t xml:space="preserve"> note</w:t>
      </w:r>
      <w:r w:rsidRPr="00225DB4" w:rsidR="00155D66">
        <w:rPr>
          <w:szCs w:val="22"/>
        </w:rPr>
        <w:t>s</w:t>
      </w:r>
      <w:r w:rsidRPr="00225DB4" w:rsidR="007F26BD">
        <w:rPr>
          <w:szCs w:val="22"/>
        </w:rPr>
        <w:t xml:space="preserve"> </w:t>
      </w:r>
      <w:r w:rsidRPr="00225DB4" w:rsidR="00155D66">
        <w:rPr>
          <w:szCs w:val="22"/>
        </w:rPr>
        <w:t xml:space="preserve">that it would be a challenge to prepare a complete application in the time allotted by the Public Notice and </w:t>
      </w:r>
      <w:r w:rsidRPr="00225DB4" w:rsidR="00D41347">
        <w:rPr>
          <w:szCs w:val="22"/>
        </w:rPr>
        <w:t>that it would be in the public interest to grant an extension, accordingly.</w:t>
      </w:r>
      <w:r>
        <w:rPr>
          <w:rStyle w:val="FootnoteReference"/>
          <w:sz w:val="22"/>
          <w:szCs w:val="22"/>
        </w:rPr>
        <w:footnoteReference w:id="7"/>
      </w:r>
      <w:r w:rsidRPr="00225DB4" w:rsidR="00155D66">
        <w:rPr>
          <w:szCs w:val="22"/>
        </w:rPr>
        <w:t xml:space="preserve"> </w:t>
      </w:r>
      <w:r w:rsidRPr="00225DB4" w:rsidR="000E663E">
        <w:rPr>
          <w:szCs w:val="22"/>
        </w:rPr>
        <w:t xml:space="preserve"> </w:t>
      </w:r>
      <w:r w:rsidRPr="00225DB4" w:rsidR="006D3106">
        <w:rPr>
          <w:szCs w:val="22"/>
        </w:rPr>
        <w:t xml:space="preserve">Summit Ridge </w:t>
      </w:r>
      <w:r w:rsidRPr="00225DB4" w:rsidR="00D42D36">
        <w:rPr>
          <w:szCs w:val="22"/>
        </w:rPr>
        <w:t xml:space="preserve">argues </w:t>
      </w:r>
      <w:r w:rsidRPr="00225DB4" w:rsidR="00E265DA">
        <w:rPr>
          <w:szCs w:val="22"/>
        </w:rPr>
        <w:t xml:space="preserve">that </w:t>
      </w:r>
      <w:r w:rsidRPr="00225DB4" w:rsidR="004A11F3">
        <w:rPr>
          <w:szCs w:val="22"/>
        </w:rPr>
        <w:t xml:space="preserve">granting this extension </w:t>
      </w:r>
      <w:r w:rsidRPr="00225DB4" w:rsidR="00A4324A">
        <w:rPr>
          <w:szCs w:val="22"/>
        </w:rPr>
        <w:t xml:space="preserve">is consistent with Commission precedent and </w:t>
      </w:r>
      <w:r w:rsidRPr="00225DB4" w:rsidR="00B83D65">
        <w:rPr>
          <w:szCs w:val="22"/>
        </w:rPr>
        <w:t>would</w:t>
      </w:r>
      <w:r w:rsidRPr="00225DB4" w:rsidR="00E560AD">
        <w:rPr>
          <w:szCs w:val="22"/>
        </w:rPr>
        <w:t xml:space="preserve"> not cause any harm </w:t>
      </w:r>
      <w:r w:rsidRPr="00225DB4" w:rsidR="00EE7F03">
        <w:rPr>
          <w:szCs w:val="22"/>
        </w:rPr>
        <w:t xml:space="preserve">to or impact </w:t>
      </w:r>
      <w:r w:rsidRPr="00225DB4" w:rsidR="00E560AD">
        <w:rPr>
          <w:szCs w:val="22"/>
        </w:rPr>
        <w:t>any other party</w:t>
      </w:r>
      <w:r w:rsidRPr="00225DB4" w:rsidR="00B83D65">
        <w:rPr>
          <w:szCs w:val="22"/>
        </w:rPr>
        <w:t xml:space="preserve"> </w:t>
      </w:r>
      <w:r w:rsidRPr="00225DB4" w:rsidR="00EE7F03">
        <w:rPr>
          <w:szCs w:val="22"/>
        </w:rPr>
        <w:t xml:space="preserve">seeking CLA </w:t>
      </w:r>
      <w:r w:rsidRPr="00225DB4" w:rsidR="00230348">
        <w:rPr>
          <w:szCs w:val="22"/>
        </w:rPr>
        <w:t xml:space="preserve">(or Lead Administrator) </w:t>
      </w:r>
      <w:r w:rsidRPr="00225DB4" w:rsidR="00EE7F03">
        <w:rPr>
          <w:szCs w:val="22"/>
        </w:rPr>
        <w:t xml:space="preserve">designation, as </w:t>
      </w:r>
      <w:r w:rsidRPr="00225DB4" w:rsidR="003C0894">
        <w:rPr>
          <w:szCs w:val="22"/>
        </w:rPr>
        <w:t xml:space="preserve">the process is </w:t>
      </w:r>
      <w:r w:rsidRPr="00225DB4" w:rsidR="002552CF">
        <w:rPr>
          <w:szCs w:val="22"/>
        </w:rPr>
        <w:t>not subject to public notice and comment and applications will be presumed confidential.</w:t>
      </w:r>
      <w:r>
        <w:rPr>
          <w:rStyle w:val="FootnoteReference"/>
          <w:sz w:val="22"/>
          <w:szCs w:val="22"/>
        </w:rPr>
        <w:footnoteReference w:id="8"/>
      </w:r>
      <w:r w:rsidRPr="00225DB4" w:rsidR="00E265DA">
        <w:rPr>
          <w:szCs w:val="22"/>
        </w:rPr>
        <w:t xml:space="preserve">  </w:t>
      </w:r>
    </w:p>
    <w:p w:rsidR="001B58C0" w:rsidRPr="00D53AE7" w:rsidP="00577601" w14:paraId="6B806C2F" w14:textId="3845CB55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</w:pPr>
      <w:r>
        <w:t xml:space="preserve">We </w:t>
      </w:r>
      <w:r w:rsidRPr="00071A71">
        <w:t>grant a</w:t>
      </w:r>
      <w:r>
        <w:t xml:space="preserve"> </w:t>
      </w:r>
      <w:r w:rsidR="000859C9">
        <w:t>10</w:t>
      </w:r>
      <w:r w:rsidR="00A04DE6">
        <w:t>-</w:t>
      </w:r>
      <w:r w:rsidR="00030D92">
        <w:t xml:space="preserve">calendar </w:t>
      </w:r>
      <w:r w:rsidR="009F7C58">
        <w:t>day</w:t>
      </w:r>
      <w:r w:rsidR="00030D92">
        <w:t xml:space="preserve"> </w:t>
      </w:r>
      <w:r w:rsidRPr="00071A71">
        <w:t xml:space="preserve">extension of </w:t>
      </w:r>
      <w:r w:rsidR="00030D92">
        <w:t xml:space="preserve">time for </w:t>
      </w:r>
      <w:r w:rsidR="00750FE4">
        <w:t>entities to</w:t>
      </w:r>
      <w:r w:rsidR="00745EB0">
        <w:t xml:space="preserve"> file applications for </w:t>
      </w:r>
      <w:r w:rsidRPr="00071A71">
        <w:t xml:space="preserve">Lead Administrator </w:t>
      </w:r>
      <w:r w:rsidR="00BB5DD8">
        <w:t>in this proceeding</w:t>
      </w:r>
      <w:r w:rsidRPr="00225DB4" w:rsidR="00337CE6">
        <w:rPr>
          <w:szCs w:val="22"/>
        </w:rPr>
        <w:t xml:space="preserve">.  </w:t>
      </w:r>
      <w:r w:rsidRPr="66F0C7E1" w:rsidR="00A03B4D">
        <w:t xml:space="preserve">As set forth in </w:t>
      </w:r>
      <w:r w:rsidRPr="66F0C7E1" w:rsidR="00E24AE5">
        <w:t>s</w:t>
      </w:r>
      <w:r w:rsidRPr="66F0C7E1" w:rsidR="00A03B4D">
        <w:t>ection 1.46 of the Commission’s rules,</w:t>
      </w:r>
      <w:r>
        <w:rPr>
          <w:rStyle w:val="FootnoteReference"/>
          <w:sz w:val="22"/>
          <w:szCs w:val="22"/>
        </w:rPr>
        <w:footnoteReference w:id="9"/>
      </w:r>
      <w:r w:rsidRPr="66F0C7E1" w:rsidR="00A03B4D">
        <w:t xml:space="preserve"> the Commission does not routinely grant extensions of time.</w:t>
      </w:r>
      <w:r w:rsidRPr="00225DB4" w:rsidR="001973B7">
        <w:rPr>
          <w:szCs w:val="22"/>
        </w:rPr>
        <w:t xml:space="preserve">  </w:t>
      </w:r>
      <w:r w:rsidRPr="66F0C7E1" w:rsidR="00777282">
        <w:t xml:space="preserve">In this case, however, </w:t>
      </w:r>
      <w:r w:rsidRPr="66F0C7E1" w:rsidR="00833EC9">
        <w:t>the extension</w:t>
      </w:r>
      <w:r w:rsidRPr="66F0C7E1" w:rsidR="00C366AF">
        <w:t xml:space="preserve"> request</w:t>
      </w:r>
      <w:r w:rsidR="005D6129">
        <w:t xml:space="preserve"> is </w:t>
      </w:r>
      <w:r w:rsidR="007638D5">
        <w:t xml:space="preserve">limited to </w:t>
      </w:r>
      <w:r w:rsidR="001B59EB">
        <w:t xml:space="preserve">only </w:t>
      </w:r>
      <w:r w:rsidR="009D454C">
        <w:t xml:space="preserve">10 </w:t>
      </w:r>
      <w:r w:rsidR="007638D5">
        <w:t>days</w:t>
      </w:r>
      <w:r w:rsidR="001B59EB">
        <w:t xml:space="preserve"> and</w:t>
      </w:r>
      <w:r w:rsidR="007638D5">
        <w:t xml:space="preserve"> </w:t>
      </w:r>
      <w:r w:rsidRPr="66F0C7E1" w:rsidR="00833EC9">
        <w:t xml:space="preserve">will allow </w:t>
      </w:r>
      <w:r w:rsidR="00D6307D">
        <w:t xml:space="preserve">Summit Ridge and other </w:t>
      </w:r>
      <w:r w:rsidR="001D1339">
        <w:t xml:space="preserve">potential </w:t>
      </w:r>
      <w:r w:rsidR="007C4CB2">
        <w:t>applicants</w:t>
      </w:r>
      <w:r w:rsidR="00EF1048">
        <w:t xml:space="preserve"> </w:t>
      </w:r>
      <w:r w:rsidR="001B59EB">
        <w:t>additional</w:t>
      </w:r>
      <w:r w:rsidRPr="66F0C7E1" w:rsidR="007E334D">
        <w:t xml:space="preserve"> time to </w:t>
      </w:r>
      <w:r w:rsidR="004D6002">
        <w:t xml:space="preserve">engage key employees and </w:t>
      </w:r>
      <w:r w:rsidR="00487227">
        <w:t xml:space="preserve">compile the information necessary to prepare </w:t>
      </w:r>
      <w:r w:rsidR="00F916ED">
        <w:t xml:space="preserve">full and complete </w:t>
      </w:r>
      <w:r w:rsidR="005D6129">
        <w:t>applications</w:t>
      </w:r>
      <w:r w:rsidRPr="007C4CB2" w:rsidR="007C4CB2">
        <w:t xml:space="preserve"> </w:t>
      </w:r>
      <w:r w:rsidR="007C4CB2">
        <w:t xml:space="preserve">to support the </w:t>
      </w:r>
      <w:r w:rsidR="00E44D67">
        <w:t>U.S. Cyber Trust Mark</w:t>
      </w:r>
      <w:r w:rsidR="007C4CB2">
        <w:t xml:space="preserve"> Program as </w:t>
      </w:r>
      <w:r w:rsidR="00E44D67">
        <w:t>Lead A</w:t>
      </w:r>
      <w:r w:rsidR="006A6D3E">
        <w:t>dministrato</w:t>
      </w:r>
      <w:r w:rsidR="00E44D67">
        <w:t>r</w:t>
      </w:r>
      <w:r w:rsidRPr="00225DB4" w:rsidR="00911EF5">
        <w:rPr>
          <w:szCs w:val="22"/>
        </w:rPr>
        <w:t xml:space="preserve">.  </w:t>
      </w:r>
      <w:r w:rsidRPr="00225DB4" w:rsidR="006F328D">
        <w:rPr>
          <w:szCs w:val="22"/>
        </w:rPr>
        <w:t xml:space="preserve">We therefore grant </w:t>
      </w:r>
      <w:r w:rsidRPr="00225DB4" w:rsidR="00D6307D">
        <w:rPr>
          <w:szCs w:val="22"/>
        </w:rPr>
        <w:t>Summit Ridge’s</w:t>
      </w:r>
      <w:r w:rsidRPr="00225DB4" w:rsidR="006F328D">
        <w:rPr>
          <w:szCs w:val="22"/>
        </w:rPr>
        <w:t xml:space="preserve"> </w:t>
      </w:r>
      <w:r w:rsidRPr="00225DB4" w:rsidR="009D454C">
        <w:rPr>
          <w:szCs w:val="22"/>
        </w:rPr>
        <w:t>Extension Request</w:t>
      </w:r>
      <w:r w:rsidRPr="00225DB4" w:rsidR="006F328D">
        <w:rPr>
          <w:szCs w:val="22"/>
        </w:rPr>
        <w:t xml:space="preserve"> and extend the application filing window in this proceeding to </w:t>
      </w:r>
      <w:r w:rsidRPr="00577601" w:rsidR="00E44D67">
        <w:rPr>
          <w:szCs w:val="22"/>
        </w:rPr>
        <w:t>February 9</w:t>
      </w:r>
      <w:r w:rsidRPr="00577601" w:rsidR="006F328D">
        <w:rPr>
          <w:szCs w:val="22"/>
        </w:rPr>
        <w:t>,</w:t>
      </w:r>
      <w:r w:rsidRPr="00225DB4" w:rsidR="006F328D">
        <w:rPr>
          <w:szCs w:val="22"/>
        </w:rPr>
        <w:t xml:space="preserve"> 202</w:t>
      </w:r>
      <w:r w:rsidRPr="00225DB4" w:rsidR="00E44D67">
        <w:rPr>
          <w:szCs w:val="22"/>
        </w:rPr>
        <w:t>6</w:t>
      </w:r>
      <w:r w:rsidRPr="00225DB4" w:rsidR="006F328D">
        <w:rPr>
          <w:szCs w:val="22"/>
        </w:rPr>
        <w:t>.</w:t>
      </w:r>
      <w:r w:rsidRPr="00225DB4" w:rsidR="00911EF5">
        <w:rPr>
          <w:szCs w:val="22"/>
        </w:rPr>
        <w:t xml:space="preserve">  </w:t>
      </w:r>
    </w:p>
    <w:p w:rsidR="00D53AE7" w:rsidRPr="00004195" w:rsidP="00577601" w14:paraId="252C8B9C" w14:textId="74406C06">
      <w:pPr>
        <w:pStyle w:val="ListParagraph"/>
        <w:widowControl/>
        <w:numPr>
          <w:ilvl w:val="0"/>
          <w:numId w:val="13"/>
        </w:numPr>
        <w:spacing w:after="240"/>
        <w:rPr>
          <w:b/>
        </w:rPr>
      </w:pPr>
      <w:r w:rsidRPr="00004195">
        <w:rPr>
          <w:b/>
        </w:rPr>
        <w:t>ORDERING CLAUSES</w:t>
      </w:r>
    </w:p>
    <w:p w:rsidR="00D53AE7" w:rsidRPr="00516D94" w:rsidP="00577601" w14:paraId="50CFAD9E" w14:textId="77777777">
      <w:pPr>
        <w:pStyle w:val="ListParagraph"/>
        <w:widowControl/>
        <w:spacing w:after="240"/>
        <w:ind w:left="1080"/>
      </w:pPr>
    </w:p>
    <w:p w:rsidR="00354E9D" w:rsidRPr="00225DB4" w:rsidP="00577601" w14:paraId="4EA6BEFA" w14:textId="79AA57EB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  <w:rPr>
          <w:szCs w:val="22"/>
        </w:rPr>
      </w:pPr>
      <w:r w:rsidRPr="00225DB4">
        <w:rPr>
          <w:szCs w:val="22"/>
        </w:rPr>
        <w:t xml:space="preserve">Accordingly, </w:t>
      </w:r>
      <w:r w:rsidRPr="00225DB4">
        <w:rPr>
          <w:b/>
          <w:bCs/>
          <w:szCs w:val="22"/>
        </w:rPr>
        <w:t>IT IS ORDERED</w:t>
      </w:r>
      <w:r w:rsidRPr="00225DB4">
        <w:rPr>
          <w:szCs w:val="22"/>
        </w:rPr>
        <w:t xml:space="preserve"> that, pursuant to </w:t>
      </w:r>
      <w:r w:rsidRPr="00225DB4" w:rsidR="00E24AE5">
        <w:rPr>
          <w:szCs w:val="22"/>
        </w:rPr>
        <w:t>s</w:t>
      </w:r>
      <w:r w:rsidRPr="00225DB4" w:rsidR="002B4031">
        <w:rPr>
          <w:szCs w:val="22"/>
        </w:rPr>
        <w:t>ection 4(</w:t>
      </w:r>
      <w:r w:rsidRPr="00225DB4" w:rsidR="002B4031">
        <w:rPr>
          <w:szCs w:val="22"/>
        </w:rPr>
        <w:t>i</w:t>
      </w:r>
      <w:r w:rsidRPr="00225DB4" w:rsidR="002B4031">
        <w:rPr>
          <w:szCs w:val="22"/>
        </w:rPr>
        <w:t>)</w:t>
      </w:r>
      <w:r w:rsidRPr="00225DB4" w:rsidR="004C07EF">
        <w:rPr>
          <w:szCs w:val="22"/>
        </w:rPr>
        <w:t>-(j)</w:t>
      </w:r>
      <w:r w:rsidRPr="00225DB4" w:rsidR="002B4031">
        <w:rPr>
          <w:szCs w:val="22"/>
        </w:rPr>
        <w:t xml:space="preserve"> of the Communications Act of 1934, as amended, 47 U.S.C. § 154(</w:t>
      </w:r>
      <w:r w:rsidRPr="00225DB4" w:rsidR="002B4031">
        <w:rPr>
          <w:szCs w:val="22"/>
        </w:rPr>
        <w:t>i</w:t>
      </w:r>
      <w:r w:rsidRPr="00225DB4" w:rsidR="002B4031">
        <w:rPr>
          <w:szCs w:val="22"/>
        </w:rPr>
        <w:t>)</w:t>
      </w:r>
      <w:r w:rsidRPr="00225DB4" w:rsidR="004C07EF">
        <w:rPr>
          <w:szCs w:val="22"/>
        </w:rPr>
        <w:t>-(j)</w:t>
      </w:r>
      <w:r w:rsidRPr="00225DB4" w:rsidR="002B4031">
        <w:rPr>
          <w:szCs w:val="22"/>
        </w:rPr>
        <w:t xml:space="preserve">, and </w:t>
      </w:r>
      <w:r w:rsidRPr="001923F1" w:rsidR="00E24AE5">
        <w:t>s</w:t>
      </w:r>
      <w:r w:rsidRPr="001923F1" w:rsidR="002B4031">
        <w:t>ections</w:t>
      </w:r>
      <w:r w:rsidRPr="00225DB4" w:rsidR="002B4031">
        <w:rPr>
          <w:szCs w:val="22"/>
        </w:rPr>
        <w:t xml:space="preserve"> </w:t>
      </w:r>
      <w:r w:rsidRPr="00225DB4" w:rsidR="007E334D">
        <w:rPr>
          <w:szCs w:val="22"/>
        </w:rPr>
        <w:t>0.204, 0.</w:t>
      </w:r>
      <w:r w:rsidRPr="00225DB4" w:rsidR="000C4B1A">
        <w:rPr>
          <w:szCs w:val="22"/>
        </w:rPr>
        <w:t>392</w:t>
      </w:r>
      <w:r w:rsidRPr="00225DB4" w:rsidR="007E334D">
        <w:rPr>
          <w:szCs w:val="22"/>
        </w:rPr>
        <w:t>, and 1.46 of the Commission’s rules, 47 CFR §§ 0.204, 0.</w:t>
      </w:r>
      <w:r w:rsidRPr="00225DB4" w:rsidR="000C4B1A">
        <w:rPr>
          <w:szCs w:val="22"/>
        </w:rPr>
        <w:t>392</w:t>
      </w:r>
      <w:r w:rsidRPr="00225DB4" w:rsidR="007E334D">
        <w:rPr>
          <w:szCs w:val="22"/>
        </w:rPr>
        <w:t>, 1.46,</w:t>
      </w:r>
      <w:r w:rsidRPr="00225DB4" w:rsidR="002B4031">
        <w:rPr>
          <w:szCs w:val="22"/>
        </w:rPr>
        <w:t xml:space="preserve"> </w:t>
      </w:r>
      <w:r w:rsidRPr="00225DB4" w:rsidR="00FC4FB8">
        <w:rPr>
          <w:szCs w:val="22"/>
        </w:rPr>
        <w:t xml:space="preserve">the </w:t>
      </w:r>
      <w:r w:rsidRPr="00225DB4" w:rsidR="005973C2">
        <w:rPr>
          <w:szCs w:val="22"/>
        </w:rPr>
        <w:t xml:space="preserve">Request </w:t>
      </w:r>
      <w:r w:rsidRPr="00225DB4" w:rsidR="00FC4FB8">
        <w:rPr>
          <w:szCs w:val="22"/>
        </w:rPr>
        <w:t>for Extension of Time</w:t>
      </w:r>
      <w:r w:rsidRPr="00225DB4" w:rsidR="00183EDE">
        <w:rPr>
          <w:szCs w:val="22"/>
        </w:rPr>
        <w:t xml:space="preserve"> </w:t>
      </w:r>
      <w:r w:rsidRPr="00225DB4" w:rsidR="00D6307D">
        <w:rPr>
          <w:szCs w:val="22"/>
        </w:rPr>
        <w:t xml:space="preserve">is </w:t>
      </w:r>
      <w:r w:rsidRPr="00225DB4" w:rsidR="00FC4FB8">
        <w:rPr>
          <w:b/>
          <w:bCs/>
          <w:szCs w:val="22"/>
        </w:rPr>
        <w:t>GRANTED</w:t>
      </w:r>
      <w:r w:rsidRPr="00225DB4" w:rsidR="00FC4FB8">
        <w:rPr>
          <w:szCs w:val="22"/>
        </w:rPr>
        <w:t>.</w:t>
      </w:r>
    </w:p>
    <w:p w:rsidR="00320042" w:rsidP="00577601" w14:paraId="6DF94AE5" w14:textId="2C47FA72">
      <w:pPr>
        <w:pStyle w:val="ListParagraph"/>
        <w:widowControl/>
        <w:numPr>
          <w:ilvl w:val="0"/>
          <w:numId w:val="8"/>
        </w:numPr>
        <w:spacing w:after="240"/>
        <w:ind w:left="0" w:firstLine="720"/>
        <w:contextualSpacing w:val="0"/>
      </w:pPr>
      <w:r w:rsidRPr="66F0C7E1">
        <w:rPr>
          <w:b/>
        </w:rPr>
        <w:t>IT IS FURTHER ORDERED</w:t>
      </w:r>
      <w:r>
        <w:t xml:space="preserve"> that </w:t>
      </w:r>
      <w:r w:rsidR="3DD12C09">
        <w:t xml:space="preserve">the </w:t>
      </w:r>
      <w:r w:rsidR="117798B1">
        <w:t>date</w:t>
      </w:r>
      <w:r w:rsidR="3DD12C09">
        <w:t xml:space="preserve"> to file </w:t>
      </w:r>
      <w:r w:rsidR="00B73133">
        <w:t>Lead Administrator applications</w:t>
      </w:r>
      <w:r w:rsidR="3DD12C09">
        <w:t xml:space="preserve"> in </w:t>
      </w:r>
      <w:r w:rsidR="007E334D">
        <w:t xml:space="preserve">response to the </w:t>
      </w:r>
      <w:r w:rsidRPr="005973C2" w:rsidR="00B73133">
        <w:rPr>
          <w:i/>
        </w:rPr>
        <w:t>Notice</w:t>
      </w:r>
      <w:r w:rsidR="00B73133">
        <w:t xml:space="preserve"> </w:t>
      </w:r>
      <w:r w:rsidR="00B73133">
        <w:rPr>
          <w:b/>
        </w:rPr>
        <w:t xml:space="preserve">IS </w:t>
      </w:r>
      <w:r w:rsidRPr="66F0C7E1" w:rsidR="3DD12C09">
        <w:rPr>
          <w:b/>
        </w:rPr>
        <w:t>EXTENDED</w:t>
      </w:r>
      <w:r w:rsidR="3DD12C09">
        <w:t xml:space="preserve"> to </w:t>
      </w:r>
      <w:r w:rsidR="00E44D67">
        <w:t xml:space="preserve">February </w:t>
      </w:r>
      <w:r w:rsidRPr="00577601" w:rsidR="00E44D67">
        <w:t>9</w:t>
      </w:r>
      <w:r w:rsidRPr="00577601" w:rsidR="000E6F8D">
        <w:t>,</w:t>
      </w:r>
      <w:r w:rsidR="000E6F8D">
        <w:t xml:space="preserve"> 202</w:t>
      </w:r>
      <w:r w:rsidR="00E44D67">
        <w:t>6</w:t>
      </w:r>
      <w:r w:rsidR="000C49B9">
        <w:t>.</w:t>
      </w:r>
    </w:p>
    <w:p w:rsidR="005973C2" w:rsidRPr="00516D94" w:rsidP="00577601" w14:paraId="3F74685C" w14:textId="77777777">
      <w:pPr>
        <w:pStyle w:val="ListParagraph"/>
        <w:widowControl/>
        <w:spacing w:after="240"/>
        <w:contextualSpacing w:val="0"/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5040"/>
      </w:tblGrid>
      <w:tr w14:paraId="766470DB" w14:textId="77777777" w:rsidTr="0062065B">
        <w:tblPrEx>
          <w:tblW w:w="9630" w:type="dxa"/>
          <w:tblLook w:val="04A0"/>
        </w:tblPrEx>
        <w:tc>
          <w:tcPr>
            <w:tcW w:w="4590" w:type="dxa"/>
          </w:tcPr>
          <w:p w:rsidR="00320042" w:rsidRPr="00225DB4" w:rsidP="00577601" w14:paraId="0FBB1760" w14:textId="77777777">
            <w:pPr>
              <w:widowControl/>
              <w:rPr>
                <w:szCs w:val="22"/>
              </w:rPr>
            </w:pPr>
          </w:p>
        </w:tc>
        <w:tc>
          <w:tcPr>
            <w:tcW w:w="5040" w:type="dxa"/>
          </w:tcPr>
          <w:p w:rsidR="00320042" w:rsidRPr="00225DB4" w:rsidP="00577601" w14:paraId="177C6BCF" w14:textId="77777777">
            <w:pPr>
              <w:widowControl/>
              <w:rPr>
                <w:szCs w:val="22"/>
              </w:rPr>
            </w:pPr>
            <w:r w:rsidRPr="00225DB4">
              <w:rPr>
                <w:szCs w:val="22"/>
              </w:rPr>
              <w:t>FEDERAL COMMUNICATIONS COMMISSION</w:t>
            </w:r>
          </w:p>
          <w:p w:rsidR="00320042" w:rsidRPr="00225DB4" w:rsidP="00577601" w14:paraId="1B40A4F1" w14:textId="77777777">
            <w:pPr>
              <w:widowControl/>
              <w:rPr>
                <w:szCs w:val="22"/>
              </w:rPr>
            </w:pPr>
          </w:p>
          <w:p w:rsidR="00320042" w:rsidRPr="00225DB4" w:rsidP="00577601" w14:paraId="1A0462A2" w14:textId="77777777">
            <w:pPr>
              <w:widowControl/>
              <w:rPr>
                <w:szCs w:val="22"/>
              </w:rPr>
            </w:pPr>
          </w:p>
          <w:p w:rsidR="003D59C2" w:rsidRPr="00225DB4" w:rsidP="00577601" w14:paraId="766BA63F" w14:textId="345309CA">
            <w:pPr>
              <w:widowControl/>
              <w:rPr>
                <w:szCs w:val="22"/>
              </w:rPr>
            </w:pPr>
            <w:r w:rsidRPr="00225DB4">
              <w:rPr>
                <w:szCs w:val="22"/>
              </w:rPr>
              <w:t>Zenji Nakazawa</w:t>
            </w:r>
          </w:p>
          <w:p w:rsidR="007E334D" w:rsidRPr="00225DB4" w:rsidP="00577601" w14:paraId="1AD5AE9B" w14:textId="77777777">
            <w:pPr>
              <w:widowControl/>
              <w:rPr>
                <w:szCs w:val="22"/>
              </w:rPr>
            </w:pPr>
            <w:r w:rsidRPr="00225DB4">
              <w:rPr>
                <w:szCs w:val="22"/>
              </w:rPr>
              <w:t>Ch</w:t>
            </w:r>
            <w:r w:rsidRPr="00225DB4" w:rsidR="007D5E93">
              <w:rPr>
                <w:szCs w:val="22"/>
              </w:rPr>
              <w:t>ief</w:t>
            </w:r>
          </w:p>
          <w:p w:rsidR="00046763" w:rsidRPr="00225DB4" w:rsidP="00577601" w14:paraId="1298438F" w14:textId="51116B80">
            <w:pPr>
              <w:widowControl/>
              <w:rPr>
                <w:szCs w:val="22"/>
              </w:rPr>
            </w:pPr>
            <w:r w:rsidRPr="00225DB4">
              <w:rPr>
                <w:szCs w:val="22"/>
              </w:rPr>
              <w:t>Public Safety and Homeland Security Bureau</w:t>
            </w:r>
          </w:p>
        </w:tc>
      </w:tr>
    </w:tbl>
    <w:p w:rsidR="00320042" w:rsidRPr="00225DB4" w:rsidP="00577601" w14:paraId="064A6C56" w14:textId="77777777">
      <w:pPr>
        <w:widowControl/>
        <w:spacing w:after="240"/>
        <w:rPr>
          <w:szCs w:val="22"/>
        </w:rPr>
      </w:pPr>
    </w:p>
    <w:p w:rsidR="00320042" w:rsidRPr="00225DB4" w:rsidP="00577601" w14:paraId="702ACC92" w14:textId="77777777">
      <w:pPr>
        <w:widowControl/>
        <w:spacing w:after="240"/>
        <w:rPr>
          <w:szCs w:val="22"/>
        </w:rPr>
      </w:pP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66E8F" w14:paraId="1F25B5BF" w14:textId="77777777">
      <w:r>
        <w:separator/>
      </w:r>
    </w:p>
  </w:endnote>
  <w:endnote w:type="continuationSeparator" w:id="1">
    <w:p w:rsidR="00766E8F" w14:paraId="720612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19F5788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68EDE8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308" w14:paraId="6935B95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25FB5" w14:paraId="4D133317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5BA84DED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66E8F" w14:paraId="38CA252E" w14:textId="77777777">
      <w:r>
        <w:separator/>
      </w:r>
    </w:p>
  </w:footnote>
  <w:footnote w:type="continuationSeparator" w:id="1">
    <w:p w:rsidR="00766E8F" w:rsidP="00C721AC" w14:paraId="4BC125F8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766E8F" w:rsidP="00C721AC" w14:paraId="14A29F12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C62541" w:rsidRPr="006A1CAD" w14:paraId="7E13DDAD" w14:textId="63816F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A1CAD">
        <w:t xml:space="preserve">Summit Ridge Group, LLC, </w:t>
      </w:r>
      <w:r w:rsidR="006A1CAD">
        <w:rPr>
          <w:i/>
          <w:iCs/>
        </w:rPr>
        <w:t>Summit Ridge Group, LLC Motion for Extension of Time to File CLA Application</w:t>
      </w:r>
      <w:r w:rsidR="006C71DB">
        <w:t xml:space="preserve">, PS Docket No. 23-239, (filed Jan. 28, 2026), </w:t>
      </w:r>
      <w:hyperlink r:id="rId1" w:history="1">
        <w:r w:rsidRPr="00D146A4" w:rsidR="00A526EF">
          <w:rPr>
            <w:rStyle w:val="Hyperlink"/>
          </w:rPr>
          <w:t>https://www.fcc.gov/ecfs/document/10129637714872/1</w:t>
        </w:r>
      </w:hyperlink>
      <w:r w:rsidR="00A526EF">
        <w:t xml:space="preserve"> </w:t>
      </w:r>
      <w:r w:rsidR="006C71DB">
        <w:t>(Summit Ridge Request)</w:t>
      </w:r>
      <w:r w:rsidR="006A1CAD">
        <w:t>.</w:t>
      </w:r>
    </w:p>
  </w:footnote>
  <w:footnote w:id="4">
    <w:p w:rsidR="00F461D4" w14:paraId="712F7E86" w14:textId="1F4A7401">
      <w:pPr>
        <w:pStyle w:val="FootnoteText"/>
      </w:pPr>
      <w:r>
        <w:rPr>
          <w:rStyle w:val="FootnoteReference"/>
        </w:rPr>
        <w:footnoteRef/>
      </w:r>
      <w:r>
        <w:t xml:space="preserve"> 47 CFR § </w:t>
      </w:r>
      <w:r w:rsidR="00180545">
        <w:t>1.4(e)</w:t>
      </w:r>
      <w:r w:rsidR="000C5E78">
        <w:t xml:space="preserve"> (“[A] regularly scheduled Commission business day may become a holiday with respect to the entire Commission if Headquarters is closed prior to 5:30 p.m. due to adverse weather, emergency or other closing.</w:t>
      </w:r>
      <w:r w:rsidR="001562CF">
        <w:t>”)</w:t>
      </w:r>
    </w:p>
  </w:footnote>
  <w:footnote w:id="5">
    <w:p w:rsidR="005F5493" w:rsidRPr="00600D8E" w14:paraId="05B0A38A" w14:textId="4AEE60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7522" w:rsidR="00526582">
        <w:rPr>
          <w:szCs w:val="22"/>
        </w:rPr>
        <w:t>47 CFR § 1.46</w:t>
      </w:r>
      <w:r w:rsidR="00526582">
        <w:rPr>
          <w:szCs w:val="22"/>
        </w:rPr>
        <w:t xml:space="preserve">; </w:t>
      </w:r>
      <w:r w:rsidRPr="00600D8E" w:rsidR="00600D8E">
        <w:rPr>
          <w:i/>
          <w:iCs/>
        </w:rPr>
        <w:t>Public Safety and Homeland Se</w:t>
      </w:r>
      <w:r w:rsidR="00600D8E">
        <w:rPr>
          <w:i/>
          <w:iCs/>
        </w:rPr>
        <w:t>c</w:t>
      </w:r>
      <w:r w:rsidRPr="00600D8E" w:rsidR="00600D8E">
        <w:rPr>
          <w:i/>
          <w:iCs/>
        </w:rPr>
        <w:t>ur</w:t>
      </w:r>
      <w:r w:rsidR="00600D8E">
        <w:rPr>
          <w:i/>
          <w:iCs/>
        </w:rPr>
        <w:t xml:space="preserve">ity </w:t>
      </w:r>
      <w:r w:rsidRPr="00600D8E" w:rsidR="00600D8E">
        <w:rPr>
          <w:i/>
          <w:iCs/>
        </w:rPr>
        <w:t>Bureau Announces 15-Bu</w:t>
      </w:r>
      <w:r w:rsidR="0074411E">
        <w:rPr>
          <w:i/>
          <w:iCs/>
        </w:rPr>
        <w:t>s</w:t>
      </w:r>
      <w:r w:rsidRPr="00600D8E" w:rsidR="00600D8E">
        <w:rPr>
          <w:i/>
          <w:iCs/>
        </w:rPr>
        <w:t>in</w:t>
      </w:r>
      <w:r w:rsidR="0074411E">
        <w:rPr>
          <w:i/>
          <w:iCs/>
        </w:rPr>
        <w:t>e</w:t>
      </w:r>
      <w:r w:rsidRPr="00600D8E" w:rsidR="00600D8E">
        <w:rPr>
          <w:i/>
          <w:iCs/>
        </w:rPr>
        <w:t xml:space="preserve">ss Day Filing Window for Lead Administrator Applications Under the </w:t>
      </w:r>
      <w:r w:rsidR="000920CB">
        <w:rPr>
          <w:i/>
          <w:iCs/>
        </w:rPr>
        <w:t>U.S. Cyber Trust Mark</w:t>
      </w:r>
      <w:r w:rsidRPr="00600D8E" w:rsidR="00600D8E">
        <w:rPr>
          <w:i/>
          <w:iCs/>
        </w:rPr>
        <w:t xml:space="preserve"> Program</w:t>
      </w:r>
      <w:r w:rsidR="00600D8E">
        <w:t xml:space="preserve">, Public Notice, PS Docket No. 23-239, </w:t>
      </w:r>
      <w:r w:rsidR="00EB1D67">
        <w:t>at</w:t>
      </w:r>
      <w:r w:rsidR="00600D8E">
        <w:t xml:space="preserve"> 1</w:t>
      </w:r>
      <w:r w:rsidR="00EB1D67">
        <w:t>, para. 1 &amp;</w:t>
      </w:r>
      <w:r w:rsidR="00600D8E">
        <w:t xml:space="preserve"> n</w:t>
      </w:r>
      <w:r w:rsidR="00EB1D67">
        <w:t>.</w:t>
      </w:r>
      <w:r w:rsidR="00600D8E">
        <w:t>1 (</w:t>
      </w:r>
      <w:r w:rsidR="00367A5F">
        <w:t>Jan</w:t>
      </w:r>
      <w:r w:rsidR="00600D8E">
        <w:t xml:space="preserve">. </w:t>
      </w:r>
      <w:r w:rsidR="00367A5F">
        <w:t>6</w:t>
      </w:r>
      <w:r w:rsidR="00600D8E">
        <w:t>, 202</w:t>
      </w:r>
      <w:r w:rsidR="00367A5F">
        <w:t>6</w:t>
      </w:r>
      <w:r w:rsidR="00600D8E">
        <w:t>) (</w:t>
      </w:r>
      <w:r w:rsidRPr="00600D8E" w:rsidR="00600D8E">
        <w:rPr>
          <w:i/>
          <w:iCs/>
        </w:rPr>
        <w:t>Notice</w:t>
      </w:r>
      <w:r w:rsidR="00600D8E">
        <w:t>).</w:t>
      </w:r>
    </w:p>
  </w:footnote>
  <w:footnote w:id="6">
    <w:p w:rsidR="006850EB" w14:paraId="5BF1EEA7" w14:textId="34E2EA05">
      <w:pPr>
        <w:pStyle w:val="FootnoteText"/>
      </w:pPr>
      <w:r>
        <w:rPr>
          <w:rStyle w:val="FootnoteReference"/>
        </w:rPr>
        <w:footnoteRef/>
      </w:r>
      <w:r w:rsidR="006C71DB">
        <w:t xml:space="preserve"> Summit Ridge Request at 2</w:t>
      </w:r>
      <w:r w:rsidR="004C365C">
        <w:t>.</w:t>
      </w:r>
      <w:r>
        <w:t xml:space="preserve"> </w:t>
      </w:r>
    </w:p>
  </w:footnote>
  <w:footnote w:id="7">
    <w:p w:rsidR="00D41347" w14:paraId="0A17C65C" w14:textId="6EB367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1FC9" w:rsidR="00EE1FC9">
        <w:rPr>
          <w:i/>
          <w:iCs/>
        </w:rPr>
        <w:t>Id.</w:t>
      </w:r>
      <w:r>
        <w:t xml:space="preserve"> at 2-3.</w:t>
      </w:r>
    </w:p>
  </w:footnote>
  <w:footnote w:id="8">
    <w:p w:rsidR="002552CF" w:rsidRPr="002552CF" w14:paraId="7B275CCC" w14:textId="6D1B72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Id. </w:t>
      </w:r>
      <w:r>
        <w:t>at 3.</w:t>
      </w:r>
    </w:p>
  </w:footnote>
  <w:footnote w:id="9">
    <w:p w:rsidR="00A03B4D" w:rsidRPr="00516D94" w14:paraId="54E8518D" w14:textId="77777777">
      <w:pPr>
        <w:pStyle w:val="FootnoteText"/>
      </w:pPr>
      <w:r w:rsidRPr="00516D94">
        <w:rPr>
          <w:rStyle w:val="FootnoteReference"/>
        </w:rPr>
        <w:footnoteRef/>
      </w:r>
      <w:r w:rsidRPr="00516D94">
        <w:t xml:space="preserve"> 47 CFR § 1.46.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64FD5358" w14:textId="5CAEEFF3">
    <w:pPr>
      <w:pStyle w:val="Header"/>
      <w:rPr>
        <w:b w:val="0"/>
      </w:rPr>
    </w:pPr>
    <w:r>
      <w:tab/>
      <w:t>Federal Communications Commission</w:t>
    </w:r>
    <w:r>
      <w:tab/>
    </w:r>
    <w:r w:rsidRPr="00577601" w:rsidR="00D50105">
      <w:t xml:space="preserve">DA </w:t>
    </w:r>
    <w:r w:rsidRPr="00577601" w:rsidR="005973C2">
      <w:t>2</w:t>
    </w:r>
    <w:r w:rsidRPr="00577601" w:rsidR="00D9273E">
      <w:t>6</w:t>
    </w:r>
    <w:r w:rsidRPr="00577601" w:rsidR="005973C2">
      <w:t>-</w:t>
    </w:r>
    <w:r w:rsidRPr="00577601" w:rsidR="00577601">
      <w:t>97</w:t>
    </w:r>
  </w:p>
  <w:p w:rsidR="00D25FB5" w14:paraId="65734E54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</w:p>
  <w:p w:rsidR="00D25FB5" w14:paraId="1390D3EB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17C5C511" w14:textId="44F7FB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 w:rsidR="005623E5">
      <w:t xml:space="preserve">DA </w:t>
    </w:r>
    <w:r w:rsidR="0025093A">
      <w:t>26-</w:t>
    </w:r>
    <w:r w:rsidR="00577601">
      <w:t>97</w:t>
    </w:r>
  </w:p>
  <w:p w:rsidR="00384E8A" w:rsidP="00810B6F" w14:paraId="1925C929" w14:textId="77777777">
    <w:pPr>
      <w:pStyle w:val="Head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5C4D01C"/>
    <w:multiLevelType w:val="hybridMultilevel"/>
    <w:tmpl w:val="72464833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20563C81"/>
    <w:multiLevelType w:val="hybridMultilevel"/>
    <w:tmpl w:val="8732FF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2A344EB0"/>
    <w:multiLevelType w:val="multilevel"/>
    <w:tmpl w:val="134E1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040" w:firstLine="0"/>
      </w:p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7">
    <w:nsid w:val="2D56967B"/>
    <w:multiLevelType w:val="hybridMultilevel"/>
    <w:tmpl w:val="E0669B2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9F04A25"/>
    <w:multiLevelType w:val="hybridMultilevel"/>
    <w:tmpl w:val="570614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9667F"/>
    <w:multiLevelType w:val="hybridMultilevel"/>
    <w:tmpl w:val="570614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>
    <w:nsid w:val="71CD0882"/>
    <w:multiLevelType w:val="hybridMultilevel"/>
    <w:tmpl w:val="570614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4661">
    <w:abstractNumId w:val="3"/>
  </w:num>
  <w:num w:numId="2" w16cid:durableId="1792818223">
    <w:abstractNumId w:val="11"/>
  </w:num>
  <w:num w:numId="3" w16cid:durableId="1393970423">
    <w:abstractNumId w:val="5"/>
  </w:num>
  <w:num w:numId="4" w16cid:durableId="772751189">
    <w:abstractNumId w:val="10"/>
  </w:num>
  <w:num w:numId="5" w16cid:durableId="790779534">
    <w:abstractNumId w:val="4"/>
  </w:num>
  <w:num w:numId="6" w16cid:durableId="1139689416">
    <w:abstractNumId w:val="1"/>
  </w:num>
  <w:num w:numId="7" w16cid:durableId="690108108">
    <w:abstractNumId w:val="6"/>
  </w:num>
  <w:num w:numId="8" w16cid:durableId="1547063310">
    <w:abstractNumId w:val="8"/>
  </w:num>
  <w:num w:numId="9" w16cid:durableId="2081438397">
    <w:abstractNumId w:val="7"/>
  </w:num>
  <w:num w:numId="10" w16cid:durableId="200939921">
    <w:abstractNumId w:val="0"/>
  </w:num>
  <w:num w:numId="11" w16cid:durableId="1372537013">
    <w:abstractNumId w:val="12"/>
  </w:num>
  <w:num w:numId="12" w16cid:durableId="507255606">
    <w:abstractNumId w:val="9"/>
  </w:num>
  <w:num w:numId="13" w16cid:durableId="90606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8B"/>
    <w:rsid w:val="00001923"/>
    <w:rsid w:val="000027FE"/>
    <w:rsid w:val="00004195"/>
    <w:rsid w:val="00005869"/>
    <w:rsid w:val="00010862"/>
    <w:rsid w:val="00012520"/>
    <w:rsid w:val="0001285D"/>
    <w:rsid w:val="00012FD5"/>
    <w:rsid w:val="0001361C"/>
    <w:rsid w:val="000144B8"/>
    <w:rsid w:val="0001468B"/>
    <w:rsid w:val="000175B3"/>
    <w:rsid w:val="00030837"/>
    <w:rsid w:val="00030D92"/>
    <w:rsid w:val="00034E4B"/>
    <w:rsid w:val="00035CC2"/>
    <w:rsid w:val="00035E1E"/>
    <w:rsid w:val="00036039"/>
    <w:rsid w:val="000361E1"/>
    <w:rsid w:val="0003652F"/>
    <w:rsid w:val="00036BC8"/>
    <w:rsid w:val="00037F90"/>
    <w:rsid w:val="000418FD"/>
    <w:rsid w:val="0004297A"/>
    <w:rsid w:val="00045CE2"/>
    <w:rsid w:val="00046763"/>
    <w:rsid w:val="00052BDD"/>
    <w:rsid w:val="00053743"/>
    <w:rsid w:val="00055813"/>
    <w:rsid w:val="00055FCA"/>
    <w:rsid w:val="00056C0A"/>
    <w:rsid w:val="00057EE5"/>
    <w:rsid w:val="0006008D"/>
    <w:rsid w:val="00063A59"/>
    <w:rsid w:val="00066110"/>
    <w:rsid w:val="000667F1"/>
    <w:rsid w:val="00067985"/>
    <w:rsid w:val="00070F6B"/>
    <w:rsid w:val="00071A71"/>
    <w:rsid w:val="00080627"/>
    <w:rsid w:val="000836FA"/>
    <w:rsid w:val="00084F7C"/>
    <w:rsid w:val="000851DE"/>
    <w:rsid w:val="000859C9"/>
    <w:rsid w:val="0008665D"/>
    <w:rsid w:val="00086C94"/>
    <w:rsid w:val="000875BF"/>
    <w:rsid w:val="00087FE3"/>
    <w:rsid w:val="0009002D"/>
    <w:rsid w:val="0009020E"/>
    <w:rsid w:val="000909FF"/>
    <w:rsid w:val="000920CB"/>
    <w:rsid w:val="00093F77"/>
    <w:rsid w:val="00094BFB"/>
    <w:rsid w:val="00096570"/>
    <w:rsid w:val="00096D8C"/>
    <w:rsid w:val="00097BB6"/>
    <w:rsid w:val="000A0415"/>
    <w:rsid w:val="000A3AC2"/>
    <w:rsid w:val="000A5A54"/>
    <w:rsid w:val="000A5C75"/>
    <w:rsid w:val="000A5E55"/>
    <w:rsid w:val="000B23A9"/>
    <w:rsid w:val="000B2C42"/>
    <w:rsid w:val="000B2C47"/>
    <w:rsid w:val="000B38CD"/>
    <w:rsid w:val="000B542A"/>
    <w:rsid w:val="000B71D3"/>
    <w:rsid w:val="000C077F"/>
    <w:rsid w:val="000C0B65"/>
    <w:rsid w:val="000C16A6"/>
    <w:rsid w:val="000C4591"/>
    <w:rsid w:val="000C49B9"/>
    <w:rsid w:val="000C4B1A"/>
    <w:rsid w:val="000C4FA5"/>
    <w:rsid w:val="000C5E78"/>
    <w:rsid w:val="000D4025"/>
    <w:rsid w:val="000D6C4A"/>
    <w:rsid w:val="000E05FE"/>
    <w:rsid w:val="000E0827"/>
    <w:rsid w:val="000E3D42"/>
    <w:rsid w:val="000E444E"/>
    <w:rsid w:val="000E51FD"/>
    <w:rsid w:val="000E663E"/>
    <w:rsid w:val="000E6F8D"/>
    <w:rsid w:val="000F117D"/>
    <w:rsid w:val="000F1A6B"/>
    <w:rsid w:val="000F450E"/>
    <w:rsid w:val="000F5682"/>
    <w:rsid w:val="00100339"/>
    <w:rsid w:val="0010138B"/>
    <w:rsid w:val="00101845"/>
    <w:rsid w:val="0010234B"/>
    <w:rsid w:val="00105C74"/>
    <w:rsid w:val="00111248"/>
    <w:rsid w:val="001115D7"/>
    <w:rsid w:val="00111F50"/>
    <w:rsid w:val="00112EE5"/>
    <w:rsid w:val="00113E05"/>
    <w:rsid w:val="00113FBB"/>
    <w:rsid w:val="00114E0D"/>
    <w:rsid w:val="00114E6A"/>
    <w:rsid w:val="00120A03"/>
    <w:rsid w:val="00120A16"/>
    <w:rsid w:val="0012145E"/>
    <w:rsid w:val="001228D4"/>
    <w:rsid w:val="00122BD5"/>
    <w:rsid w:val="00122CBC"/>
    <w:rsid w:val="00123F52"/>
    <w:rsid w:val="00125F7A"/>
    <w:rsid w:val="00126B31"/>
    <w:rsid w:val="00130D51"/>
    <w:rsid w:val="0013137D"/>
    <w:rsid w:val="00133F79"/>
    <w:rsid w:val="00134920"/>
    <w:rsid w:val="00135BB6"/>
    <w:rsid w:val="0013791A"/>
    <w:rsid w:val="0014297D"/>
    <w:rsid w:val="001429DA"/>
    <w:rsid w:val="0014324F"/>
    <w:rsid w:val="00145E88"/>
    <w:rsid w:val="0014683E"/>
    <w:rsid w:val="00152732"/>
    <w:rsid w:val="00153A26"/>
    <w:rsid w:val="00155D66"/>
    <w:rsid w:val="001562CF"/>
    <w:rsid w:val="00156636"/>
    <w:rsid w:val="00156776"/>
    <w:rsid w:val="00160902"/>
    <w:rsid w:val="00160A87"/>
    <w:rsid w:val="00161A6D"/>
    <w:rsid w:val="00162F9A"/>
    <w:rsid w:val="0016410E"/>
    <w:rsid w:val="001643A0"/>
    <w:rsid w:val="00165037"/>
    <w:rsid w:val="00165905"/>
    <w:rsid w:val="0016691B"/>
    <w:rsid w:val="001679BC"/>
    <w:rsid w:val="00173562"/>
    <w:rsid w:val="00174BA6"/>
    <w:rsid w:val="00177B60"/>
    <w:rsid w:val="00180545"/>
    <w:rsid w:val="00183EDE"/>
    <w:rsid w:val="001847BB"/>
    <w:rsid w:val="00191C20"/>
    <w:rsid w:val="001923F1"/>
    <w:rsid w:val="00192B57"/>
    <w:rsid w:val="00192FBC"/>
    <w:rsid w:val="00193142"/>
    <w:rsid w:val="00194746"/>
    <w:rsid w:val="00194A66"/>
    <w:rsid w:val="0019541D"/>
    <w:rsid w:val="001973B7"/>
    <w:rsid w:val="001A0234"/>
    <w:rsid w:val="001A0236"/>
    <w:rsid w:val="001A2569"/>
    <w:rsid w:val="001A6591"/>
    <w:rsid w:val="001A65AA"/>
    <w:rsid w:val="001A7888"/>
    <w:rsid w:val="001B2F59"/>
    <w:rsid w:val="001B58C0"/>
    <w:rsid w:val="001B59EB"/>
    <w:rsid w:val="001C0118"/>
    <w:rsid w:val="001C2809"/>
    <w:rsid w:val="001C2A7A"/>
    <w:rsid w:val="001D04B0"/>
    <w:rsid w:val="001D1339"/>
    <w:rsid w:val="001D1C3E"/>
    <w:rsid w:val="001D2251"/>
    <w:rsid w:val="001D4505"/>
    <w:rsid w:val="001D50B9"/>
    <w:rsid w:val="001D5DD2"/>
    <w:rsid w:val="001D66B1"/>
    <w:rsid w:val="001D6BCF"/>
    <w:rsid w:val="001E01CA"/>
    <w:rsid w:val="001E5F6B"/>
    <w:rsid w:val="001E717A"/>
    <w:rsid w:val="001E77EE"/>
    <w:rsid w:val="001F11C3"/>
    <w:rsid w:val="001F12B0"/>
    <w:rsid w:val="001F3674"/>
    <w:rsid w:val="001F3BD7"/>
    <w:rsid w:val="001F4C0C"/>
    <w:rsid w:val="001F60D3"/>
    <w:rsid w:val="001F76C3"/>
    <w:rsid w:val="002008A6"/>
    <w:rsid w:val="00202B77"/>
    <w:rsid w:val="00205F8D"/>
    <w:rsid w:val="002072BC"/>
    <w:rsid w:val="00207CE5"/>
    <w:rsid w:val="00211452"/>
    <w:rsid w:val="002137A3"/>
    <w:rsid w:val="002139D0"/>
    <w:rsid w:val="002149DA"/>
    <w:rsid w:val="0021520E"/>
    <w:rsid w:val="00215C12"/>
    <w:rsid w:val="00215D1A"/>
    <w:rsid w:val="00215EF5"/>
    <w:rsid w:val="002160CB"/>
    <w:rsid w:val="00216A10"/>
    <w:rsid w:val="00216FC7"/>
    <w:rsid w:val="002178FF"/>
    <w:rsid w:val="00221CA5"/>
    <w:rsid w:val="002221F0"/>
    <w:rsid w:val="00222C48"/>
    <w:rsid w:val="0022347E"/>
    <w:rsid w:val="00223743"/>
    <w:rsid w:val="00223815"/>
    <w:rsid w:val="00225DB4"/>
    <w:rsid w:val="00226A23"/>
    <w:rsid w:val="00230266"/>
    <w:rsid w:val="00230348"/>
    <w:rsid w:val="00231D84"/>
    <w:rsid w:val="00236B8C"/>
    <w:rsid w:val="002371B0"/>
    <w:rsid w:val="00241E9F"/>
    <w:rsid w:val="00244B35"/>
    <w:rsid w:val="002450AC"/>
    <w:rsid w:val="002467D5"/>
    <w:rsid w:val="0024695A"/>
    <w:rsid w:val="0025092A"/>
    <w:rsid w:val="0025093A"/>
    <w:rsid w:val="0025153C"/>
    <w:rsid w:val="00251B3D"/>
    <w:rsid w:val="00252281"/>
    <w:rsid w:val="002522DD"/>
    <w:rsid w:val="00252C97"/>
    <w:rsid w:val="00253161"/>
    <w:rsid w:val="002552CF"/>
    <w:rsid w:val="00255D9E"/>
    <w:rsid w:val="00256908"/>
    <w:rsid w:val="00260D17"/>
    <w:rsid w:val="00261FAC"/>
    <w:rsid w:val="002628F2"/>
    <w:rsid w:val="002640DB"/>
    <w:rsid w:val="002664D7"/>
    <w:rsid w:val="00266F37"/>
    <w:rsid w:val="00267F21"/>
    <w:rsid w:val="00270C66"/>
    <w:rsid w:val="00272B5B"/>
    <w:rsid w:val="002747B2"/>
    <w:rsid w:val="00275CF5"/>
    <w:rsid w:val="00275E8E"/>
    <w:rsid w:val="002772FA"/>
    <w:rsid w:val="00277E0E"/>
    <w:rsid w:val="0028301F"/>
    <w:rsid w:val="00283E16"/>
    <w:rsid w:val="00285017"/>
    <w:rsid w:val="00285244"/>
    <w:rsid w:val="002872CA"/>
    <w:rsid w:val="002873F1"/>
    <w:rsid w:val="00287C21"/>
    <w:rsid w:val="002900C1"/>
    <w:rsid w:val="0029261E"/>
    <w:rsid w:val="00294165"/>
    <w:rsid w:val="002A004C"/>
    <w:rsid w:val="002A2D2E"/>
    <w:rsid w:val="002A3CF5"/>
    <w:rsid w:val="002A617D"/>
    <w:rsid w:val="002A6D85"/>
    <w:rsid w:val="002A6F14"/>
    <w:rsid w:val="002B0B4C"/>
    <w:rsid w:val="002B119D"/>
    <w:rsid w:val="002B1A25"/>
    <w:rsid w:val="002B4031"/>
    <w:rsid w:val="002B40F9"/>
    <w:rsid w:val="002C00E8"/>
    <w:rsid w:val="002C1AE5"/>
    <w:rsid w:val="002C24AC"/>
    <w:rsid w:val="002C313C"/>
    <w:rsid w:val="002C37C5"/>
    <w:rsid w:val="002C4B26"/>
    <w:rsid w:val="002C503C"/>
    <w:rsid w:val="002C7519"/>
    <w:rsid w:val="002D0182"/>
    <w:rsid w:val="002D14D4"/>
    <w:rsid w:val="002D2A60"/>
    <w:rsid w:val="002D2CB0"/>
    <w:rsid w:val="002D38A3"/>
    <w:rsid w:val="002D54D1"/>
    <w:rsid w:val="002D730E"/>
    <w:rsid w:val="002D742F"/>
    <w:rsid w:val="002E157C"/>
    <w:rsid w:val="002E2C3C"/>
    <w:rsid w:val="002E326B"/>
    <w:rsid w:val="002E4307"/>
    <w:rsid w:val="002E4615"/>
    <w:rsid w:val="002E74BC"/>
    <w:rsid w:val="002F0096"/>
    <w:rsid w:val="002F042A"/>
    <w:rsid w:val="002F75AF"/>
    <w:rsid w:val="0030149F"/>
    <w:rsid w:val="00302C33"/>
    <w:rsid w:val="00304DD7"/>
    <w:rsid w:val="003057F7"/>
    <w:rsid w:val="00307A0B"/>
    <w:rsid w:val="0031003D"/>
    <w:rsid w:val="00310DD9"/>
    <w:rsid w:val="003117F9"/>
    <w:rsid w:val="00311CCC"/>
    <w:rsid w:val="00312FCF"/>
    <w:rsid w:val="00316386"/>
    <w:rsid w:val="00316539"/>
    <w:rsid w:val="00320042"/>
    <w:rsid w:val="00320646"/>
    <w:rsid w:val="0032535D"/>
    <w:rsid w:val="003309A5"/>
    <w:rsid w:val="00332C55"/>
    <w:rsid w:val="00334F76"/>
    <w:rsid w:val="0033528A"/>
    <w:rsid w:val="00337CE6"/>
    <w:rsid w:val="0034024A"/>
    <w:rsid w:val="00340D5D"/>
    <w:rsid w:val="00341261"/>
    <w:rsid w:val="00343749"/>
    <w:rsid w:val="00347B31"/>
    <w:rsid w:val="00350A0F"/>
    <w:rsid w:val="00351D2E"/>
    <w:rsid w:val="00354E9D"/>
    <w:rsid w:val="003555FF"/>
    <w:rsid w:val="003612A3"/>
    <w:rsid w:val="003624D1"/>
    <w:rsid w:val="003660ED"/>
    <w:rsid w:val="00367A5F"/>
    <w:rsid w:val="00370D06"/>
    <w:rsid w:val="00370F85"/>
    <w:rsid w:val="00371274"/>
    <w:rsid w:val="00372132"/>
    <w:rsid w:val="00372A23"/>
    <w:rsid w:val="00373380"/>
    <w:rsid w:val="00374A60"/>
    <w:rsid w:val="00374D4B"/>
    <w:rsid w:val="00375CB3"/>
    <w:rsid w:val="003763C8"/>
    <w:rsid w:val="003820AD"/>
    <w:rsid w:val="00384AE9"/>
    <w:rsid w:val="00384AF2"/>
    <w:rsid w:val="00384E8A"/>
    <w:rsid w:val="0038660E"/>
    <w:rsid w:val="00390411"/>
    <w:rsid w:val="00391FDF"/>
    <w:rsid w:val="00392085"/>
    <w:rsid w:val="003959FD"/>
    <w:rsid w:val="003978CF"/>
    <w:rsid w:val="003A109C"/>
    <w:rsid w:val="003A1A8C"/>
    <w:rsid w:val="003A1FA0"/>
    <w:rsid w:val="003A3E48"/>
    <w:rsid w:val="003A655B"/>
    <w:rsid w:val="003A6D5C"/>
    <w:rsid w:val="003A76BF"/>
    <w:rsid w:val="003A7D7D"/>
    <w:rsid w:val="003B0550"/>
    <w:rsid w:val="003B11F5"/>
    <w:rsid w:val="003B2D82"/>
    <w:rsid w:val="003B5639"/>
    <w:rsid w:val="003B5B82"/>
    <w:rsid w:val="003B65EB"/>
    <w:rsid w:val="003B694F"/>
    <w:rsid w:val="003B7DD6"/>
    <w:rsid w:val="003C0894"/>
    <w:rsid w:val="003C1AA0"/>
    <w:rsid w:val="003C5593"/>
    <w:rsid w:val="003C6191"/>
    <w:rsid w:val="003C63A0"/>
    <w:rsid w:val="003C649B"/>
    <w:rsid w:val="003D00E6"/>
    <w:rsid w:val="003D016F"/>
    <w:rsid w:val="003D26EF"/>
    <w:rsid w:val="003D3D7D"/>
    <w:rsid w:val="003D59C2"/>
    <w:rsid w:val="003D75EB"/>
    <w:rsid w:val="003D76A1"/>
    <w:rsid w:val="003E1126"/>
    <w:rsid w:val="003E1517"/>
    <w:rsid w:val="003E17E2"/>
    <w:rsid w:val="003E1E97"/>
    <w:rsid w:val="003E2E2B"/>
    <w:rsid w:val="003E2FDB"/>
    <w:rsid w:val="003E310A"/>
    <w:rsid w:val="003E6712"/>
    <w:rsid w:val="003E6D8C"/>
    <w:rsid w:val="003E74AB"/>
    <w:rsid w:val="003E75B1"/>
    <w:rsid w:val="003E75C4"/>
    <w:rsid w:val="003E7AC3"/>
    <w:rsid w:val="003F171C"/>
    <w:rsid w:val="003F5440"/>
    <w:rsid w:val="003F57A1"/>
    <w:rsid w:val="003F6D55"/>
    <w:rsid w:val="00400FFB"/>
    <w:rsid w:val="0040248A"/>
    <w:rsid w:val="00402C56"/>
    <w:rsid w:val="004036ED"/>
    <w:rsid w:val="004040EA"/>
    <w:rsid w:val="004048B8"/>
    <w:rsid w:val="00404FAA"/>
    <w:rsid w:val="00406B4D"/>
    <w:rsid w:val="00410381"/>
    <w:rsid w:val="00412FC5"/>
    <w:rsid w:val="004133B8"/>
    <w:rsid w:val="00413571"/>
    <w:rsid w:val="00413FB0"/>
    <w:rsid w:val="0041497B"/>
    <w:rsid w:val="004170B4"/>
    <w:rsid w:val="00417635"/>
    <w:rsid w:val="00420DFB"/>
    <w:rsid w:val="004214E4"/>
    <w:rsid w:val="00422276"/>
    <w:rsid w:val="00423C5A"/>
    <w:rsid w:val="00423D69"/>
    <w:rsid w:val="00424178"/>
    <w:rsid w:val="004242F1"/>
    <w:rsid w:val="00424975"/>
    <w:rsid w:val="00425E0E"/>
    <w:rsid w:val="00426DC8"/>
    <w:rsid w:val="0042798A"/>
    <w:rsid w:val="00427F5B"/>
    <w:rsid w:val="0043039D"/>
    <w:rsid w:val="00432919"/>
    <w:rsid w:val="00432964"/>
    <w:rsid w:val="004372C4"/>
    <w:rsid w:val="0043797A"/>
    <w:rsid w:val="00440541"/>
    <w:rsid w:val="00445A00"/>
    <w:rsid w:val="004464BD"/>
    <w:rsid w:val="00450884"/>
    <w:rsid w:val="00450AD2"/>
    <w:rsid w:val="00451B0F"/>
    <w:rsid w:val="00453D49"/>
    <w:rsid w:val="0045578A"/>
    <w:rsid w:val="00455A5D"/>
    <w:rsid w:val="004564F7"/>
    <w:rsid w:val="00457F97"/>
    <w:rsid w:val="00460404"/>
    <w:rsid w:val="00461354"/>
    <w:rsid w:val="00461922"/>
    <w:rsid w:val="00462532"/>
    <w:rsid w:val="00462A4A"/>
    <w:rsid w:val="00463E41"/>
    <w:rsid w:val="00464AA8"/>
    <w:rsid w:val="00466452"/>
    <w:rsid w:val="0046713F"/>
    <w:rsid w:val="00470B3B"/>
    <w:rsid w:val="00475569"/>
    <w:rsid w:val="004756F9"/>
    <w:rsid w:val="004766A8"/>
    <w:rsid w:val="00476A1A"/>
    <w:rsid w:val="00476F66"/>
    <w:rsid w:val="00477714"/>
    <w:rsid w:val="00477BD5"/>
    <w:rsid w:val="004814DB"/>
    <w:rsid w:val="00482851"/>
    <w:rsid w:val="004846C1"/>
    <w:rsid w:val="00484AC8"/>
    <w:rsid w:val="00484CCD"/>
    <w:rsid w:val="00485842"/>
    <w:rsid w:val="00487227"/>
    <w:rsid w:val="004872E6"/>
    <w:rsid w:val="0049012D"/>
    <w:rsid w:val="0049026B"/>
    <w:rsid w:val="00497FA2"/>
    <w:rsid w:val="004A0447"/>
    <w:rsid w:val="004A0BF2"/>
    <w:rsid w:val="004A0E6D"/>
    <w:rsid w:val="004A11F3"/>
    <w:rsid w:val="004A1835"/>
    <w:rsid w:val="004A2AFC"/>
    <w:rsid w:val="004A7E5C"/>
    <w:rsid w:val="004B014B"/>
    <w:rsid w:val="004B5844"/>
    <w:rsid w:val="004B64DC"/>
    <w:rsid w:val="004B7531"/>
    <w:rsid w:val="004C0119"/>
    <w:rsid w:val="004C07EF"/>
    <w:rsid w:val="004C1A7C"/>
    <w:rsid w:val="004C2EE3"/>
    <w:rsid w:val="004C365C"/>
    <w:rsid w:val="004C418B"/>
    <w:rsid w:val="004C5414"/>
    <w:rsid w:val="004D14B7"/>
    <w:rsid w:val="004D1D13"/>
    <w:rsid w:val="004D1E02"/>
    <w:rsid w:val="004D3B56"/>
    <w:rsid w:val="004D6002"/>
    <w:rsid w:val="004D6C55"/>
    <w:rsid w:val="004E1885"/>
    <w:rsid w:val="004E3569"/>
    <w:rsid w:val="004E39E8"/>
    <w:rsid w:val="004E42A6"/>
    <w:rsid w:val="004E4A22"/>
    <w:rsid w:val="004E68E3"/>
    <w:rsid w:val="004E6F1F"/>
    <w:rsid w:val="004F02CB"/>
    <w:rsid w:val="004F0C3E"/>
    <w:rsid w:val="004F2F5A"/>
    <w:rsid w:val="004F36F4"/>
    <w:rsid w:val="004F41A5"/>
    <w:rsid w:val="004F4DFA"/>
    <w:rsid w:val="004F5908"/>
    <w:rsid w:val="004F6041"/>
    <w:rsid w:val="004F63B2"/>
    <w:rsid w:val="004F6F41"/>
    <w:rsid w:val="0050046A"/>
    <w:rsid w:val="0050064E"/>
    <w:rsid w:val="005038E1"/>
    <w:rsid w:val="00503D6F"/>
    <w:rsid w:val="0050466B"/>
    <w:rsid w:val="00504A35"/>
    <w:rsid w:val="00505854"/>
    <w:rsid w:val="00506C15"/>
    <w:rsid w:val="0050721B"/>
    <w:rsid w:val="00511968"/>
    <w:rsid w:val="00513BE7"/>
    <w:rsid w:val="00514890"/>
    <w:rsid w:val="00515FB1"/>
    <w:rsid w:val="00516D94"/>
    <w:rsid w:val="00517139"/>
    <w:rsid w:val="00517491"/>
    <w:rsid w:val="00522882"/>
    <w:rsid w:val="00523EF8"/>
    <w:rsid w:val="00526582"/>
    <w:rsid w:val="00527532"/>
    <w:rsid w:val="00531340"/>
    <w:rsid w:val="00531394"/>
    <w:rsid w:val="005317EC"/>
    <w:rsid w:val="00531F11"/>
    <w:rsid w:val="005373CF"/>
    <w:rsid w:val="00537644"/>
    <w:rsid w:val="00537738"/>
    <w:rsid w:val="0054108B"/>
    <w:rsid w:val="0054130C"/>
    <w:rsid w:val="0054281B"/>
    <w:rsid w:val="0055364B"/>
    <w:rsid w:val="0055614C"/>
    <w:rsid w:val="00557153"/>
    <w:rsid w:val="00561B82"/>
    <w:rsid w:val="005623E5"/>
    <w:rsid w:val="0056302F"/>
    <w:rsid w:val="005632BE"/>
    <w:rsid w:val="00563FFB"/>
    <w:rsid w:val="00564B72"/>
    <w:rsid w:val="005654E2"/>
    <w:rsid w:val="00565894"/>
    <w:rsid w:val="00566D06"/>
    <w:rsid w:val="00567C1A"/>
    <w:rsid w:val="00567F08"/>
    <w:rsid w:val="00571100"/>
    <w:rsid w:val="00571408"/>
    <w:rsid w:val="00572FFE"/>
    <w:rsid w:val="005731B5"/>
    <w:rsid w:val="005763BB"/>
    <w:rsid w:val="00576A9A"/>
    <w:rsid w:val="00577601"/>
    <w:rsid w:val="00577AE5"/>
    <w:rsid w:val="00580216"/>
    <w:rsid w:val="00583790"/>
    <w:rsid w:val="005850FC"/>
    <w:rsid w:val="00587A8B"/>
    <w:rsid w:val="005907F1"/>
    <w:rsid w:val="0059191E"/>
    <w:rsid w:val="0059349E"/>
    <w:rsid w:val="005955A9"/>
    <w:rsid w:val="00595DA3"/>
    <w:rsid w:val="005973C2"/>
    <w:rsid w:val="00597E2E"/>
    <w:rsid w:val="005A00DF"/>
    <w:rsid w:val="005A25BA"/>
    <w:rsid w:val="005A47DA"/>
    <w:rsid w:val="005A7266"/>
    <w:rsid w:val="005A7885"/>
    <w:rsid w:val="005B05A5"/>
    <w:rsid w:val="005B0CF2"/>
    <w:rsid w:val="005B1E02"/>
    <w:rsid w:val="005B4759"/>
    <w:rsid w:val="005C15B1"/>
    <w:rsid w:val="005C178E"/>
    <w:rsid w:val="005C3076"/>
    <w:rsid w:val="005C4F71"/>
    <w:rsid w:val="005C7523"/>
    <w:rsid w:val="005D238C"/>
    <w:rsid w:val="005D2A3E"/>
    <w:rsid w:val="005D2D4A"/>
    <w:rsid w:val="005D5066"/>
    <w:rsid w:val="005D6129"/>
    <w:rsid w:val="005E0711"/>
    <w:rsid w:val="005E1405"/>
    <w:rsid w:val="005E14C2"/>
    <w:rsid w:val="005E1CD0"/>
    <w:rsid w:val="005E4766"/>
    <w:rsid w:val="005E483F"/>
    <w:rsid w:val="005E6667"/>
    <w:rsid w:val="005F1758"/>
    <w:rsid w:val="005F33A5"/>
    <w:rsid w:val="005F4410"/>
    <w:rsid w:val="005F5493"/>
    <w:rsid w:val="00600D8E"/>
    <w:rsid w:val="00601E13"/>
    <w:rsid w:val="0060204E"/>
    <w:rsid w:val="0060421B"/>
    <w:rsid w:val="00604832"/>
    <w:rsid w:val="00606620"/>
    <w:rsid w:val="00606919"/>
    <w:rsid w:val="00606B99"/>
    <w:rsid w:val="00607BA5"/>
    <w:rsid w:val="006113F1"/>
    <w:rsid w:val="0061180A"/>
    <w:rsid w:val="00612628"/>
    <w:rsid w:val="00614739"/>
    <w:rsid w:val="00615AAE"/>
    <w:rsid w:val="006167D6"/>
    <w:rsid w:val="0062065B"/>
    <w:rsid w:val="00622988"/>
    <w:rsid w:val="00622E89"/>
    <w:rsid w:val="00625A0E"/>
    <w:rsid w:val="00625B5E"/>
    <w:rsid w:val="0062605C"/>
    <w:rsid w:val="00626CFB"/>
    <w:rsid w:val="00626EB6"/>
    <w:rsid w:val="00627A1B"/>
    <w:rsid w:val="00630002"/>
    <w:rsid w:val="0063009F"/>
    <w:rsid w:val="00631491"/>
    <w:rsid w:val="00631782"/>
    <w:rsid w:val="00631F22"/>
    <w:rsid w:val="006329D8"/>
    <w:rsid w:val="00636263"/>
    <w:rsid w:val="006423F8"/>
    <w:rsid w:val="00642DCB"/>
    <w:rsid w:val="00643AB2"/>
    <w:rsid w:val="00644E13"/>
    <w:rsid w:val="00644E45"/>
    <w:rsid w:val="00645768"/>
    <w:rsid w:val="006475BA"/>
    <w:rsid w:val="00647B84"/>
    <w:rsid w:val="0065056F"/>
    <w:rsid w:val="00651377"/>
    <w:rsid w:val="006518A9"/>
    <w:rsid w:val="00652D06"/>
    <w:rsid w:val="006532CA"/>
    <w:rsid w:val="00654A8E"/>
    <w:rsid w:val="00655D03"/>
    <w:rsid w:val="006561EA"/>
    <w:rsid w:val="00662021"/>
    <w:rsid w:val="00663031"/>
    <w:rsid w:val="0066348D"/>
    <w:rsid w:val="00663A99"/>
    <w:rsid w:val="00666DB7"/>
    <w:rsid w:val="00672AE1"/>
    <w:rsid w:val="00680007"/>
    <w:rsid w:val="00683388"/>
    <w:rsid w:val="00683F84"/>
    <w:rsid w:val="0068494F"/>
    <w:rsid w:val="006850EB"/>
    <w:rsid w:val="00687A4C"/>
    <w:rsid w:val="00690F16"/>
    <w:rsid w:val="00692FB3"/>
    <w:rsid w:val="006944F5"/>
    <w:rsid w:val="0069521F"/>
    <w:rsid w:val="006961DA"/>
    <w:rsid w:val="0069698C"/>
    <w:rsid w:val="00696D62"/>
    <w:rsid w:val="00697BF2"/>
    <w:rsid w:val="006A020F"/>
    <w:rsid w:val="006A0BF9"/>
    <w:rsid w:val="006A12CF"/>
    <w:rsid w:val="006A1CAD"/>
    <w:rsid w:val="006A2C5B"/>
    <w:rsid w:val="006A68BD"/>
    <w:rsid w:val="006A6A81"/>
    <w:rsid w:val="006A6D3E"/>
    <w:rsid w:val="006B0C42"/>
    <w:rsid w:val="006B1C63"/>
    <w:rsid w:val="006B2444"/>
    <w:rsid w:val="006B4C3E"/>
    <w:rsid w:val="006B5115"/>
    <w:rsid w:val="006C2C69"/>
    <w:rsid w:val="006C2F6B"/>
    <w:rsid w:val="006C48DF"/>
    <w:rsid w:val="006C71DB"/>
    <w:rsid w:val="006C7C18"/>
    <w:rsid w:val="006D0824"/>
    <w:rsid w:val="006D3106"/>
    <w:rsid w:val="006D5856"/>
    <w:rsid w:val="006D6672"/>
    <w:rsid w:val="006D6AF5"/>
    <w:rsid w:val="006D6DD4"/>
    <w:rsid w:val="006D756B"/>
    <w:rsid w:val="006E1AA1"/>
    <w:rsid w:val="006F124F"/>
    <w:rsid w:val="006F328D"/>
    <w:rsid w:val="006F3C3E"/>
    <w:rsid w:val="006F6627"/>
    <w:rsid w:val="006F7393"/>
    <w:rsid w:val="006F73F8"/>
    <w:rsid w:val="006F7D92"/>
    <w:rsid w:val="0070224F"/>
    <w:rsid w:val="00702B7C"/>
    <w:rsid w:val="0070555E"/>
    <w:rsid w:val="007077A5"/>
    <w:rsid w:val="00710133"/>
    <w:rsid w:val="00710A7D"/>
    <w:rsid w:val="00710F33"/>
    <w:rsid w:val="00711410"/>
    <w:rsid w:val="007115F7"/>
    <w:rsid w:val="00713361"/>
    <w:rsid w:val="00714930"/>
    <w:rsid w:val="007150D7"/>
    <w:rsid w:val="00717F83"/>
    <w:rsid w:val="0072035F"/>
    <w:rsid w:val="00720C02"/>
    <w:rsid w:val="0072471A"/>
    <w:rsid w:val="0072601A"/>
    <w:rsid w:val="007265FB"/>
    <w:rsid w:val="0072719E"/>
    <w:rsid w:val="00727BFF"/>
    <w:rsid w:val="00727C3C"/>
    <w:rsid w:val="007311D7"/>
    <w:rsid w:val="0073315A"/>
    <w:rsid w:val="007343B1"/>
    <w:rsid w:val="00736B16"/>
    <w:rsid w:val="00736EBB"/>
    <w:rsid w:val="0073717C"/>
    <w:rsid w:val="0074411E"/>
    <w:rsid w:val="00744427"/>
    <w:rsid w:val="00745EB0"/>
    <w:rsid w:val="00747524"/>
    <w:rsid w:val="00750FE4"/>
    <w:rsid w:val="00752D9A"/>
    <w:rsid w:val="007544B2"/>
    <w:rsid w:val="00754873"/>
    <w:rsid w:val="007554A5"/>
    <w:rsid w:val="0076209D"/>
    <w:rsid w:val="00762866"/>
    <w:rsid w:val="007634C3"/>
    <w:rsid w:val="007638D5"/>
    <w:rsid w:val="00764492"/>
    <w:rsid w:val="00764A61"/>
    <w:rsid w:val="00764F2A"/>
    <w:rsid w:val="007657E8"/>
    <w:rsid w:val="007665FB"/>
    <w:rsid w:val="0076683B"/>
    <w:rsid w:val="00766E8F"/>
    <w:rsid w:val="00767F5A"/>
    <w:rsid w:val="00770B63"/>
    <w:rsid w:val="00772F1E"/>
    <w:rsid w:val="007748B1"/>
    <w:rsid w:val="00774E1A"/>
    <w:rsid w:val="00775FC5"/>
    <w:rsid w:val="00777282"/>
    <w:rsid w:val="007818B0"/>
    <w:rsid w:val="007824BF"/>
    <w:rsid w:val="00784796"/>
    <w:rsid w:val="007847B0"/>
    <w:rsid w:val="00784CD7"/>
    <w:rsid w:val="00785689"/>
    <w:rsid w:val="0078695D"/>
    <w:rsid w:val="00793491"/>
    <w:rsid w:val="00795241"/>
    <w:rsid w:val="00796CCC"/>
    <w:rsid w:val="0079754B"/>
    <w:rsid w:val="007A15B3"/>
    <w:rsid w:val="007A15D7"/>
    <w:rsid w:val="007A1E6D"/>
    <w:rsid w:val="007A3F24"/>
    <w:rsid w:val="007A62B9"/>
    <w:rsid w:val="007A664D"/>
    <w:rsid w:val="007A665F"/>
    <w:rsid w:val="007B0EB2"/>
    <w:rsid w:val="007B39BB"/>
    <w:rsid w:val="007B5EF5"/>
    <w:rsid w:val="007B5F06"/>
    <w:rsid w:val="007C0266"/>
    <w:rsid w:val="007C1D40"/>
    <w:rsid w:val="007C24A3"/>
    <w:rsid w:val="007C2508"/>
    <w:rsid w:val="007C3ADD"/>
    <w:rsid w:val="007C43DF"/>
    <w:rsid w:val="007C4CB2"/>
    <w:rsid w:val="007D10E5"/>
    <w:rsid w:val="007D41E0"/>
    <w:rsid w:val="007D5E93"/>
    <w:rsid w:val="007D6D37"/>
    <w:rsid w:val="007D76F1"/>
    <w:rsid w:val="007D7D0D"/>
    <w:rsid w:val="007E259D"/>
    <w:rsid w:val="007E334D"/>
    <w:rsid w:val="007E3FE3"/>
    <w:rsid w:val="007E5CCA"/>
    <w:rsid w:val="007F1DC3"/>
    <w:rsid w:val="007F26BD"/>
    <w:rsid w:val="007F63B6"/>
    <w:rsid w:val="007F6FB9"/>
    <w:rsid w:val="0080042F"/>
    <w:rsid w:val="00805982"/>
    <w:rsid w:val="008060AF"/>
    <w:rsid w:val="00807ABF"/>
    <w:rsid w:val="00810B6F"/>
    <w:rsid w:val="0081279A"/>
    <w:rsid w:val="008133FF"/>
    <w:rsid w:val="00813518"/>
    <w:rsid w:val="00820521"/>
    <w:rsid w:val="0082189D"/>
    <w:rsid w:val="00822B9A"/>
    <w:rsid w:val="00822CE0"/>
    <w:rsid w:val="008269ED"/>
    <w:rsid w:val="00827154"/>
    <w:rsid w:val="00827A4B"/>
    <w:rsid w:val="00831030"/>
    <w:rsid w:val="0083110A"/>
    <w:rsid w:val="008322D7"/>
    <w:rsid w:val="00832AFA"/>
    <w:rsid w:val="008336EB"/>
    <w:rsid w:val="00833EC9"/>
    <w:rsid w:val="008350D7"/>
    <w:rsid w:val="00836CE1"/>
    <w:rsid w:val="008406BC"/>
    <w:rsid w:val="00841AB1"/>
    <w:rsid w:val="008429C9"/>
    <w:rsid w:val="008437A8"/>
    <w:rsid w:val="00844253"/>
    <w:rsid w:val="00853D3B"/>
    <w:rsid w:val="00854D33"/>
    <w:rsid w:val="008550B1"/>
    <w:rsid w:val="00855D66"/>
    <w:rsid w:val="00856A8F"/>
    <w:rsid w:val="00861670"/>
    <w:rsid w:val="00861FD6"/>
    <w:rsid w:val="00863286"/>
    <w:rsid w:val="008636EE"/>
    <w:rsid w:val="00863B07"/>
    <w:rsid w:val="008657F0"/>
    <w:rsid w:val="008673C7"/>
    <w:rsid w:val="008714F5"/>
    <w:rsid w:val="008721DA"/>
    <w:rsid w:val="0087344F"/>
    <w:rsid w:val="00874B25"/>
    <w:rsid w:val="00876049"/>
    <w:rsid w:val="00877F2F"/>
    <w:rsid w:val="0088079C"/>
    <w:rsid w:val="00881DFA"/>
    <w:rsid w:val="0088221B"/>
    <w:rsid w:val="00886F0D"/>
    <w:rsid w:val="00890659"/>
    <w:rsid w:val="00893ED5"/>
    <w:rsid w:val="00897545"/>
    <w:rsid w:val="008A15B4"/>
    <w:rsid w:val="008A1F64"/>
    <w:rsid w:val="008A3199"/>
    <w:rsid w:val="008A52C0"/>
    <w:rsid w:val="008A61FF"/>
    <w:rsid w:val="008A6606"/>
    <w:rsid w:val="008A7266"/>
    <w:rsid w:val="008B01CE"/>
    <w:rsid w:val="008B231E"/>
    <w:rsid w:val="008B3FFE"/>
    <w:rsid w:val="008B4096"/>
    <w:rsid w:val="008C0218"/>
    <w:rsid w:val="008C0250"/>
    <w:rsid w:val="008C0C31"/>
    <w:rsid w:val="008C25C2"/>
    <w:rsid w:val="008C4EC4"/>
    <w:rsid w:val="008C5BBD"/>
    <w:rsid w:val="008C68F1"/>
    <w:rsid w:val="008C78DB"/>
    <w:rsid w:val="008D4B41"/>
    <w:rsid w:val="008D5A9B"/>
    <w:rsid w:val="008D75C2"/>
    <w:rsid w:val="008E2E25"/>
    <w:rsid w:val="008E395F"/>
    <w:rsid w:val="008E39B6"/>
    <w:rsid w:val="008E4C91"/>
    <w:rsid w:val="008E4D5F"/>
    <w:rsid w:val="008E54A2"/>
    <w:rsid w:val="008E5799"/>
    <w:rsid w:val="008E5CFD"/>
    <w:rsid w:val="008E6DBA"/>
    <w:rsid w:val="008E75B0"/>
    <w:rsid w:val="008E7FF1"/>
    <w:rsid w:val="008F0456"/>
    <w:rsid w:val="008F052D"/>
    <w:rsid w:val="008F11AA"/>
    <w:rsid w:val="008F1F39"/>
    <w:rsid w:val="008F39AD"/>
    <w:rsid w:val="009049EE"/>
    <w:rsid w:val="00905BF6"/>
    <w:rsid w:val="0091089B"/>
    <w:rsid w:val="00911EF5"/>
    <w:rsid w:val="00916AB9"/>
    <w:rsid w:val="00921702"/>
    <w:rsid w:val="00921803"/>
    <w:rsid w:val="0092206B"/>
    <w:rsid w:val="009225A5"/>
    <w:rsid w:val="00922A89"/>
    <w:rsid w:val="00923FE2"/>
    <w:rsid w:val="00924CCC"/>
    <w:rsid w:val="009257DD"/>
    <w:rsid w:val="0092583F"/>
    <w:rsid w:val="009262B3"/>
    <w:rsid w:val="00926503"/>
    <w:rsid w:val="009269AD"/>
    <w:rsid w:val="00927CAB"/>
    <w:rsid w:val="009313B9"/>
    <w:rsid w:val="0093660D"/>
    <w:rsid w:val="00937045"/>
    <w:rsid w:val="0094090E"/>
    <w:rsid w:val="00944018"/>
    <w:rsid w:val="0094707A"/>
    <w:rsid w:val="00947970"/>
    <w:rsid w:val="00947D3B"/>
    <w:rsid w:val="00951114"/>
    <w:rsid w:val="0095171B"/>
    <w:rsid w:val="00952C9B"/>
    <w:rsid w:val="00953928"/>
    <w:rsid w:val="00954E68"/>
    <w:rsid w:val="00956309"/>
    <w:rsid w:val="0095780D"/>
    <w:rsid w:val="00957E1A"/>
    <w:rsid w:val="009600F0"/>
    <w:rsid w:val="00960CF4"/>
    <w:rsid w:val="009618CE"/>
    <w:rsid w:val="00963271"/>
    <w:rsid w:val="00963F0B"/>
    <w:rsid w:val="009659FB"/>
    <w:rsid w:val="0096665C"/>
    <w:rsid w:val="00966F5A"/>
    <w:rsid w:val="00967868"/>
    <w:rsid w:val="009704DB"/>
    <w:rsid w:val="009726D8"/>
    <w:rsid w:val="00973E05"/>
    <w:rsid w:val="00974F9C"/>
    <w:rsid w:val="00976324"/>
    <w:rsid w:val="0097723F"/>
    <w:rsid w:val="00980293"/>
    <w:rsid w:val="009806DA"/>
    <w:rsid w:val="009841A6"/>
    <w:rsid w:val="0098437A"/>
    <w:rsid w:val="0098547F"/>
    <w:rsid w:val="009966BD"/>
    <w:rsid w:val="009971D4"/>
    <w:rsid w:val="009A1877"/>
    <w:rsid w:val="009A3006"/>
    <w:rsid w:val="009A5B3E"/>
    <w:rsid w:val="009A5DEE"/>
    <w:rsid w:val="009A7F6E"/>
    <w:rsid w:val="009B4ABC"/>
    <w:rsid w:val="009B4B0D"/>
    <w:rsid w:val="009B5DCD"/>
    <w:rsid w:val="009B794B"/>
    <w:rsid w:val="009C1EF1"/>
    <w:rsid w:val="009C321B"/>
    <w:rsid w:val="009C458C"/>
    <w:rsid w:val="009C5087"/>
    <w:rsid w:val="009C5208"/>
    <w:rsid w:val="009C65EF"/>
    <w:rsid w:val="009C747C"/>
    <w:rsid w:val="009D39AB"/>
    <w:rsid w:val="009D431D"/>
    <w:rsid w:val="009D454C"/>
    <w:rsid w:val="009D4B61"/>
    <w:rsid w:val="009D7308"/>
    <w:rsid w:val="009E1C8A"/>
    <w:rsid w:val="009E70EF"/>
    <w:rsid w:val="009F1410"/>
    <w:rsid w:val="009F3773"/>
    <w:rsid w:val="009F3BD2"/>
    <w:rsid w:val="009F45E8"/>
    <w:rsid w:val="009F4DDD"/>
    <w:rsid w:val="009F54F6"/>
    <w:rsid w:val="009F76DB"/>
    <w:rsid w:val="009F79B1"/>
    <w:rsid w:val="009F7C58"/>
    <w:rsid w:val="009F7D4F"/>
    <w:rsid w:val="00A000A2"/>
    <w:rsid w:val="00A00738"/>
    <w:rsid w:val="00A03970"/>
    <w:rsid w:val="00A03B4D"/>
    <w:rsid w:val="00A04DE6"/>
    <w:rsid w:val="00A052FD"/>
    <w:rsid w:val="00A057AD"/>
    <w:rsid w:val="00A13A38"/>
    <w:rsid w:val="00A14E28"/>
    <w:rsid w:val="00A211EE"/>
    <w:rsid w:val="00A2178A"/>
    <w:rsid w:val="00A21BEE"/>
    <w:rsid w:val="00A22FE3"/>
    <w:rsid w:val="00A25C74"/>
    <w:rsid w:val="00A2669D"/>
    <w:rsid w:val="00A26951"/>
    <w:rsid w:val="00A26FBD"/>
    <w:rsid w:val="00A279AD"/>
    <w:rsid w:val="00A27D5D"/>
    <w:rsid w:val="00A27E30"/>
    <w:rsid w:val="00A30C8A"/>
    <w:rsid w:val="00A31804"/>
    <w:rsid w:val="00A321FB"/>
    <w:rsid w:val="00A32274"/>
    <w:rsid w:val="00A32989"/>
    <w:rsid w:val="00A32C3B"/>
    <w:rsid w:val="00A34446"/>
    <w:rsid w:val="00A34694"/>
    <w:rsid w:val="00A352EA"/>
    <w:rsid w:val="00A35B92"/>
    <w:rsid w:val="00A4228E"/>
    <w:rsid w:val="00A42B32"/>
    <w:rsid w:val="00A42D9B"/>
    <w:rsid w:val="00A4324A"/>
    <w:rsid w:val="00A43B37"/>
    <w:rsid w:val="00A45F4F"/>
    <w:rsid w:val="00A45F92"/>
    <w:rsid w:val="00A46285"/>
    <w:rsid w:val="00A51566"/>
    <w:rsid w:val="00A526EF"/>
    <w:rsid w:val="00A56E86"/>
    <w:rsid w:val="00A600A9"/>
    <w:rsid w:val="00A604EA"/>
    <w:rsid w:val="00A635AF"/>
    <w:rsid w:val="00A64E37"/>
    <w:rsid w:val="00A6503B"/>
    <w:rsid w:val="00A67D19"/>
    <w:rsid w:val="00A7094D"/>
    <w:rsid w:val="00A71DAE"/>
    <w:rsid w:val="00A73A87"/>
    <w:rsid w:val="00A742A5"/>
    <w:rsid w:val="00A744FF"/>
    <w:rsid w:val="00A77379"/>
    <w:rsid w:val="00A801D5"/>
    <w:rsid w:val="00A82107"/>
    <w:rsid w:val="00A85B38"/>
    <w:rsid w:val="00A86246"/>
    <w:rsid w:val="00A918FF"/>
    <w:rsid w:val="00A91AA9"/>
    <w:rsid w:val="00A92AB3"/>
    <w:rsid w:val="00A92B2B"/>
    <w:rsid w:val="00A92C3A"/>
    <w:rsid w:val="00A92F7E"/>
    <w:rsid w:val="00A93717"/>
    <w:rsid w:val="00A93ED3"/>
    <w:rsid w:val="00A94A17"/>
    <w:rsid w:val="00A96D04"/>
    <w:rsid w:val="00A9777E"/>
    <w:rsid w:val="00A979CB"/>
    <w:rsid w:val="00AA0645"/>
    <w:rsid w:val="00AA3168"/>
    <w:rsid w:val="00AA55B7"/>
    <w:rsid w:val="00AA5B9E"/>
    <w:rsid w:val="00AA6CAA"/>
    <w:rsid w:val="00AA7F17"/>
    <w:rsid w:val="00AB1154"/>
    <w:rsid w:val="00AB2407"/>
    <w:rsid w:val="00AB4A33"/>
    <w:rsid w:val="00AB53DF"/>
    <w:rsid w:val="00AB5F3A"/>
    <w:rsid w:val="00AB5F64"/>
    <w:rsid w:val="00AB76B5"/>
    <w:rsid w:val="00AC0564"/>
    <w:rsid w:val="00AC2AFC"/>
    <w:rsid w:val="00AC6061"/>
    <w:rsid w:val="00AC7522"/>
    <w:rsid w:val="00AD1FBC"/>
    <w:rsid w:val="00AD3F83"/>
    <w:rsid w:val="00AD4CFC"/>
    <w:rsid w:val="00AD6B79"/>
    <w:rsid w:val="00AD710B"/>
    <w:rsid w:val="00AE2AA7"/>
    <w:rsid w:val="00AE306B"/>
    <w:rsid w:val="00AE32FB"/>
    <w:rsid w:val="00AE3306"/>
    <w:rsid w:val="00AE4F7A"/>
    <w:rsid w:val="00AE5ED0"/>
    <w:rsid w:val="00AF051B"/>
    <w:rsid w:val="00AF3096"/>
    <w:rsid w:val="00AF3491"/>
    <w:rsid w:val="00AF367C"/>
    <w:rsid w:val="00AF57F9"/>
    <w:rsid w:val="00AF721B"/>
    <w:rsid w:val="00B008A2"/>
    <w:rsid w:val="00B00B87"/>
    <w:rsid w:val="00B0238F"/>
    <w:rsid w:val="00B035EF"/>
    <w:rsid w:val="00B04626"/>
    <w:rsid w:val="00B06277"/>
    <w:rsid w:val="00B07E5C"/>
    <w:rsid w:val="00B1478E"/>
    <w:rsid w:val="00B168B6"/>
    <w:rsid w:val="00B26A39"/>
    <w:rsid w:val="00B30045"/>
    <w:rsid w:val="00B33209"/>
    <w:rsid w:val="00B33BB1"/>
    <w:rsid w:val="00B33E66"/>
    <w:rsid w:val="00B34697"/>
    <w:rsid w:val="00B34F5A"/>
    <w:rsid w:val="00B353A5"/>
    <w:rsid w:val="00B4247A"/>
    <w:rsid w:val="00B43125"/>
    <w:rsid w:val="00B45DBC"/>
    <w:rsid w:val="00B510BC"/>
    <w:rsid w:val="00B539EC"/>
    <w:rsid w:val="00B56944"/>
    <w:rsid w:val="00B5774D"/>
    <w:rsid w:val="00B6512B"/>
    <w:rsid w:val="00B658BD"/>
    <w:rsid w:val="00B6607D"/>
    <w:rsid w:val="00B72121"/>
    <w:rsid w:val="00B726AD"/>
    <w:rsid w:val="00B72AFA"/>
    <w:rsid w:val="00B72B4E"/>
    <w:rsid w:val="00B73133"/>
    <w:rsid w:val="00B737E3"/>
    <w:rsid w:val="00B75CA2"/>
    <w:rsid w:val="00B75E12"/>
    <w:rsid w:val="00B76A8C"/>
    <w:rsid w:val="00B76D90"/>
    <w:rsid w:val="00B811F7"/>
    <w:rsid w:val="00B815BC"/>
    <w:rsid w:val="00B83A9C"/>
    <w:rsid w:val="00B83D65"/>
    <w:rsid w:val="00B84A4E"/>
    <w:rsid w:val="00B9074E"/>
    <w:rsid w:val="00B90ADE"/>
    <w:rsid w:val="00B91EC2"/>
    <w:rsid w:val="00B95888"/>
    <w:rsid w:val="00BA09F1"/>
    <w:rsid w:val="00BA0E6C"/>
    <w:rsid w:val="00BA1399"/>
    <w:rsid w:val="00BA22EC"/>
    <w:rsid w:val="00BA28ED"/>
    <w:rsid w:val="00BA2C85"/>
    <w:rsid w:val="00BA2CFE"/>
    <w:rsid w:val="00BA4E3D"/>
    <w:rsid w:val="00BA5DC6"/>
    <w:rsid w:val="00BA6196"/>
    <w:rsid w:val="00BB02D0"/>
    <w:rsid w:val="00BB0351"/>
    <w:rsid w:val="00BB38ED"/>
    <w:rsid w:val="00BB446F"/>
    <w:rsid w:val="00BB5DD8"/>
    <w:rsid w:val="00BB63FD"/>
    <w:rsid w:val="00BC090B"/>
    <w:rsid w:val="00BC0D73"/>
    <w:rsid w:val="00BC1855"/>
    <w:rsid w:val="00BC2E7D"/>
    <w:rsid w:val="00BC33D5"/>
    <w:rsid w:val="00BC4571"/>
    <w:rsid w:val="00BC4E7D"/>
    <w:rsid w:val="00BC53DC"/>
    <w:rsid w:val="00BC5471"/>
    <w:rsid w:val="00BC5A63"/>
    <w:rsid w:val="00BC6D8C"/>
    <w:rsid w:val="00BC77DD"/>
    <w:rsid w:val="00BD1595"/>
    <w:rsid w:val="00BD4186"/>
    <w:rsid w:val="00BD430E"/>
    <w:rsid w:val="00BD4806"/>
    <w:rsid w:val="00BD4B60"/>
    <w:rsid w:val="00BD5F78"/>
    <w:rsid w:val="00BD65BD"/>
    <w:rsid w:val="00BD7833"/>
    <w:rsid w:val="00BE0820"/>
    <w:rsid w:val="00BE1781"/>
    <w:rsid w:val="00BE23DF"/>
    <w:rsid w:val="00BE4EC3"/>
    <w:rsid w:val="00BF051E"/>
    <w:rsid w:val="00BF0A02"/>
    <w:rsid w:val="00BF225B"/>
    <w:rsid w:val="00BF2C85"/>
    <w:rsid w:val="00BF322E"/>
    <w:rsid w:val="00BF332C"/>
    <w:rsid w:val="00BF48DD"/>
    <w:rsid w:val="00BF5BC7"/>
    <w:rsid w:val="00BF5FCF"/>
    <w:rsid w:val="00BF7FF4"/>
    <w:rsid w:val="00C00F7A"/>
    <w:rsid w:val="00C0338E"/>
    <w:rsid w:val="00C05793"/>
    <w:rsid w:val="00C1019E"/>
    <w:rsid w:val="00C114D6"/>
    <w:rsid w:val="00C13273"/>
    <w:rsid w:val="00C13397"/>
    <w:rsid w:val="00C137F3"/>
    <w:rsid w:val="00C16C48"/>
    <w:rsid w:val="00C25BE5"/>
    <w:rsid w:val="00C260B0"/>
    <w:rsid w:val="00C26F56"/>
    <w:rsid w:val="00C31B8E"/>
    <w:rsid w:val="00C325CB"/>
    <w:rsid w:val="00C3261A"/>
    <w:rsid w:val="00C3284C"/>
    <w:rsid w:val="00C34006"/>
    <w:rsid w:val="00C36021"/>
    <w:rsid w:val="00C366AF"/>
    <w:rsid w:val="00C36B4C"/>
    <w:rsid w:val="00C412A9"/>
    <w:rsid w:val="00C426B1"/>
    <w:rsid w:val="00C427CC"/>
    <w:rsid w:val="00C43497"/>
    <w:rsid w:val="00C44242"/>
    <w:rsid w:val="00C44ACE"/>
    <w:rsid w:val="00C44C97"/>
    <w:rsid w:val="00C45695"/>
    <w:rsid w:val="00C45DBD"/>
    <w:rsid w:val="00C47E45"/>
    <w:rsid w:val="00C51D37"/>
    <w:rsid w:val="00C545B4"/>
    <w:rsid w:val="00C54662"/>
    <w:rsid w:val="00C56DF5"/>
    <w:rsid w:val="00C60EFC"/>
    <w:rsid w:val="00C61EDE"/>
    <w:rsid w:val="00C61FC6"/>
    <w:rsid w:val="00C62541"/>
    <w:rsid w:val="00C63B15"/>
    <w:rsid w:val="00C6400E"/>
    <w:rsid w:val="00C66160"/>
    <w:rsid w:val="00C70BFE"/>
    <w:rsid w:val="00C70DF9"/>
    <w:rsid w:val="00C70E19"/>
    <w:rsid w:val="00C721AC"/>
    <w:rsid w:val="00C72C1D"/>
    <w:rsid w:val="00C73060"/>
    <w:rsid w:val="00C73AB6"/>
    <w:rsid w:val="00C75C9E"/>
    <w:rsid w:val="00C76BA0"/>
    <w:rsid w:val="00C77144"/>
    <w:rsid w:val="00C81758"/>
    <w:rsid w:val="00C81FFE"/>
    <w:rsid w:val="00C83841"/>
    <w:rsid w:val="00C8654C"/>
    <w:rsid w:val="00C907D5"/>
    <w:rsid w:val="00C90D6A"/>
    <w:rsid w:val="00C91498"/>
    <w:rsid w:val="00C97987"/>
    <w:rsid w:val="00CA1B2A"/>
    <w:rsid w:val="00CA247E"/>
    <w:rsid w:val="00CA251F"/>
    <w:rsid w:val="00CA3497"/>
    <w:rsid w:val="00CA6BFF"/>
    <w:rsid w:val="00CA6D21"/>
    <w:rsid w:val="00CA72DA"/>
    <w:rsid w:val="00CA7940"/>
    <w:rsid w:val="00CB07AA"/>
    <w:rsid w:val="00CB3994"/>
    <w:rsid w:val="00CB538D"/>
    <w:rsid w:val="00CB5843"/>
    <w:rsid w:val="00CB66FD"/>
    <w:rsid w:val="00CC212E"/>
    <w:rsid w:val="00CC5120"/>
    <w:rsid w:val="00CC672C"/>
    <w:rsid w:val="00CC72B6"/>
    <w:rsid w:val="00CC7A6D"/>
    <w:rsid w:val="00CD3E93"/>
    <w:rsid w:val="00CD6CE4"/>
    <w:rsid w:val="00CE074E"/>
    <w:rsid w:val="00CE38DB"/>
    <w:rsid w:val="00CE435C"/>
    <w:rsid w:val="00CE64EE"/>
    <w:rsid w:val="00CE6877"/>
    <w:rsid w:val="00CE7578"/>
    <w:rsid w:val="00CF0829"/>
    <w:rsid w:val="00CF0C4F"/>
    <w:rsid w:val="00CF1FE5"/>
    <w:rsid w:val="00CF2706"/>
    <w:rsid w:val="00CF2ED1"/>
    <w:rsid w:val="00CF4237"/>
    <w:rsid w:val="00CF4B25"/>
    <w:rsid w:val="00D0218D"/>
    <w:rsid w:val="00D02ECC"/>
    <w:rsid w:val="00D037B3"/>
    <w:rsid w:val="00D04448"/>
    <w:rsid w:val="00D04740"/>
    <w:rsid w:val="00D05541"/>
    <w:rsid w:val="00D12293"/>
    <w:rsid w:val="00D132E8"/>
    <w:rsid w:val="00D146A4"/>
    <w:rsid w:val="00D14F11"/>
    <w:rsid w:val="00D154FB"/>
    <w:rsid w:val="00D1657C"/>
    <w:rsid w:val="00D17740"/>
    <w:rsid w:val="00D22B8B"/>
    <w:rsid w:val="00D23C87"/>
    <w:rsid w:val="00D25FB5"/>
    <w:rsid w:val="00D26974"/>
    <w:rsid w:val="00D26FD9"/>
    <w:rsid w:val="00D2706D"/>
    <w:rsid w:val="00D2748B"/>
    <w:rsid w:val="00D35DF8"/>
    <w:rsid w:val="00D3779E"/>
    <w:rsid w:val="00D37A93"/>
    <w:rsid w:val="00D41347"/>
    <w:rsid w:val="00D42D36"/>
    <w:rsid w:val="00D43175"/>
    <w:rsid w:val="00D439F0"/>
    <w:rsid w:val="00D44223"/>
    <w:rsid w:val="00D44521"/>
    <w:rsid w:val="00D44C43"/>
    <w:rsid w:val="00D458BD"/>
    <w:rsid w:val="00D460CA"/>
    <w:rsid w:val="00D46A76"/>
    <w:rsid w:val="00D47BC4"/>
    <w:rsid w:val="00D50105"/>
    <w:rsid w:val="00D50BD1"/>
    <w:rsid w:val="00D53AE7"/>
    <w:rsid w:val="00D546B7"/>
    <w:rsid w:val="00D57D98"/>
    <w:rsid w:val="00D606CD"/>
    <w:rsid w:val="00D615E7"/>
    <w:rsid w:val="00D62D1D"/>
    <w:rsid w:val="00D62DFC"/>
    <w:rsid w:val="00D63003"/>
    <w:rsid w:val="00D6307D"/>
    <w:rsid w:val="00D64A09"/>
    <w:rsid w:val="00D7137C"/>
    <w:rsid w:val="00D748E0"/>
    <w:rsid w:val="00D74D25"/>
    <w:rsid w:val="00D7521F"/>
    <w:rsid w:val="00D75A27"/>
    <w:rsid w:val="00D77BEA"/>
    <w:rsid w:val="00D80D7B"/>
    <w:rsid w:val="00D810E2"/>
    <w:rsid w:val="00D82228"/>
    <w:rsid w:val="00D829A6"/>
    <w:rsid w:val="00D82ABE"/>
    <w:rsid w:val="00D9273E"/>
    <w:rsid w:val="00D96B01"/>
    <w:rsid w:val="00D9796D"/>
    <w:rsid w:val="00D97F45"/>
    <w:rsid w:val="00DA2529"/>
    <w:rsid w:val="00DA56A9"/>
    <w:rsid w:val="00DA6BBA"/>
    <w:rsid w:val="00DA6F68"/>
    <w:rsid w:val="00DB130A"/>
    <w:rsid w:val="00DB135E"/>
    <w:rsid w:val="00DB2EBB"/>
    <w:rsid w:val="00DB42A7"/>
    <w:rsid w:val="00DB4BCD"/>
    <w:rsid w:val="00DB53A5"/>
    <w:rsid w:val="00DB59A7"/>
    <w:rsid w:val="00DC10A1"/>
    <w:rsid w:val="00DC3535"/>
    <w:rsid w:val="00DC3744"/>
    <w:rsid w:val="00DC3786"/>
    <w:rsid w:val="00DC3DA6"/>
    <w:rsid w:val="00DC655F"/>
    <w:rsid w:val="00DC6F57"/>
    <w:rsid w:val="00DD0AFD"/>
    <w:rsid w:val="00DD0B59"/>
    <w:rsid w:val="00DD0F85"/>
    <w:rsid w:val="00DD3EE9"/>
    <w:rsid w:val="00DD5C67"/>
    <w:rsid w:val="00DD5E7D"/>
    <w:rsid w:val="00DD7EBD"/>
    <w:rsid w:val="00DE0072"/>
    <w:rsid w:val="00DE3BCB"/>
    <w:rsid w:val="00DE411B"/>
    <w:rsid w:val="00DE6872"/>
    <w:rsid w:val="00DE714F"/>
    <w:rsid w:val="00DF62B6"/>
    <w:rsid w:val="00DF722C"/>
    <w:rsid w:val="00DF7AE5"/>
    <w:rsid w:val="00E0319A"/>
    <w:rsid w:val="00E039F4"/>
    <w:rsid w:val="00E04491"/>
    <w:rsid w:val="00E044CE"/>
    <w:rsid w:val="00E05C90"/>
    <w:rsid w:val="00E06170"/>
    <w:rsid w:val="00E07225"/>
    <w:rsid w:val="00E10538"/>
    <w:rsid w:val="00E11FF0"/>
    <w:rsid w:val="00E139BF"/>
    <w:rsid w:val="00E16E4B"/>
    <w:rsid w:val="00E172E4"/>
    <w:rsid w:val="00E20129"/>
    <w:rsid w:val="00E22D54"/>
    <w:rsid w:val="00E23988"/>
    <w:rsid w:val="00E24277"/>
    <w:rsid w:val="00E24AE5"/>
    <w:rsid w:val="00E25163"/>
    <w:rsid w:val="00E259C3"/>
    <w:rsid w:val="00E265DA"/>
    <w:rsid w:val="00E27183"/>
    <w:rsid w:val="00E31148"/>
    <w:rsid w:val="00E31D4D"/>
    <w:rsid w:val="00E339A6"/>
    <w:rsid w:val="00E345FF"/>
    <w:rsid w:val="00E35533"/>
    <w:rsid w:val="00E359BB"/>
    <w:rsid w:val="00E36851"/>
    <w:rsid w:val="00E409F3"/>
    <w:rsid w:val="00E42E2C"/>
    <w:rsid w:val="00E447D0"/>
    <w:rsid w:val="00E44D67"/>
    <w:rsid w:val="00E466DB"/>
    <w:rsid w:val="00E47B08"/>
    <w:rsid w:val="00E51DB9"/>
    <w:rsid w:val="00E5283F"/>
    <w:rsid w:val="00E52A5A"/>
    <w:rsid w:val="00E53C25"/>
    <w:rsid w:val="00E53C3A"/>
    <w:rsid w:val="00E5409F"/>
    <w:rsid w:val="00E560AD"/>
    <w:rsid w:val="00E5669C"/>
    <w:rsid w:val="00E57C3C"/>
    <w:rsid w:val="00E606F8"/>
    <w:rsid w:val="00E67A4F"/>
    <w:rsid w:val="00E702D1"/>
    <w:rsid w:val="00E73216"/>
    <w:rsid w:val="00E74E32"/>
    <w:rsid w:val="00E7536A"/>
    <w:rsid w:val="00E76B7F"/>
    <w:rsid w:val="00E76FA7"/>
    <w:rsid w:val="00E82998"/>
    <w:rsid w:val="00E834F6"/>
    <w:rsid w:val="00E8599B"/>
    <w:rsid w:val="00E86DE5"/>
    <w:rsid w:val="00E935FA"/>
    <w:rsid w:val="00E936B7"/>
    <w:rsid w:val="00E93BBD"/>
    <w:rsid w:val="00E94ED2"/>
    <w:rsid w:val="00E9556A"/>
    <w:rsid w:val="00E9688E"/>
    <w:rsid w:val="00E97270"/>
    <w:rsid w:val="00E973A6"/>
    <w:rsid w:val="00EA38E8"/>
    <w:rsid w:val="00EA4716"/>
    <w:rsid w:val="00EA6E73"/>
    <w:rsid w:val="00EA78EC"/>
    <w:rsid w:val="00EB1D67"/>
    <w:rsid w:val="00EB1D91"/>
    <w:rsid w:val="00EB2F8F"/>
    <w:rsid w:val="00EB3365"/>
    <w:rsid w:val="00EB4ECF"/>
    <w:rsid w:val="00EB5F8F"/>
    <w:rsid w:val="00EC1D7E"/>
    <w:rsid w:val="00EC2297"/>
    <w:rsid w:val="00EC27BE"/>
    <w:rsid w:val="00EC2920"/>
    <w:rsid w:val="00EC2FB7"/>
    <w:rsid w:val="00EC37B8"/>
    <w:rsid w:val="00EC3F29"/>
    <w:rsid w:val="00EC5B46"/>
    <w:rsid w:val="00EC69D9"/>
    <w:rsid w:val="00ED1591"/>
    <w:rsid w:val="00ED2330"/>
    <w:rsid w:val="00ED4416"/>
    <w:rsid w:val="00ED4DCC"/>
    <w:rsid w:val="00ED63DB"/>
    <w:rsid w:val="00ED6D52"/>
    <w:rsid w:val="00ED7F8E"/>
    <w:rsid w:val="00EE060F"/>
    <w:rsid w:val="00EE1FC9"/>
    <w:rsid w:val="00EE2667"/>
    <w:rsid w:val="00EE4596"/>
    <w:rsid w:val="00EE6488"/>
    <w:rsid w:val="00EE6E51"/>
    <w:rsid w:val="00EE7F03"/>
    <w:rsid w:val="00EF059E"/>
    <w:rsid w:val="00EF0D1B"/>
    <w:rsid w:val="00EF1048"/>
    <w:rsid w:val="00EF21E5"/>
    <w:rsid w:val="00EF2F8F"/>
    <w:rsid w:val="00EF4190"/>
    <w:rsid w:val="00F00836"/>
    <w:rsid w:val="00F021FA"/>
    <w:rsid w:val="00F05AA3"/>
    <w:rsid w:val="00F068E6"/>
    <w:rsid w:val="00F06CC0"/>
    <w:rsid w:val="00F1154A"/>
    <w:rsid w:val="00F157D8"/>
    <w:rsid w:val="00F16649"/>
    <w:rsid w:val="00F219F2"/>
    <w:rsid w:val="00F23481"/>
    <w:rsid w:val="00F24154"/>
    <w:rsid w:val="00F24C39"/>
    <w:rsid w:val="00F25D5C"/>
    <w:rsid w:val="00F26020"/>
    <w:rsid w:val="00F26408"/>
    <w:rsid w:val="00F27B74"/>
    <w:rsid w:val="00F31A43"/>
    <w:rsid w:val="00F335B9"/>
    <w:rsid w:val="00F37B40"/>
    <w:rsid w:val="00F418E9"/>
    <w:rsid w:val="00F4205C"/>
    <w:rsid w:val="00F42186"/>
    <w:rsid w:val="00F421B9"/>
    <w:rsid w:val="00F44221"/>
    <w:rsid w:val="00F461D4"/>
    <w:rsid w:val="00F52A2A"/>
    <w:rsid w:val="00F5306C"/>
    <w:rsid w:val="00F54881"/>
    <w:rsid w:val="00F548C2"/>
    <w:rsid w:val="00F56EE1"/>
    <w:rsid w:val="00F602C8"/>
    <w:rsid w:val="00F61280"/>
    <w:rsid w:val="00F61D62"/>
    <w:rsid w:val="00F62E97"/>
    <w:rsid w:val="00F64209"/>
    <w:rsid w:val="00F6691F"/>
    <w:rsid w:val="00F67E94"/>
    <w:rsid w:val="00F73AA6"/>
    <w:rsid w:val="00F73D67"/>
    <w:rsid w:val="00F7454D"/>
    <w:rsid w:val="00F74774"/>
    <w:rsid w:val="00F74C04"/>
    <w:rsid w:val="00F74C21"/>
    <w:rsid w:val="00F75616"/>
    <w:rsid w:val="00F76430"/>
    <w:rsid w:val="00F8043E"/>
    <w:rsid w:val="00F80D9A"/>
    <w:rsid w:val="00F81BEA"/>
    <w:rsid w:val="00F8309B"/>
    <w:rsid w:val="00F83265"/>
    <w:rsid w:val="00F84451"/>
    <w:rsid w:val="00F85F10"/>
    <w:rsid w:val="00F901C2"/>
    <w:rsid w:val="00F916ED"/>
    <w:rsid w:val="00F93BF5"/>
    <w:rsid w:val="00F93DA7"/>
    <w:rsid w:val="00F96034"/>
    <w:rsid w:val="00F9659F"/>
    <w:rsid w:val="00F96D3D"/>
    <w:rsid w:val="00FA1AFF"/>
    <w:rsid w:val="00FA3E3D"/>
    <w:rsid w:val="00FA416A"/>
    <w:rsid w:val="00FA6D96"/>
    <w:rsid w:val="00FA7CEB"/>
    <w:rsid w:val="00FB04C7"/>
    <w:rsid w:val="00FB0D7C"/>
    <w:rsid w:val="00FB2326"/>
    <w:rsid w:val="00FB2628"/>
    <w:rsid w:val="00FB274C"/>
    <w:rsid w:val="00FB3DB4"/>
    <w:rsid w:val="00FB572E"/>
    <w:rsid w:val="00FB5E03"/>
    <w:rsid w:val="00FB5EDC"/>
    <w:rsid w:val="00FB64A2"/>
    <w:rsid w:val="00FB6EC3"/>
    <w:rsid w:val="00FB7EB1"/>
    <w:rsid w:val="00FC3493"/>
    <w:rsid w:val="00FC4FB8"/>
    <w:rsid w:val="00FC5B32"/>
    <w:rsid w:val="00FC687C"/>
    <w:rsid w:val="00FD1BA2"/>
    <w:rsid w:val="00FD7070"/>
    <w:rsid w:val="00FD72A9"/>
    <w:rsid w:val="00FD7649"/>
    <w:rsid w:val="00FE1933"/>
    <w:rsid w:val="00FE1969"/>
    <w:rsid w:val="00FE1CA4"/>
    <w:rsid w:val="00FE3BA5"/>
    <w:rsid w:val="00FE64FA"/>
    <w:rsid w:val="00FF0842"/>
    <w:rsid w:val="00FF2175"/>
    <w:rsid w:val="00FF3E2D"/>
    <w:rsid w:val="00FF4D7E"/>
    <w:rsid w:val="028B096D"/>
    <w:rsid w:val="0381718B"/>
    <w:rsid w:val="0431EDAB"/>
    <w:rsid w:val="0676AFBE"/>
    <w:rsid w:val="07C64FF1"/>
    <w:rsid w:val="082044C7"/>
    <w:rsid w:val="0AC7E460"/>
    <w:rsid w:val="0B0C3DA8"/>
    <w:rsid w:val="0BB7C7F4"/>
    <w:rsid w:val="0DF302FE"/>
    <w:rsid w:val="0E3F314E"/>
    <w:rsid w:val="0EAD6F9B"/>
    <w:rsid w:val="0FAC6308"/>
    <w:rsid w:val="1125FAAE"/>
    <w:rsid w:val="117798B1"/>
    <w:rsid w:val="11A9686D"/>
    <w:rsid w:val="124A9222"/>
    <w:rsid w:val="13467C3B"/>
    <w:rsid w:val="1375BACC"/>
    <w:rsid w:val="151B822F"/>
    <w:rsid w:val="16393E60"/>
    <w:rsid w:val="163C4583"/>
    <w:rsid w:val="186DE03C"/>
    <w:rsid w:val="1CD0020C"/>
    <w:rsid w:val="1D4652CE"/>
    <w:rsid w:val="1D554455"/>
    <w:rsid w:val="1F708CAE"/>
    <w:rsid w:val="215370D5"/>
    <w:rsid w:val="220A1219"/>
    <w:rsid w:val="2386071A"/>
    <w:rsid w:val="242C1C4A"/>
    <w:rsid w:val="25919645"/>
    <w:rsid w:val="26910469"/>
    <w:rsid w:val="288A2FBE"/>
    <w:rsid w:val="2A6E8D39"/>
    <w:rsid w:val="2B8AEBDB"/>
    <w:rsid w:val="2C8D288C"/>
    <w:rsid w:val="2D7FF3F8"/>
    <w:rsid w:val="2D94F80D"/>
    <w:rsid w:val="3057ABE4"/>
    <w:rsid w:val="3249C83B"/>
    <w:rsid w:val="32AB3F96"/>
    <w:rsid w:val="34965033"/>
    <w:rsid w:val="36224B64"/>
    <w:rsid w:val="36F18D0A"/>
    <w:rsid w:val="3AD5A4F4"/>
    <w:rsid w:val="3B565D40"/>
    <w:rsid w:val="3C313122"/>
    <w:rsid w:val="3DCD0183"/>
    <w:rsid w:val="3DD12C09"/>
    <w:rsid w:val="3EA3605C"/>
    <w:rsid w:val="3F46B2D1"/>
    <w:rsid w:val="3FD1CB9D"/>
    <w:rsid w:val="407E772A"/>
    <w:rsid w:val="41BD3F75"/>
    <w:rsid w:val="4313526C"/>
    <w:rsid w:val="458048C9"/>
    <w:rsid w:val="4591B5AD"/>
    <w:rsid w:val="4770639B"/>
    <w:rsid w:val="482C98B3"/>
    <w:rsid w:val="4AF6F531"/>
    <w:rsid w:val="4AFA50DD"/>
    <w:rsid w:val="4B643975"/>
    <w:rsid w:val="4B8E44F9"/>
    <w:rsid w:val="4EAE81AE"/>
    <w:rsid w:val="516615F2"/>
    <w:rsid w:val="5301E653"/>
    <w:rsid w:val="5324FE11"/>
    <w:rsid w:val="53D7E377"/>
    <w:rsid w:val="540D3696"/>
    <w:rsid w:val="56C1DAE1"/>
    <w:rsid w:val="579AAF0F"/>
    <w:rsid w:val="592D1125"/>
    <w:rsid w:val="5A00728A"/>
    <w:rsid w:val="5AB05753"/>
    <w:rsid w:val="5B1C2DE1"/>
    <w:rsid w:val="5C9005DE"/>
    <w:rsid w:val="5C9ACEB1"/>
    <w:rsid w:val="5E50E793"/>
    <w:rsid w:val="5FC13B9E"/>
    <w:rsid w:val="638E2C73"/>
    <w:rsid w:val="6482242F"/>
    <w:rsid w:val="65FE0625"/>
    <w:rsid w:val="663F4314"/>
    <w:rsid w:val="66F0C7E1"/>
    <w:rsid w:val="66F42875"/>
    <w:rsid w:val="6799D686"/>
    <w:rsid w:val="6A273DD0"/>
    <w:rsid w:val="6A301D5A"/>
    <w:rsid w:val="6E14E265"/>
    <w:rsid w:val="7035A189"/>
    <w:rsid w:val="722AD53A"/>
    <w:rsid w:val="730C6FDC"/>
    <w:rsid w:val="77CFB3F2"/>
    <w:rsid w:val="78732ED4"/>
    <w:rsid w:val="787FE7EF"/>
    <w:rsid w:val="78F1BAF0"/>
    <w:rsid w:val="792F4D9D"/>
    <w:rsid w:val="7A5E00C8"/>
    <w:rsid w:val="7AED5C8E"/>
    <w:rsid w:val="7B354178"/>
    <w:rsid w:val="7B5602B3"/>
    <w:rsid w:val="7CF65219"/>
    <w:rsid w:val="7F18E2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1FE307"/>
  <w15:chartTrackingRefBased/>
  <w15:docId w15:val="{BDD606AD-81A5-4E03-B23E-F2216F9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45CE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045CE2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045CE2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045CE2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045CE2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045CE2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45CE2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45CE2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045CE2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045CE2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045C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45CE2"/>
  </w:style>
  <w:style w:type="paragraph" w:customStyle="1" w:styleId="ParaNum">
    <w:name w:val="ParaNum"/>
    <w:basedOn w:val="Normal"/>
    <w:rsid w:val="00045CE2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sid w:val="00045CE2"/>
    <w:rPr>
      <w:sz w:val="20"/>
    </w:rPr>
  </w:style>
  <w:style w:type="character" w:styleId="EndnoteReference">
    <w:name w:val="endnote reference"/>
    <w:semiHidden/>
    <w:rsid w:val="00045CE2"/>
    <w:rPr>
      <w:vertAlign w:val="superscript"/>
    </w:rPr>
  </w:style>
  <w:style w:type="paragraph" w:styleId="FootnoteText">
    <w:name w:val="footnote text"/>
    <w:link w:val="FootnoteTextChar"/>
    <w:rsid w:val="00045CE2"/>
    <w:pPr>
      <w:spacing w:after="120"/>
    </w:pPr>
  </w:style>
  <w:style w:type="character" w:styleId="FootnoteReference">
    <w:name w:val="footnote reference"/>
    <w:rsid w:val="00045CE2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rsid w:val="00045CE2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045CE2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045CE2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045CE2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045CE2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045CE2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045CE2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045CE2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045CE2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045CE2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045CE2"/>
  </w:style>
  <w:style w:type="paragraph" w:styleId="Header">
    <w:name w:val="header"/>
    <w:basedOn w:val="Normal"/>
    <w:autoRedefine/>
    <w:rsid w:val="00045CE2"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uiPriority w:val="99"/>
    <w:rsid w:val="00045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5CE2"/>
  </w:style>
  <w:style w:type="paragraph" w:styleId="BlockText">
    <w:name w:val="Block Text"/>
    <w:basedOn w:val="Normal"/>
    <w:rsid w:val="00045CE2"/>
    <w:pPr>
      <w:spacing w:after="240"/>
      <w:ind w:left="1440" w:right="1440"/>
    </w:pPr>
  </w:style>
  <w:style w:type="paragraph" w:customStyle="1" w:styleId="Paratitle">
    <w:name w:val="Para title"/>
    <w:basedOn w:val="Normal"/>
    <w:rsid w:val="00045CE2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045CE2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045CE2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045CE2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45CE2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045CE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45CE2"/>
    <w:rPr>
      <w:snapToGrid w:val="0"/>
      <w:kern w:val="28"/>
      <w:sz w:val="22"/>
    </w:rPr>
  </w:style>
  <w:style w:type="table" w:styleId="TableGrid">
    <w:name w:val="Table Grid"/>
    <w:basedOn w:val="TableNormal"/>
    <w:rsid w:val="00D7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3A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D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07A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927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7CAB"/>
    <w:rPr>
      <w:rFonts w:ascii="Segoe UI" w:hAnsi="Segoe UI" w:cs="Segoe UI"/>
      <w:snapToGrid w:val="0"/>
      <w:kern w:val="28"/>
      <w:sz w:val="18"/>
      <w:szCs w:val="18"/>
    </w:rPr>
  </w:style>
  <w:style w:type="character" w:styleId="CommentReference">
    <w:name w:val="annotation reference"/>
    <w:basedOn w:val="DefaultParagraphFont"/>
    <w:rsid w:val="005E66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6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666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5E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6667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C76BA0"/>
    <w:rPr>
      <w:snapToGrid w:val="0"/>
      <w:kern w:val="28"/>
      <w:sz w:val="22"/>
    </w:rPr>
  </w:style>
  <w:style w:type="paragraph" w:customStyle="1" w:styleId="Default">
    <w:name w:val="Default"/>
    <w:rsid w:val="00833E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9556A"/>
  </w:style>
  <w:style w:type="character" w:customStyle="1" w:styleId="UnresolvedMention2">
    <w:name w:val="Unresolved Mention2"/>
    <w:basedOn w:val="DefaultParagraphFont"/>
    <w:rsid w:val="008060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370D06"/>
    <w:rPr>
      <w:color w:val="605E5C"/>
      <w:shd w:val="clear" w:color="auto" w:fill="E1DFDD"/>
    </w:rPr>
  </w:style>
  <w:style w:type="character" w:styleId="Mention">
    <w:name w:val="Mention"/>
    <w:basedOn w:val="DefaultParagraphFont"/>
    <w:rsid w:val="00D02E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cc.gov/ecfs/document/10129637714872/1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Orders%20TOC%20by%20Paragraph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TOC by Paragraph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