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0F3DAF" w:rsidRPr="000F3DAF" w:rsidP="00F67564" w14:paraId="6E0E7042" w14:textId="61DC664D">
      <w:pPr>
        <w:pStyle w:val="PN-DANumber"/>
      </w:pPr>
      <w:r>
        <w:t xml:space="preserve">DA </w:t>
      </w:r>
      <w:r w:rsidR="000F6392">
        <w:t>26-982</w:t>
      </w:r>
    </w:p>
    <w:p w:rsidR="000F3DAF" w:rsidRPr="000F3DAF" w:rsidP="00F67564" w14:paraId="3AF5789B" w14:textId="2EECC3E9">
      <w:pPr>
        <w:pStyle w:val="PNDA-Release"/>
      </w:pPr>
      <w:r>
        <w:t xml:space="preserve">Released:  </w:t>
      </w:r>
      <w:r w:rsidR="009C65AF">
        <w:t>September 15, 2026</w:t>
      </w:r>
    </w:p>
    <w:p w:rsidR="000F3DAF" w:rsidRPr="000F3DAF" w:rsidP="00F67564" w14:paraId="5E288319" w14:textId="498DD5CA">
      <w:pPr>
        <w:pStyle w:val="PN-Title"/>
      </w:pPr>
      <w:r>
        <w:t>M</w:t>
      </w:r>
      <w:r w:rsidRPr="00B22F14">
        <w:t xml:space="preserve">EDIA BUREAU SEEKS COMMENT ON </w:t>
      </w:r>
      <w:r>
        <w:t>APPLICATION FOR REVIEW of public notice pertaining to lowest unit charge</w:t>
      </w:r>
      <w:r w:rsidR="00BF4815">
        <w:t xml:space="preserve"> REQUIREMENTS</w:t>
      </w:r>
      <w:r>
        <w:t xml:space="preserve"> </w:t>
      </w:r>
    </w:p>
    <w:p w:rsidR="002D2820" w:rsidP="00942F3F" w14:paraId="6A6C08F0" w14:textId="7149E540">
      <w:pPr>
        <w:pStyle w:val="PN-DocketRM"/>
      </w:pPr>
      <w:r>
        <w:t xml:space="preserve">MB Docket No. </w:t>
      </w:r>
      <w:r w:rsidR="00406A3B">
        <w:t>26-253</w:t>
      </w:r>
    </w:p>
    <w:p w:rsidR="001542B2" w:rsidP="00F67564" w14:paraId="2494B64B" w14:textId="324E2F96">
      <w:pPr>
        <w:pStyle w:val="CommentReplyCommentDate"/>
      </w:pPr>
      <w:r>
        <w:t xml:space="preserve">Comment Date: </w:t>
      </w:r>
      <w:r w:rsidR="00EA11E7">
        <w:t>September 25, 2026</w:t>
      </w:r>
    </w:p>
    <w:p w:rsidR="00164A69" w:rsidP="00164A69" w14:paraId="0542A60A" w14:textId="5CD02E2C">
      <w:pPr>
        <w:pStyle w:val="CommentReplyCommentDate"/>
      </w:pPr>
      <w:r>
        <w:t xml:space="preserve">Reply Comment Date: </w:t>
      </w:r>
      <w:r w:rsidR="00640C65">
        <w:t>September 30, 2026</w:t>
      </w:r>
    </w:p>
    <w:p w:rsidR="008F523F" w:rsidP="00F67564" w14:paraId="089817B0" w14:textId="7BA0826F">
      <w:pPr>
        <w:pStyle w:val="CommentReplyCommentDate"/>
      </w:pPr>
    </w:p>
    <w:p w:rsidR="004900D7" w:rsidP="00EC5DD0" w14:paraId="1B5FBE3D" w14:textId="43D2CDB6">
      <w:pPr>
        <w:pStyle w:val="NormalIndent"/>
      </w:pPr>
      <w:r>
        <w:t>T</w:t>
      </w:r>
      <w:r w:rsidR="00F024E0">
        <w:t xml:space="preserve">he Media Bureau </w:t>
      </w:r>
      <w:r w:rsidR="00D440F4">
        <w:t xml:space="preserve">(Bureau) </w:t>
      </w:r>
      <w:r w:rsidR="005D7B5F">
        <w:t xml:space="preserve">announces the </w:t>
      </w:r>
      <w:r w:rsidR="00886D96">
        <w:t xml:space="preserve">procedures </w:t>
      </w:r>
      <w:r w:rsidR="00655980">
        <w:t xml:space="preserve">and other requirements governing the application for review filed by </w:t>
      </w:r>
      <w:r w:rsidRPr="00640FFC" w:rsidR="00640FFC">
        <w:t>Sherrod Brown, Jon Ossoff, Roy Cooper, and Kristen McDonald Rivet</w:t>
      </w:r>
      <w:r w:rsidR="004A638E">
        <w:t xml:space="preserve"> </w:t>
      </w:r>
      <w:r w:rsidR="00B5606D">
        <w:t>(Applicants) of the Bureau</w:t>
      </w:r>
      <w:r w:rsidR="00D440F4">
        <w:t xml:space="preserve">’s public notice </w:t>
      </w:r>
      <w:r w:rsidR="00D86E24">
        <w:t xml:space="preserve">reminding broadcasters and the public about preexisting law and FCC guidance pertaining to the “lowest unit charge” (LUC) requirements under </w:t>
      </w:r>
      <w:r w:rsidR="00C71C57">
        <w:t>s</w:t>
      </w:r>
      <w:r w:rsidR="00D86E24">
        <w:t xml:space="preserve">ection 315(b) of the Communications Act, 47 U.S.C. § 315(b), and </w:t>
      </w:r>
      <w:r w:rsidR="00CF2649">
        <w:t>s</w:t>
      </w:r>
      <w:r w:rsidR="00D86E24">
        <w:t>ection 73.1942 of the Commission’s rules, 47 CFR § 73.1942</w:t>
      </w:r>
      <w:r w:rsidRPr="006D7895" w:rsidR="006D7895">
        <w:t>.</w:t>
      </w:r>
      <w:r>
        <w:rPr>
          <w:rStyle w:val="FootnoteReference"/>
        </w:rPr>
        <w:footnoteReference w:id="2"/>
      </w:r>
      <w:r w:rsidR="008B461C">
        <w:t xml:space="preserve"> </w:t>
      </w:r>
      <w:r w:rsidR="004A6435">
        <w:t xml:space="preserve"> The Bureau announces </w:t>
      </w:r>
      <w:r w:rsidR="009B00C8">
        <w:t xml:space="preserve">a </w:t>
      </w:r>
      <w:r w:rsidR="00185958">
        <w:t xml:space="preserve">new docket for the application for review </w:t>
      </w:r>
      <w:r w:rsidR="001549F1">
        <w:t xml:space="preserve">and </w:t>
      </w:r>
      <w:r w:rsidR="001C363B">
        <w:t xml:space="preserve">establishes comment and reply comment dates </w:t>
      </w:r>
      <w:r w:rsidR="001B4AAF">
        <w:t>on the application for review.</w:t>
      </w:r>
      <w:r w:rsidR="00361D51">
        <w:t xml:space="preserve"> </w:t>
      </w:r>
    </w:p>
    <w:p w:rsidR="00456F32" w:rsidRPr="00C15431" w:rsidP="00EC5DD0" w14:paraId="0640334F" w14:textId="338DD52F">
      <w:pPr>
        <w:pStyle w:val="NormalIndent"/>
      </w:pPr>
      <w:r>
        <w:t>T</w:t>
      </w:r>
      <w:r w:rsidRPr="001C1F45">
        <w:t xml:space="preserve">he Public Notice addressed the applicability of the LUC to two categories of advertisements: “(1) [advertisements </w:t>
      </w:r>
      <w:r w:rsidRPr="00C15431">
        <w:t>purchased by] authorized committees, including authorized committees that engage in joint fundraising with legally qualified candidates for federal office,” and (2) “advertisements that qualify as coordinated expenditures of political parties and legally qualified candidates for federal office.”</w:t>
      </w:r>
      <w:r>
        <w:rPr>
          <w:rStyle w:val="FootnoteReference"/>
          <w:sz w:val="22"/>
        </w:rPr>
        <w:footnoteReference w:id="3"/>
      </w:r>
    </w:p>
    <w:p w:rsidR="008B461C" w:rsidRPr="00C15431" w:rsidP="00EC5DD0" w14:paraId="0C0E7562" w14:textId="69D3E24C">
      <w:pPr>
        <w:pStyle w:val="NormalIndent"/>
      </w:pPr>
      <w:r w:rsidRPr="00C15431">
        <w:t>The Television Bureau of Advertising, Inc. (TVB) filed a Petition for Reconsideration of the Public Notice.</w:t>
      </w:r>
      <w:r>
        <w:rPr>
          <w:rStyle w:val="FootnoteReference"/>
          <w:sz w:val="22"/>
        </w:rPr>
        <w:footnoteReference w:id="4"/>
      </w:r>
      <w:r w:rsidRPr="00C15431">
        <w:t xml:space="preserve">  Sherrod Brown, Jon Ossoff, Roy Cooper, and Kristen McDonald Rivet (Applicants) filed an Application for Review of the Public Notice.</w:t>
      </w:r>
      <w:r>
        <w:rPr>
          <w:rStyle w:val="FootnoteReference"/>
          <w:sz w:val="22"/>
        </w:rPr>
        <w:footnoteReference w:id="5"/>
      </w:r>
    </w:p>
    <w:p w:rsidR="008B461C" w:rsidRPr="00C15431" w:rsidP="00EC5DD0" w14:paraId="16F0BC4B" w14:textId="06954582">
      <w:pPr>
        <w:pStyle w:val="NormalIndent"/>
      </w:pPr>
      <w:r w:rsidRPr="00C15431">
        <w:t>There have been numerous relevant events since the filing of the Application for Review</w:t>
      </w:r>
      <w:r w:rsidR="001F6187">
        <w:t xml:space="preserve">, </w:t>
      </w:r>
      <w:r w:rsidR="00411F81">
        <w:t xml:space="preserve">including litigation before the </w:t>
      </w:r>
      <w:r w:rsidRPr="00C15431" w:rsidR="001F6187">
        <w:t>United States Court of Appeals for the Fourth Circuit (Fourth Circuit)</w:t>
      </w:r>
      <w:r w:rsidR="00411F81">
        <w:t xml:space="preserve"> and a per curiam decision by the United </w:t>
      </w:r>
      <w:r w:rsidR="00BD7A19">
        <w:t>States Supreme Court.  In particular, o</w:t>
      </w:r>
      <w:r w:rsidRPr="00C15431" w:rsidR="008F4BE9">
        <w:t>n June 19</w:t>
      </w:r>
      <w:r w:rsidRPr="00C15431" w:rsidR="00157C62">
        <w:t xml:space="preserve">, 2026, Applicants filed a Petition for Review of the Media Bureau Public Notice with the </w:t>
      </w:r>
      <w:r w:rsidRPr="00C15431" w:rsidR="004F30B3">
        <w:t>Fourth Circuit.</w:t>
      </w:r>
      <w:r>
        <w:rPr>
          <w:rStyle w:val="FootnoteReference"/>
          <w:sz w:val="22"/>
        </w:rPr>
        <w:footnoteReference w:id="6"/>
      </w:r>
      <w:r w:rsidR="00D90269">
        <w:t xml:space="preserve">  </w:t>
      </w:r>
      <w:r w:rsidR="004F0215">
        <w:t xml:space="preserve">On August </w:t>
      </w:r>
      <w:r w:rsidR="000A2A1A">
        <w:t xml:space="preserve">25, 2026, </w:t>
      </w:r>
      <w:r w:rsidR="00A35BA8">
        <w:t xml:space="preserve">a </w:t>
      </w:r>
      <w:r w:rsidRPr="00517FFE" w:rsidR="00A35BA8">
        <w:t>divided panel of the Fourth Circuit</w:t>
      </w:r>
      <w:r w:rsidR="00A35BA8">
        <w:t xml:space="preserve"> </w:t>
      </w:r>
      <w:r w:rsidRPr="00517FFE" w:rsidR="00A35BA8">
        <w:t>concluded that it had jurisdiction</w:t>
      </w:r>
      <w:r w:rsidR="00A35BA8">
        <w:t xml:space="preserve"> to review the Media Bureau’s Public Notice and </w:t>
      </w:r>
      <w:r w:rsidRPr="00517FFE" w:rsidR="00A35BA8">
        <w:t xml:space="preserve">granted the </w:t>
      </w:r>
      <w:r w:rsidR="00A35BA8">
        <w:t>P</w:t>
      </w:r>
      <w:r w:rsidRPr="00517FFE" w:rsidR="00A35BA8">
        <w:t xml:space="preserve">etition for </w:t>
      </w:r>
      <w:r w:rsidR="00A35BA8">
        <w:t>R</w:t>
      </w:r>
      <w:r w:rsidRPr="00517FFE" w:rsidR="00A35BA8">
        <w:t>eview, set</w:t>
      </w:r>
      <w:r w:rsidR="00A35BA8">
        <w:t>ting</w:t>
      </w:r>
      <w:r w:rsidRPr="00517FFE" w:rsidR="00A35BA8">
        <w:t xml:space="preserve"> aside the </w:t>
      </w:r>
      <w:r w:rsidR="00A35BA8">
        <w:t>Media Bureau’s P</w:t>
      </w:r>
      <w:r w:rsidRPr="00517FFE" w:rsidR="00A35BA8">
        <w:t xml:space="preserve">ublic </w:t>
      </w:r>
      <w:r w:rsidR="00A35BA8">
        <w:t>N</w:t>
      </w:r>
      <w:r w:rsidRPr="00517FFE" w:rsidR="00A35BA8">
        <w:t>otice</w:t>
      </w:r>
      <w:r w:rsidR="00A35BA8">
        <w:t>.</w:t>
      </w:r>
      <w:r>
        <w:rPr>
          <w:rStyle w:val="FootnoteReference"/>
        </w:rPr>
        <w:footnoteReference w:id="7"/>
      </w:r>
      <w:r w:rsidR="00942E52">
        <w:t xml:space="preserve">  On September 4, 2026, the Supreme Court </w:t>
      </w:r>
      <w:r w:rsidR="00183197">
        <w:t>stayed the Fourth Circuit’s decision</w:t>
      </w:r>
      <w:r w:rsidR="00270360">
        <w:t>.</w:t>
      </w:r>
      <w:r>
        <w:rPr>
          <w:rStyle w:val="FootnoteReference"/>
        </w:rPr>
        <w:footnoteReference w:id="8"/>
      </w:r>
      <w:r w:rsidR="00A03C21">
        <w:t xml:space="preserve">  The Court explained that the “</w:t>
      </w:r>
      <w:r w:rsidRPr="00A03C21" w:rsidR="00A03C21">
        <w:rPr>
          <w:bCs/>
        </w:rPr>
        <w:t>Communications Act makes clear that an aggrieved party must wait for the Commission to resolve its application for review by order before filing a</w:t>
      </w:r>
      <w:r w:rsidR="000F0288">
        <w:rPr>
          <w:bCs/>
        </w:rPr>
        <w:t xml:space="preserve"> </w:t>
      </w:r>
      <w:r w:rsidRPr="00A03C21" w:rsidR="00A03C21">
        <w:rPr>
          <w:bCs/>
        </w:rPr>
        <w:t>petition for judicial review</w:t>
      </w:r>
      <w:r w:rsidR="004A7BAF">
        <w:rPr>
          <w:bCs/>
        </w:rPr>
        <w:t>.</w:t>
      </w:r>
      <w:r w:rsidR="000F0288">
        <w:rPr>
          <w:bCs/>
        </w:rPr>
        <w:t>”</w:t>
      </w:r>
      <w:r>
        <w:rPr>
          <w:rStyle w:val="FootnoteReference"/>
          <w:bCs/>
        </w:rPr>
        <w:footnoteReference w:id="9"/>
      </w:r>
      <w:r w:rsidR="004A7BAF">
        <w:rPr>
          <w:bCs/>
        </w:rPr>
        <w:t xml:space="preserve">  B</w:t>
      </w:r>
      <w:r w:rsidR="00034FE8">
        <w:t>ecause the Application for Review w</w:t>
      </w:r>
      <w:r w:rsidRPr="00E3579F" w:rsidR="00034FE8">
        <w:t>as pend</w:t>
      </w:r>
      <w:r w:rsidRPr="00E3579F" w:rsidR="00034FE8">
        <w:softHyphen/>
        <w:t xml:space="preserve">ing </w:t>
      </w:r>
      <w:r w:rsidR="00034FE8">
        <w:t>w</w:t>
      </w:r>
      <w:r w:rsidRPr="00E3579F" w:rsidR="00034FE8">
        <w:t>hen the</w:t>
      </w:r>
      <w:r w:rsidR="002A433D">
        <w:t xml:space="preserve"> Applicants </w:t>
      </w:r>
      <w:r w:rsidRPr="00E3579F" w:rsidR="00034FE8">
        <w:t xml:space="preserve">filed their </w:t>
      </w:r>
      <w:r w:rsidR="00034FE8">
        <w:t>P</w:t>
      </w:r>
      <w:r w:rsidRPr="00E3579F" w:rsidR="00034FE8">
        <w:t xml:space="preserve">etition for </w:t>
      </w:r>
      <w:r w:rsidR="00034FE8">
        <w:t>R</w:t>
      </w:r>
      <w:r w:rsidRPr="00E3579F" w:rsidR="00034FE8">
        <w:t>eview</w:t>
      </w:r>
      <w:r w:rsidR="002A433D">
        <w:t xml:space="preserve"> with the Fourth Circuit</w:t>
      </w:r>
      <w:r w:rsidRPr="00E3579F" w:rsidR="00034FE8">
        <w:t xml:space="preserve">, </w:t>
      </w:r>
      <w:r w:rsidR="004A7BAF">
        <w:t xml:space="preserve">the Court explained that </w:t>
      </w:r>
      <w:r w:rsidRPr="00E3579F" w:rsidR="00034FE8">
        <w:t>the Fourth Cir</w:t>
      </w:r>
      <w:r w:rsidRPr="00E3579F" w:rsidR="00034FE8">
        <w:softHyphen/>
        <w:t>cuit likely lacked statutory jurisdiction to address their challenge.</w:t>
      </w:r>
      <w:r>
        <w:rPr>
          <w:rStyle w:val="FootnoteReference"/>
        </w:rPr>
        <w:footnoteReference w:id="10"/>
      </w:r>
      <w:r w:rsidR="002E28E2">
        <w:t xml:space="preserve">  In addition, the </w:t>
      </w:r>
      <w:r w:rsidR="021B229A">
        <w:t>C</w:t>
      </w:r>
      <w:r w:rsidR="1EBD934A">
        <w:t>ourt</w:t>
      </w:r>
      <w:r w:rsidR="002E28E2">
        <w:t xml:space="preserve"> emphasized that </w:t>
      </w:r>
      <w:r w:rsidR="000473E4">
        <w:t>the political parties that sought a stay would be harmed absent a stay.</w:t>
      </w:r>
      <w:r>
        <w:rPr>
          <w:rStyle w:val="FootnoteReference"/>
        </w:rPr>
        <w:footnoteReference w:id="11"/>
      </w:r>
      <w:r w:rsidR="006D6404">
        <w:t xml:space="preserve">  </w:t>
      </w:r>
      <w:r w:rsidRPr="008D5D40" w:rsidR="00783891">
        <w:t xml:space="preserve">Applicants subsequently filed a </w:t>
      </w:r>
      <w:r w:rsidRPr="008D5D40" w:rsidR="004577A8">
        <w:t>petition for mandamus back in the Fourth Circuit.</w:t>
      </w:r>
      <w:r>
        <w:rPr>
          <w:rStyle w:val="FootnoteReference"/>
        </w:rPr>
        <w:footnoteReference w:id="12"/>
      </w:r>
      <w:r w:rsidR="004577A8">
        <w:t xml:space="preserve">  </w:t>
      </w:r>
    </w:p>
    <w:p w:rsidR="00270360" w:rsidP="00EC5DD0" w14:paraId="6CA087E1" w14:textId="74CACE7A">
      <w:pPr>
        <w:spacing w:after="120"/>
      </w:pPr>
      <w:r>
        <w:tab/>
      </w:r>
      <w:r w:rsidR="003C5CFC">
        <w:t xml:space="preserve">In the course of </w:t>
      </w:r>
      <w:r w:rsidR="00180290">
        <w:t>challenges</w:t>
      </w:r>
      <w:r w:rsidR="003C5CFC">
        <w:t xml:space="preserve"> to the Media Bureau’s </w:t>
      </w:r>
      <w:r w:rsidRPr="00AD5154" w:rsidR="003C5CFC">
        <w:t>Public Notice</w:t>
      </w:r>
      <w:r w:rsidR="00D717CB">
        <w:t xml:space="preserve"> both before the Commission and the </w:t>
      </w:r>
      <w:r w:rsidR="00460F53">
        <w:t>courts</w:t>
      </w:r>
      <w:r w:rsidR="003C5CFC">
        <w:t>,</w:t>
      </w:r>
      <w:r w:rsidR="00360776">
        <w:t xml:space="preserve"> </w:t>
      </w:r>
      <w:r w:rsidR="00D8310D">
        <w:t xml:space="preserve">some have </w:t>
      </w:r>
      <w:r w:rsidR="003F1558">
        <w:t>noted a lack of public input on the Application for Review</w:t>
      </w:r>
      <w:r w:rsidR="004577A8">
        <w:t>, including arguing or suggesting that releasing any decision on the Application for Review without some sort of public process would amount to a legal error</w:t>
      </w:r>
      <w:r w:rsidR="003F1558">
        <w:t xml:space="preserve">.  </w:t>
      </w:r>
      <w:r w:rsidR="00FD5D97">
        <w:t>For example, i</w:t>
      </w:r>
      <w:r w:rsidR="00D8310D">
        <w:t xml:space="preserve">n </w:t>
      </w:r>
      <w:r w:rsidR="00842AAC">
        <w:t>an August 25, 2026 statement, Commission</w:t>
      </w:r>
      <w:r w:rsidR="00FD5D97">
        <w:t>er</w:t>
      </w:r>
      <w:r w:rsidR="00842AAC">
        <w:t xml:space="preserve"> Gomez issued </w:t>
      </w:r>
      <w:r w:rsidR="00A62766">
        <w:t>a state</w:t>
      </w:r>
      <w:r w:rsidR="0007592C">
        <w:t xml:space="preserve">ment </w:t>
      </w:r>
      <w:r w:rsidR="001F537C">
        <w:t>criticiz</w:t>
      </w:r>
      <w:r w:rsidR="0007592C">
        <w:t>ing the</w:t>
      </w:r>
      <w:r w:rsidR="00FD5D97">
        <w:t xml:space="preserve"> </w:t>
      </w:r>
      <w:r w:rsidR="001F537C">
        <w:t>M</w:t>
      </w:r>
      <w:r w:rsidR="00956423">
        <w:t>edia Bureau</w:t>
      </w:r>
      <w:r w:rsidR="0007592C">
        <w:t>’s</w:t>
      </w:r>
      <w:r w:rsidR="00956423">
        <w:t xml:space="preserve"> actions because</w:t>
      </w:r>
      <w:r w:rsidR="001F537C">
        <w:t>, among other things, the “</w:t>
      </w:r>
      <w:r w:rsidRPr="00482948" w:rsidR="00482948">
        <w:t xml:space="preserve">Media Bureau failed to seek public comment on the Petition for Reconsideration </w:t>
      </w:r>
      <w:r w:rsidR="00A359E6">
        <w:t>. . .</w:t>
      </w:r>
      <w:r w:rsidRPr="00482948" w:rsidR="00482948">
        <w:t xml:space="preserve"> </w:t>
      </w:r>
      <w:r w:rsidRPr="00BC033A" w:rsidR="00482948">
        <w:rPr>
          <w:i/>
          <w:iCs/>
        </w:rPr>
        <w:t>as well as the Application for Review</w:t>
      </w:r>
      <w:r w:rsidR="001875F3">
        <w:t>.</w:t>
      </w:r>
      <w:r w:rsidR="00956423">
        <w:t>”</w:t>
      </w:r>
      <w:r>
        <w:rPr>
          <w:rStyle w:val="FootnoteReference"/>
        </w:rPr>
        <w:footnoteReference w:id="13"/>
      </w:r>
      <w:r w:rsidR="001875F3">
        <w:t xml:space="preserve">  In addition, </w:t>
      </w:r>
      <w:r w:rsidR="00B50F42">
        <w:t xml:space="preserve">in discussing the Application for Review, </w:t>
      </w:r>
      <w:r w:rsidR="001875F3">
        <w:t>the Fo</w:t>
      </w:r>
      <w:r w:rsidR="008370DB">
        <w:t xml:space="preserve">urth Circuit </w:t>
      </w:r>
      <w:r w:rsidR="00AE2F50">
        <w:t>admonished the Commission because it “</w:t>
      </w:r>
      <w:r w:rsidRPr="001E201D" w:rsidR="001E201D">
        <w:t>did not . . . seek responses from impacted parties, or engage in fact finding, or secure supplemental briefing, or solicit public comment, or schedule or conduct an oral argument.”</w:t>
      </w:r>
      <w:r>
        <w:rPr>
          <w:rStyle w:val="FootnoteReference"/>
        </w:rPr>
        <w:footnoteReference w:id="14"/>
      </w:r>
      <w:r w:rsidR="00161735">
        <w:t xml:space="preserve">  </w:t>
      </w:r>
    </w:p>
    <w:p w:rsidR="0085308A" w:rsidP="00EC5DD0" w14:paraId="7BC3E92B" w14:textId="3F14F5B4">
      <w:pPr>
        <w:spacing w:after="120"/>
      </w:pPr>
      <w:r w:rsidRPr="00E41685">
        <w:tab/>
      </w:r>
      <w:r w:rsidR="00417107">
        <w:t xml:space="preserve">Due to </w:t>
      </w:r>
      <w:r w:rsidRPr="00E41685">
        <w:t>the</w:t>
      </w:r>
      <w:r w:rsidRPr="00E41685" w:rsidR="00AA738E">
        <w:t>se</w:t>
      </w:r>
      <w:r w:rsidRPr="00E41685">
        <w:t xml:space="preserve"> </w:t>
      </w:r>
      <w:r w:rsidRPr="00E41685" w:rsidR="00AA738E">
        <w:t>subsequent developments</w:t>
      </w:r>
      <w:r w:rsidRPr="00E41685" w:rsidR="00424702">
        <w:t xml:space="preserve">, </w:t>
      </w:r>
      <w:r w:rsidR="002861A7">
        <w:t xml:space="preserve">which may prove critical or relevant to any FCC decision, </w:t>
      </w:r>
      <w:r w:rsidRPr="00E41685" w:rsidR="00424702">
        <w:t>we</w:t>
      </w:r>
      <w:r w:rsidRPr="00E41685" w:rsidR="00DE3712">
        <w:t xml:space="preserve"> issue this Public Notice to </w:t>
      </w:r>
      <w:r w:rsidR="00417107">
        <w:t>facilitate public comment on the Application for Review</w:t>
      </w:r>
      <w:r w:rsidR="0033799A">
        <w:t xml:space="preserve"> and announce a new docket – MB Docket No. </w:t>
      </w:r>
      <w:r w:rsidR="00406A3B">
        <w:t>26-253</w:t>
      </w:r>
      <w:r w:rsidR="0033799A">
        <w:t xml:space="preserve"> – for all flings related to this application for review</w:t>
      </w:r>
      <w:r w:rsidRPr="00E41685" w:rsidR="00DE3712">
        <w:t>.</w:t>
      </w:r>
      <w:r w:rsidR="00726EF1">
        <w:t xml:space="preserve">  </w:t>
      </w:r>
      <w:r w:rsidRPr="00E41685" w:rsidR="00DE3712">
        <w:t xml:space="preserve"> </w:t>
      </w:r>
    </w:p>
    <w:p w:rsidR="00945C8F" w:rsidRPr="00E41685" w:rsidP="00EC5DD0" w14:paraId="44671A7B" w14:textId="7854EB0E">
      <w:pPr>
        <w:spacing w:after="120"/>
        <w:ind w:firstLine="720"/>
      </w:pPr>
      <w:r w:rsidRPr="002756CB">
        <w:t>While the FCC generally provides the public with at le</w:t>
      </w:r>
      <w:r w:rsidRPr="002756CB" w:rsidR="006153FD">
        <w:t>a</w:t>
      </w:r>
      <w:r w:rsidRPr="002756CB">
        <w:t>st 30 days for comment, the agency determines here that a shorter timeline is more appropriate.</w:t>
      </w:r>
    </w:p>
    <w:p w:rsidR="00907C83" w:rsidRPr="00E41685" w:rsidP="00EC5DD0" w14:paraId="58B3EABF" w14:textId="7D661EB2">
      <w:pPr>
        <w:pStyle w:val="Default"/>
        <w:spacing w:after="120"/>
        <w:ind w:firstLine="720"/>
        <w:rPr>
          <w:sz w:val="22"/>
          <w:szCs w:val="22"/>
        </w:rPr>
      </w:pPr>
      <w:r w:rsidRPr="00E41685">
        <w:rPr>
          <w:i/>
          <w:iCs/>
          <w:sz w:val="22"/>
          <w:szCs w:val="22"/>
        </w:rPr>
        <w:t>Service Requirements</w:t>
      </w:r>
      <w:r w:rsidRPr="00E41685">
        <w:rPr>
          <w:sz w:val="22"/>
          <w:szCs w:val="22"/>
        </w:rPr>
        <w:t>.</w:t>
      </w:r>
      <w:r w:rsidRPr="3990C95A" w:rsidR="61D5FF47">
        <w:rPr>
          <w:sz w:val="22"/>
          <w:szCs w:val="22"/>
        </w:rPr>
        <w:t xml:space="preserve"> </w:t>
      </w:r>
      <w:r w:rsidRPr="00E41685">
        <w:rPr>
          <w:sz w:val="22"/>
          <w:szCs w:val="22"/>
        </w:rPr>
        <w:t xml:space="preserve"> We find good cause to waive the service requirements in section 1.115(f) of the Commission’s rules</w:t>
      </w:r>
      <w:r w:rsidR="000641CC">
        <w:rPr>
          <w:sz w:val="22"/>
          <w:szCs w:val="22"/>
        </w:rPr>
        <w:t>,</w:t>
      </w:r>
      <w:r>
        <w:rPr>
          <w:rStyle w:val="FootnoteReference"/>
          <w:sz w:val="22"/>
          <w:szCs w:val="22"/>
        </w:rPr>
        <w:footnoteReference w:id="15"/>
      </w:r>
      <w:r w:rsidRPr="00E41685">
        <w:rPr>
          <w:sz w:val="22"/>
          <w:szCs w:val="22"/>
        </w:rPr>
        <w:t xml:space="preserve"> and instead allow </w:t>
      </w:r>
      <w:r w:rsidR="00417107">
        <w:rPr>
          <w:sz w:val="22"/>
          <w:szCs w:val="22"/>
        </w:rPr>
        <w:t xml:space="preserve">commenters </w:t>
      </w:r>
      <w:r w:rsidRPr="00E41685">
        <w:rPr>
          <w:sz w:val="22"/>
          <w:szCs w:val="22"/>
        </w:rPr>
        <w:t>to file comments and reply comments in the Electronic Comment Filing System (ECFS).</w:t>
      </w:r>
      <w:r>
        <w:rPr>
          <w:rStyle w:val="FootnoteReference"/>
          <w:sz w:val="22"/>
          <w:szCs w:val="22"/>
        </w:rPr>
        <w:footnoteReference w:id="16"/>
      </w:r>
      <w:r w:rsidRPr="00E41685" w:rsidR="00C14B45">
        <w:rPr>
          <w:sz w:val="22"/>
          <w:szCs w:val="22"/>
        </w:rPr>
        <w:t xml:space="preserve">  We find </w:t>
      </w:r>
      <w:r w:rsidRPr="00E41685">
        <w:rPr>
          <w:sz w:val="22"/>
          <w:szCs w:val="22"/>
        </w:rPr>
        <w:t xml:space="preserve">deviation from the general service rule </w:t>
      </w:r>
      <w:r w:rsidR="00417107">
        <w:rPr>
          <w:sz w:val="22"/>
          <w:szCs w:val="22"/>
        </w:rPr>
        <w:t xml:space="preserve">for applications for review </w:t>
      </w:r>
      <w:r w:rsidRPr="00E41685" w:rsidR="00C14B45">
        <w:rPr>
          <w:sz w:val="22"/>
          <w:szCs w:val="22"/>
        </w:rPr>
        <w:t xml:space="preserve">is warranted </w:t>
      </w:r>
      <w:r w:rsidRPr="00E41685">
        <w:rPr>
          <w:sz w:val="22"/>
          <w:szCs w:val="22"/>
        </w:rPr>
        <w:t>because the rule would unduly burden filers by requiring them to individually serve each party, which may be affected by potentially broad participation.  In a similar context where a proceeding involves twenty or more parties, the Commission allows a public notice to take the place of individualized service by the Commission.</w:t>
      </w:r>
      <w:r>
        <w:rPr>
          <w:rStyle w:val="FootnoteReference"/>
          <w:sz w:val="22"/>
          <w:szCs w:val="22"/>
        </w:rPr>
        <w:footnoteReference w:id="17"/>
      </w:r>
      <w:r w:rsidRPr="00E41685">
        <w:rPr>
          <w:sz w:val="22"/>
          <w:szCs w:val="22"/>
        </w:rPr>
        <w:t xml:space="preserve"> </w:t>
      </w:r>
      <w:r w:rsidRPr="3990C95A" w:rsidR="1DBA8662">
        <w:rPr>
          <w:sz w:val="22"/>
          <w:szCs w:val="22"/>
        </w:rPr>
        <w:t xml:space="preserve"> </w:t>
      </w:r>
      <w:r w:rsidRPr="00E41685">
        <w:rPr>
          <w:sz w:val="22"/>
          <w:szCs w:val="22"/>
        </w:rPr>
        <w:t xml:space="preserve">A waiver of the service rule also will serve </w:t>
      </w:r>
      <w:r w:rsidRPr="00E41685">
        <w:rPr>
          <w:sz w:val="22"/>
          <w:szCs w:val="22"/>
        </w:rPr>
        <w:t xml:space="preserve">the public interest by reducing the burden of </w:t>
      </w:r>
      <w:r w:rsidRPr="000D1D0A" w:rsidR="00A8011B">
        <w:rPr>
          <w:sz w:val="22"/>
          <w:szCs w:val="22"/>
        </w:rPr>
        <w:t>serving</w:t>
      </w:r>
      <w:r w:rsidRPr="000D1D0A" w:rsidR="000641CC">
        <w:rPr>
          <w:sz w:val="22"/>
          <w:szCs w:val="22"/>
        </w:rPr>
        <w:t xml:space="preserve"> filings</w:t>
      </w:r>
      <w:r w:rsidRPr="00E41685">
        <w:rPr>
          <w:sz w:val="22"/>
          <w:szCs w:val="22"/>
        </w:rPr>
        <w:t xml:space="preserve">, thereby encouraging participation by interested parties.  In this limited circumstance, we find that the filing in ECFS will provide a suitable alternative to individualized service.    </w:t>
      </w:r>
    </w:p>
    <w:p w:rsidR="00F2170C" w:rsidP="00EC5DD0" w14:paraId="415223F5" w14:textId="40E1D032">
      <w:pPr>
        <w:pStyle w:val="ParaNum"/>
        <w:numPr>
          <w:ilvl w:val="0"/>
          <w:numId w:val="0"/>
        </w:numPr>
        <w:suppressAutoHyphens/>
        <w:ind w:firstLine="720"/>
      </w:pPr>
      <w:r w:rsidRPr="00E41685">
        <w:rPr>
          <w:bCs/>
          <w:i/>
        </w:rPr>
        <w:t xml:space="preserve">Ex </w:t>
      </w:r>
      <w:r w:rsidRPr="00E41685">
        <w:rPr>
          <w:bCs/>
          <w:i/>
        </w:rPr>
        <w:t>Parte</w:t>
      </w:r>
      <w:r w:rsidRPr="00E41685">
        <w:rPr>
          <w:bCs/>
          <w:i/>
        </w:rPr>
        <w:t xml:space="preserve"> Presentations</w:t>
      </w:r>
      <w:bookmarkStart w:id="0" w:name="_Hlk511238461"/>
      <w:r w:rsidRPr="00E41685">
        <w:t>.</w:t>
      </w:r>
      <w:r w:rsidR="61D5FF47">
        <w:t xml:space="preserve"> </w:t>
      </w:r>
      <w:r w:rsidRPr="00E41685">
        <w:t xml:space="preserve"> </w:t>
      </w:r>
      <w:r w:rsidR="00FC18F9">
        <w:t>The pending</w:t>
      </w:r>
      <w:r w:rsidR="005D44A6">
        <w:t xml:space="preserve"> Application for Review </w:t>
      </w:r>
      <w:r w:rsidR="00FC18F9">
        <w:t xml:space="preserve">is a “restricted” proceeding under the Commission’s </w:t>
      </w:r>
      <w:r w:rsidRPr="00FC18F9" w:rsidR="00FC18F9">
        <w:rPr>
          <w:i/>
        </w:rPr>
        <w:t xml:space="preserve">ex </w:t>
      </w:r>
      <w:r w:rsidRPr="00FC18F9" w:rsidR="00FC18F9">
        <w:rPr>
          <w:i/>
        </w:rPr>
        <w:t>parte</w:t>
      </w:r>
      <w:r w:rsidR="00FC18F9">
        <w:t xml:space="preserve"> rules.</w:t>
      </w:r>
      <w:r>
        <w:rPr>
          <w:rStyle w:val="FootnoteReference"/>
        </w:rPr>
        <w:footnoteReference w:id="18"/>
      </w:r>
      <w:r w:rsidR="00FC18F9">
        <w:t xml:space="preserve">  </w:t>
      </w:r>
      <w:r w:rsidR="00F84302">
        <w:t xml:space="preserve">All written submissions filed in this docket will be made part of the record of the pending Application for Review.  </w:t>
      </w:r>
      <w:r w:rsidRPr="00FC18F9" w:rsidR="00FC18F9">
        <w:rPr>
          <w:i/>
        </w:rPr>
        <w:t xml:space="preserve">Ex </w:t>
      </w:r>
      <w:r w:rsidRPr="00FC18F9" w:rsidR="00FC18F9">
        <w:rPr>
          <w:i/>
        </w:rPr>
        <w:t>parte</w:t>
      </w:r>
      <w:r w:rsidR="00FC18F9">
        <w:t xml:space="preserve"> presentations (other than </w:t>
      </w:r>
      <w:r w:rsidRPr="00FC18F9" w:rsidR="00FC18F9">
        <w:rPr>
          <w:i/>
        </w:rPr>
        <w:t xml:space="preserve">ex </w:t>
      </w:r>
      <w:r w:rsidRPr="00FC18F9" w:rsidR="00FC18F9">
        <w:rPr>
          <w:i/>
        </w:rPr>
        <w:t>parte</w:t>
      </w:r>
      <w:r w:rsidR="00FC18F9">
        <w:t xml:space="preserve"> presentations exempt </w:t>
      </w:r>
      <w:r w:rsidRPr="00FC18F9" w:rsidR="00FC18F9">
        <w:rPr>
          <w:color w:val="000000"/>
        </w:rPr>
        <w:t xml:space="preserve">under </w:t>
      </w:r>
      <w:r w:rsidR="00CF2649">
        <w:rPr>
          <w:color w:val="000000"/>
        </w:rPr>
        <w:t>s</w:t>
      </w:r>
      <w:r w:rsidRPr="00FC18F9" w:rsidR="00FC18F9">
        <w:rPr>
          <w:color w:val="000000"/>
        </w:rPr>
        <w:t xml:space="preserve">ection 1.1204(a)) </w:t>
      </w:r>
      <w:r w:rsidR="00FC18F9">
        <w:t>to or from Commission decision-making personnel are prohibited until the proceeding is no longer subject to administrative reconsideration or review or judicial review.</w:t>
      </w:r>
      <w:r>
        <w:rPr>
          <w:rStyle w:val="FootnoteReference"/>
        </w:rPr>
        <w:footnoteReference w:id="19"/>
      </w:r>
      <w:r w:rsidR="00FC18F9">
        <w:t xml:space="preserve">  </w:t>
      </w:r>
    </w:p>
    <w:p w:rsidR="002E3EC4" w:rsidP="00EC5DD0" w14:paraId="65363661" w14:textId="39CA81D7">
      <w:pPr>
        <w:pStyle w:val="ParaNum"/>
        <w:numPr>
          <w:ilvl w:val="0"/>
          <w:numId w:val="0"/>
        </w:numPr>
        <w:suppressAutoHyphens/>
        <w:ind w:firstLine="720"/>
      </w:pPr>
      <w:r>
        <w:t xml:space="preserve">Although </w:t>
      </w:r>
      <w:r w:rsidR="00A646D6">
        <w:t xml:space="preserve">a </w:t>
      </w:r>
      <w:r>
        <w:t xml:space="preserve">written </w:t>
      </w:r>
      <w:r w:rsidR="00A646D6">
        <w:t xml:space="preserve">presentation </w:t>
      </w:r>
      <w:r w:rsidR="0050241A">
        <w:t>is prohibited</w:t>
      </w:r>
      <w:r>
        <w:t xml:space="preserve"> in a restricted proceeding </w:t>
      </w:r>
      <w:r w:rsidR="00220639">
        <w:t>unless it is</w:t>
      </w:r>
      <w:r>
        <w:t xml:space="preserve"> served on Parties to the proceeding, we waive this requirement for</w:t>
      </w:r>
      <w:r w:rsidR="00F86F31">
        <w:t xml:space="preserve"> this proceeding</w:t>
      </w:r>
      <w:r>
        <w:t>.</w:t>
      </w:r>
      <w:r>
        <w:rPr>
          <w:rStyle w:val="FootnoteReference"/>
        </w:rPr>
        <w:footnoteReference w:id="20"/>
      </w:r>
      <w:r>
        <w:t xml:space="preserve">  Because all written submissions filed in response to this </w:t>
      </w:r>
      <w:r w:rsidRPr="002E3EC4">
        <w:rPr>
          <w:i/>
        </w:rPr>
        <w:t>Public Notice</w:t>
      </w:r>
      <w:r>
        <w:t xml:space="preserve"> will be available to </w:t>
      </w:r>
      <w:r w:rsidR="00C06C3E">
        <w:t xml:space="preserve">the public </w:t>
      </w:r>
      <w:r>
        <w:t xml:space="preserve">on the Commission’s Electronic Comment Filing System (“ECFS”), requiring service on </w:t>
      </w:r>
      <w:r w:rsidR="00B530BB">
        <w:t xml:space="preserve">individual parties </w:t>
      </w:r>
      <w:r>
        <w:t xml:space="preserve">is unnecessary. </w:t>
      </w:r>
    </w:p>
    <w:bookmarkEnd w:id="0"/>
    <w:p w:rsidR="00907C83" w:rsidRPr="00D24432" w:rsidP="00EC5DD0" w14:paraId="2A1669E9" w14:textId="2247EC26">
      <w:pPr>
        <w:keepNext/>
        <w:keepLines/>
        <w:spacing w:after="120"/>
        <w:ind w:firstLine="720"/>
        <w:outlineLvl w:val="1"/>
        <w:rPr>
          <w:b/>
        </w:rPr>
      </w:pPr>
      <w:r w:rsidRPr="00D24432">
        <w:rPr>
          <w:bCs/>
          <w:i/>
          <w:iCs/>
        </w:rPr>
        <w:t>Filing Procedures</w:t>
      </w:r>
      <w:r w:rsidRPr="00D24432">
        <w:rPr>
          <w:i/>
        </w:rPr>
        <w:t>.</w:t>
      </w:r>
      <w:r w:rsidRPr="00D24432">
        <w:rPr>
          <w:b/>
        </w:rPr>
        <w:t xml:space="preserve">  </w:t>
      </w:r>
      <w:r w:rsidRPr="000D1D0A" w:rsidR="00DC46C6">
        <w:rPr>
          <w:bCs/>
        </w:rPr>
        <w:t>I</w:t>
      </w:r>
      <w:r w:rsidRPr="000D1D0A">
        <w:t>nterested</w:t>
      </w:r>
      <w:r w:rsidRPr="00D24432">
        <w:t xml:space="preserve"> parties may file </w:t>
      </w:r>
      <w:r w:rsidR="00043663">
        <w:t>comment</w:t>
      </w:r>
      <w:r w:rsidR="00226C47">
        <w:t>s</w:t>
      </w:r>
      <w:r w:rsidR="00043663">
        <w:t xml:space="preserve"> and reply comments</w:t>
      </w:r>
      <w:r w:rsidRPr="00D24432">
        <w:t xml:space="preserve"> on or before the dates indicated on the first page of this document.  </w:t>
      </w:r>
      <w:r w:rsidRPr="000D1D0A" w:rsidR="002E0800">
        <w:rPr>
          <w:rFonts w:eastAsia="Times New Roman"/>
        </w:rPr>
        <w:t xml:space="preserve">Comments and reply comments may be filed using the Commission’s Electronic Comment Filing System (ECFS).  </w:t>
      </w:r>
      <w:r w:rsidRPr="0033799A" w:rsidR="00226C47">
        <w:rPr>
          <w:rFonts w:eastAsia="Times New Roman"/>
          <w:b/>
        </w:rPr>
        <w:t xml:space="preserve">All filings </w:t>
      </w:r>
      <w:r w:rsidRPr="0033799A" w:rsidR="00ED7BE0">
        <w:rPr>
          <w:rFonts w:eastAsia="Times New Roman"/>
          <w:b/>
        </w:rPr>
        <w:t xml:space="preserve">regarding this application for review should include the docket number established for this purpose: </w:t>
      </w:r>
      <w:r w:rsidRPr="0033799A" w:rsidR="00226C47">
        <w:rPr>
          <w:rFonts w:eastAsia="Times New Roman"/>
          <w:b/>
        </w:rPr>
        <w:t xml:space="preserve">MB Docket </w:t>
      </w:r>
      <w:r w:rsidRPr="00406A3B" w:rsidR="00226C47">
        <w:rPr>
          <w:rFonts w:eastAsia="Times New Roman"/>
          <w:b/>
        </w:rPr>
        <w:t xml:space="preserve">No. </w:t>
      </w:r>
      <w:r w:rsidRPr="00406A3B" w:rsidR="00406A3B">
        <w:rPr>
          <w:rFonts w:eastAsia="Times New Roman"/>
          <w:b/>
        </w:rPr>
        <w:t>26-253</w:t>
      </w:r>
      <w:r w:rsidRPr="00406A3B" w:rsidR="00226C47">
        <w:rPr>
          <w:rFonts w:eastAsia="Times New Roman"/>
        </w:rPr>
        <w:t>.</w:t>
      </w:r>
    </w:p>
    <w:p w:rsidR="00907C83" w:rsidRPr="00D24432" w:rsidP="00EC5DD0" w14:paraId="38E9E045" w14:textId="442F9C5E">
      <w:pPr>
        <w:tabs>
          <w:tab w:val="num" w:pos="1440"/>
        </w:tabs>
        <w:spacing w:after="120"/>
        <w:ind w:firstLine="720"/>
      </w:pPr>
      <w:r w:rsidRPr="00D24432">
        <w:rPr>
          <w:i/>
          <w:iCs/>
        </w:rPr>
        <w:t>Electronic Filers</w:t>
      </w:r>
      <w:r w:rsidRPr="00D24432">
        <w:t xml:space="preserve">:  </w:t>
      </w:r>
      <w:r w:rsidRPr="000D1D0A" w:rsidR="00F12C1B">
        <w:rPr>
          <w:rFonts w:eastAsia="Times New Roman"/>
        </w:rPr>
        <w:t>Comments</w:t>
      </w:r>
      <w:r w:rsidRPr="00D24432">
        <w:t xml:space="preserve"> may be filed electronically using the Internet by accessing the ECFS</w:t>
      </w:r>
      <w:r w:rsidRPr="000D1D0A" w:rsidR="00F12C1B">
        <w:rPr>
          <w:rFonts w:eastAsia="Times New Roman"/>
        </w:rPr>
        <w:t xml:space="preserve">:  </w:t>
      </w:r>
      <w:hyperlink r:id="rId5" w:history="1">
        <w:r w:rsidRPr="000D1D0A" w:rsidR="00F12C1B">
          <w:rPr>
            <w:rStyle w:val="Hyperlink"/>
            <w:rFonts w:eastAsia="Times New Roman"/>
          </w:rPr>
          <w:t>https://www.fcc.gov/ecfs</w:t>
        </w:r>
      </w:hyperlink>
      <w:r w:rsidRPr="000D1D0A" w:rsidR="00F12C1B">
        <w:rPr>
          <w:rFonts w:eastAsia="Times New Roman"/>
        </w:rPr>
        <w:t>.</w:t>
      </w:r>
      <w:r w:rsidRPr="00D24432">
        <w:t xml:space="preserve">  </w:t>
      </w:r>
    </w:p>
    <w:p w:rsidR="00907C83" w:rsidRPr="00D24432" w:rsidP="00EC5DD0" w14:paraId="7F4D7B9F" w14:textId="1B7C4C19">
      <w:pPr>
        <w:keepNext/>
        <w:keepLines/>
        <w:tabs>
          <w:tab w:val="num" w:pos="1440"/>
        </w:tabs>
        <w:spacing w:after="120"/>
        <w:ind w:firstLine="720"/>
      </w:pPr>
      <w:r w:rsidRPr="00D24432">
        <w:rPr>
          <w:i/>
          <w:iCs/>
        </w:rPr>
        <w:t>Paper Filers</w:t>
      </w:r>
      <w:r w:rsidRPr="00D24432">
        <w:t xml:space="preserve">:  </w:t>
      </w:r>
      <w:r w:rsidRPr="000D1D0A">
        <w:rPr>
          <w:rFonts w:eastAsia="Times New Roman"/>
        </w:rPr>
        <w:t xml:space="preserve">Parties </w:t>
      </w:r>
      <w:r w:rsidRPr="000D1D0A" w:rsidR="003E6F46">
        <w:rPr>
          <w:rFonts w:eastAsia="Times New Roman"/>
        </w:rPr>
        <w:t>who</w:t>
      </w:r>
      <w:r w:rsidRPr="000D1D0A">
        <w:rPr>
          <w:rFonts w:eastAsia="Times New Roman"/>
        </w:rPr>
        <w:t xml:space="preserve"> choose to file by paper must file an original and one copy of each filing.  </w:t>
      </w:r>
    </w:p>
    <w:p w:rsidR="00CA01EE" w:rsidRPr="000D1D0A" w:rsidP="00EC5DD0" w14:paraId="637E5EA2" w14:textId="77777777">
      <w:pPr>
        <w:pStyle w:val="ListParagraph"/>
        <w:numPr>
          <w:ilvl w:val="0"/>
          <w:numId w:val="45"/>
        </w:numPr>
        <w:spacing w:after="120"/>
        <w:ind w:left="990" w:hanging="270"/>
        <w:rPr>
          <w:rFonts w:eastAsia="Times New Roman"/>
          <w:b/>
          <w:bCs/>
        </w:rPr>
      </w:pPr>
      <w:r w:rsidRPr="000D1D0A">
        <w:rPr>
          <w:rFonts w:eastAsia="Times New Roman"/>
        </w:rPr>
        <w:t xml:space="preserve">Filings can be sent by hand or messenger delivery, by commercial courier, or by the U.S. Postal Service.  </w:t>
      </w:r>
      <w:r w:rsidRPr="000D1D0A">
        <w:rPr>
          <w:rFonts w:eastAsia="Times New Roman"/>
          <w:b/>
          <w:bCs/>
        </w:rPr>
        <w:t>All filings must be addressed to the Secretary, Federal Communications Commission.</w:t>
      </w:r>
    </w:p>
    <w:p w:rsidR="00CA01EE" w:rsidRPr="000D1D0A" w:rsidP="00EC5DD0" w14:paraId="0201542F" w14:textId="77777777">
      <w:pPr>
        <w:pStyle w:val="ListParagraph"/>
        <w:numPr>
          <w:ilvl w:val="0"/>
          <w:numId w:val="45"/>
        </w:numPr>
        <w:spacing w:after="120"/>
        <w:ind w:left="990" w:hanging="270"/>
      </w:pPr>
      <w:r w:rsidRPr="000D1D0A">
        <w:t xml:space="preserve">Hand-delivered or messenger-delivered paper filings for the Commission’s Secretary are accepted between 8:00 a.m. and 4:00 p.m. by the FCC’s mailing contractor at 9050 Junction Drive, Annapolis Junction, MD 20701.  All hand deliveries must be held together with rubber bands or fasteners.  Any envelopes and boxes must be disposed of before entering the building.  </w:t>
      </w:r>
    </w:p>
    <w:p w:rsidR="00CA01EE" w:rsidRPr="000D1D0A" w:rsidP="00EC5DD0" w14:paraId="08072EB3" w14:textId="77777777">
      <w:pPr>
        <w:pStyle w:val="ListParagraph"/>
        <w:numPr>
          <w:ilvl w:val="0"/>
          <w:numId w:val="45"/>
        </w:numPr>
        <w:spacing w:after="120"/>
        <w:ind w:left="990" w:hanging="270"/>
      </w:pPr>
      <w:r w:rsidRPr="000D1D0A">
        <w:t>Commercial courier deliveries (any deliveries not by the U.S. Postal Service) must be sent to 9050 Junction Drive, Annapolis Junction, MD 20701.</w:t>
      </w:r>
    </w:p>
    <w:p w:rsidR="00CA01EE" w:rsidRPr="000D1D0A" w:rsidP="00EC5DD0" w14:paraId="16972F2C" w14:textId="77777777">
      <w:pPr>
        <w:pStyle w:val="ListParagraph"/>
        <w:numPr>
          <w:ilvl w:val="0"/>
          <w:numId w:val="45"/>
        </w:numPr>
        <w:spacing w:after="120"/>
        <w:ind w:left="990" w:hanging="270"/>
        <w:rPr>
          <w:rFonts w:eastAsia="Times New Roman"/>
        </w:rPr>
      </w:pPr>
      <w:r w:rsidRPr="000D1D0A">
        <w:t xml:space="preserve">Filings sent by U.S. Postal Service First-Class Mail, Priority Mail, and Priority Mail Express must be sent to 45 L Street NE, </w:t>
      </w:r>
      <w:r w:rsidRPr="000D1D0A">
        <w:rPr>
          <w:rFonts w:eastAsia="Times New Roman"/>
        </w:rPr>
        <w:t>Washington, DC 20554.</w:t>
      </w:r>
    </w:p>
    <w:p w:rsidR="00907C83" w:rsidRPr="00D24432" w:rsidP="00EC5DD0" w14:paraId="5A8C8AAE" w14:textId="37488DBE">
      <w:pPr>
        <w:tabs>
          <w:tab w:val="num" w:pos="1440"/>
        </w:tabs>
        <w:spacing w:after="120"/>
        <w:ind w:firstLine="720"/>
      </w:pPr>
      <w:r w:rsidRPr="00D24432">
        <w:rPr>
          <w:i/>
        </w:rPr>
        <w:t>Persons with Disabilities</w:t>
      </w:r>
      <w:r w:rsidRPr="00D24432">
        <w:t xml:space="preserve">:  To request materials in accessible formats for people with disabilities (braille, large print, electronic files, audio format), send an e-mail to </w:t>
      </w:r>
      <w:hyperlink r:id="rId6" w:history="1">
        <w:r w:rsidRPr="000D1D0A" w:rsidR="000D1D0A">
          <w:rPr>
            <w:rFonts w:eastAsia="Times New Roman"/>
            <w:color w:val="0000FF"/>
            <w:u w:val="single"/>
          </w:rPr>
          <w:t>fcc504@fcc.gov</w:t>
        </w:r>
      </w:hyperlink>
      <w:r w:rsidRPr="00D24432">
        <w:t xml:space="preserve"> or call the Consumer </w:t>
      </w:r>
      <w:r w:rsidRPr="000D1D0A" w:rsidR="000D1D0A">
        <w:rPr>
          <w:rFonts w:eastAsia="Times New Roman"/>
        </w:rPr>
        <w:t>&amp; Governmental</w:t>
      </w:r>
      <w:r w:rsidRPr="00D24432">
        <w:t xml:space="preserve"> Affairs Bureau at 202</w:t>
      </w:r>
      <w:r w:rsidRPr="000D1D0A" w:rsidR="000D1D0A">
        <w:rPr>
          <w:rFonts w:eastAsia="Times New Roman"/>
        </w:rPr>
        <w:t>-</w:t>
      </w:r>
      <w:r w:rsidRPr="00D24432">
        <w:t>418-0530.</w:t>
      </w:r>
    </w:p>
    <w:p w:rsidR="00B05AB9" w:rsidP="00EC5DD0" w14:paraId="0CC07CEE" w14:textId="77777777">
      <w:pPr>
        <w:spacing w:after="120"/>
        <w:ind w:firstLine="720"/>
      </w:pPr>
    </w:p>
    <w:p w:rsidR="00907C83" w:rsidRPr="00D24432" w:rsidP="00EC5DD0" w14:paraId="1712DB18" w14:textId="72323FA4">
      <w:pPr>
        <w:spacing w:after="120"/>
        <w:ind w:firstLine="720"/>
      </w:pPr>
      <w:r w:rsidRPr="00D24432">
        <w:t xml:space="preserve">Action by </w:t>
      </w:r>
      <w:r w:rsidR="00043663">
        <w:t xml:space="preserve">Acting </w:t>
      </w:r>
      <w:r w:rsidRPr="00D24432">
        <w:t xml:space="preserve">Chief, </w:t>
      </w:r>
      <w:r w:rsidR="00043663">
        <w:t>Media Bureau</w:t>
      </w:r>
      <w:r w:rsidRPr="00D24432">
        <w:t>.</w:t>
      </w:r>
    </w:p>
    <w:p w:rsidR="00907C83" w:rsidP="00F67564" w14:paraId="31896F89" w14:textId="77777777"/>
    <w:p w:rsidR="00E41AC2" w:rsidRPr="0032423F" w:rsidP="00203213" w14:paraId="6E38A2FA" w14:textId="48BD77E8">
      <w:pPr>
        <w:pStyle w:val="FCCTagLine"/>
        <w:rPr>
          <w:rFonts w:ascii="Times New Roman Bold" w:hAnsi="Times New Roman Bold"/>
          <w:b w:val="0"/>
          <w:caps/>
        </w:rPr>
      </w:pPr>
      <w:r w:rsidRPr="002B723A">
        <w:t>– FCC –</w:t>
      </w:r>
    </w:p>
    <w:sectPr w:rsidSect="00DF1580">
      <w:headerReference w:type="default" r:id="rId7"/>
      <w:footerReference w:type="default" r:id="rId8"/>
      <w:headerReference w:type="first" r:id="rId9"/>
      <w:footnotePr>
        <w:numRestart w:val="eachSect"/>
      </w:footnotePr>
      <w:endnotePr>
        <w:numFmt w:val="decimal"/>
      </w:endnotePr>
      <w:pgSz w:w="12240" w:h="15840" w:code="1"/>
      <w:pgMar w:top="1440" w:right="1440" w:bottom="720" w:left="1440" w:header="720" w:footer="720" w:gutter="0"/>
      <w:pgBorders w:offsetFrom="page">
        <w:top w:val="single" w:sz="4" w:space="24" w:color="FFFFFF" w:themeColor="background1"/>
        <w:left w:val="single" w:sz="4" w:space="24" w:color="FFFFFF" w:themeColor="background1"/>
        <w:right w:val="single" w:sz="4" w:space="24" w:color="FFFFFF" w:themeColor="background1"/>
      </w:pgBorders>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1AC2" w:rsidP="00F67564" w14:paraId="16D822E2" w14:textId="77777777">
    <w:pPr>
      <w:pStyle w:val="Footer"/>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346D2" w:rsidP="00F67564" w14:paraId="1E7AA978" w14:textId="77777777">
      <w:r>
        <w:separator/>
      </w:r>
    </w:p>
  </w:footnote>
  <w:footnote w:type="continuationSeparator" w:id="1">
    <w:p w:rsidR="00B346D2" w:rsidP="00F67564" w14:paraId="19DDAA36" w14:textId="77777777">
      <w:r>
        <w:continuationSeparator/>
      </w:r>
    </w:p>
  </w:footnote>
  <w:footnote w:id="2">
    <w:p w:rsidR="009F6EEB" w14:paraId="74754C5B" w14:textId="77777777">
      <w:pPr>
        <w:pStyle w:val="FootnoteText"/>
      </w:pPr>
      <w:r>
        <w:rPr>
          <w:rStyle w:val="FootnoteReference"/>
        </w:rPr>
        <w:footnoteRef/>
      </w:r>
      <w:r>
        <w:t xml:space="preserve"> </w:t>
      </w:r>
      <w:r>
        <w:rPr>
          <w:i/>
          <w:iCs/>
        </w:rPr>
        <w:t>FCC Media Bureau Provides Guidance on Entitlement to Lowest Unit Charge for Legally Qualified Candidates for Federal Office and All Authorized Committees</w:t>
      </w:r>
      <w:r>
        <w:t>, Public Notice, DA 26-300, 2026 WL 1013722 (MB Mar. 30, 2026) (</w:t>
      </w:r>
      <w:r w:rsidRPr="00AD5154">
        <w:t>Public Notice</w:t>
      </w:r>
      <w:r>
        <w:t>).</w:t>
      </w:r>
      <w:r w:rsidR="006571A3">
        <w:t xml:space="preserve">  Application for Review of Sherrod Brown, Jon Ossoff, Roy Cooper, and Kristen McDonald Rivet (Apr. 29, 2026) (Application for </w:t>
      </w:r>
      <w:r w:rsidRPr="00C15431" w:rsidR="006571A3">
        <w:rPr>
          <w:szCs w:val="20"/>
        </w:rPr>
        <w:t xml:space="preserve">Review).  </w:t>
      </w:r>
    </w:p>
  </w:footnote>
  <w:footnote w:id="3">
    <w:p w:rsidR="008B461C" w14:paraId="7FE4F930" w14:textId="08E85E7B">
      <w:pPr>
        <w:pStyle w:val="FootnoteText"/>
      </w:pPr>
      <w:r>
        <w:rPr>
          <w:rStyle w:val="FootnoteReference"/>
        </w:rPr>
        <w:footnoteRef/>
      </w:r>
      <w:r>
        <w:t xml:space="preserve"> </w:t>
      </w:r>
      <w:r w:rsidR="00A00501">
        <w:rPr>
          <w:i/>
          <w:iCs/>
        </w:rPr>
        <w:t>Public Notice.</w:t>
      </w:r>
    </w:p>
  </w:footnote>
  <w:footnote w:id="4">
    <w:p w:rsidR="008B461C" w14:paraId="7A0832A5" w14:textId="735016C4">
      <w:pPr>
        <w:pStyle w:val="FootnoteText"/>
      </w:pPr>
      <w:r>
        <w:rPr>
          <w:rStyle w:val="FootnoteReference"/>
        </w:rPr>
        <w:footnoteRef/>
      </w:r>
      <w:r>
        <w:t xml:space="preserve"> Petition for Reconsideration or, In the Alternative, for Declaratory Ruling of the Television Bureau of Advertising, Inc. (Apr. 29, 2026) (Petition for Reconsideration).</w:t>
      </w:r>
      <w:r w:rsidR="0049449F">
        <w:t xml:space="preserve">  </w:t>
      </w:r>
      <w:r w:rsidRPr="0049449F" w:rsidR="0049449F">
        <w:rPr>
          <w:szCs w:val="20"/>
        </w:rPr>
        <w:t xml:space="preserve">On August 13, 2026, the Media Bureau dismissed TVB’s Petition for Reconsideration.  </w:t>
      </w:r>
      <w:r w:rsidRPr="0049449F" w:rsidR="0049449F">
        <w:rPr>
          <w:i/>
          <w:iCs/>
          <w:szCs w:val="20"/>
        </w:rPr>
        <w:t>Entitlement to Lowest Unit Charge for Legally Qualified Candidates for Federal Office and All Authorized Committees</w:t>
      </w:r>
      <w:r w:rsidRPr="0049449F" w:rsidR="0049449F">
        <w:rPr>
          <w:szCs w:val="20"/>
        </w:rPr>
        <w:t>, Order on Reconsideration, DA 26-851 (MB Aug. 13, 2026) (Order on Reconsideratio</w:t>
      </w:r>
      <w:r w:rsidR="0049449F">
        <w:rPr>
          <w:szCs w:val="20"/>
        </w:rPr>
        <w:t>n).</w:t>
      </w:r>
    </w:p>
  </w:footnote>
  <w:footnote w:id="5">
    <w:p w:rsidR="008B461C" w:rsidRPr="00C15431" w14:paraId="744D36BE" w14:textId="26F0A9DC">
      <w:pPr>
        <w:pStyle w:val="FootnoteText"/>
        <w:rPr>
          <w:szCs w:val="20"/>
        </w:rPr>
      </w:pPr>
      <w:r>
        <w:rPr>
          <w:rStyle w:val="FootnoteReference"/>
        </w:rPr>
        <w:footnoteRef/>
      </w:r>
      <w:r>
        <w:t xml:space="preserve">Application for </w:t>
      </w:r>
      <w:r w:rsidRPr="00C15431">
        <w:rPr>
          <w:szCs w:val="20"/>
        </w:rPr>
        <w:t xml:space="preserve">Review.  </w:t>
      </w:r>
    </w:p>
  </w:footnote>
  <w:footnote w:id="6">
    <w:p w:rsidR="004F30B3" w:rsidRPr="00C15431" w14:paraId="6513192D" w14:textId="4D8C370D">
      <w:pPr>
        <w:pStyle w:val="FootnoteText"/>
        <w:rPr>
          <w:szCs w:val="20"/>
        </w:rPr>
      </w:pPr>
      <w:r w:rsidRPr="00C15431">
        <w:rPr>
          <w:rStyle w:val="FootnoteReference"/>
          <w:szCs w:val="20"/>
        </w:rPr>
        <w:footnoteRef/>
      </w:r>
      <w:r w:rsidRPr="00C15431" w:rsidR="00562AB3">
        <w:rPr>
          <w:szCs w:val="20"/>
        </w:rPr>
        <w:t xml:space="preserve"> Petition </w:t>
      </w:r>
      <w:r w:rsidRPr="00C15431">
        <w:rPr>
          <w:szCs w:val="20"/>
        </w:rPr>
        <w:t>for Review of Sherrod Brown, Jon Ossoff, Roy Cooper, and Kristen McDonald Rivet</w:t>
      </w:r>
      <w:r w:rsidRPr="00C15431" w:rsidR="00C15431">
        <w:rPr>
          <w:szCs w:val="20"/>
        </w:rPr>
        <w:t>, No. 26-1785</w:t>
      </w:r>
      <w:r w:rsidRPr="00C15431">
        <w:rPr>
          <w:szCs w:val="20"/>
        </w:rPr>
        <w:t xml:space="preserve"> (</w:t>
      </w:r>
      <w:r w:rsidRPr="00C15431" w:rsidR="00562AB3">
        <w:rPr>
          <w:szCs w:val="20"/>
        </w:rPr>
        <w:t>June 19</w:t>
      </w:r>
      <w:r w:rsidRPr="00C15431">
        <w:rPr>
          <w:szCs w:val="20"/>
        </w:rPr>
        <w:t>, 2026) (</w:t>
      </w:r>
      <w:r w:rsidRPr="00C15431" w:rsidR="00562AB3">
        <w:rPr>
          <w:szCs w:val="20"/>
        </w:rPr>
        <w:t>Petition f</w:t>
      </w:r>
      <w:r w:rsidRPr="00C15431">
        <w:rPr>
          <w:szCs w:val="20"/>
        </w:rPr>
        <w:t>or Review).</w:t>
      </w:r>
    </w:p>
  </w:footnote>
  <w:footnote w:id="7">
    <w:p w:rsidR="00A35BA8" w:rsidP="00A35BA8" w14:paraId="1CF8BB79" w14:textId="11B8E455">
      <w:pPr>
        <w:pStyle w:val="FootnoteText"/>
      </w:pPr>
      <w:r>
        <w:rPr>
          <w:rStyle w:val="FootnoteReference"/>
        </w:rPr>
        <w:footnoteRef/>
      </w:r>
      <w:r>
        <w:t xml:space="preserve"> </w:t>
      </w:r>
      <w:r w:rsidRPr="00B85B45" w:rsidR="00127556">
        <w:rPr>
          <w:i/>
          <w:iCs/>
        </w:rPr>
        <w:t>Brown v. FCC</w:t>
      </w:r>
      <w:r w:rsidR="0064111D">
        <w:t xml:space="preserve">, </w:t>
      </w:r>
      <w:r w:rsidR="004925FD">
        <w:t xml:space="preserve">No. </w:t>
      </w:r>
      <w:r w:rsidR="00CC3DCF">
        <w:t>26-1785</w:t>
      </w:r>
      <w:r w:rsidR="00E35968">
        <w:t>, slip op.</w:t>
      </w:r>
      <w:r w:rsidR="00B85B45">
        <w:t xml:space="preserve"> (4</w:t>
      </w:r>
      <w:r w:rsidRPr="00B85B45" w:rsidR="00B85B45">
        <w:rPr>
          <w:vertAlign w:val="superscript"/>
        </w:rPr>
        <w:t>th</w:t>
      </w:r>
      <w:r w:rsidR="00B85B45">
        <w:t xml:space="preserve"> Cir. </w:t>
      </w:r>
      <w:r w:rsidR="00F4196E">
        <w:t>Aug</w:t>
      </w:r>
      <w:r w:rsidR="00EC5A16">
        <w:t xml:space="preserve">ust 25, </w:t>
      </w:r>
      <w:r w:rsidR="00B85B45">
        <w:t>2026)</w:t>
      </w:r>
      <w:r w:rsidR="00907488">
        <w:t xml:space="preserve">, </w:t>
      </w:r>
      <w:r w:rsidRPr="00907488" w:rsidR="00907488">
        <w:rPr>
          <w:i/>
          <w:iCs/>
        </w:rPr>
        <w:t>stayed by</w:t>
      </w:r>
      <w:r w:rsidR="00907488">
        <w:t xml:space="preserve"> </w:t>
      </w:r>
      <w:r w:rsidRPr="00EF1CA1" w:rsidR="00907488">
        <w:rPr>
          <w:i/>
          <w:iCs/>
        </w:rPr>
        <w:t xml:space="preserve">National </w:t>
      </w:r>
      <w:r w:rsidRPr="00EF1CA1" w:rsidR="00486C79">
        <w:rPr>
          <w:i/>
          <w:iCs/>
        </w:rPr>
        <w:t>Republican Cong</w:t>
      </w:r>
      <w:r w:rsidR="004B23B7">
        <w:rPr>
          <w:i/>
          <w:iCs/>
        </w:rPr>
        <w:t>.</w:t>
      </w:r>
      <w:r w:rsidRPr="00EF1CA1" w:rsidR="00486C79">
        <w:rPr>
          <w:i/>
          <w:iCs/>
        </w:rPr>
        <w:t xml:space="preserve"> Comm</w:t>
      </w:r>
      <w:r w:rsidR="00410541">
        <w:rPr>
          <w:i/>
          <w:iCs/>
        </w:rPr>
        <w:t>.</w:t>
      </w:r>
      <w:r w:rsidRPr="00EF1CA1" w:rsidR="00486C79">
        <w:rPr>
          <w:i/>
          <w:iCs/>
        </w:rPr>
        <w:t xml:space="preserve"> v. Brown</w:t>
      </w:r>
      <w:r w:rsidR="00486C79">
        <w:t>,</w:t>
      </w:r>
      <w:r w:rsidR="008E0DB4">
        <w:t xml:space="preserve"> </w:t>
      </w:r>
      <w:r w:rsidR="004A68A0">
        <w:t>609 U.S. ___</w:t>
      </w:r>
      <w:r w:rsidR="00DE66EE">
        <w:t>_</w:t>
      </w:r>
      <w:r w:rsidR="00EF1CA1">
        <w:t xml:space="preserve"> (2026).</w:t>
      </w:r>
    </w:p>
  </w:footnote>
  <w:footnote w:id="8">
    <w:p w:rsidR="00270360" w14:paraId="390858F9" w14:textId="25B35E80">
      <w:pPr>
        <w:pStyle w:val="FootnoteText"/>
      </w:pPr>
      <w:r>
        <w:rPr>
          <w:rStyle w:val="FootnoteReference"/>
        </w:rPr>
        <w:footnoteRef/>
      </w:r>
      <w:r>
        <w:t xml:space="preserve"> </w:t>
      </w:r>
      <w:r w:rsidRPr="00EF1CA1" w:rsidR="00980A7C">
        <w:rPr>
          <w:i/>
          <w:iCs/>
        </w:rPr>
        <w:t>National Republican Cong</w:t>
      </w:r>
      <w:r w:rsidR="00980A7C">
        <w:rPr>
          <w:i/>
          <w:iCs/>
        </w:rPr>
        <w:t>.</w:t>
      </w:r>
      <w:r w:rsidRPr="00EF1CA1" w:rsidR="00980A7C">
        <w:rPr>
          <w:i/>
          <w:iCs/>
        </w:rPr>
        <w:t xml:space="preserve"> Comm</w:t>
      </w:r>
      <w:r w:rsidR="00A6760A">
        <w:t>.</w:t>
      </w:r>
    </w:p>
  </w:footnote>
  <w:footnote w:id="9">
    <w:p w:rsidR="008370DB" w14:paraId="587EC53B" w14:textId="69A3779B">
      <w:pPr>
        <w:pStyle w:val="FootnoteText"/>
      </w:pPr>
      <w:r>
        <w:rPr>
          <w:rStyle w:val="FootnoteReference"/>
        </w:rPr>
        <w:footnoteRef/>
      </w:r>
      <w:r>
        <w:t xml:space="preserve"> </w:t>
      </w:r>
      <w:r w:rsidRPr="00A85768" w:rsidR="00E91764">
        <w:rPr>
          <w:i/>
          <w:iCs/>
        </w:rPr>
        <w:t>Id</w:t>
      </w:r>
      <w:r w:rsidR="00E91764">
        <w:t xml:space="preserve">. at </w:t>
      </w:r>
      <w:r w:rsidR="00A85768">
        <w:t>*</w:t>
      </w:r>
      <w:r w:rsidR="00313DF4">
        <w:t>2</w:t>
      </w:r>
      <w:r w:rsidR="00A85768">
        <w:t>.</w:t>
      </w:r>
    </w:p>
  </w:footnote>
  <w:footnote w:id="10">
    <w:p w:rsidR="002A433D" w14:paraId="3A44872D" w14:textId="40E81676">
      <w:pPr>
        <w:pStyle w:val="FootnoteText"/>
      </w:pPr>
      <w:r>
        <w:rPr>
          <w:rStyle w:val="FootnoteReference"/>
        </w:rPr>
        <w:footnoteRef/>
      </w:r>
      <w:r>
        <w:t xml:space="preserve"> </w:t>
      </w:r>
      <w:r w:rsidRPr="00A85768" w:rsidR="00EC195A">
        <w:rPr>
          <w:i/>
          <w:iCs/>
        </w:rPr>
        <w:t>Id</w:t>
      </w:r>
      <w:r w:rsidR="00EC195A">
        <w:t>. at *</w:t>
      </w:r>
      <w:r w:rsidR="00313DF4">
        <w:t>3</w:t>
      </w:r>
      <w:r w:rsidR="00EC195A">
        <w:t>.</w:t>
      </w:r>
    </w:p>
  </w:footnote>
  <w:footnote w:id="11">
    <w:p w:rsidR="008370DB" w14:paraId="162C6EE1" w14:textId="6092A5F1">
      <w:pPr>
        <w:pStyle w:val="FootnoteText"/>
        <w:rPr>
          <w:i/>
        </w:rPr>
      </w:pPr>
      <w:r>
        <w:rPr>
          <w:rStyle w:val="FootnoteReference"/>
        </w:rPr>
        <w:footnoteRef/>
      </w:r>
      <w:r>
        <w:t xml:space="preserve"> </w:t>
      </w:r>
      <w:r w:rsidRPr="00A85768" w:rsidR="00F62AC4">
        <w:rPr>
          <w:i/>
          <w:iCs/>
        </w:rPr>
        <w:t>Id</w:t>
      </w:r>
      <w:r w:rsidRPr="1DD64FA5" w:rsidR="00F62AC4">
        <w:rPr>
          <w:i/>
        </w:rPr>
        <w:t>.</w:t>
      </w:r>
    </w:p>
  </w:footnote>
  <w:footnote w:id="12">
    <w:p w:rsidR="0025567F" w14:paraId="279830F1" w14:textId="25D5E975">
      <w:pPr>
        <w:pStyle w:val="FootnoteText"/>
      </w:pPr>
      <w:r>
        <w:rPr>
          <w:rStyle w:val="FootnoteReference"/>
        </w:rPr>
        <w:footnoteRef/>
      </w:r>
      <w:r>
        <w:t xml:space="preserve"> </w:t>
      </w:r>
      <w:r w:rsidRPr="00C15431">
        <w:rPr>
          <w:szCs w:val="20"/>
        </w:rPr>
        <w:t xml:space="preserve">Petition for </w:t>
      </w:r>
      <w:r>
        <w:rPr>
          <w:szCs w:val="20"/>
        </w:rPr>
        <w:t xml:space="preserve">Writ of Mandamus </w:t>
      </w:r>
      <w:r w:rsidR="006D7CDA">
        <w:rPr>
          <w:szCs w:val="20"/>
        </w:rPr>
        <w:t>to the Federal Communications Commission</w:t>
      </w:r>
      <w:r w:rsidR="000513F1">
        <w:rPr>
          <w:szCs w:val="20"/>
        </w:rPr>
        <w:t xml:space="preserve"> </w:t>
      </w:r>
      <w:r w:rsidRPr="00C15431">
        <w:rPr>
          <w:szCs w:val="20"/>
        </w:rPr>
        <w:t>of Sherrod Brown, Jon Ossoff, Roy Cooper, and Kristen McDonald Rivet</w:t>
      </w:r>
      <w:r w:rsidR="004F40F8">
        <w:rPr>
          <w:szCs w:val="20"/>
        </w:rPr>
        <w:t xml:space="preserve">, </w:t>
      </w:r>
      <w:r w:rsidR="00D9638A">
        <w:rPr>
          <w:szCs w:val="20"/>
        </w:rPr>
        <w:t xml:space="preserve">No. </w:t>
      </w:r>
      <w:r w:rsidRPr="004F40F8" w:rsidR="004F40F8">
        <w:rPr>
          <w:szCs w:val="20"/>
        </w:rPr>
        <w:t>26-2230</w:t>
      </w:r>
      <w:r w:rsidRPr="00C15431">
        <w:rPr>
          <w:szCs w:val="20"/>
        </w:rPr>
        <w:t xml:space="preserve"> (</w:t>
      </w:r>
      <w:r w:rsidR="00B10957">
        <w:rPr>
          <w:szCs w:val="20"/>
        </w:rPr>
        <w:t xml:space="preserve">Sept. 8, </w:t>
      </w:r>
      <w:r w:rsidRPr="00C15431">
        <w:rPr>
          <w:szCs w:val="20"/>
        </w:rPr>
        <w:t>2026).</w:t>
      </w:r>
    </w:p>
  </w:footnote>
  <w:footnote w:id="13">
    <w:p w:rsidR="00956423" w14:paraId="4386A759" w14:textId="53FDD425">
      <w:pPr>
        <w:pStyle w:val="FootnoteText"/>
      </w:pPr>
      <w:r>
        <w:rPr>
          <w:rStyle w:val="FootnoteReference"/>
        </w:rPr>
        <w:footnoteRef/>
      </w:r>
      <w:r>
        <w:t xml:space="preserve"> Statement of Commissioner </w:t>
      </w:r>
      <w:r w:rsidR="003D349E">
        <w:t xml:space="preserve">Anna M. </w:t>
      </w:r>
      <w:r>
        <w:t>Gomez,</w:t>
      </w:r>
      <w:r w:rsidR="003D349E">
        <w:t xml:space="preserve"> DA 26-851 (</w:t>
      </w:r>
      <w:r w:rsidR="001F537C">
        <w:t>Aug</w:t>
      </w:r>
      <w:r w:rsidR="00D717CB">
        <w:t>. 13, 2026)</w:t>
      </w:r>
      <w:r w:rsidR="00BC033A">
        <w:t xml:space="preserve"> (emphasis added)</w:t>
      </w:r>
      <w:r w:rsidR="00D717CB">
        <w:t xml:space="preserve">, available at </w:t>
      </w:r>
      <w:hyperlink r:id="rId1" w:history="1">
        <w:r w:rsidRPr="009E2F23" w:rsidR="00D717CB">
          <w:rPr>
            <w:rStyle w:val="Hyperlink"/>
          </w:rPr>
          <w:t>https://docs.fcc.gov/public/attachments/DOC-424365A1.pdf</w:t>
        </w:r>
      </w:hyperlink>
      <w:r w:rsidR="00D717CB">
        <w:t>.</w:t>
      </w:r>
      <w:r w:rsidR="00FD5D97">
        <w:t xml:space="preserve">  </w:t>
      </w:r>
    </w:p>
  </w:footnote>
  <w:footnote w:id="14">
    <w:p w:rsidR="0093672C" w14:paraId="4327778A" w14:textId="14000B1D">
      <w:pPr>
        <w:pStyle w:val="FootnoteText"/>
      </w:pPr>
      <w:r>
        <w:rPr>
          <w:rStyle w:val="FootnoteReference"/>
        </w:rPr>
        <w:footnoteRef/>
      </w:r>
      <w:r>
        <w:t xml:space="preserve"> </w:t>
      </w:r>
      <w:r w:rsidRPr="00B85B45" w:rsidR="00EC1E95">
        <w:rPr>
          <w:i/>
          <w:iCs/>
        </w:rPr>
        <w:t>Brown</w:t>
      </w:r>
      <w:r w:rsidR="00EC1E95">
        <w:t xml:space="preserve">, </w:t>
      </w:r>
      <w:r w:rsidR="00C67194">
        <w:t xml:space="preserve">slip </w:t>
      </w:r>
      <w:r w:rsidR="00C67194">
        <w:t>op</w:t>
      </w:r>
      <w:r w:rsidR="00C67194">
        <w:t>.</w:t>
      </w:r>
      <w:r w:rsidR="00094EF6">
        <w:t xml:space="preserve"> at *</w:t>
      </w:r>
      <w:r w:rsidR="00086490">
        <w:t>14</w:t>
      </w:r>
      <w:r w:rsidR="00094EF6">
        <w:t>.</w:t>
      </w:r>
      <w:r w:rsidR="00EC1E95">
        <w:t xml:space="preserve"> </w:t>
      </w:r>
    </w:p>
  </w:footnote>
  <w:footnote w:id="15">
    <w:p w:rsidR="00907C83" w:rsidRPr="0095603D" w:rsidP="00907C83" w14:paraId="107D5A00" w14:textId="72357F35">
      <w:pPr>
        <w:pStyle w:val="FootnoteText"/>
      </w:pPr>
      <w:r w:rsidRPr="0095603D">
        <w:rPr>
          <w:rStyle w:val="FootnoteReference"/>
        </w:rPr>
        <w:footnoteRef/>
      </w:r>
      <w:r w:rsidRPr="0095603D">
        <w:t xml:space="preserve"> 47 CFR § 1.115(f).</w:t>
      </w:r>
    </w:p>
  </w:footnote>
  <w:footnote w:id="16">
    <w:p w:rsidR="00907C83" w:rsidRPr="0095603D" w:rsidP="00907C83" w14:paraId="496BE2C3" w14:textId="77777777">
      <w:pPr>
        <w:pStyle w:val="FootnoteText"/>
      </w:pPr>
      <w:r w:rsidRPr="0095603D">
        <w:rPr>
          <w:rStyle w:val="FootnoteReference"/>
        </w:rPr>
        <w:footnoteRef/>
      </w:r>
      <w:r w:rsidRPr="0095603D">
        <w:t xml:space="preserve"> </w:t>
      </w:r>
      <w:r w:rsidRPr="0095603D">
        <w:rPr>
          <w:i/>
        </w:rPr>
        <w:t>Id.</w:t>
      </w:r>
      <w:r w:rsidRPr="0095603D">
        <w:t xml:space="preserve"> § 1.3 (“</w:t>
      </w:r>
      <w:r w:rsidRPr="0095603D">
        <w:rPr>
          <w:kern w:val="28"/>
        </w:rPr>
        <w:t>Any provision of the rules may be waived by the Commission on its own motion or on petition if good cause therefor is shown.”).</w:t>
      </w:r>
    </w:p>
  </w:footnote>
  <w:footnote w:id="17">
    <w:p w:rsidR="00907C83" w:rsidRPr="0095603D" w:rsidP="00907C83" w14:paraId="434858C9" w14:textId="77777777">
      <w:pPr>
        <w:pStyle w:val="FootnoteText"/>
      </w:pPr>
      <w:r w:rsidRPr="0095603D">
        <w:rPr>
          <w:rStyle w:val="FootnoteReference"/>
        </w:rPr>
        <w:footnoteRef/>
      </w:r>
      <w:r w:rsidRPr="0095603D">
        <w:t xml:space="preserve"> </w:t>
      </w:r>
      <w:r w:rsidRPr="0095603D">
        <w:rPr>
          <w:iCs/>
        </w:rPr>
        <w:t>47 CFR</w:t>
      </w:r>
      <w:r w:rsidRPr="0095603D">
        <w:t xml:space="preserve"> § 1.47(a) (“In proceedings involving a large number of parties, and unless otherwise provided by statute, the Commission may satisfy its service obligation by issuing a public notice that identifies the documents required to be served and that explains how parties can obtain copies of the documents.”); </w:t>
      </w:r>
      <w:r w:rsidRPr="0095603D">
        <w:rPr>
          <w:i/>
        </w:rPr>
        <w:t>id.</w:t>
      </w:r>
      <w:r w:rsidRPr="0095603D">
        <w:t xml:space="preserve"> § 1.47(a), note to paragraph (a) (“The Commission expects that service by public notice will be used only in proceedings with 20 or more parties.”).</w:t>
      </w:r>
    </w:p>
  </w:footnote>
  <w:footnote w:id="18">
    <w:p w:rsidR="00FC18F9" w:rsidP="00FC18F9" w14:paraId="2AE54C41" w14:textId="77777777">
      <w:pPr>
        <w:pStyle w:val="FootnoteText"/>
      </w:pPr>
      <w:r>
        <w:rPr>
          <w:rStyle w:val="FootnoteReference"/>
        </w:rPr>
        <w:footnoteRef/>
      </w:r>
      <w:r>
        <w:t xml:space="preserve"> </w:t>
      </w:r>
      <w:r>
        <w:rPr>
          <w:i/>
        </w:rPr>
        <w:t>See</w:t>
      </w:r>
      <w:r>
        <w:t xml:space="preserve"> 47 C.F.R. § 1.1208.</w:t>
      </w:r>
    </w:p>
  </w:footnote>
  <w:footnote w:id="19">
    <w:p w:rsidR="00FC18F9" w:rsidP="00FC18F9" w14:paraId="39AB279D" w14:textId="77777777">
      <w:pPr>
        <w:pStyle w:val="FootnoteText"/>
      </w:pPr>
      <w:r>
        <w:rPr>
          <w:rStyle w:val="FootnoteReference"/>
        </w:rPr>
        <w:footnoteRef/>
      </w:r>
      <w:r>
        <w:t xml:space="preserve"> </w:t>
      </w:r>
      <w:r>
        <w:rPr>
          <w:i/>
        </w:rPr>
        <w:t>See id</w:t>
      </w:r>
      <w:r>
        <w:t>; 47 C.F.R. § 1.1204(a).</w:t>
      </w:r>
    </w:p>
  </w:footnote>
  <w:footnote w:id="20">
    <w:p w:rsidR="002E3EC4" w:rsidP="002E3EC4" w14:paraId="142466FA" w14:textId="66650549">
      <w:pPr>
        <w:pStyle w:val="FootnoteText"/>
      </w:pPr>
      <w:r>
        <w:rPr>
          <w:rStyle w:val="FootnoteReference"/>
        </w:rPr>
        <w:footnoteRef/>
      </w:r>
      <w:r>
        <w:t xml:space="preserve"> </w:t>
      </w:r>
      <w:r>
        <w:rPr>
          <w:i/>
        </w:rPr>
        <w:t>See</w:t>
      </w:r>
      <w:r>
        <w:t xml:space="preserve"> 47 C.F.R. §§ 1.1202(b)(1), 1.1208.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1AC2" w:rsidRPr="002D2820" w:rsidP="00E41AC2" w14:paraId="6681CF98" w14:textId="08DF196C">
    <w:pPr>
      <w:pStyle w:val="HeadingNon-Numbered"/>
      <w:rPr>
        <w:b w:val="0"/>
      </w:rPr>
    </w:pPr>
    <w:r>
      <w:ptab w:relativeTo="margin" w:alignment="center" w:leader="none"/>
    </w:r>
    <w:r w:rsidRPr="002D2820">
      <w:t>Federal Communications Commission</w:t>
    </w:r>
    <w:r>
      <w:ptab w:relativeTo="margin" w:alignment="right" w:leader="none"/>
    </w:r>
    <w:r w:rsidR="000F6392">
      <w:t>DA 26-982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19ED" w:rsidP="005E19ED" w14:paraId="19B3D012" w14:textId="77777777">
    <w:pPr>
      <w:pStyle w:val="Title"/>
    </w:pPr>
    <w:r>
      <w:rPr>
        <w:noProof/>
      </w:rPr>
      <w:drawing>
        <wp:inline distT="0" distB="0" distL="0" distR="0">
          <wp:extent cx="484632" cy="484632"/>
          <wp:effectExtent l="0" t="0" r="0" b="0"/>
          <wp:docPr id="1" name="Picture 1" descr="F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FCC Logo"/>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484632" cy="484632"/>
                  </a:xfrm>
                  <a:prstGeom prst="rect">
                    <a:avLst/>
                  </a:prstGeom>
                </pic:spPr>
              </pic:pic>
            </a:graphicData>
          </a:graphic>
        </wp:inline>
      </w:drawing>
    </w:r>
    <w:r>
      <w:t xml:space="preserve"> </w:t>
    </w:r>
    <w:r>
      <w:rPr>
        <w:rStyle w:val="TitleChar"/>
      </w:rPr>
      <w:t xml:space="preserve"> </w:t>
    </w:r>
    <w:r w:rsidRPr="004377F3">
      <w:rPr>
        <w:rStyle w:val="Heading1Char"/>
        <w:rFonts w:eastAsiaTheme="majorEastAsia"/>
      </w:rPr>
      <w:t>PUBLIC NOTICE</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4675"/>
      <w:gridCol w:w="4675"/>
    </w:tblGrid>
    <w:tr w14:paraId="2BFA720F" w14:textId="77777777">
      <w:tblPrEx>
        <w:tblW w:w="0" w:type="auto"/>
        <w:tblLook w:val="04A0"/>
      </w:tblPrEx>
      <w:trPr>
        <w:trHeight w:val="836"/>
      </w:trPr>
      <w:tc>
        <w:tcPr>
          <w:tcW w:w="4675" w:type="dxa"/>
          <w:vAlign w:val="center"/>
        </w:tcPr>
        <w:p w:rsidR="005E19ED" w:rsidRPr="009412F2" w:rsidP="005E19ED" w14:paraId="22420753" w14:textId="77777777">
          <w:pPr>
            <w:pStyle w:val="FCCAddress"/>
          </w:pPr>
          <w:r>
            <w:ptab w:relativeTo="margin" w:alignment="left" w:leader="none"/>
          </w:r>
          <w:r>
            <w:ptab w:relativeTo="margin" w:alignment="left" w:leader="none"/>
          </w:r>
          <w:r w:rsidRPr="009412F2">
            <w:t>Federal Communications Commission</w:t>
          </w:r>
        </w:p>
        <w:p w:rsidR="005E19ED" w:rsidRPr="009412F2" w:rsidP="005E19ED" w14:paraId="5A1FCB40" w14:textId="77777777">
          <w:pPr>
            <w:pStyle w:val="FCCAddress"/>
          </w:pPr>
          <w:r w:rsidRPr="009412F2">
            <w:t>45 L Street NE</w:t>
          </w:r>
        </w:p>
        <w:p w:rsidR="005E19ED" w:rsidP="005E19ED" w14:paraId="10C536C3" w14:textId="77777777">
          <w:pPr>
            <w:pStyle w:val="FCCAddress"/>
          </w:pPr>
          <w:r w:rsidRPr="009412F2">
            <w:t>Washington, DC 20554</w:t>
          </w:r>
        </w:p>
        <w:p w:rsidR="005E19ED" w:rsidRPr="009412F2" w:rsidP="005E19ED" w14:paraId="78D28884" w14:textId="77777777">
          <w:pPr>
            <w:pStyle w:val="FCCAddress"/>
          </w:pPr>
        </w:p>
      </w:tc>
      <w:tc>
        <w:tcPr>
          <w:tcW w:w="4675" w:type="dxa"/>
          <w:vAlign w:val="center"/>
        </w:tcPr>
        <w:p w:rsidR="005E19ED" w:rsidRPr="009412F2" w:rsidP="005E19ED" w14:paraId="3FCC1A34" w14:textId="77777777">
          <w:pPr>
            <w:pStyle w:val="FCCMedia"/>
          </w:pPr>
          <w:r w:rsidRPr="00AC23B3">
            <w:t>News Media Information</w:t>
          </w:r>
          <w:r w:rsidRPr="009412F2">
            <w:t xml:space="preserve"> 202-418-0500</w:t>
          </w:r>
        </w:p>
        <w:p w:rsidR="005E19ED" w:rsidP="005E19ED" w14:paraId="14160640" w14:textId="77777777">
          <w:pPr>
            <w:pStyle w:val="FCCMedia"/>
            <w:spacing w:before="0"/>
          </w:pPr>
          <w:r w:rsidRPr="009412F2">
            <w:t xml:space="preserve">Internet: </w:t>
          </w:r>
          <w:hyperlink r:id="rId2" w:history="1">
            <w:r w:rsidRPr="00E058C9">
              <w:rPr>
                <w:rStyle w:val="Hyperlink"/>
              </w:rPr>
              <w:t>www.fcc.gov</w:t>
            </w:r>
          </w:hyperlink>
        </w:p>
      </w:tc>
    </w:tr>
  </w:tbl>
  <w:p w:rsidR="005E19ED" w:rsidP="005E19ED" w14:paraId="41F674C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CC Logo" style="width:38.25pt;height:38.25pt" o:bullet="t">
        <v:imagedata r:id="rId1" o:title="FCC Logo"/>
      </v:shape>
    </w:pict>
  </w:numPicBullet>
  <w:abstractNum w:abstractNumId="0">
    <w:nsid w:val="0C65425E"/>
    <w:multiLevelType w:val="hybridMultilevel"/>
    <w:tmpl w:val="A6220D10"/>
    <w:lvl w:ilvl="0">
      <w:start w:val="1"/>
      <w:numFmt w:val="bullet"/>
      <w:lvlText w:val=""/>
      <w:lvlJc w:val="left"/>
      <w:pPr>
        <w:ind w:left="0" w:hanging="360"/>
      </w:pPr>
      <w:rPr>
        <w:rFonts w:ascii="Symbol" w:hAnsi="Symbol" w:hint="default"/>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1">
    <w:nsid w:val="1C077958"/>
    <w:multiLevelType w:val="hybridMultilevel"/>
    <w:tmpl w:val="005ADF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E3F0CDD"/>
    <w:multiLevelType w:val="multilevel"/>
    <w:tmpl w:val="FD2C1B58"/>
    <w:lvl w:ilvl="0">
      <w:start w:val="1"/>
      <w:numFmt w:val="decimal"/>
      <w:pStyle w:val="NIList"/>
      <w:lvlText w:val="(%1)"/>
      <w:lvlJc w:val="left"/>
      <w:pPr>
        <w:tabs>
          <w:tab w:val="num" w:pos="1440"/>
        </w:tabs>
        <w:ind w:left="1080" w:hanging="360"/>
      </w:pPr>
      <w:rPr>
        <w:rFonts w:hint="default"/>
      </w:rPr>
    </w:lvl>
    <w:lvl w:ilvl="1">
      <w:start w:val="1"/>
      <w:numFmt w:val="lowerLetter"/>
      <w:pStyle w:val="NIList2"/>
      <w:lvlText w:val="(%2)"/>
      <w:lvlJc w:val="left"/>
      <w:pPr>
        <w:tabs>
          <w:tab w:val="num" w:pos="1800"/>
        </w:tabs>
        <w:ind w:left="1440" w:hanging="360"/>
      </w:pPr>
      <w:rPr>
        <w:rFonts w:hint="default"/>
      </w:rPr>
    </w:lvl>
    <w:lvl w:ilvl="2">
      <w:start w:val="1"/>
      <w:numFmt w:val="lowerRoman"/>
      <w:pStyle w:val="NIList3"/>
      <w:lvlText w:val="%3."/>
      <w:lvlJc w:val="left"/>
      <w:pPr>
        <w:tabs>
          <w:tab w:val="num" w:pos="2160"/>
        </w:tabs>
        <w:ind w:left="1800" w:hanging="360"/>
      </w:pPr>
      <w:rPr>
        <w:rFonts w:hint="default"/>
      </w:rPr>
    </w:lvl>
    <w:lvl w:ilvl="3">
      <w:start w:val="1"/>
      <w:numFmt w:val="lowerLetter"/>
      <w:pStyle w:val="NIList4"/>
      <w:lvlText w:val="%4."/>
      <w:lvlJc w:val="left"/>
      <w:pPr>
        <w:tabs>
          <w:tab w:val="num" w:pos="2520"/>
        </w:tabs>
        <w:ind w:left="2160" w:hanging="360"/>
      </w:pPr>
      <w:rPr>
        <w:rFonts w:hint="default"/>
      </w:rPr>
    </w:lvl>
    <w:lvl w:ilvl="4">
      <w:start w:val="1"/>
      <w:numFmt w:val="decimal"/>
      <w:pStyle w:val="NIList5"/>
      <w:lvlText w:val="(%5)"/>
      <w:lvlJc w:val="left"/>
      <w:pPr>
        <w:tabs>
          <w:tab w:val="num" w:pos="2880"/>
        </w:tabs>
        <w:ind w:left="2520" w:hanging="360"/>
      </w:pPr>
      <w:rPr>
        <w:rFonts w:hint="default"/>
      </w:rPr>
    </w:lvl>
    <w:lvl w:ilvl="5">
      <w:start w:val="1"/>
      <w:numFmt w:val="lowerLetter"/>
      <w:pStyle w:val="NIList6"/>
      <w:lvlText w:val="(%6)"/>
      <w:lvlJc w:val="left"/>
      <w:pPr>
        <w:tabs>
          <w:tab w:val="num" w:pos="3240"/>
        </w:tabs>
        <w:ind w:left="2880" w:hanging="360"/>
      </w:pPr>
      <w:rPr>
        <w:rFonts w:hint="default"/>
      </w:rPr>
    </w:lvl>
    <w:lvl w:ilvl="6">
      <w:start w:val="1"/>
      <w:numFmt w:val="lowerRoman"/>
      <w:pStyle w:val="NIList7"/>
      <w:lvlText w:val="(%7)"/>
      <w:lvlJc w:val="left"/>
      <w:pPr>
        <w:tabs>
          <w:tab w:val="num" w:pos="3600"/>
        </w:tabs>
        <w:ind w:left="3240" w:hanging="360"/>
      </w:pPr>
      <w:rPr>
        <w:rFonts w:hint="default"/>
      </w:rPr>
    </w:lvl>
    <w:lvl w:ilvl="7">
      <w:start w:val="1"/>
      <w:numFmt w:val="lowerLetter"/>
      <w:pStyle w:val="NIList8"/>
      <w:lvlText w:val="%8."/>
      <w:lvlJc w:val="left"/>
      <w:pPr>
        <w:tabs>
          <w:tab w:val="num" w:pos="3960"/>
        </w:tabs>
        <w:ind w:left="3600" w:hanging="360"/>
      </w:pPr>
      <w:rPr>
        <w:rFonts w:hint="default"/>
      </w:rPr>
    </w:lvl>
    <w:lvl w:ilvl="8">
      <w:start w:val="1"/>
      <w:numFmt w:val="decimal"/>
      <w:pStyle w:val="NIList9"/>
      <w:lvlText w:val="%9."/>
      <w:lvlJc w:val="left"/>
      <w:pPr>
        <w:tabs>
          <w:tab w:val="num" w:pos="4320"/>
        </w:tabs>
        <w:ind w:left="3960" w:hanging="360"/>
      </w:pPr>
      <w:rPr>
        <w:rFonts w:hint="default"/>
      </w:rPr>
    </w:lvl>
  </w:abstractNum>
  <w:abstractNum w:abstractNumId="3">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4">
    <w:nsid w:val="24E105C4"/>
    <w:multiLevelType w:val="hybridMultilevel"/>
    <w:tmpl w:val="D32613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7E06CBB"/>
    <w:multiLevelType w:val="multilevel"/>
    <w:tmpl w:val="D226B3A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6">
    <w:nsid w:val="2A0E2263"/>
    <w:multiLevelType w:val="multilevel"/>
    <w:tmpl w:val="815C31AA"/>
    <w:lvl w:ilvl="0">
      <w:start w:val="0"/>
      <w:numFmt w:val="bullet"/>
      <w:pStyle w:val="NIBullet"/>
      <w:lvlText w:val="•"/>
      <w:lvlJc w:val="left"/>
      <w:pPr>
        <w:ind w:left="1080" w:hanging="360"/>
      </w:pPr>
      <w:rPr>
        <w:rFonts w:ascii="Calibri" w:hAnsi="Calibri" w:hint="default"/>
      </w:rPr>
    </w:lvl>
    <w:lvl w:ilvl="1">
      <w:start w:val="1"/>
      <w:numFmt w:val="bullet"/>
      <w:pStyle w:val="NIBullet2"/>
      <w:lvlText w:val="o"/>
      <w:lvlJc w:val="left"/>
      <w:pPr>
        <w:ind w:left="1440" w:hanging="360"/>
      </w:pPr>
      <w:rPr>
        <w:rFonts w:ascii="Courier New" w:hAnsi="Courier New" w:hint="default"/>
      </w:rPr>
    </w:lvl>
    <w:lvl w:ilvl="2">
      <w:start w:val="1"/>
      <w:numFmt w:val="bullet"/>
      <w:pStyle w:val="NIBullet3"/>
      <w:lvlText w:val=""/>
      <w:lvlJc w:val="left"/>
      <w:pPr>
        <w:ind w:left="1800" w:hanging="360"/>
      </w:pPr>
      <w:rPr>
        <w:rFonts w:ascii="Wingdings" w:hAnsi="Wingdings" w:hint="default"/>
      </w:rPr>
    </w:lvl>
    <w:lvl w:ilvl="3">
      <w:start w:val="1"/>
      <w:numFmt w:val="bullet"/>
      <w:pStyle w:val="NIBullet4"/>
      <w:lvlText w:val=""/>
      <w:lvlJc w:val="left"/>
      <w:pPr>
        <w:ind w:left="2160" w:hanging="360"/>
      </w:pPr>
      <w:rPr>
        <w:rFonts w:ascii="Symbol" w:hAnsi="Symbol" w:hint="default"/>
      </w:rPr>
    </w:lvl>
    <w:lvl w:ilvl="4">
      <w:start w:val="1"/>
      <w:numFmt w:val="bullet"/>
      <w:pStyle w:val="NIBullet5"/>
      <w:lvlText w:val="o"/>
      <w:lvlJc w:val="left"/>
      <w:pPr>
        <w:ind w:left="2520" w:hanging="360"/>
      </w:pPr>
      <w:rPr>
        <w:rFonts w:ascii="Courier New" w:hAnsi="Courier New" w:hint="default"/>
      </w:rPr>
    </w:lvl>
    <w:lvl w:ilvl="5">
      <w:start w:val="1"/>
      <w:numFmt w:val="bullet"/>
      <w:pStyle w:val="NIBullet6"/>
      <w:lvlText w:val=""/>
      <w:lvlJc w:val="left"/>
      <w:pPr>
        <w:ind w:left="2880" w:hanging="360"/>
      </w:pPr>
      <w:rPr>
        <w:rFonts w:ascii="Wingdings" w:hAnsi="Wingdings" w:hint="default"/>
      </w:rPr>
    </w:lvl>
    <w:lvl w:ilvl="6">
      <w:start w:val="1"/>
      <w:numFmt w:val="bullet"/>
      <w:pStyle w:val="NIBullet7"/>
      <w:lvlText w:val=""/>
      <w:lvlJc w:val="left"/>
      <w:pPr>
        <w:ind w:left="3240" w:hanging="360"/>
      </w:pPr>
      <w:rPr>
        <w:rFonts w:ascii="Symbol" w:hAnsi="Symbol" w:hint="default"/>
      </w:rPr>
    </w:lvl>
    <w:lvl w:ilvl="7">
      <w:start w:val="1"/>
      <w:numFmt w:val="bullet"/>
      <w:pStyle w:val="NIBullet8"/>
      <w:lvlText w:val="o"/>
      <w:lvlJc w:val="left"/>
      <w:pPr>
        <w:ind w:left="3600" w:hanging="360"/>
      </w:pPr>
      <w:rPr>
        <w:rFonts w:ascii="Courier New" w:hAnsi="Courier New" w:hint="default"/>
      </w:rPr>
    </w:lvl>
    <w:lvl w:ilvl="8">
      <w:start w:val="1"/>
      <w:numFmt w:val="bullet"/>
      <w:pStyle w:val="NIBullet9"/>
      <w:lvlText w:val=""/>
      <w:lvlJc w:val="left"/>
      <w:pPr>
        <w:ind w:left="3960" w:hanging="360"/>
      </w:pPr>
      <w:rPr>
        <w:rFonts w:ascii="Wingdings" w:hAnsi="Wingdings" w:hint="default"/>
      </w:rPr>
    </w:lvl>
  </w:abstractNum>
  <w:abstractNum w:abstractNumId="7">
    <w:nsid w:val="2E024E21"/>
    <w:multiLevelType w:val="multilevel"/>
    <w:tmpl w:val="36F6FD14"/>
    <w:lvl w:ilvl="0">
      <w:start w:val="1"/>
      <w:numFmt w:val="bullet"/>
      <w:pStyle w:val="ParaNumBullet"/>
      <w:lvlText w:val=""/>
      <w:lvlJc w:val="left"/>
      <w:pPr>
        <w:tabs>
          <w:tab w:val="num" w:pos="1080"/>
        </w:tabs>
        <w:ind w:left="1080" w:hanging="360"/>
      </w:pPr>
      <w:rPr>
        <w:rFonts w:ascii="Symbol" w:hAnsi="Symbol" w:hint="default"/>
      </w:rPr>
    </w:lvl>
    <w:lvl w:ilvl="1">
      <w:start w:val="1"/>
      <w:numFmt w:val="bullet"/>
      <w:pStyle w:val="ParaNumBullet2"/>
      <w:lvlText w:val="o"/>
      <w:lvlJc w:val="left"/>
      <w:pPr>
        <w:tabs>
          <w:tab w:val="num" w:pos="1152"/>
        </w:tabs>
        <w:ind w:left="1440" w:hanging="360"/>
      </w:pPr>
      <w:rPr>
        <w:rFonts w:ascii="Courier New" w:hAnsi="Courier New" w:hint="default"/>
      </w:rPr>
    </w:lvl>
    <w:lvl w:ilvl="2">
      <w:start w:val="1"/>
      <w:numFmt w:val="bullet"/>
      <w:pStyle w:val="ParaNumBullet3"/>
      <w:lvlText w:val=""/>
      <w:lvlJc w:val="left"/>
      <w:pPr>
        <w:ind w:left="1800" w:hanging="360"/>
      </w:pPr>
      <w:rPr>
        <w:rFonts w:ascii="Wingdings" w:hAnsi="Wingdings" w:hint="default"/>
      </w:rPr>
    </w:lvl>
    <w:lvl w:ilvl="3">
      <w:start w:val="1"/>
      <w:numFmt w:val="bullet"/>
      <w:pStyle w:val="ParaNumBullet4"/>
      <w:lvlText w:val=""/>
      <w:lvlJc w:val="left"/>
      <w:pPr>
        <w:ind w:left="2520" w:hanging="360"/>
      </w:pPr>
      <w:rPr>
        <w:rFonts w:ascii="Symbol" w:hAnsi="Symbol" w:hint="default"/>
      </w:rPr>
    </w:lvl>
    <w:lvl w:ilvl="4">
      <w:start w:val="1"/>
      <w:numFmt w:val="bullet"/>
      <w:pStyle w:val="ParaNumBullet5"/>
      <w:lvlText w:val="o"/>
      <w:lvlJc w:val="left"/>
      <w:pPr>
        <w:ind w:left="3240" w:hanging="360"/>
      </w:pPr>
      <w:rPr>
        <w:rFonts w:ascii="Courier New" w:hAnsi="Courier New" w:hint="default"/>
      </w:rPr>
    </w:lvl>
    <w:lvl w:ilvl="5">
      <w:start w:val="1"/>
      <w:numFmt w:val="bullet"/>
      <w:pStyle w:val="ParaNumBullet6"/>
      <w:lvlText w:val=""/>
      <w:lvlJc w:val="left"/>
      <w:pPr>
        <w:ind w:left="3600" w:hanging="360"/>
      </w:pPr>
      <w:rPr>
        <w:rFonts w:ascii="Wingdings" w:hAnsi="Wingdings" w:hint="default"/>
      </w:rPr>
    </w:lvl>
    <w:lvl w:ilvl="6">
      <w:start w:val="1"/>
      <w:numFmt w:val="bullet"/>
      <w:pStyle w:val="ParaNumBullet7"/>
      <w:lvlText w:val=""/>
      <w:lvlJc w:val="left"/>
      <w:pPr>
        <w:ind w:left="4320" w:hanging="360"/>
      </w:pPr>
      <w:rPr>
        <w:rFonts w:ascii="Symbol" w:hAnsi="Symbol" w:hint="default"/>
      </w:rPr>
    </w:lvl>
    <w:lvl w:ilvl="7">
      <w:start w:val="1"/>
      <w:numFmt w:val="bullet"/>
      <w:pStyle w:val="ParaNumBullet8"/>
      <w:lvlText w:val="o"/>
      <w:lvlJc w:val="left"/>
      <w:pPr>
        <w:ind w:left="5040" w:hanging="360"/>
      </w:pPr>
      <w:rPr>
        <w:rFonts w:ascii="Courier New" w:hAnsi="Courier New" w:hint="default"/>
      </w:rPr>
    </w:lvl>
    <w:lvl w:ilvl="8">
      <w:start w:val="1"/>
      <w:numFmt w:val="bullet"/>
      <w:pStyle w:val="ParaNumBullet9"/>
      <w:lvlText w:val=""/>
      <w:lvlJc w:val="left"/>
      <w:pPr>
        <w:ind w:left="5760" w:hanging="360"/>
      </w:pPr>
      <w:rPr>
        <w:rFonts w:ascii="Wingdings" w:hAnsi="Wingdings" w:hint="default"/>
      </w:rPr>
    </w:lvl>
  </w:abstractNum>
  <w:abstractNum w:abstractNumId="8">
    <w:nsid w:val="38FF409B"/>
    <w:multiLevelType w:val="multilevel"/>
    <w:tmpl w:val="8A903D64"/>
    <w:styleLink w:val="Appendices"/>
    <w:lvl w:ilvl="0">
      <w:start w:val="1"/>
      <w:numFmt w:val="upperLetter"/>
      <w:suff w:val="space"/>
      <w:lvlText w:val="Appendix %1: "/>
      <w:lvlJc w:val="center"/>
      <w:pPr>
        <w:ind w:left="0" w:firstLine="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452F57BE"/>
    <w:multiLevelType w:val="multilevel"/>
    <w:tmpl w:val="F312A238"/>
    <w:lvl w:ilvl="0">
      <w:start w:val="1"/>
      <w:numFmt w:val="decimal"/>
      <w:pStyle w:val="AttachmentParaNum"/>
      <w:lvlText w:val="%1."/>
      <w:lvlJc w:val="center"/>
      <w:pPr>
        <w:tabs>
          <w:tab w:val="num" w:pos="1440"/>
        </w:tabs>
        <w:ind w:left="0" w:firstLine="720"/>
      </w:pPr>
      <w:rPr>
        <w:rFonts w:hint="default"/>
      </w:rPr>
    </w:lvl>
    <w:lvl w:ilvl="1">
      <w:start w:val="1"/>
      <w:numFmt w:val="lowerLetter"/>
      <w:lvlText w:val="%2."/>
      <w:lvlJc w:val="left"/>
      <w:pPr>
        <w:ind w:left="0" w:firstLine="1440"/>
      </w:pPr>
      <w:rPr>
        <w:rFonts w:hint="default"/>
        <w:b w:val="0"/>
      </w:rPr>
    </w:lvl>
    <w:lvl w:ilvl="2">
      <w:start w:val="1"/>
      <w:numFmt w:val="lowerRoman"/>
      <w:lvlText w:val="%3)"/>
      <w:lvlJc w:val="left"/>
      <w:pPr>
        <w:ind w:left="1440" w:firstLine="0"/>
      </w:pPr>
      <w:rPr>
        <w:rFonts w:hint="default"/>
      </w:rPr>
    </w:lvl>
    <w:lvl w:ilvl="3">
      <w:start w:val="1"/>
      <w:numFmt w:val="decimal"/>
      <w:lvlText w:val="(%4)"/>
      <w:lvlJc w:val="left"/>
      <w:pPr>
        <w:ind w:left="2160" w:firstLine="0"/>
      </w:pPr>
      <w:rPr>
        <w:rFonts w:hint="default"/>
      </w:rPr>
    </w:lvl>
    <w:lvl w:ilvl="4">
      <w:start w:val="1"/>
      <w:numFmt w:val="lowerLetter"/>
      <w:lvlText w:val="(%5)"/>
      <w:lvlJc w:val="left"/>
      <w:pPr>
        <w:ind w:left="2880" w:firstLine="0"/>
      </w:pPr>
      <w:rPr>
        <w:rFonts w:hint="default"/>
      </w:rPr>
    </w:lvl>
    <w:lvl w:ilvl="5">
      <w:start w:val="1"/>
      <w:numFmt w:val="lowerRoman"/>
      <w:lvlText w:val="(%6)"/>
      <w:lvlJc w:val="left"/>
      <w:pPr>
        <w:ind w:left="3600" w:firstLine="0"/>
      </w:pPr>
      <w:rPr>
        <w:rFonts w:hint="default"/>
      </w:rPr>
    </w:lvl>
    <w:lvl w:ilvl="6">
      <w:start w:val="1"/>
      <w:numFmt w:val="decimal"/>
      <w:lvlRestart w:val="1"/>
      <w:lvlText w:val="%7."/>
      <w:lvlJc w:val="left"/>
      <w:pPr>
        <w:ind w:left="4320" w:firstLine="0"/>
      </w:pPr>
      <w:rPr>
        <w:rFonts w:hint="default"/>
        <w:b w:val="0"/>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0">
    <w:nsid w:val="464C1501"/>
    <w:multiLevelType w:val="multilevel"/>
    <w:tmpl w:val="0C78C348"/>
    <w:styleLink w:val="AttachmentList"/>
    <w:lvl w:ilvl="0">
      <w:start w:val="1"/>
      <w:numFmt w:val="upperLetter"/>
      <w:lvlText w:val="ATTACHMENT %1"/>
      <w:lvlJc w:val="center"/>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48EF4214"/>
    <w:multiLevelType w:val="multilevel"/>
    <w:tmpl w:val="70669302"/>
    <w:styleLink w:val="Style2"/>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494941A1"/>
    <w:multiLevelType w:val="multilevel"/>
    <w:tmpl w:val="5CC4427E"/>
    <w:styleLink w:val="PNOrderedList"/>
    <w:lvl w:ilvl="0">
      <w:start w:val="1"/>
      <w:numFmt w:val="decimal"/>
      <w:pStyle w:val="ParaNum"/>
      <w:lvlText w:val="%1."/>
      <w:lvlJc w:val="left"/>
      <w:pPr>
        <w:ind w:left="0" w:firstLine="720"/>
      </w:pPr>
      <w:rPr>
        <w:rFonts w:hint="default"/>
      </w:rPr>
    </w:lvl>
    <w:lvl w:ilvl="1">
      <w:start w:val="1"/>
      <w:numFmt w:val="lowerLetter"/>
      <w:pStyle w:val="ParaNumLevel2"/>
      <w:lvlText w:val="%2."/>
      <w:lvlJc w:val="left"/>
      <w:pPr>
        <w:ind w:left="1800" w:hanging="360"/>
      </w:pPr>
      <w:rPr>
        <w:rFonts w:hint="default"/>
      </w:rPr>
    </w:lvl>
    <w:lvl w:ilvl="2">
      <w:start w:val="1"/>
      <w:numFmt w:val="lowerRoman"/>
      <w:pStyle w:val="ParaNumLevel3"/>
      <w:lvlText w:val="%3."/>
      <w:lvlJc w:val="left"/>
      <w:pPr>
        <w:ind w:left="2160" w:hanging="360"/>
      </w:pPr>
      <w:rPr>
        <w:rFonts w:hint="default"/>
      </w:rPr>
    </w:lvl>
    <w:lvl w:ilvl="3">
      <w:start w:val="1"/>
      <w:numFmt w:val="decimal"/>
      <w:pStyle w:val="ParaNumLevel4"/>
      <w:lvlText w:val="(%4)"/>
      <w:lvlJc w:val="left"/>
      <w:pPr>
        <w:ind w:left="2520" w:hanging="360"/>
      </w:pPr>
      <w:rPr>
        <w:rFonts w:hint="default"/>
      </w:rPr>
    </w:lvl>
    <w:lvl w:ilvl="4">
      <w:start w:val="1"/>
      <w:numFmt w:val="lowerLetter"/>
      <w:pStyle w:val="ParaNumLevel5"/>
      <w:lvlText w:val="%5."/>
      <w:lvlJc w:val="left"/>
      <w:pPr>
        <w:ind w:left="2880" w:hanging="360"/>
      </w:pPr>
      <w:rPr>
        <w:rFonts w:hint="default"/>
      </w:rPr>
    </w:lvl>
    <w:lvl w:ilvl="5">
      <w:start w:val="1"/>
      <w:numFmt w:val="lowerRoman"/>
      <w:pStyle w:val="ParaNumLevel6"/>
      <w:lvlText w:val="%6."/>
      <w:lvlJc w:val="left"/>
      <w:pPr>
        <w:ind w:left="3240" w:hanging="360"/>
      </w:pPr>
      <w:rPr>
        <w:rFonts w:hint="default"/>
      </w:rPr>
    </w:lvl>
    <w:lvl w:ilvl="6">
      <w:start w:val="1"/>
      <w:numFmt w:val="decimal"/>
      <w:pStyle w:val="ParaNumLevel7"/>
      <w:lvlText w:val="%7."/>
      <w:lvlJc w:val="left"/>
      <w:pPr>
        <w:ind w:left="3600" w:hanging="360"/>
      </w:pPr>
      <w:rPr>
        <w:rFonts w:hint="default"/>
      </w:rPr>
    </w:lvl>
    <w:lvl w:ilvl="7">
      <w:start w:val="1"/>
      <w:numFmt w:val="lowerLetter"/>
      <w:pStyle w:val="ParaNumLevel8"/>
      <w:lvlText w:val="%8."/>
      <w:lvlJc w:val="left"/>
      <w:pPr>
        <w:tabs>
          <w:tab w:val="num" w:pos="7200"/>
        </w:tabs>
        <w:ind w:left="3960" w:hanging="360"/>
      </w:pPr>
      <w:rPr>
        <w:rFonts w:hint="default"/>
      </w:rPr>
    </w:lvl>
    <w:lvl w:ilvl="8">
      <w:start w:val="1"/>
      <w:numFmt w:val="lowerRoman"/>
      <w:pStyle w:val="ParaNumLevel9"/>
      <w:lvlText w:val="%9."/>
      <w:lvlJc w:val="left"/>
      <w:pPr>
        <w:ind w:left="4320" w:hanging="360"/>
      </w:pPr>
      <w:rPr>
        <w:rFonts w:hint="default"/>
      </w:rPr>
    </w:lvl>
  </w:abstractNum>
  <w:abstractNum w:abstractNumId="13">
    <w:nsid w:val="49C42BB6"/>
    <w:multiLevelType w:val="hybridMultilevel"/>
    <w:tmpl w:val="0204983C"/>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4E4757F"/>
    <w:multiLevelType w:val="hybridMultilevel"/>
    <w:tmpl w:val="D79AB5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53D3FE9"/>
    <w:multiLevelType w:val="multilevel"/>
    <w:tmpl w:val="8A903D64"/>
    <w:numStyleLink w:val="Appendices"/>
  </w:abstractNum>
  <w:abstractNum w:abstractNumId="16">
    <w:nsid w:val="58CF3656"/>
    <w:multiLevelType w:val="hybridMultilevel"/>
    <w:tmpl w:val="88745008"/>
    <w:lvl w:ilvl="0">
      <w:start w:val="1"/>
      <w:numFmt w:val="upperLetter"/>
      <w:pStyle w:val="Attachment"/>
      <w:lvlText w:val="Attachment %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9667483"/>
    <w:multiLevelType w:val="hybridMultilevel"/>
    <w:tmpl w:val="F67236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9EE43DF"/>
    <w:multiLevelType w:val="hybridMultilevel"/>
    <w:tmpl w:val="F81A8A40"/>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A00452B"/>
    <w:multiLevelType w:val="hybridMultilevel"/>
    <w:tmpl w:val="9A5428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B281033"/>
    <w:multiLevelType w:val="multilevel"/>
    <w:tmpl w:val="C212A1AC"/>
    <w:styleLink w:val="Style1"/>
    <w:lvl w:ilvl="0">
      <w:start w:val="1"/>
      <w:numFmt w:val="bullet"/>
      <w:lvlText w:val=""/>
      <w:lvlJc w:val="left"/>
      <w:pPr>
        <w:tabs>
          <w:tab w:val="num" w:pos="1800"/>
        </w:tabs>
        <w:ind w:left="1800" w:hanging="360"/>
      </w:pPr>
      <w:rPr>
        <w:rFonts w:ascii="Symbol" w:hAnsi="Symbol" w:hint="default"/>
      </w:rPr>
    </w:lvl>
    <w:lvl w:ilvl="1">
      <w:start w:val="1"/>
      <w:numFmt w:val="bullet"/>
      <w:lvlText w:val="o"/>
      <w:lvlJc w:val="left"/>
      <w:pPr>
        <w:tabs>
          <w:tab w:val="num" w:pos="1872"/>
        </w:tabs>
        <w:ind w:left="216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6099204">
    <w:abstractNumId w:val="8"/>
  </w:num>
  <w:num w:numId="2" w16cid:durableId="1683236073">
    <w:abstractNumId w:val="9"/>
  </w:num>
  <w:num w:numId="3" w16cid:durableId="1086076196">
    <w:abstractNumId w:val="5"/>
  </w:num>
  <w:num w:numId="4" w16cid:durableId="107823356">
    <w:abstractNumId w:val="11"/>
  </w:num>
  <w:num w:numId="5" w16cid:durableId="917177599">
    <w:abstractNumId w:val="20"/>
  </w:num>
  <w:num w:numId="6" w16cid:durableId="1893420988">
    <w:abstractNumId w:val="7"/>
  </w:num>
  <w:num w:numId="7" w16cid:durableId="743646516">
    <w:abstractNumId w:val="12"/>
    <w:lvlOverride w:ilvl="0">
      <w:lvl w:ilvl="0">
        <w:start w:val="1"/>
        <w:numFmt w:val="decimal"/>
        <w:pStyle w:val="ParaNum"/>
        <w:lvlText w:val="%1."/>
        <w:lvlJc w:val="left"/>
        <w:pPr>
          <w:ind w:left="0" w:firstLine="720"/>
        </w:pPr>
        <w:rPr>
          <w:rFonts w:hint="default"/>
          <w:b w:val="0"/>
        </w:rPr>
      </w:lvl>
    </w:lvlOverride>
  </w:num>
  <w:num w:numId="8" w16cid:durableId="9327392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98115492">
    <w:abstractNumId w:val="15"/>
  </w:num>
  <w:num w:numId="10" w16cid:durableId="445080180">
    <w:abstractNumId w:val="16"/>
  </w:num>
  <w:num w:numId="11" w16cid:durableId="1127431021">
    <w:abstractNumId w:val="17"/>
  </w:num>
  <w:num w:numId="12" w16cid:durableId="605385848">
    <w:abstractNumId w:val="4"/>
  </w:num>
  <w:num w:numId="13" w16cid:durableId="1865559383">
    <w:abstractNumId w:val="18"/>
  </w:num>
  <w:num w:numId="14" w16cid:durableId="303005581">
    <w:abstractNumId w:val="13"/>
  </w:num>
  <w:num w:numId="15" w16cid:durableId="2014919109">
    <w:abstractNumId w:val="10"/>
  </w:num>
  <w:num w:numId="16" w16cid:durableId="1967808534">
    <w:abstractNumId w:val="12"/>
  </w:num>
  <w:num w:numId="17" w16cid:durableId="1226334503">
    <w:abstractNumId w:val="6"/>
  </w:num>
  <w:num w:numId="18" w16cid:durableId="361824895">
    <w:abstractNumId w:val="2"/>
  </w:num>
  <w:num w:numId="19" w16cid:durableId="483208673">
    <w:abstractNumId w:val="14"/>
  </w:num>
  <w:num w:numId="20" w16cid:durableId="476651353">
    <w:abstractNumId w:val="12"/>
  </w:num>
  <w:num w:numId="21" w16cid:durableId="1845048516">
    <w:abstractNumId w:val="7"/>
  </w:num>
  <w:num w:numId="22" w16cid:durableId="1886483049">
    <w:abstractNumId w:val="7"/>
  </w:num>
  <w:num w:numId="23" w16cid:durableId="1618870612">
    <w:abstractNumId w:val="7"/>
  </w:num>
  <w:num w:numId="24" w16cid:durableId="889922859">
    <w:abstractNumId w:val="7"/>
  </w:num>
  <w:num w:numId="25" w16cid:durableId="736981391">
    <w:abstractNumId w:val="7"/>
  </w:num>
  <w:num w:numId="26" w16cid:durableId="837693225">
    <w:abstractNumId w:val="7"/>
  </w:num>
  <w:num w:numId="27" w16cid:durableId="1510752855">
    <w:abstractNumId w:val="7"/>
  </w:num>
  <w:num w:numId="28" w16cid:durableId="2055158355">
    <w:abstractNumId w:val="7"/>
  </w:num>
  <w:num w:numId="29" w16cid:durableId="1402874740">
    <w:abstractNumId w:val="7"/>
  </w:num>
  <w:num w:numId="30" w16cid:durableId="167643875">
    <w:abstractNumId w:val="12"/>
  </w:num>
  <w:num w:numId="31" w16cid:durableId="103428766">
    <w:abstractNumId w:val="12"/>
  </w:num>
  <w:num w:numId="32" w16cid:durableId="1779131391">
    <w:abstractNumId w:val="12"/>
  </w:num>
  <w:num w:numId="33" w16cid:durableId="863445666">
    <w:abstractNumId w:val="12"/>
  </w:num>
  <w:num w:numId="34" w16cid:durableId="1912226260">
    <w:abstractNumId w:val="12"/>
  </w:num>
  <w:num w:numId="35" w16cid:durableId="1189218877">
    <w:abstractNumId w:val="12"/>
  </w:num>
  <w:num w:numId="36" w16cid:durableId="945817382">
    <w:abstractNumId w:val="12"/>
  </w:num>
  <w:num w:numId="37" w16cid:durableId="1673683069">
    <w:abstractNumId w:val="12"/>
  </w:num>
  <w:num w:numId="38" w16cid:durableId="571962892">
    <w:abstractNumId w:val="12"/>
  </w:num>
  <w:num w:numId="39" w16cid:durableId="1522085497">
    <w:abstractNumId w:val="5"/>
  </w:num>
  <w:num w:numId="40" w16cid:durableId="17653457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75782894">
    <w:abstractNumId w:val="1"/>
  </w:num>
  <w:num w:numId="42" w16cid:durableId="844056052">
    <w:abstractNumId w:val="19"/>
  </w:num>
  <w:num w:numId="43" w16cid:durableId="348483973">
    <w:abstractNumId w:val="5"/>
  </w:num>
  <w:num w:numId="44" w16cid:durableId="1755929373">
    <w:abstractNumId w:val="3"/>
  </w:num>
  <w:num w:numId="45" w16cid:durableId="1660229359">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808" w:allStyles="0" w:alternateStyleNames="0" w:clearFormatting="1" w:customStyles="0" w:directFormattingOnNumbering="0" w:directFormattingOnParagraphs="0" w:directFormattingOnRuns="0" w:directFormattingOnTables="1" w:headingStyles="0" w:latentStyles="0" w:numberingStyles="0" w:stylesInUse="1" w:tableStyles="0" w:top3HeadingStyles="1" w:visibleStyles="0"/>
  <w:stylePaneSortMethod w:val="name"/>
  <w:defaultTabStop w:val="720"/>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389"/>
    <w:rsid w:val="00001D6A"/>
    <w:rsid w:val="000045C9"/>
    <w:rsid w:val="000102F6"/>
    <w:rsid w:val="00012666"/>
    <w:rsid w:val="00012705"/>
    <w:rsid w:val="00020BF3"/>
    <w:rsid w:val="000255A4"/>
    <w:rsid w:val="00030814"/>
    <w:rsid w:val="00034FE8"/>
    <w:rsid w:val="00036DA4"/>
    <w:rsid w:val="000379DD"/>
    <w:rsid w:val="00041695"/>
    <w:rsid w:val="00043663"/>
    <w:rsid w:val="00043E33"/>
    <w:rsid w:val="000450C6"/>
    <w:rsid w:val="000473E4"/>
    <w:rsid w:val="00047AD9"/>
    <w:rsid w:val="000513F1"/>
    <w:rsid w:val="000539B2"/>
    <w:rsid w:val="00062CCF"/>
    <w:rsid w:val="000638E5"/>
    <w:rsid w:val="000641CC"/>
    <w:rsid w:val="000645EE"/>
    <w:rsid w:val="00067098"/>
    <w:rsid w:val="000705E7"/>
    <w:rsid w:val="00074DC4"/>
    <w:rsid w:val="0007592C"/>
    <w:rsid w:val="00077026"/>
    <w:rsid w:val="00082AB1"/>
    <w:rsid w:val="00086490"/>
    <w:rsid w:val="00086944"/>
    <w:rsid w:val="00090041"/>
    <w:rsid w:val="00091436"/>
    <w:rsid w:val="00094EF6"/>
    <w:rsid w:val="000952FE"/>
    <w:rsid w:val="000A19B2"/>
    <w:rsid w:val="000A2A1A"/>
    <w:rsid w:val="000A5767"/>
    <w:rsid w:val="000A7041"/>
    <w:rsid w:val="000A7B2B"/>
    <w:rsid w:val="000B1DC0"/>
    <w:rsid w:val="000B4962"/>
    <w:rsid w:val="000C07AE"/>
    <w:rsid w:val="000C1352"/>
    <w:rsid w:val="000C267B"/>
    <w:rsid w:val="000C2BEA"/>
    <w:rsid w:val="000C7C68"/>
    <w:rsid w:val="000D1D0A"/>
    <w:rsid w:val="000D4211"/>
    <w:rsid w:val="000E15A6"/>
    <w:rsid w:val="000E6423"/>
    <w:rsid w:val="000F0288"/>
    <w:rsid w:val="000F1C9D"/>
    <w:rsid w:val="000F2634"/>
    <w:rsid w:val="000F3799"/>
    <w:rsid w:val="000F3DAF"/>
    <w:rsid w:val="000F6392"/>
    <w:rsid w:val="000F78E8"/>
    <w:rsid w:val="00101525"/>
    <w:rsid w:val="00102430"/>
    <w:rsid w:val="00106EAF"/>
    <w:rsid w:val="00110D38"/>
    <w:rsid w:val="00117352"/>
    <w:rsid w:val="001201CC"/>
    <w:rsid w:val="00124EAD"/>
    <w:rsid w:val="00127556"/>
    <w:rsid w:val="00127CAD"/>
    <w:rsid w:val="00132421"/>
    <w:rsid w:val="00134086"/>
    <w:rsid w:val="0013461E"/>
    <w:rsid w:val="0013636A"/>
    <w:rsid w:val="001421E0"/>
    <w:rsid w:val="0014233E"/>
    <w:rsid w:val="00143330"/>
    <w:rsid w:val="00150B9C"/>
    <w:rsid w:val="001542B2"/>
    <w:rsid w:val="001549F1"/>
    <w:rsid w:val="001550C3"/>
    <w:rsid w:val="00155C09"/>
    <w:rsid w:val="00155CCA"/>
    <w:rsid w:val="00157C62"/>
    <w:rsid w:val="00161735"/>
    <w:rsid w:val="00162DAC"/>
    <w:rsid w:val="00163EEB"/>
    <w:rsid w:val="0016457D"/>
    <w:rsid w:val="001646D5"/>
    <w:rsid w:val="00164A69"/>
    <w:rsid w:val="00164C9A"/>
    <w:rsid w:val="00173805"/>
    <w:rsid w:val="00180290"/>
    <w:rsid w:val="00183197"/>
    <w:rsid w:val="00185958"/>
    <w:rsid w:val="001875F3"/>
    <w:rsid w:val="00190B1D"/>
    <w:rsid w:val="0019426B"/>
    <w:rsid w:val="001961B1"/>
    <w:rsid w:val="00197F3B"/>
    <w:rsid w:val="001A1645"/>
    <w:rsid w:val="001A23EA"/>
    <w:rsid w:val="001A2AD2"/>
    <w:rsid w:val="001A6EDD"/>
    <w:rsid w:val="001B4277"/>
    <w:rsid w:val="001B4AAF"/>
    <w:rsid w:val="001B6E19"/>
    <w:rsid w:val="001C0F0E"/>
    <w:rsid w:val="001C1F45"/>
    <w:rsid w:val="001C22D5"/>
    <w:rsid w:val="001C363B"/>
    <w:rsid w:val="001C6B0A"/>
    <w:rsid w:val="001D1049"/>
    <w:rsid w:val="001D3F51"/>
    <w:rsid w:val="001D7167"/>
    <w:rsid w:val="001E0BF0"/>
    <w:rsid w:val="001E201D"/>
    <w:rsid w:val="001E3451"/>
    <w:rsid w:val="001E4E3B"/>
    <w:rsid w:val="001F537C"/>
    <w:rsid w:val="001F6187"/>
    <w:rsid w:val="001F7DF1"/>
    <w:rsid w:val="00203213"/>
    <w:rsid w:val="00204B43"/>
    <w:rsid w:val="00210D30"/>
    <w:rsid w:val="002133BF"/>
    <w:rsid w:val="00214828"/>
    <w:rsid w:val="00214C2D"/>
    <w:rsid w:val="002179C5"/>
    <w:rsid w:val="00220639"/>
    <w:rsid w:val="00223F85"/>
    <w:rsid w:val="00225851"/>
    <w:rsid w:val="00226C47"/>
    <w:rsid w:val="00230782"/>
    <w:rsid w:val="00231334"/>
    <w:rsid w:val="0023427A"/>
    <w:rsid w:val="00235A4A"/>
    <w:rsid w:val="00240A48"/>
    <w:rsid w:val="00240C84"/>
    <w:rsid w:val="00242345"/>
    <w:rsid w:val="002466E0"/>
    <w:rsid w:val="00246A36"/>
    <w:rsid w:val="00247F6D"/>
    <w:rsid w:val="00251523"/>
    <w:rsid w:val="00253840"/>
    <w:rsid w:val="0025560B"/>
    <w:rsid w:val="0025567F"/>
    <w:rsid w:val="00255A29"/>
    <w:rsid w:val="0026037B"/>
    <w:rsid w:val="002614EA"/>
    <w:rsid w:val="00261B77"/>
    <w:rsid w:val="00262052"/>
    <w:rsid w:val="00265E5F"/>
    <w:rsid w:val="00270093"/>
    <w:rsid w:val="00270360"/>
    <w:rsid w:val="0027206B"/>
    <w:rsid w:val="00273C82"/>
    <w:rsid w:val="00274701"/>
    <w:rsid w:val="002756CB"/>
    <w:rsid w:val="0027648E"/>
    <w:rsid w:val="002807AF"/>
    <w:rsid w:val="00280D06"/>
    <w:rsid w:val="0028189E"/>
    <w:rsid w:val="002861A7"/>
    <w:rsid w:val="002869BA"/>
    <w:rsid w:val="00294F70"/>
    <w:rsid w:val="002973C0"/>
    <w:rsid w:val="002A04DF"/>
    <w:rsid w:val="002A198C"/>
    <w:rsid w:val="002A2287"/>
    <w:rsid w:val="002A433D"/>
    <w:rsid w:val="002A67D1"/>
    <w:rsid w:val="002B0306"/>
    <w:rsid w:val="002B38A7"/>
    <w:rsid w:val="002B5844"/>
    <w:rsid w:val="002B723A"/>
    <w:rsid w:val="002C07A4"/>
    <w:rsid w:val="002C1032"/>
    <w:rsid w:val="002C2996"/>
    <w:rsid w:val="002C5433"/>
    <w:rsid w:val="002C7E80"/>
    <w:rsid w:val="002D2820"/>
    <w:rsid w:val="002D4829"/>
    <w:rsid w:val="002D5337"/>
    <w:rsid w:val="002D6515"/>
    <w:rsid w:val="002D7AE3"/>
    <w:rsid w:val="002E0800"/>
    <w:rsid w:val="002E13DF"/>
    <w:rsid w:val="002E230C"/>
    <w:rsid w:val="002E28E2"/>
    <w:rsid w:val="002E3B1E"/>
    <w:rsid w:val="002E3EC4"/>
    <w:rsid w:val="002E5E44"/>
    <w:rsid w:val="002E5F3B"/>
    <w:rsid w:val="002F3EA8"/>
    <w:rsid w:val="002F5134"/>
    <w:rsid w:val="00301617"/>
    <w:rsid w:val="003030F1"/>
    <w:rsid w:val="00305E4C"/>
    <w:rsid w:val="003064A1"/>
    <w:rsid w:val="003076A5"/>
    <w:rsid w:val="00312BED"/>
    <w:rsid w:val="00313DF4"/>
    <w:rsid w:val="0031660B"/>
    <w:rsid w:val="00320CB9"/>
    <w:rsid w:val="00323BC7"/>
    <w:rsid w:val="0032423F"/>
    <w:rsid w:val="0032441B"/>
    <w:rsid w:val="00331A49"/>
    <w:rsid w:val="00332104"/>
    <w:rsid w:val="00332639"/>
    <w:rsid w:val="00335FB0"/>
    <w:rsid w:val="003365A2"/>
    <w:rsid w:val="00337284"/>
    <w:rsid w:val="0033799A"/>
    <w:rsid w:val="0034007E"/>
    <w:rsid w:val="003406EE"/>
    <w:rsid w:val="00344119"/>
    <w:rsid w:val="00345B24"/>
    <w:rsid w:val="00345F22"/>
    <w:rsid w:val="00351B1C"/>
    <w:rsid w:val="00352190"/>
    <w:rsid w:val="003528F4"/>
    <w:rsid w:val="003530D3"/>
    <w:rsid w:val="00357B2D"/>
    <w:rsid w:val="00360776"/>
    <w:rsid w:val="00361D51"/>
    <w:rsid w:val="003725BE"/>
    <w:rsid w:val="00372664"/>
    <w:rsid w:val="0037295F"/>
    <w:rsid w:val="003742E3"/>
    <w:rsid w:val="0037484E"/>
    <w:rsid w:val="00384E35"/>
    <w:rsid w:val="00390065"/>
    <w:rsid w:val="0039134A"/>
    <w:rsid w:val="003929F4"/>
    <w:rsid w:val="00392F84"/>
    <w:rsid w:val="003939EC"/>
    <w:rsid w:val="00393FC9"/>
    <w:rsid w:val="00394BE6"/>
    <w:rsid w:val="003A2515"/>
    <w:rsid w:val="003A4E93"/>
    <w:rsid w:val="003B3693"/>
    <w:rsid w:val="003B644B"/>
    <w:rsid w:val="003C4C86"/>
    <w:rsid w:val="003C51FE"/>
    <w:rsid w:val="003C5CFC"/>
    <w:rsid w:val="003C60F4"/>
    <w:rsid w:val="003D3053"/>
    <w:rsid w:val="003D349E"/>
    <w:rsid w:val="003E055D"/>
    <w:rsid w:val="003E5EB5"/>
    <w:rsid w:val="003E6F46"/>
    <w:rsid w:val="003F1558"/>
    <w:rsid w:val="003F78C8"/>
    <w:rsid w:val="00401CDF"/>
    <w:rsid w:val="00406A3B"/>
    <w:rsid w:val="00406B60"/>
    <w:rsid w:val="00410541"/>
    <w:rsid w:val="00411F81"/>
    <w:rsid w:val="0041382A"/>
    <w:rsid w:val="00417107"/>
    <w:rsid w:val="004202BC"/>
    <w:rsid w:val="0042110E"/>
    <w:rsid w:val="004224DD"/>
    <w:rsid w:val="0042444D"/>
    <w:rsid w:val="00424702"/>
    <w:rsid w:val="00425C2A"/>
    <w:rsid w:val="00427986"/>
    <w:rsid w:val="00427F87"/>
    <w:rsid w:val="00431180"/>
    <w:rsid w:val="004326E6"/>
    <w:rsid w:val="004348B3"/>
    <w:rsid w:val="004377F3"/>
    <w:rsid w:val="0044359B"/>
    <w:rsid w:val="004448AB"/>
    <w:rsid w:val="00446493"/>
    <w:rsid w:val="00451F2C"/>
    <w:rsid w:val="004533D2"/>
    <w:rsid w:val="0045574D"/>
    <w:rsid w:val="00455E95"/>
    <w:rsid w:val="00456F32"/>
    <w:rsid w:val="004577A8"/>
    <w:rsid w:val="00460F53"/>
    <w:rsid w:val="0046197D"/>
    <w:rsid w:val="00465DC3"/>
    <w:rsid w:val="00471527"/>
    <w:rsid w:val="0047390B"/>
    <w:rsid w:val="0047523A"/>
    <w:rsid w:val="004762B3"/>
    <w:rsid w:val="00477D78"/>
    <w:rsid w:val="00482461"/>
    <w:rsid w:val="00482948"/>
    <w:rsid w:val="00483173"/>
    <w:rsid w:val="00483ADA"/>
    <w:rsid w:val="00486C79"/>
    <w:rsid w:val="004900D7"/>
    <w:rsid w:val="004925FD"/>
    <w:rsid w:val="0049449F"/>
    <w:rsid w:val="00494D61"/>
    <w:rsid w:val="0049508E"/>
    <w:rsid w:val="004A1F48"/>
    <w:rsid w:val="004A2BDD"/>
    <w:rsid w:val="004A4660"/>
    <w:rsid w:val="004A638E"/>
    <w:rsid w:val="004A6435"/>
    <w:rsid w:val="004A68A0"/>
    <w:rsid w:val="004A7BAF"/>
    <w:rsid w:val="004B23B7"/>
    <w:rsid w:val="004B3FF2"/>
    <w:rsid w:val="004B68EE"/>
    <w:rsid w:val="004B77EF"/>
    <w:rsid w:val="004D2E6A"/>
    <w:rsid w:val="004D2FBF"/>
    <w:rsid w:val="004D601B"/>
    <w:rsid w:val="004D65E3"/>
    <w:rsid w:val="004D7A5A"/>
    <w:rsid w:val="004E10EF"/>
    <w:rsid w:val="004E11BB"/>
    <w:rsid w:val="004E32C1"/>
    <w:rsid w:val="004E4FEC"/>
    <w:rsid w:val="004E6C3E"/>
    <w:rsid w:val="004F0215"/>
    <w:rsid w:val="004F208F"/>
    <w:rsid w:val="004F30B3"/>
    <w:rsid w:val="004F40F8"/>
    <w:rsid w:val="004F57B9"/>
    <w:rsid w:val="00500E34"/>
    <w:rsid w:val="0050241A"/>
    <w:rsid w:val="00504F49"/>
    <w:rsid w:val="005053DE"/>
    <w:rsid w:val="00505858"/>
    <w:rsid w:val="005076EF"/>
    <w:rsid w:val="005121F2"/>
    <w:rsid w:val="00515D91"/>
    <w:rsid w:val="00516A2B"/>
    <w:rsid w:val="00516CBD"/>
    <w:rsid w:val="00517FFE"/>
    <w:rsid w:val="00522796"/>
    <w:rsid w:val="00525292"/>
    <w:rsid w:val="00536560"/>
    <w:rsid w:val="005434C4"/>
    <w:rsid w:val="00543D94"/>
    <w:rsid w:val="005459AA"/>
    <w:rsid w:val="0054600A"/>
    <w:rsid w:val="00547164"/>
    <w:rsid w:val="00547997"/>
    <w:rsid w:val="00562AB3"/>
    <w:rsid w:val="005635E6"/>
    <w:rsid w:val="00567A0C"/>
    <w:rsid w:val="00570C4D"/>
    <w:rsid w:val="00571B46"/>
    <w:rsid w:val="00572096"/>
    <w:rsid w:val="00577929"/>
    <w:rsid w:val="00580433"/>
    <w:rsid w:val="005846E5"/>
    <w:rsid w:val="00592225"/>
    <w:rsid w:val="00594A11"/>
    <w:rsid w:val="00596335"/>
    <w:rsid w:val="005A0F80"/>
    <w:rsid w:val="005A294C"/>
    <w:rsid w:val="005A64F9"/>
    <w:rsid w:val="005A7C1C"/>
    <w:rsid w:val="005B0430"/>
    <w:rsid w:val="005B65CE"/>
    <w:rsid w:val="005C5702"/>
    <w:rsid w:val="005D44A6"/>
    <w:rsid w:val="005D7859"/>
    <w:rsid w:val="005D79D0"/>
    <w:rsid w:val="005D7B5F"/>
    <w:rsid w:val="005E19ED"/>
    <w:rsid w:val="005E3CC6"/>
    <w:rsid w:val="005E4D96"/>
    <w:rsid w:val="005F3198"/>
    <w:rsid w:val="005F6F2F"/>
    <w:rsid w:val="005F7ABD"/>
    <w:rsid w:val="00601DE9"/>
    <w:rsid w:val="00602FCC"/>
    <w:rsid w:val="00603CBF"/>
    <w:rsid w:val="00603D25"/>
    <w:rsid w:val="00604F8B"/>
    <w:rsid w:val="0060711E"/>
    <w:rsid w:val="00612B47"/>
    <w:rsid w:val="006153FD"/>
    <w:rsid w:val="006229E0"/>
    <w:rsid w:val="006239ED"/>
    <w:rsid w:val="0062731B"/>
    <w:rsid w:val="00630C24"/>
    <w:rsid w:val="00635055"/>
    <w:rsid w:val="0063613E"/>
    <w:rsid w:val="00637988"/>
    <w:rsid w:val="00640977"/>
    <w:rsid w:val="00640B29"/>
    <w:rsid w:val="00640C65"/>
    <w:rsid w:val="00640FFC"/>
    <w:rsid w:val="0064111D"/>
    <w:rsid w:val="00642E9E"/>
    <w:rsid w:val="006444BC"/>
    <w:rsid w:val="006447A2"/>
    <w:rsid w:val="006462ED"/>
    <w:rsid w:val="006515D5"/>
    <w:rsid w:val="006555F6"/>
    <w:rsid w:val="00655980"/>
    <w:rsid w:val="00656B94"/>
    <w:rsid w:val="006571A3"/>
    <w:rsid w:val="006649C3"/>
    <w:rsid w:val="00666157"/>
    <w:rsid w:val="006673D9"/>
    <w:rsid w:val="00670D59"/>
    <w:rsid w:val="00673C99"/>
    <w:rsid w:val="00676929"/>
    <w:rsid w:val="00680151"/>
    <w:rsid w:val="006808B3"/>
    <w:rsid w:val="00681D2E"/>
    <w:rsid w:val="006826DF"/>
    <w:rsid w:val="00682B78"/>
    <w:rsid w:val="00685BF2"/>
    <w:rsid w:val="0069437B"/>
    <w:rsid w:val="00695451"/>
    <w:rsid w:val="00696592"/>
    <w:rsid w:val="006A3A7C"/>
    <w:rsid w:val="006A3C09"/>
    <w:rsid w:val="006A3C98"/>
    <w:rsid w:val="006B0F9E"/>
    <w:rsid w:val="006B288B"/>
    <w:rsid w:val="006B488E"/>
    <w:rsid w:val="006B54D5"/>
    <w:rsid w:val="006C095D"/>
    <w:rsid w:val="006C141E"/>
    <w:rsid w:val="006C4E05"/>
    <w:rsid w:val="006C7AFB"/>
    <w:rsid w:val="006D6404"/>
    <w:rsid w:val="006D6D2B"/>
    <w:rsid w:val="006D7895"/>
    <w:rsid w:val="006D7CDA"/>
    <w:rsid w:val="006E1DD3"/>
    <w:rsid w:val="006E5F18"/>
    <w:rsid w:val="006E7AB8"/>
    <w:rsid w:val="006F0F55"/>
    <w:rsid w:val="006F1721"/>
    <w:rsid w:val="006F2042"/>
    <w:rsid w:val="006F2777"/>
    <w:rsid w:val="006F40E2"/>
    <w:rsid w:val="006F4AC7"/>
    <w:rsid w:val="0070259D"/>
    <w:rsid w:val="00706842"/>
    <w:rsid w:val="0070702D"/>
    <w:rsid w:val="00713D56"/>
    <w:rsid w:val="00715080"/>
    <w:rsid w:val="00715B74"/>
    <w:rsid w:val="00726EF1"/>
    <w:rsid w:val="00730FEF"/>
    <w:rsid w:val="00737153"/>
    <w:rsid w:val="00737FBF"/>
    <w:rsid w:val="007411DC"/>
    <w:rsid w:val="00741B5C"/>
    <w:rsid w:val="00745D4A"/>
    <w:rsid w:val="007479C9"/>
    <w:rsid w:val="00750243"/>
    <w:rsid w:val="00750A3C"/>
    <w:rsid w:val="00753EF3"/>
    <w:rsid w:val="00756FBA"/>
    <w:rsid w:val="00757E10"/>
    <w:rsid w:val="00762601"/>
    <w:rsid w:val="0076556C"/>
    <w:rsid w:val="0076694A"/>
    <w:rsid w:val="00773827"/>
    <w:rsid w:val="00777CC7"/>
    <w:rsid w:val="00781439"/>
    <w:rsid w:val="00782DD6"/>
    <w:rsid w:val="00783891"/>
    <w:rsid w:val="00790566"/>
    <w:rsid w:val="00795D91"/>
    <w:rsid w:val="00796F59"/>
    <w:rsid w:val="007A2DDF"/>
    <w:rsid w:val="007A70C4"/>
    <w:rsid w:val="007A7BB8"/>
    <w:rsid w:val="007A7ED3"/>
    <w:rsid w:val="007B1F4F"/>
    <w:rsid w:val="007B203A"/>
    <w:rsid w:val="007B2620"/>
    <w:rsid w:val="007B41CD"/>
    <w:rsid w:val="007C4A9F"/>
    <w:rsid w:val="007C6389"/>
    <w:rsid w:val="007D044E"/>
    <w:rsid w:val="007D05C6"/>
    <w:rsid w:val="007D6FDE"/>
    <w:rsid w:val="007E0CA5"/>
    <w:rsid w:val="007E7A50"/>
    <w:rsid w:val="007F1161"/>
    <w:rsid w:val="007F30A0"/>
    <w:rsid w:val="007F3201"/>
    <w:rsid w:val="007F386C"/>
    <w:rsid w:val="007F47FA"/>
    <w:rsid w:val="007F5711"/>
    <w:rsid w:val="00800F6F"/>
    <w:rsid w:val="00801A04"/>
    <w:rsid w:val="00807CF9"/>
    <w:rsid w:val="00810565"/>
    <w:rsid w:val="00810BAF"/>
    <w:rsid w:val="008110A2"/>
    <w:rsid w:val="00815F7E"/>
    <w:rsid w:val="0082123F"/>
    <w:rsid w:val="00834F98"/>
    <w:rsid w:val="008370DB"/>
    <w:rsid w:val="00842AAC"/>
    <w:rsid w:val="00846117"/>
    <w:rsid w:val="008503B7"/>
    <w:rsid w:val="0085308A"/>
    <w:rsid w:val="008541C6"/>
    <w:rsid w:val="00855B0D"/>
    <w:rsid w:val="00857064"/>
    <w:rsid w:val="00857BF3"/>
    <w:rsid w:val="0086108B"/>
    <w:rsid w:val="008630F1"/>
    <w:rsid w:val="00864B66"/>
    <w:rsid w:val="00865C4E"/>
    <w:rsid w:val="008706B4"/>
    <w:rsid w:val="008706CC"/>
    <w:rsid w:val="00871A37"/>
    <w:rsid w:val="008750F2"/>
    <w:rsid w:val="00877F45"/>
    <w:rsid w:val="008803A4"/>
    <w:rsid w:val="008811BC"/>
    <w:rsid w:val="00881642"/>
    <w:rsid w:val="00884869"/>
    <w:rsid w:val="00884CB0"/>
    <w:rsid w:val="00886D96"/>
    <w:rsid w:val="00892B67"/>
    <w:rsid w:val="00896B66"/>
    <w:rsid w:val="008A6142"/>
    <w:rsid w:val="008B0CE8"/>
    <w:rsid w:val="008B17AE"/>
    <w:rsid w:val="008B27B2"/>
    <w:rsid w:val="008B461C"/>
    <w:rsid w:val="008B46EE"/>
    <w:rsid w:val="008B7E01"/>
    <w:rsid w:val="008C2AEB"/>
    <w:rsid w:val="008C562F"/>
    <w:rsid w:val="008D0685"/>
    <w:rsid w:val="008D4885"/>
    <w:rsid w:val="008D4C19"/>
    <w:rsid w:val="008D58BF"/>
    <w:rsid w:val="008D5D40"/>
    <w:rsid w:val="008E0155"/>
    <w:rsid w:val="008E063D"/>
    <w:rsid w:val="008E0DB4"/>
    <w:rsid w:val="008E0ECD"/>
    <w:rsid w:val="008E4DE2"/>
    <w:rsid w:val="008F02F1"/>
    <w:rsid w:val="008F08C2"/>
    <w:rsid w:val="008F0991"/>
    <w:rsid w:val="008F4BE9"/>
    <w:rsid w:val="008F523F"/>
    <w:rsid w:val="0090173A"/>
    <w:rsid w:val="00902E82"/>
    <w:rsid w:val="00903968"/>
    <w:rsid w:val="00907488"/>
    <w:rsid w:val="00907C83"/>
    <w:rsid w:val="00916808"/>
    <w:rsid w:val="00923F88"/>
    <w:rsid w:val="00924F65"/>
    <w:rsid w:val="00925458"/>
    <w:rsid w:val="00927BEC"/>
    <w:rsid w:val="009314D2"/>
    <w:rsid w:val="00935563"/>
    <w:rsid w:val="0093672C"/>
    <w:rsid w:val="00937E06"/>
    <w:rsid w:val="00940D1E"/>
    <w:rsid w:val="009412F2"/>
    <w:rsid w:val="00942E52"/>
    <w:rsid w:val="00942F3F"/>
    <w:rsid w:val="00944344"/>
    <w:rsid w:val="00945C8F"/>
    <w:rsid w:val="00947344"/>
    <w:rsid w:val="0094769E"/>
    <w:rsid w:val="00951BFD"/>
    <w:rsid w:val="00951CEB"/>
    <w:rsid w:val="00953F9A"/>
    <w:rsid w:val="009553F4"/>
    <w:rsid w:val="0095603D"/>
    <w:rsid w:val="00956423"/>
    <w:rsid w:val="00957713"/>
    <w:rsid w:val="0096075A"/>
    <w:rsid w:val="009629F3"/>
    <w:rsid w:val="009653E8"/>
    <w:rsid w:val="00965A0B"/>
    <w:rsid w:val="0097269C"/>
    <w:rsid w:val="00974AF3"/>
    <w:rsid w:val="00980A7C"/>
    <w:rsid w:val="00982F9A"/>
    <w:rsid w:val="00983C3F"/>
    <w:rsid w:val="00990450"/>
    <w:rsid w:val="0099093E"/>
    <w:rsid w:val="00996677"/>
    <w:rsid w:val="009969CA"/>
    <w:rsid w:val="0099790A"/>
    <w:rsid w:val="00997CDC"/>
    <w:rsid w:val="009A1AAD"/>
    <w:rsid w:val="009A267C"/>
    <w:rsid w:val="009A4446"/>
    <w:rsid w:val="009A45D5"/>
    <w:rsid w:val="009A6E59"/>
    <w:rsid w:val="009B00C8"/>
    <w:rsid w:val="009B24B8"/>
    <w:rsid w:val="009B540A"/>
    <w:rsid w:val="009B58BB"/>
    <w:rsid w:val="009C23C7"/>
    <w:rsid w:val="009C3C8E"/>
    <w:rsid w:val="009C4B6A"/>
    <w:rsid w:val="009C65AF"/>
    <w:rsid w:val="009C68C9"/>
    <w:rsid w:val="009D0BC4"/>
    <w:rsid w:val="009D354A"/>
    <w:rsid w:val="009D3B21"/>
    <w:rsid w:val="009D71A3"/>
    <w:rsid w:val="009D741C"/>
    <w:rsid w:val="009E2F23"/>
    <w:rsid w:val="009E2FEC"/>
    <w:rsid w:val="009E4814"/>
    <w:rsid w:val="009E4BFD"/>
    <w:rsid w:val="009E7BCD"/>
    <w:rsid w:val="009F256E"/>
    <w:rsid w:val="009F547C"/>
    <w:rsid w:val="009F6BA2"/>
    <w:rsid w:val="009F6EEB"/>
    <w:rsid w:val="009F7E3C"/>
    <w:rsid w:val="00A00501"/>
    <w:rsid w:val="00A03C21"/>
    <w:rsid w:val="00A03EC5"/>
    <w:rsid w:val="00A041F7"/>
    <w:rsid w:val="00A042A4"/>
    <w:rsid w:val="00A0659E"/>
    <w:rsid w:val="00A06920"/>
    <w:rsid w:val="00A069B4"/>
    <w:rsid w:val="00A116B0"/>
    <w:rsid w:val="00A17A0E"/>
    <w:rsid w:val="00A2003B"/>
    <w:rsid w:val="00A23448"/>
    <w:rsid w:val="00A23AFB"/>
    <w:rsid w:val="00A31C50"/>
    <w:rsid w:val="00A359E6"/>
    <w:rsid w:val="00A35BA8"/>
    <w:rsid w:val="00A36E2B"/>
    <w:rsid w:val="00A374FD"/>
    <w:rsid w:val="00A44892"/>
    <w:rsid w:val="00A459F7"/>
    <w:rsid w:val="00A51155"/>
    <w:rsid w:val="00A542A2"/>
    <w:rsid w:val="00A556FB"/>
    <w:rsid w:val="00A60152"/>
    <w:rsid w:val="00A616B4"/>
    <w:rsid w:val="00A6217F"/>
    <w:rsid w:val="00A62766"/>
    <w:rsid w:val="00A63933"/>
    <w:rsid w:val="00A646D6"/>
    <w:rsid w:val="00A64C34"/>
    <w:rsid w:val="00A6760A"/>
    <w:rsid w:val="00A73099"/>
    <w:rsid w:val="00A74D3A"/>
    <w:rsid w:val="00A766A1"/>
    <w:rsid w:val="00A8011B"/>
    <w:rsid w:val="00A817C4"/>
    <w:rsid w:val="00A85768"/>
    <w:rsid w:val="00A857D3"/>
    <w:rsid w:val="00A86BC3"/>
    <w:rsid w:val="00A917BB"/>
    <w:rsid w:val="00A92D33"/>
    <w:rsid w:val="00A93419"/>
    <w:rsid w:val="00A935E4"/>
    <w:rsid w:val="00A9415E"/>
    <w:rsid w:val="00A954B3"/>
    <w:rsid w:val="00AA1278"/>
    <w:rsid w:val="00AA738E"/>
    <w:rsid w:val="00AB03B4"/>
    <w:rsid w:val="00AB2A6B"/>
    <w:rsid w:val="00AB2DEB"/>
    <w:rsid w:val="00AB60FF"/>
    <w:rsid w:val="00AB6EE5"/>
    <w:rsid w:val="00AC0472"/>
    <w:rsid w:val="00AC23B3"/>
    <w:rsid w:val="00AC27B2"/>
    <w:rsid w:val="00AC48C2"/>
    <w:rsid w:val="00AC5267"/>
    <w:rsid w:val="00AD0FA8"/>
    <w:rsid w:val="00AD3BD7"/>
    <w:rsid w:val="00AD5154"/>
    <w:rsid w:val="00AD7544"/>
    <w:rsid w:val="00AE06B2"/>
    <w:rsid w:val="00AE0C8B"/>
    <w:rsid w:val="00AE2F50"/>
    <w:rsid w:val="00AE39A9"/>
    <w:rsid w:val="00AE6A85"/>
    <w:rsid w:val="00AF1EEE"/>
    <w:rsid w:val="00AF2043"/>
    <w:rsid w:val="00AF44B6"/>
    <w:rsid w:val="00AF6E03"/>
    <w:rsid w:val="00AF7A33"/>
    <w:rsid w:val="00B016AF"/>
    <w:rsid w:val="00B01A37"/>
    <w:rsid w:val="00B03107"/>
    <w:rsid w:val="00B05AB9"/>
    <w:rsid w:val="00B10957"/>
    <w:rsid w:val="00B10CEE"/>
    <w:rsid w:val="00B126DC"/>
    <w:rsid w:val="00B21712"/>
    <w:rsid w:val="00B22F14"/>
    <w:rsid w:val="00B261B9"/>
    <w:rsid w:val="00B27058"/>
    <w:rsid w:val="00B32083"/>
    <w:rsid w:val="00B32E4E"/>
    <w:rsid w:val="00B346D2"/>
    <w:rsid w:val="00B35505"/>
    <w:rsid w:val="00B3775A"/>
    <w:rsid w:val="00B4048A"/>
    <w:rsid w:val="00B41148"/>
    <w:rsid w:val="00B42581"/>
    <w:rsid w:val="00B43808"/>
    <w:rsid w:val="00B4471C"/>
    <w:rsid w:val="00B509B6"/>
    <w:rsid w:val="00B50F42"/>
    <w:rsid w:val="00B516A6"/>
    <w:rsid w:val="00B52D2E"/>
    <w:rsid w:val="00B530BB"/>
    <w:rsid w:val="00B54612"/>
    <w:rsid w:val="00B5606D"/>
    <w:rsid w:val="00B60D74"/>
    <w:rsid w:val="00B62915"/>
    <w:rsid w:val="00B6548F"/>
    <w:rsid w:val="00B65ACC"/>
    <w:rsid w:val="00B66CA2"/>
    <w:rsid w:val="00B671D9"/>
    <w:rsid w:val="00B67686"/>
    <w:rsid w:val="00B7053A"/>
    <w:rsid w:val="00B714AC"/>
    <w:rsid w:val="00B73B50"/>
    <w:rsid w:val="00B746D4"/>
    <w:rsid w:val="00B81782"/>
    <w:rsid w:val="00B81D67"/>
    <w:rsid w:val="00B8213A"/>
    <w:rsid w:val="00B83802"/>
    <w:rsid w:val="00B84CDA"/>
    <w:rsid w:val="00B85B0C"/>
    <w:rsid w:val="00B85B45"/>
    <w:rsid w:val="00B86863"/>
    <w:rsid w:val="00B9311D"/>
    <w:rsid w:val="00BA1FAA"/>
    <w:rsid w:val="00BA2879"/>
    <w:rsid w:val="00BA5958"/>
    <w:rsid w:val="00BA6E42"/>
    <w:rsid w:val="00BA795D"/>
    <w:rsid w:val="00BB0480"/>
    <w:rsid w:val="00BB3DEB"/>
    <w:rsid w:val="00BB4646"/>
    <w:rsid w:val="00BB6232"/>
    <w:rsid w:val="00BC033A"/>
    <w:rsid w:val="00BC1834"/>
    <w:rsid w:val="00BC3D14"/>
    <w:rsid w:val="00BC4725"/>
    <w:rsid w:val="00BD00CB"/>
    <w:rsid w:val="00BD5AD5"/>
    <w:rsid w:val="00BD7A19"/>
    <w:rsid w:val="00BD7EC6"/>
    <w:rsid w:val="00BE2DB8"/>
    <w:rsid w:val="00BE2F53"/>
    <w:rsid w:val="00BE4A99"/>
    <w:rsid w:val="00BF00A5"/>
    <w:rsid w:val="00BF1385"/>
    <w:rsid w:val="00BF20A1"/>
    <w:rsid w:val="00BF4815"/>
    <w:rsid w:val="00BF4A42"/>
    <w:rsid w:val="00BF79E4"/>
    <w:rsid w:val="00C06C3E"/>
    <w:rsid w:val="00C12032"/>
    <w:rsid w:val="00C121C7"/>
    <w:rsid w:val="00C14B45"/>
    <w:rsid w:val="00C15137"/>
    <w:rsid w:val="00C15431"/>
    <w:rsid w:val="00C16543"/>
    <w:rsid w:val="00C17946"/>
    <w:rsid w:val="00C21E9B"/>
    <w:rsid w:val="00C2378F"/>
    <w:rsid w:val="00C24D42"/>
    <w:rsid w:val="00C27D65"/>
    <w:rsid w:val="00C30569"/>
    <w:rsid w:val="00C330A1"/>
    <w:rsid w:val="00C34D21"/>
    <w:rsid w:val="00C355C2"/>
    <w:rsid w:val="00C35B5F"/>
    <w:rsid w:val="00C368CA"/>
    <w:rsid w:val="00C37CD9"/>
    <w:rsid w:val="00C4040D"/>
    <w:rsid w:val="00C40A1D"/>
    <w:rsid w:val="00C442EA"/>
    <w:rsid w:val="00C4439D"/>
    <w:rsid w:val="00C50E0B"/>
    <w:rsid w:val="00C61C21"/>
    <w:rsid w:val="00C665DD"/>
    <w:rsid w:val="00C666DA"/>
    <w:rsid w:val="00C67194"/>
    <w:rsid w:val="00C71C57"/>
    <w:rsid w:val="00C75426"/>
    <w:rsid w:val="00C75848"/>
    <w:rsid w:val="00C77047"/>
    <w:rsid w:val="00C838F4"/>
    <w:rsid w:val="00C858D0"/>
    <w:rsid w:val="00C862BF"/>
    <w:rsid w:val="00C91484"/>
    <w:rsid w:val="00CA01EE"/>
    <w:rsid w:val="00CA2C1F"/>
    <w:rsid w:val="00CA6A88"/>
    <w:rsid w:val="00CB1774"/>
    <w:rsid w:val="00CB2B1E"/>
    <w:rsid w:val="00CB3C4C"/>
    <w:rsid w:val="00CB58AE"/>
    <w:rsid w:val="00CB66CC"/>
    <w:rsid w:val="00CC3DCF"/>
    <w:rsid w:val="00CC5219"/>
    <w:rsid w:val="00CC526D"/>
    <w:rsid w:val="00CC79EF"/>
    <w:rsid w:val="00CD57A0"/>
    <w:rsid w:val="00CD5C00"/>
    <w:rsid w:val="00CE1000"/>
    <w:rsid w:val="00CE19DA"/>
    <w:rsid w:val="00CE236D"/>
    <w:rsid w:val="00CE3AA7"/>
    <w:rsid w:val="00CE5404"/>
    <w:rsid w:val="00CF2522"/>
    <w:rsid w:val="00CF2649"/>
    <w:rsid w:val="00CF3D7D"/>
    <w:rsid w:val="00CF5DCE"/>
    <w:rsid w:val="00CF62C7"/>
    <w:rsid w:val="00D0079B"/>
    <w:rsid w:val="00D02946"/>
    <w:rsid w:val="00D10890"/>
    <w:rsid w:val="00D12C7D"/>
    <w:rsid w:val="00D13C04"/>
    <w:rsid w:val="00D146C4"/>
    <w:rsid w:val="00D15D4C"/>
    <w:rsid w:val="00D17572"/>
    <w:rsid w:val="00D2049F"/>
    <w:rsid w:val="00D2079D"/>
    <w:rsid w:val="00D21243"/>
    <w:rsid w:val="00D21E25"/>
    <w:rsid w:val="00D24432"/>
    <w:rsid w:val="00D252FD"/>
    <w:rsid w:val="00D27F77"/>
    <w:rsid w:val="00D31A4F"/>
    <w:rsid w:val="00D327B4"/>
    <w:rsid w:val="00D35CAA"/>
    <w:rsid w:val="00D440F4"/>
    <w:rsid w:val="00D503C1"/>
    <w:rsid w:val="00D50695"/>
    <w:rsid w:val="00D51C7C"/>
    <w:rsid w:val="00D6102B"/>
    <w:rsid w:val="00D613B6"/>
    <w:rsid w:val="00D615F4"/>
    <w:rsid w:val="00D626E6"/>
    <w:rsid w:val="00D640E6"/>
    <w:rsid w:val="00D67632"/>
    <w:rsid w:val="00D67BF5"/>
    <w:rsid w:val="00D717CB"/>
    <w:rsid w:val="00D75433"/>
    <w:rsid w:val="00D81EC3"/>
    <w:rsid w:val="00D8310D"/>
    <w:rsid w:val="00D8453A"/>
    <w:rsid w:val="00D86BF3"/>
    <w:rsid w:val="00D86E24"/>
    <w:rsid w:val="00D87B92"/>
    <w:rsid w:val="00D90269"/>
    <w:rsid w:val="00D95DBF"/>
    <w:rsid w:val="00D9638A"/>
    <w:rsid w:val="00DA0606"/>
    <w:rsid w:val="00DA1029"/>
    <w:rsid w:val="00DA696B"/>
    <w:rsid w:val="00DB448E"/>
    <w:rsid w:val="00DC052C"/>
    <w:rsid w:val="00DC0B77"/>
    <w:rsid w:val="00DC2A43"/>
    <w:rsid w:val="00DC46C6"/>
    <w:rsid w:val="00DD1CC0"/>
    <w:rsid w:val="00DD3E13"/>
    <w:rsid w:val="00DD4105"/>
    <w:rsid w:val="00DD527E"/>
    <w:rsid w:val="00DD5D50"/>
    <w:rsid w:val="00DE1D48"/>
    <w:rsid w:val="00DE26B7"/>
    <w:rsid w:val="00DE3696"/>
    <w:rsid w:val="00DE3712"/>
    <w:rsid w:val="00DE4D79"/>
    <w:rsid w:val="00DE5E20"/>
    <w:rsid w:val="00DE66EE"/>
    <w:rsid w:val="00DF1580"/>
    <w:rsid w:val="00DF236A"/>
    <w:rsid w:val="00DF6114"/>
    <w:rsid w:val="00E008ED"/>
    <w:rsid w:val="00E040A9"/>
    <w:rsid w:val="00E0559B"/>
    <w:rsid w:val="00E058C9"/>
    <w:rsid w:val="00E10183"/>
    <w:rsid w:val="00E1366A"/>
    <w:rsid w:val="00E13858"/>
    <w:rsid w:val="00E13E68"/>
    <w:rsid w:val="00E15910"/>
    <w:rsid w:val="00E16AC6"/>
    <w:rsid w:val="00E16FBB"/>
    <w:rsid w:val="00E2195E"/>
    <w:rsid w:val="00E223FF"/>
    <w:rsid w:val="00E226D0"/>
    <w:rsid w:val="00E2289F"/>
    <w:rsid w:val="00E24BA8"/>
    <w:rsid w:val="00E27CF4"/>
    <w:rsid w:val="00E3579F"/>
    <w:rsid w:val="00E35968"/>
    <w:rsid w:val="00E37C0E"/>
    <w:rsid w:val="00E40797"/>
    <w:rsid w:val="00E409AC"/>
    <w:rsid w:val="00E41685"/>
    <w:rsid w:val="00E41AC2"/>
    <w:rsid w:val="00E42BDA"/>
    <w:rsid w:val="00E504C1"/>
    <w:rsid w:val="00E50F7A"/>
    <w:rsid w:val="00E51878"/>
    <w:rsid w:val="00E52C27"/>
    <w:rsid w:val="00E540BC"/>
    <w:rsid w:val="00E54F1F"/>
    <w:rsid w:val="00E56E30"/>
    <w:rsid w:val="00E62041"/>
    <w:rsid w:val="00E62B56"/>
    <w:rsid w:val="00E6378A"/>
    <w:rsid w:val="00E63ACB"/>
    <w:rsid w:val="00E64285"/>
    <w:rsid w:val="00E64DAB"/>
    <w:rsid w:val="00E67047"/>
    <w:rsid w:val="00E70328"/>
    <w:rsid w:val="00E71662"/>
    <w:rsid w:val="00E7649C"/>
    <w:rsid w:val="00E768E6"/>
    <w:rsid w:val="00E77C56"/>
    <w:rsid w:val="00E82178"/>
    <w:rsid w:val="00E850E0"/>
    <w:rsid w:val="00E86243"/>
    <w:rsid w:val="00E86671"/>
    <w:rsid w:val="00E873F8"/>
    <w:rsid w:val="00E91764"/>
    <w:rsid w:val="00E91DEC"/>
    <w:rsid w:val="00E96E61"/>
    <w:rsid w:val="00EA030C"/>
    <w:rsid w:val="00EA11E7"/>
    <w:rsid w:val="00EA3143"/>
    <w:rsid w:val="00EA3719"/>
    <w:rsid w:val="00EB0887"/>
    <w:rsid w:val="00EC195A"/>
    <w:rsid w:val="00EC1E95"/>
    <w:rsid w:val="00EC4653"/>
    <w:rsid w:val="00EC5A16"/>
    <w:rsid w:val="00EC5DD0"/>
    <w:rsid w:val="00ED2636"/>
    <w:rsid w:val="00ED3BB6"/>
    <w:rsid w:val="00ED48BE"/>
    <w:rsid w:val="00ED5A17"/>
    <w:rsid w:val="00ED6EBE"/>
    <w:rsid w:val="00ED74B0"/>
    <w:rsid w:val="00ED7955"/>
    <w:rsid w:val="00ED7BE0"/>
    <w:rsid w:val="00ED7CC5"/>
    <w:rsid w:val="00EE0ACA"/>
    <w:rsid w:val="00EE4619"/>
    <w:rsid w:val="00EE5407"/>
    <w:rsid w:val="00EE62C8"/>
    <w:rsid w:val="00EF1CA1"/>
    <w:rsid w:val="00EF238A"/>
    <w:rsid w:val="00EF39C3"/>
    <w:rsid w:val="00EF4497"/>
    <w:rsid w:val="00F0026C"/>
    <w:rsid w:val="00F00D7D"/>
    <w:rsid w:val="00F024E0"/>
    <w:rsid w:val="00F03DD5"/>
    <w:rsid w:val="00F0514A"/>
    <w:rsid w:val="00F067E8"/>
    <w:rsid w:val="00F12C1B"/>
    <w:rsid w:val="00F12C43"/>
    <w:rsid w:val="00F13EBF"/>
    <w:rsid w:val="00F14C9A"/>
    <w:rsid w:val="00F1543D"/>
    <w:rsid w:val="00F214BA"/>
    <w:rsid w:val="00F2170C"/>
    <w:rsid w:val="00F22A70"/>
    <w:rsid w:val="00F329E0"/>
    <w:rsid w:val="00F36E78"/>
    <w:rsid w:val="00F4196E"/>
    <w:rsid w:val="00F5021E"/>
    <w:rsid w:val="00F50446"/>
    <w:rsid w:val="00F557C8"/>
    <w:rsid w:val="00F62AC4"/>
    <w:rsid w:val="00F6752C"/>
    <w:rsid w:val="00F67564"/>
    <w:rsid w:val="00F73C38"/>
    <w:rsid w:val="00F75E33"/>
    <w:rsid w:val="00F76776"/>
    <w:rsid w:val="00F775F4"/>
    <w:rsid w:val="00F816A8"/>
    <w:rsid w:val="00F84212"/>
    <w:rsid w:val="00F84302"/>
    <w:rsid w:val="00F86F31"/>
    <w:rsid w:val="00F86F3F"/>
    <w:rsid w:val="00F92421"/>
    <w:rsid w:val="00F93CC8"/>
    <w:rsid w:val="00F94091"/>
    <w:rsid w:val="00F94170"/>
    <w:rsid w:val="00F944C5"/>
    <w:rsid w:val="00F965D9"/>
    <w:rsid w:val="00F967D3"/>
    <w:rsid w:val="00FA1B60"/>
    <w:rsid w:val="00FA4D26"/>
    <w:rsid w:val="00FA5B39"/>
    <w:rsid w:val="00FA73A4"/>
    <w:rsid w:val="00FA73E6"/>
    <w:rsid w:val="00FB144C"/>
    <w:rsid w:val="00FB5C16"/>
    <w:rsid w:val="00FC18F9"/>
    <w:rsid w:val="00FC2609"/>
    <w:rsid w:val="00FD2548"/>
    <w:rsid w:val="00FD3C12"/>
    <w:rsid w:val="00FD4BB9"/>
    <w:rsid w:val="00FD5427"/>
    <w:rsid w:val="00FD5D97"/>
    <w:rsid w:val="00FD6C41"/>
    <w:rsid w:val="00FE181E"/>
    <w:rsid w:val="00FE4E35"/>
    <w:rsid w:val="00FE637C"/>
    <w:rsid w:val="00FF2FBA"/>
    <w:rsid w:val="00FF39B3"/>
    <w:rsid w:val="00FF5A72"/>
    <w:rsid w:val="021B229A"/>
    <w:rsid w:val="039D2D71"/>
    <w:rsid w:val="05821984"/>
    <w:rsid w:val="0610A983"/>
    <w:rsid w:val="07A9F0C0"/>
    <w:rsid w:val="09F8EF20"/>
    <w:rsid w:val="0DC422D1"/>
    <w:rsid w:val="0E920004"/>
    <w:rsid w:val="109F78D1"/>
    <w:rsid w:val="10C2F656"/>
    <w:rsid w:val="13AA4042"/>
    <w:rsid w:val="15327D4B"/>
    <w:rsid w:val="158290EC"/>
    <w:rsid w:val="16B9B7B4"/>
    <w:rsid w:val="16E979A2"/>
    <w:rsid w:val="17003BD1"/>
    <w:rsid w:val="1A43DABC"/>
    <w:rsid w:val="1DBA8662"/>
    <w:rsid w:val="1DD64FA5"/>
    <w:rsid w:val="1EBD934A"/>
    <w:rsid w:val="2033459B"/>
    <w:rsid w:val="218429CF"/>
    <w:rsid w:val="22115819"/>
    <w:rsid w:val="225FD268"/>
    <w:rsid w:val="22951F7C"/>
    <w:rsid w:val="2335DBE7"/>
    <w:rsid w:val="249F2353"/>
    <w:rsid w:val="24E40C1C"/>
    <w:rsid w:val="255514ED"/>
    <w:rsid w:val="2822EB12"/>
    <w:rsid w:val="291DE9D4"/>
    <w:rsid w:val="2B491F27"/>
    <w:rsid w:val="2EE6225B"/>
    <w:rsid w:val="33CFEA9C"/>
    <w:rsid w:val="33DCD7E7"/>
    <w:rsid w:val="3420A7A6"/>
    <w:rsid w:val="352AA21E"/>
    <w:rsid w:val="35E7B612"/>
    <w:rsid w:val="36C900AC"/>
    <w:rsid w:val="37351565"/>
    <w:rsid w:val="3990C95A"/>
    <w:rsid w:val="3ADD2AE6"/>
    <w:rsid w:val="3DEB0B4F"/>
    <w:rsid w:val="41FA3672"/>
    <w:rsid w:val="4251DFF0"/>
    <w:rsid w:val="429FB770"/>
    <w:rsid w:val="432E5B87"/>
    <w:rsid w:val="43B92219"/>
    <w:rsid w:val="448DAF9B"/>
    <w:rsid w:val="453B36B9"/>
    <w:rsid w:val="47789388"/>
    <w:rsid w:val="4955ECFE"/>
    <w:rsid w:val="4C653968"/>
    <w:rsid w:val="4CB37AD4"/>
    <w:rsid w:val="4FF0599C"/>
    <w:rsid w:val="509759DC"/>
    <w:rsid w:val="53D2D3D4"/>
    <w:rsid w:val="54FF4A99"/>
    <w:rsid w:val="565F0A83"/>
    <w:rsid w:val="5ABEB89D"/>
    <w:rsid w:val="5C248D9B"/>
    <w:rsid w:val="5D64F8B8"/>
    <w:rsid w:val="5E185570"/>
    <w:rsid w:val="61D5FF47"/>
    <w:rsid w:val="63AA43BD"/>
    <w:rsid w:val="6475E247"/>
    <w:rsid w:val="64D9DC98"/>
    <w:rsid w:val="6B8D0A56"/>
    <w:rsid w:val="6BC28306"/>
    <w:rsid w:val="6C0791E6"/>
    <w:rsid w:val="6CB820D4"/>
    <w:rsid w:val="6CE67210"/>
    <w:rsid w:val="6E314256"/>
    <w:rsid w:val="71079BF1"/>
    <w:rsid w:val="738E91DE"/>
    <w:rsid w:val="7617AE66"/>
    <w:rsid w:val="76A026A5"/>
    <w:rsid w:val="76ADD98B"/>
    <w:rsid w:val="77F95D2B"/>
    <w:rsid w:val="78B42D04"/>
    <w:rsid w:val="78C8EEF7"/>
    <w:rsid w:val="7B9035A7"/>
    <w:rsid w:val="7EB52AA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9469E40"/>
  <w15:chartTrackingRefBased/>
  <w15:docId w15:val="{263E30E4-67D5-4BB7-A461-3AFAAD823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Bold" w:hAnsi="Times New Roman Bold" w:eastAsiaTheme="minorHAnsi" w:cs="Times New Roman"/>
        <w:b/>
        <w:snapToGrid w:val="0"/>
        <w:sz w:val="22"/>
        <w:szCs w:val="22"/>
        <w:lang w:val="en-US" w:eastAsia="en-US" w:bidi="ar-SA"/>
      </w:rPr>
    </w:rPrDefault>
    <w:pPrDefault/>
  </w:docDefaults>
  <w:latentStyles w:defLockedState="0" w:defUIPriority="99" w:defSemiHidden="0" w:defUnhideWhenUsed="0" w:defQFormat="0" w:count="376">
    <w:lsdException w:name="Normal" w:uiPriority="3"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8" w:unhideWhenUsed="1" w:qFormat="1"/>
    <w:lsdException w:name="heading 7" w:semiHidden="1" w:uiPriority="98" w:unhideWhenUsed="1" w:qFormat="1"/>
    <w:lsdException w:name="heading 8" w:semiHidden="1" w:uiPriority="98" w:unhideWhenUsed="1" w:qFormat="1"/>
    <w:lsdException w:name="heading 9" w:semiHidden="1" w:uiPriority="9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qFormat="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7E3C"/>
    <w:rPr>
      <w:rFonts w:ascii="Times New Roman" w:hAnsi="Times New Roman"/>
      <w:b w:val="0"/>
    </w:rPr>
  </w:style>
  <w:style w:type="paragraph" w:styleId="Heading1">
    <w:name w:val="heading 1"/>
    <w:basedOn w:val="Normal"/>
    <w:next w:val="ParaNum"/>
    <w:link w:val="Heading1Char"/>
    <w:qFormat/>
    <w:rsid w:val="00594A11"/>
    <w:pPr>
      <w:keepNext/>
      <w:numPr>
        <w:numId w:val="43"/>
      </w:numPr>
      <w:suppressAutoHyphens/>
      <w:spacing w:after="120"/>
      <w:outlineLvl w:val="0"/>
    </w:pPr>
    <w:rPr>
      <w:rFonts w:ascii="Times New Roman Bold" w:eastAsia="Times New Roman" w:hAnsi="Times New Roman Bold"/>
      <w:b/>
      <w:caps/>
      <w:kern w:val="28"/>
      <w:szCs w:val="20"/>
    </w:rPr>
  </w:style>
  <w:style w:type="paragraph" w:styleId="Heading2">
    <w:name w:val="heading 2"/>
    <w:basedOn w:val="Normal"/>
    <w:next w:val="ParaNum"/>
    <w:link w:val="Heading2Char"/>
    <w:autoRedefine/>
    <w:qFormat/>
    <w:rsid w:val="00594A11"/>
    <w:pPr>
      <w:keepNext/>
      <w:numPr>
        <w:ilvl w:val="1"/>
        <w:numId w:val="43"/>
      </w:numPr>
      <w:spacing w:after="120"/>
      <w:outlineLvl w:val="1"/>
    </w:pPr>
    <w:rPr>
      <w:b/>
    </w:rPr>
  </w:style>
  <w:style w:type="paragraph" w:styleId="Heading3">
    <w:name w:val="heading 3"/>
    <w:basedOn w:val="Normal"/>
    <w:next w:val="ParaNum"/>
    <w:link w:val="Heading3Char"/>
    <w:autoRedefine/>
    <w:qFormat/>
    <w:rsid w:val="00594A11"/>
    <w:pPr>
      <w:numPr>
        <w:ilvl w:val="2"/>
        <w:numId w:val="43"/>
      </w:numPr>
      <w:tabs>
        <w:tab w:val="left" w:pos="2160"/>
      </w:tabs>
      <w:spacing w:after="120"/>
      <w:outlineLvl w:val="2"/>
    </w:pPr>
    <w:rPr>
      <w:b/>
    </w:rPr>
  </w:style>
  <w:style w:type="paragraph" w:styleId="Heading4">
    <w:name w:val="heading 4"/>
    <w:basedOn w:val="Normal"/>
    <w:next w:val="ParaNum"/>
    <w:link w:val="Heading4Char"/>
    <w:autoRedefine/>
    <w:qFormat/>
    <w:rsid w:val="00594A11"/>
    <w:pPr>
      <w:numPr>
        <w:ilvl w:val="3"/>
        <w:numId w:val="43"/>
      </w:numPr>
      <w:tabs>
        <w:tab w:val="left" w:pos="2880"/>
      </w:tabs>
      <w:spacing w:after="120"/>
      <w:outlineLvl w:val="3"/>
    </w:pPr>
    <w:rPr>
      <w:b/>
    </w:rPr>
  </w:style>
  <w:style w:type="paragraph" w:styleId="Heading5">
    <w:name w:val="heading 5"/>
    <w:basedOn w:val="Normal"/>
    <w:next w:val="ParaNum"/>
    <w:link w:val="Heading5Char"/>
    <w:autoRedefine/>
    <w:qFormat/>
    <w:rsid w:val="00594A11"/>
    <w:pPr>
      <w:numPr>
        <w:ilvl w:val="4"/>
        <w:numId w:val="43"/>
      </w:numPr>
      <w:tabs>
        <w:tab w:val="left" w:pos="3600"/>
      </w:tabs>
      <w:suppressAutoHyphens/>
      <w:spacing w:after="120"/>
      <w:outlineLvl w:val="4"/>
    </w:pPr>
    <w:rPr>
      <w:b/>
    </w:rPr>
  </w:style>
  <w:style w:type="paragraph" w:styleId="Heading6">
    <w:name w:val="heading 6"/>
    <w:basedOn w:val="Normal"/>
    <w:next w:val="ParaNum"/>
    <w:link w:val="Heading6Char"/>
    <w:autoRedefine/>
    <w:uiPriority w:val="95"/>
    <w:qFormat/>
    <w:rsid w:val="00594A11"/>
    <w:pPr>
      <w:numPr>
        <w:ilvl w:val="5"/>
        <w:numId w:val="43"/>
      </w:numPr>
      <w:tabs>
        <w:tab w:val="left" w:pos="4320"/>
      </w:tabs>
      <w:spacing w:after="120"/>
      <w:outlineLvl w:val="5"/>
    </w:pPr>
    <w:rPr>
      <w:b/>
    </w:rPr>
  </w:style>
  <w:style w:type="paragraph" w:styleId="Heading7">
    <w:name w:val="heading 7"/>
    <w:basedOn w:val="Normal"/>
    <w:next w:val="ParaNum"/>
    <w:link w:val="Heading7Char"/>
    <w:autoRedefine/>
    <w:uiPriority w:val="95"/>
    <w:qFormat/>
    <w:rsid w:val="00594A11"/>
    <w:pPr>
      <w:numPr>
        <w:ilvl w:val="6"/>
        <w:numId w:val="43"/>
      </w:numPr>
      <w:tabs>
        <w:tab w:val="left" w:pos="5040"/>
      </w:tabs>
      <w:spacing w:after="120"/>
      <w:outlineLvl w:val="6"/>
    </w:pPr>
    <w:rPr>
      <w:b/>
    </w:rPr>
  </w:style>
  <w:style w:type="paragraph" w:styleId="Heading8">
    <w:name w:val="heading 8"/>
    <w:basedOn w:val="Normal"/>
    <w:next w:val="ParaNum"/>
    <w:link w:val="Heading8Char"/>
    <w:autoRedefine/>
    <w:uiPriority w:val="95"/>
    <w:qFormat/>
    <w:rsid w:val="00594A11"/>
    <w:pPr>
      <w:numPr>
        <w:ilvl w:val="7"/>
        <w:numId w:val="43"/>
      </w:numPr>
      <w:tabs>
        <w:tab w:val="left" w:pos="5760"/>
      </w:tabs>
      <w:spacing w:after="120"/>
      <w:outlineLvl w:val="7"/>
    </w:pPr>
    <w:rPr>
      <w:b/>
    </w:rPr>
  </w:style>
  <w:style w:type="paragraph" w:styleId="Heading9">
    <w:name w:val="heading 9"/>
    <w:basedOn w:val="Normal"/>
    <w:next w:val="Normal"/>
    <w:link w:val="Heading9Char"/>
    <w:uiPriority w:val="95"/>
    <w:qFormat/>
    <w:rsid w:val="00594A11"/>
    <w:pPr>
      <w:numPr>
        <w:ilvl w:val="8"/>
        <w:numId w:val="43"/>
      </w:numPr>
      <w:tabs>
        <w:tab w:val="left" w:pos="6480"/>
      </w:tabs>
      <w:spacing w:after="1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uiPriority w:val="99"/>
    <w:semiHidden/>
    <w:rsid w:val="00AF44B6"/>
    <w:rPr>
      <w:rFonts w:ascii="Calibri" w:hAnsi="Calibri"/>
    </w:rPr>
  </w:style>
  <w:style w:type="paragraph" w:customStyle="1" w:styleId="TitleCenteredBold">
    <w:name w:val="Title Centered Bold"/>
    <w:basedOn w:val="Normal"/>
    <w:next w:val="Normal"/>
    <w:uiPriority w:val="99"/>
    <w:semiHidden/>
    <w:rsid w:val="00AF44B6"/>
    <w:pPr>
      <w:suppressAutoHyphens/>
      <w:jc w:val="center"/>
    </w:pPr>
    <w:rPr>
      <w:b/>
    </w:rPr>
  </w:style>
  <w:style w:type="paragraph" w:styleId="Header">
    <w:name w:val="header"/>
    <w:basedOn w:val="Normal"/>
    <w:link w:val="HeaderChar"/>
    <w:uiPriority w:val="99"/>
    <w:unhideWhenUsed/>
    <w:rsid w:val="003064A1"/>
    <w:pPr>
      <w:tabs>
        <w:tab w:val="center" w:pos="4680"/>
        <w:tab w:val="right" w:pos="9360"/>
      </w:tabs>
    </w:pPr>
  </w:style>
  <w:style w:type="numbering" w:customStyle="1" w:styleId="Appendices">
    <w:name w:val="Appendices"/>
    <w:uiPriority w:val="99"/>
    <w:rsid w:val="00F73C38"/>
    <w:pPr>
      <w:numPr>
        <w:numId w:val="1"/>
      </w:numPr>
    </w:pPr>
  </w:style>
  <w:style w:type="paragraph" w:customStyle="1" w:styleId="TitleCAPSCenteredBold">
    <w:name w:val="Title CAPS Centered Bold"/>
    <w:basedOn w:val="TitleCenteredBold"/>
    <w:next w:val="Normal"/>
    <w:uiPriority w:val="96"/>
    <w:qFormat/>
    <w:rsid w:val="00AF44B6"/>
    <w:rPr>
      <w:caps/>
    </w:rPr>
  </w:style>
  <w:style w:type="paragraph" w:customStyle="1" w:styleId="Appendix">
    <w:name w:val="Appendix"/>
    <w:basedOn w:val="TitleCAPSCenteredBold"/>
    <w:next w:val="NormalIndent"/>
    <w:qFormat/>
    <w:rsid w:val="00CF2522"/>
    <w:pPr>
      <w:spacing w:after="120"/>
    </w:pPr>
  </w:style>
  <w:style w:type="paragraph" w:styleId="NormalIndent">
    <w:name w:val="Normal Indent"/>
    <w:basedOn w:val="Normal"/>
    <w:qFormat/>
    <w:rsid w:val="00431180"/>
    <w:pPr>
      <w:spacing w:after="120"/>
      <w:ind w:firstLine="720"/>
    </w:pPr>
  </w:style>
  <w:style w:type="paragraph" w:customStyle="1" w:styleId="TitleCenteredCapsBoldUnderline">
    <w:name w:val="Title Centered Caps Bold Underline"/>
    <w:basedOn w:val="Normal"/>
    <w:next w:val="Normal"/>
    <w:uiPriority w:val="99"/>
    <w:semiHidden/>
    <w:qFormat/>
    <w:rsid w:val="00AF44B6"/>
    <w:pPr>
      <w:jc w:val="center"/>
    </w:pPr>
    <w:rPr>
      <w:rFonts w:eastAsia="Calibri"/>
      <w:b/>
      <w:bCs/>
      <w:caps/>
      <w:snapToGrid/>
      <w:u w:val="single"/>
    </w:rPr>
  </w:style>
  <w:style w:type="paragraph" w:customStyle="1" w:styleId="Attachment">
    <w:name w:val="Attachment"/>
    <w:basedOn w:val="TitleCenteredCapsBoldUnderline"/>
    <w:next w:val="Normal"/>
    <w:uiPriority w:val="99"/>
    <w:semiHidden/>
    <w:qFormat/>
    <w:rsid w:val="00C4439D"/>
    <w:pPr>
      <w:numPr>
        <w:numId w:val="10"/>
      </w:numPr>
    </w:pPr>
    <w:rPr>
      <w:u w:val="none"/>
    </w:rPr>
  </w:style>
  <w:style w:type="character" w:styleId="CommentReference">
    <w:name w:val="annotation reference"/>
    <w:uiPriority w:val="99"/>
    <w:semiHidden/>
    <w:rsid w:val="00AF44B6"/>
    <w:rPr>
      <w:sz w:val="16"/>
      <w:szCs w:val="16"/>
    </w:rPr>
  </w:style>
  <w:style w:type="paragraph" w:styleId="CommentText">
    <w:name w:val="annotation text"/>
    <w:basedOn w:val="Normal"/>
    <w:link w:val="CommentTextChar"/>
    <w:uiPriority w:val="99"/>
    <w:semiHidden/>
    <w:rsid w:val="00AF44B6"/>
    <w:rPr>
      <w:sz w:val="20"/>
    </w:rPr>
  </w:style>
  <w:style w:type="character" w:customStyle="1" w:styleId="CommentTextChar">
    <w:name w:val="Comment Text Char"/>
    <w:link w:val="CommentText"/>
    <w:uiPriority w:val="99"/>
    <w:semiHidden/>
    <w:rsid w:val="00AF44B6"/>
    <w:rPr>
      <w:rFonts w:ascii="Calibri" w:eastAsia="Times New Roman" w:hAnsi="Calibri"/>
      <w:snapToGrid/>
      <w:kern w:val="28"/>
    </w:rPr>
  </w:style>
  <w:style w:type="paragraph" w:styleId="CommentSubject">
    <w:name w:val="annotation subject"/>
    <w:basedOn w:val="CommentText"/>
    <w:next w:val="CommentText"/>
    <w:link w:val="CommentSubjectChar"/>
    <w:uiPriority w:val="99"/>
    <w:semiHidden/>
    <w:rsid w:val="00AF44B6"/>
    <w:rPr>
      <w:b/>
      <w:bCs/>
    </w:rPr>
  </w:style>
  <w:style w:type="character" w:customStyle="1" w:styleId="CommentSubjectChar">
    <w:name w:val="Comment Subject Char"/>
    <w:link w:val="CommentSubject"/>
    <w:uiPriority w:val="99"/>
    <w:semiHidden/>
    <w:rsid w:val="00AF44B6"/>
    <w:rPr>
      <w:rFonts w:ascii="Calibri" w:eastAsia="Times New Roman" w:hAnsi="Calibri"/>
      <w:b w:val="0"/>
      <w:bCs/>
      <w:snapToGrid/>
      <w:kern w:val="28"/>
    </w:rPr>
  </w:style>
  <w:style w:type="character" w:customStyle="1" w:styleId="HeaderChar">
    <w:name w:val="Header Char"/>
    <w:basedOn w:val="DefaultParagraphFont"/>
    <w:link w:val="Header"/>
    <w:uiPriority w:val="99"/>
    <w:rsid w:val="003064A1"/>
    <w:rPr>
      <w:rFonts w:ascii="Calibri" w:eastAsia="Times New Roman" w:hAnsi="Calibri"/>
      <w:snapToGrid/>
      <w:kern w:val="28"/>
      <w:sz w:val="22"/>
    </w:rPr>
  </w:style>
  <w:style w:type="character" w:styleId="EndnoteReference">
    <w:name w:val="endnote reference"/>
    <w:semiHidden/>
    <w:rsid w:val="00AF44B6"/>
    <w:rPr>
      <w:vertAlign w:val="superscript"/>
    </w:rPr>
  </w:style>
  <w:style w:type="paragraph" w:styleId="EndnoteText">
    <w:name w:val="endnote text"/>
    <w:basedOn w:val="Normal"/>
    <w:link w:val="EndnoteTextChar"/>
    <w:semiHidden/>
    <w:rsid w:val="00AF44B6"/>
    <w:rPr>
      <w:sz w:val="20"/>
    </w:rPr>
  </w:style>
  <w:style w:type="character" w:customStyle="1" w:styleId="EndnoteTextChar">
    <w:name w:val="Endnote Text Char"/>
    <w:basedOn w:val="DefaultParagraphFont"/>
    <w:link w:val="EndnoteText"/>
    <w:semiHidden/>
    <w:rsid w:val="00AF44B6"/>
    <w:rPr>
      <w:rFonts w:ascii="Calibri" w:eastAsia="Times New Roman" w:hAnsi="Calibri"/>
      <w:snapToGrid/>
      <w:kern w:val="28"/>
    </w:rPr>
  </w:style>
  <w:style w:type="paragraph" w:styleId="Footer">
    <w:name w:val="footer"/>
    <w:basedOn w:val="Normal"/>
    <w:link w:val="FooterChar"/>
    <w:uiPriority w:val="99"/>
    <w:rsid w:val="00AF44B6"/>
    <w:pPr>
      <w:jc w:val="center"/>
    </w:pPr>
  </w:style>
  <w:style w:type="character" w:customStyle="1" w:styleId="FooterChar">
    <w:name w:val="Footer Char"/>
    <w:link w:val="Footer"/>
    <w:uiPriority w:val="99"/>
    <w:rsid w:val="00AF44B6"/>
    <w:rPr>
      <w:rFonts w:ascii="Calibri" w:eastAsia="Times New Roman" w:hAnsi="Calibri"/>
      <w:snapToGrid/>
      <w:kern w:val="28"/>
      <w:sz w:val="22"/>
    </w:rPr>
  </w:style>
  <w:style w:type="character" w:styleId="FootnoteReference">
    <w:name w:val="footnote reference"/>
    <w:aliases w:val="(NECG) Footnote Reference,-E Funotenzeichen,Appel note de bas de p,FR,Footnote Reference/,Footnote Reference1,Style 12,Style 124,Style 13,Style 17,Style 20,Style 3,Style 34,Style 4,Style 6,Style 7,Style 9,callout,fr,o"/>
    <w:rsid w:val="006649C3"/>
    <w:rPr>
      <w:rFonts w:ascii="Times New Roman" w:hAnsi="Times New Roman"/>
      <w:dstrike w:val="0"/>
      <w:color w:val="auto"/>
      <w:sz w:val="20"/>
      <w:vertAlign w:val="superscript"/>
    </w:rPr>
  </w:style>
  <w:style w:type="character" w:customStyle="1" w:styleId="FootnoteReferenceNECG">
    <w:name w:val="Footnote Reference(NECG)"/>
    <w:uiPriority w:val="99"/>
    <w:semiHidden/>
    <w:rsid w:val="006649C3"/>
    <w:rPr>
      <w:rFonts w:ascii="Times New Roman" w:hAnsi="Times New Roman"/>
      <w:dstrike w:val="0"/>
      <w:color w:val="auto"/>
      <w:sz w:val="20"/>
      <w:vertAlign w:val="superscript"/>
    </w:rPr>
  </w:style>
  <w:style w:type="paragraph" w:styleId="FootnoteText">
    <w:name w:val="footnote text"/>
    <w:aliases w:val="ALTS FOOTNOTE Char,Footnote Text Char Char,Footnote Text Char Char3 Char Char Char Char,Footnote Text Char1 Char1 Char,Footnote Text Char2,Footnote Text Char3 Char1 Char Char Char,Footnote Text Char4 Char Char Char,f,fn,fn Char,fn Char1"/>
    <w:basedOn w:val="Normal"/>
    <w:link w:val="FootnoteTextChar"/>
    <w:rsid w:val="00BD7EC6"/>
    <w:pPr>
      <w:spacing w:after="120"/>
    </w:pPr>
    <w:rPr>
      <w:sz w:val="20"/>
    </w:rPr>
  </w:style>
  <w:style w:type="character" w:customStyle="1" w:styleId="FootnoteTextChar">
    <w:name w:val="Footnote Text Char"/>
    <w:aliases w:val="ALTS FOOTNOTE Char Char,Footnote Text Char Char Char,Footnote Text Char Char3 Char Char Char Char Char,Footnote Text Char1 Char1 Char Char,Footnote Text Char2 Char,Footnote Text Char3 Char1 Char Char Char Char,f Char,fn Char2"/>
    <w:link w:val="FootnoteText"/>
    <w:rsid w:val="00BD7EC6"/>
    <w:rPr>
      <w:rFonts w:ascii="Times New Roman" w:hAnsi="Times New Roman"/>
      <w:b w:val="0"/>
      <w:sz w:val="20"/>
    </w:rPr>
  </w:style>
  <w:style w:type="paragraph" w:customStyle="1" w:styleId="FootnoteTextFCC">
    <w:name w:val="Footnote Text FCC"/>
    <w:basedOn w:val="Normal"/>
    <w:uiPriority w:val="99"/>
    <w:semiHidden/>
    <w:rsid w:val="006649C3"/>
    <w:rPr>
      <w:sz w:val="20"/>
    </w:rPr>
  </w:style>
  <w:style w:type="character" w:customStyle="1" w:styleId="Heading1Char">
    <w:name w:val="Heading 1 Char"/>
    <w:basedOn w:val="DefaultParagraphFont"/>
    <w:link w:val="Heading1"/>
    <w:rsid w:val="00594A11"/>
    <w:rPr>
      <w:rFonts w:eastAsia="Times New Roman"/>
      <w:caps/>
      <w:kern w:val="28"/>
      <w:szCs w:val="20"/>
    </w:rPr>
  </w:style>
  <w:style w:type="character" w:customStyle="1" w:styleId="Heading2Char">
    <w:name w:val="Heading 2 Char"/>
    <w:basedOn w:val="DefaultParagraphFont"/>
    <w:link w:val="Heading2"/>
    <w:rsid w:val="00594A11"/>
    <w:rPr>
      <w:rFonts w:ascii="Times New Roman" w:hAnsi="Times New Roman"/>
    </w:rPr>
  </w:style>
  <w:style w:type="character" w:customStyle="1" w:styleId="Heading3Char">
    <w:name w:val="Heading 3 Char"/>
    <w:basedOn w:val="DefaultParagraphFont"/>
    <w:link w:val="Heading3"/>
    <w:rsid w:val="00594A11"/>
    <w:rPr>
      <w:rFonts w:ascii="Times New Roman" w:hAnsi="Times New Roman"/>
    </w:rPr>
  </w:style>
  <w:style w:type="character" w:customStyle="1" w:styleId="Heading4Char">
    <w:name w:val="Heading 4 Char"/>
    <w:basedOn w:val="DefaultParagraphFont"/>
    <w:link w:val="Heading4"/>
    <w:rsid w:val="00594A11"/>
    <w:rPr>
      <w:rFonts w:ascii="Times New Roman" w:hAnsi="Times New Roman"/>
    </w:rPr>
  </w:style>
  <w:style w:type="character" w:customStyle="1" w:styleId="Heading5Char">
    <w:name w:val="Heading 5 Char"/>
    <w:basedOn w:val="DefaultParagraphFont"/>
    <w:link w:val="Heading5"/>
    <w:rsid w:val="00594A11"/>
    <w:rPr>
      <w:rFonts w:ascii="Times New Roman" w:hAnsi="Times New Roman"/>
    </w:rPr>
  </w:style>
  <w:style w:type="character" w:customStyle="1" w:styleId="Heading6Char">
    <w:name w:val="Heading 6 Char"/>
    <w:basedOn w:val="DefaultParagraphFont"/>
    <w:link w:val="Heading6"/>
    <w:uiPriority w:val="95"/>
    <w:rsid w:val="00594A11"/>
    <w:rPr>
      <w:rFonts w:ascii="Times New Roman" w:hAnsi="Times New Roman"/>
    </w:rPr>
  </w:style>
  <w:style w:type="character" w:customStyle="1" w:styleId="Heading7Char">
    <w:name w:val="Heading 7 Char"/>
    <w:basedOn w:val="DefaultParagraphFont"/>
    <w:link w:val="Heading7"/>
    <w:uiPriority w:val="95"/>
    <w:rsid w:val="00594A11"/>
    <w:rPr>
      <w:rFonts w:ascii="Times New Roman" w:hAnsi="Times New Roman"/>
    </w:rPr>
  </w:style>
  <w:style w:type="character" w:customStyle="1" w:styleId="Heading8Char">
    <w:name w:val="Heading 8 Char"/>
    <w:basedOn w:val="DefaultParagraphFont"/>
    <w:link w:val="Heading8"/>
    <w:uiPriority w:val="95"/>
    <w:rsid w:val="00594A11"/>
    <w:rPr>
      <w:rFonts w:ascii="Times New Roman" w:hAnsi="Times New Roman"/>
    </w:rPr>
  </w:style>
  <w:style w:type="character" w:customStyle="1" w:styleId="Heading9Char">
    <w:name w:val="Heading 9 Char"/>
    <w:basedOn w:val="DefaultParagraphFont"/>
    <w:link w:val="Heading9"/>
    <w:uiPriority w:val="95"/>
    <w:rsid w:val="00594A11"/>
    <w:rPr>
      <w:rFonts w:ascii="Times New Roman" w:hAnsi="Times New Roman"/>
    </w:rPr>
  </w:style>
  <w:style w:type="character" w:styleId="Hyperlink">
    <w:name w:val="Hyperlink"/>
    <w:uiPriority w:val="99"/>
    <w:semiHidden/>
    <w:rsid w:val="00AF44B6"/>
    <w:rPr>
      <w:color w:val="0000FF"/>
      <w:u w:val="single"/>
    </w:rPr>
  </w:style>
  <w:style w:type="paragraph" w:customStyle="1" w:styleId="NormalTextIndent">
    <w:name w:val="Normal Text Indent"/>
    <w:basedOn w:val="Normal"/>
    <w:uiPriority w:val="3"/>
    <w:semiHidden/>
    <w:rsid w:val="00AF44B6"/>
    <w:pPr>
      <w:spacing w:after="220"/>
      <w:ind w:firstLine="720"/>
    </w:pPr>
  </w:style>
  <w:style w:type="paragraph" w:customStyle="1" w:styleId="NIBullet">
    <w:name w:val="NI Bullet"/>
    <w:basedOn w:val="NormalTextIndent"/>
    <w:uiPriority w:val="4"/>
    <w:qFormat/>
    <w:rsid w:val="00B10CEE"/>
    <w:pPr>
      <w:numPr>
        <w:numId w:val="17"/>
      </w:numPr>
      <w:spacing w:after="120"/>
      <w:jc w:val="both"/>
    </w:pPr>
  </w:style>
  <w:style w:type="paragraph" w:customStyle="1" w:styleId="NIBullet2">
    <w:name w:val="NI Bullet 2"/>
    <w:basedOn w:val="NIBullet"/>
    <w:uiPriority w:val="98"/>
    <w:rsid w:val="00B10CEE"/>
    <w:pPr>
      <w:numPr>
        <w:ilvl w:val="1"/>
      </w:numPr>
    </w:pPr>
  </w:style>
  <w:style w:type="paragraph" w:customStyle="1" w:styleId="NIBullet3">
    <w:name w:val="NI Bullet 3"/>
    <w:basedOn w:val="NIBullet"/>
    <w:uiPriority w:val="98"/>
    <w:rsid w:val="00B10CEE"/>
    <w:pPr>
      <w:numPr>
        <w:ilvl w:val="2"/>
      </w:numPr>
    </w:pPr>
  </w:style>
  <w:style w:type="paragraph" w:customStyle="1" w:styleId="NIBullet4">
    <w:name w:val="NI Bullet 4"/>
    <w:basedOn w:val="NIBullet"/>
    <w:uiPriority w:val="98"/>
    <w:unhideWhenUsed/>
    <w:rsid w:val="00B10CEE"/>
    <w:pPr>
      <w:numPr>
        <w:ilvl w:val="3"/>
      </w:numPr>
    </w:pPr>
  </w:style>
  <w:style w:type="paragraph" w:customStyle="1" w:styleId="NIBullet5">
    <w:name w:val="NI Bullet 5"/>
    <w:basedOn w:val="NIBullet4"/>
    <w:uiPriority w:val="98"/>
    <w:unhideWhenUsed/>
    <w:rsid w:val="00B10CEE"/>
    <w:pPr>
      <w:numPr>
        <w:ilvl w:val="4"/>
      </w:numPr>
    </w:pPr>
  </w:style>
  <w:style w:type="paragraph" w:customStyle="1" w:styleId="NIBullet6">
    <w:name w:val="NI Bullet 6"/>
    <w:basedOn w:val="NIBullet5"/>
    <w:uiPriority w:val="98"/>
    <w:unhideWhenUsed/>
    <w:rsid w:val="00B10CEE"/>
    <w:pPr>
      <w:numPr>
        <w:ilvl w:val="5"/>
      </w:numPr>
    </w:pPr>
  </w:style>
  <w:style w:type="paragraph" w:customStyle="1" w:styleId="NIBullet7">
    <w:name w:val="NI Bullet 7"/>
    <w:basedOn w:val="NIBullet6"/>
    <w:uiPriority w:val="98"/>
    <w:unhideWhenUsed/>
    <w:rsid w:val="00B10CEE"/>
    <w:pPr>
      <w:numPr>
        <w:ilvl w:val="6"/>
      </w:numPr>
    </w:pPr>
  </w:style>
  <w:style w:type="paragraph" w:customStyle="1" w:styleId="NIBullet8">
    <w:name w:val="NI Bullet 8"/>
    <w:basedOn w:val="NIBullet7"/>
    <w:uiPriority w:val="98"/>
    <w:unhideWhenUsed/>
    <w:rsid w:val="00B10CEE"/>
    <w:pPr>
      <w:numPr>
        <w:ilvl w:val="7"/>
      </w:numPr>
    </w:pPr>
  </w:style>
  <w:style w:type="paragraph" w:customStyle="1" w:styleId="NIBullet9">
    <w:name w:val="NI Bullet 9"/>
    <w:basedOn w:val="NIBullet8"/>
    <w:uiPriority w:val="98"/>
    <w:unhideWhenUsed/>
    <w:rsid w:val="00B10CEE"/>
    <w:pPr>
      <w:numPr>
        <w:ilvl w:val="8"/>
      </w:numPr>
    </w:pPr>
  </w:style>
  <w:style w:type="paragraph" w:customStyle="1" w:styleId="NIList">
    <w:name w:val="NI List"/>
    <w:basedOn w:val="NormalIndent"/>
    <w:uiPriority w:val="2"/>
    <w:rsid w:val="00B10CEE"/>
    <w:pPr>
      <w:numPr>
        <w:numId w:val="18"/>
      </w:numPr>
      <w:jc w:val="both"/>
    </w:pPr>
  </w:style>
  <w:style w:type="paragraph" w:customStyle="1" w:styleId="NIList2">
    <w:name w:val="NI List 2"/>
    <w:basedOn w:val="NIList"/>
    <w:uiPriority w:val="98"/>
    <w:rsid w:val="00B10CEE"/>
    <w:pPr>
      <w:numPr>
        <w:ilvl w:val="1"/>
      </w:numPr>
      <w:tabs>
        <w:tab w:val="left" w:pos="2250"/>
      </w:tabs>
    </w:pPr>
  </w:style>
  <w:style w:type="paragraph" w:customStyle="1" w:styleId="NIList3">
    <w:name w:val="NI List 3"/>
    <w:basedOn w:val="NIList"/>
    <w:uiPriority w:val="98"/>
    <w:rsid w:val="00B10CEE"/>
    <w:pPr>
      <w:numPr>
        <w:ilvl w:val="2"/>
      </w:numPr>
    </w:pPr>
  </w:style>
  <w:style w:type="paragraph" w:customStyle="1" w:styleId="NIList4">
    <w:name w:val="NI List 4"/>
    <w:basedOn w:val="NIList3"/>
    <w:uiPriority w:val="98"/>
    <w:unhideWhenUsed/>
    <w:rsid w:val="00B10CEE"/>
    <w:pPr>
      <w:numPr>
        <w:ilvl w:val="3"/>
      </w:numPr>
    </w:pPr>
  </w:style>
  <w:style w:type="paragraph" w:customStyle="1" w:styleId="NIList5">
    <w:name w:val="NI List 5"/>
    <w:basedOn w:val="NIList4"/>
    <w:uiPriority w:val="98"/>
    <w:unhideWhenUsed/>
    <w:rsid w:val="00B10CEE"/>
    <w:pPr>
      <w:numPr>
        <w:ilvl w:val="4"/>
      </w:numPr>
    </w:pPr>
  </w:style>
  <w:style w:type="paragraph" w:customStyle="1" w:styleId="NIList6">
    <w:name w:val="NI List 6"/>
    <w:basedOn w:val="NIList5"/>
    <w:uiPriority w:val="98"/>
    <w:unhideWhenUsed/>
    <w:rsid w:val="00B10CEE"/>
    <w:pPr>
      <w:numPr>
        <w:ilvl w:val="5"/>
      </w:numPr>
    </w:pPr>
  </w:style>
  <w:style w:type="paragraph" w:customStyle="1" w:styleId="NIList7">
    <w:name w:val="NI List 7"/>
    <w:basedOn w:val="NIList6"/>
    <w:uiPriority w:val="98"/>
    <w:unhideWhenUsed/>
    <w:rsid w:val="00B10CEE"/>
    <w:pPr>
      <w:numPr>
        <w:ilvl w:val="6"/>
      </w:numPr>
    </w:pPr>
  </w:style>
  <w:style w:type="paragraph" w:customStyle="1" w:styleId="NIList8">
    <w:name w:val="NI List 8"/>
    <w:basedOn w:val="NIList7"/>
    <w:uiPriority w:val="98"/>
    <w:unhideWhenUsed/>
    <w:rsid w:val="00B10CEE"/>
    <w:pPr>
      <w:numPr>
        <w:ilvl w:val="7"/>
      </w:numPr>
    </w:pPr>
  </w:style>
  <w:style w:type="paragraph" w:customStyle="1" w:styleId="NIList9">
    <w:name w:val="NI List 9"/>
    <w:basedOn w:val="NIList8"/>
    <w:uiPriority w:val="98"/>
    <w:unhideWhenUsed/>
    <w:rsid w:val="00B10CEE"/>
    <w:pPr>
      <w:numPr>
        <w:ilvl w:val="8"/>
      </w:numPr>
    </w:pPr>
  </w:style>
  <w:style w:type="paragraph" w:customStyle="1" w:styleId="NormalBold">
    <w:name w:val="Normal Bold"/>
    <w:basedOn w:val="Normal"/>
    <w:next w:val="Normal"/>
    <w:uiPriority w:val="1"/>
    <w:semiHidden/>
    <w:qFormat/>
    <w:rsid w:val="00AF44B6"/>
    <w:rPr>
      <w:b/>
    </w:rPr>
  </w:style>
  <w:style w:type="paragraph" w:customStyle="1" w:styleId="NormalCenteredBold">
    <w:name w:val="Normal Centered Bold"/>
    <w:basedOn w:val="Normal"/>
    <w:next w:val="Normal"/>
    <w:uiPriority w:val="1"/>
    <w:semiHidden/>
    <w:qFormat/>
    <w:rsid w:val="00AF44B6"/>
    <w:pPr>
      <w:jc w:val="center"/>
    </w:pPr>
    <w:rPr>
      <w:rFonts w:eastAsia="Calibri"/>
      <w:b/>
    </w:rPr>
  </w:style>
  <w:style w:type="character" w:styleId="PageNumber">
    <w:name w:val="page number"/>
    <w:uiPriority w:val="1"/>
    <w:semiHidden/>
    <w:rsid w:val="006649C3"/>
    <w:rPr>
      <w:rFonts w:ascii="Times New Roman" w:hAnsi="Times New Roman"/>
      <w:b/>
      <w:i w:val="0"/>
      <w:sz w:val="22"/>
    </w:rPr>
  </w:style>
  <w:style w:type="paragraph" w:customStyle="1" w:styleId="ParaText">
    <w:name w:val="Para Text"/>
    <w:basedOn w:val="Normal"/>
    <w:next w:val="Normal"/>
    <w:uiPriority w:val="99"/>
    <w:semiHidden/>
    <w:qFormat/>
    <w:rsid w:val="00AF44B6"/>
    <w:pPr>
      <w:ind w:left="720" w:right="720"/>
    </w:pPr>
  </w:style>
  <w:style w:type="paragraph" w:customStyle="1" w:styleId="ParaNum">
    <w:name w:val="ParaNum"/>
    <w:basedOn w:val="Normal"/>
    <w:link w:val="ParaNumChar"/>
    <w:qFormat/>
    <w:rsid w:val="00594A11"/>
    <w:pPr>
      <w:numPr>
        <w:numId w:val="38"/>
      </w:numPr>
      <w:spacing w:after="120"/>
    </w:pPr>
  </w:style>
  <w:style w:type="character" w:customStyle="1" w:styleId="ParaNumChar">
    <w:name w:val="ParaNum Char"/>
    <w:link w:val="ParaNum"/>
    <w:rsid w:val="00594A11"/>
    <w:rPr>
      <w:rFonts w:ascii="Times New Roman" w:hAnsi="Times New Roman"/>
      <w:b w:val="0"/>
    </w:rPr>
  </w:style>
  <w:style w:type="paragraph" w:customStyle="1" w:styleId="ParaNumBullet">
    <w:name w:val="ParaNum Bullet"/>
    <w:basedOn w:val="ParaNum"/>
    <w:uiPriority w:val="1"/>
    <w:qFormat/>
    <w:rsid w:val="00BD7EC6"/>
    <w:pPr>
      <w:numPr>
        <w:numId w:val="29"/>
      </w:numPr>
    </w:pPr>
  </w:style>
  <w:style w:type="paragraph" w:customStyle="1" w:styleId="ReferenceLine">
    <w:name w:val="Reference Line"/>
    <w:basedOn w:val="Normal"/>
    <w:next w:val="NormalIndent"/>
    <w:uiPriority w:val="96"/>
    <w:rsid w:val="00AF44B6"/>
  </w:style>
  <w:style w:type="paragraph" w:customStyle="1" w:styleId="SeparateStatementHeading">
    <w:name w:val="Separate Statement Heading"/>
    <w:basedOn w:val="TitleCAPSCenteredBold"/>
    <w:next w:val="Normal"/>
    <w:uiPriority w:val="96"/>
    <w:rsid w:val="00AF44B6"/>
  </w:style>
  <w:style w:type="paragraph" w:customStyle="1" w:styleId="SeparateStatementPosition">
    <w:name w:val="Separate Statement Position"/>
    <w:basedOn w:val="TitleCAPSCenteredBold"/>
    <w:next w:val="ReferenceLine"/>
    <w:uiPriority w:val="96"/>
    <w:qFormat/>
    <w:rsid w:val="00D13C04"/>
    <w:pPr>
      <w:spacing w:after="120"/>
    </w:pPr>
  </w:style>
  <w:style w:type="paragraph" w:customStyle="1" w:styleId="Signature-AgencyName">
    <w:name w:val="Signature - Agency Name"/>
    <w:basedOn w:val="Normal"/>
    <w:uiPriority w:val="95"/>
    <w:rsid w:val="00BB4646"/>
    <w:rPr>
      <w:rFonts w:eastAsia="Calibri"/>
      <w:caps/>
    </w:rPr>
  </w:style>
  <w:style w:type="paragraph" w:customStyle="1" w:styleId="SignatureFCC">
    <w:name w:val="Signature FCC"/>
    <w:basedOn w:val="Normal"/>
    <w:next w:val="Normal"/>
    <w:uiPriority w:val="99"/>
    <w:semiHidden/>
    <w:rsid w:val="00AF44B6"/>
    <w:pPr>
      <w:widowControl w:val="0"/>
      <w:ind w:left="4320"/>
    </w:pPr>
    <w:rPr>
      <w:caps/>
    </w:rPr>
  </w:style>
  <w:style w:type="paragraph" w:customStyle="1" w:styleId="SignatureLines">
    <w:name w:val="Signature Lines"/>
    <w:basedOn w:val="Normal"/>
    <w:uiPriority w:val="95"/>
    <w:rsid w:val="00F73C38"/>
    <w:rPr>
      <w:rFonts w:eastAsia="Calibri"/>
    </w:rPr>
  </w:style>
  <w:style w:type="paragraph" w:customStyle="1" w:styleId="Space6">
    <w:name w:val="Space 6"/>
    <w:basedOn w:val="Normal"/>
    <w:uiPriority w:val="1"/>
    <w:semiHidden/>
    <w:rsid w:val="003064A1"/>
    <w:rPr>
      <w:sz w:val="12"/>
    </w:rPr>
  </w:style>
  <w:style w:type="numbering" w:customStyle="1" w:styleId="Style1">
    <w:name w:val="Style1"/>
    <w:uiPriority w:val="99"/>
    <w:rsid w:val="00AF44B6"/>
    <w:pPr>
      <w:numPr>
        <w:numId w:val="5"/>
      </w:numPr>
    </w:pPr>
  </w:style>
  <w:style w:type="numbering" w:customStyle="1" w:styleId="Style2">
    <w:name w:val="Style2"/>
    <w:uiPriority w:val="99"/>
    <w:rsid w:val="00AF44B6"/>
    <w:pPr>
      <w:numPr>
        <w:numId w:val="4"/>
      </w:numPr>
    </w:pPr>
  </w:style>
  <w:style w:type="table" w:styleId="TableGrid">
    <w:name w:val="Table Grid"/>
    <w:basedOn w:val="TableNormal"/>
    <w:uiPriority w:val="39"/>
    <w:rsid w:val="006649C3"/>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rmat">
    <w:name w:val="TableFormat"/>
    <w:basedOn w:val="Normal"/>
    <w:uiPriority w:val="99"/>
    <w:semiHidden/>
    <w:rsid w:val="00AF44B6"/>
    <w:pPr>
      <w:tabs>
        <w:tab w:val="left" w:pos="5040"/>
      </w:tabs>
      <w:spacing w:after="220"/>
      <w:ind w:left="5040" w:hanging="3600"/>
    </w:pPr>
  </w:style>
  <w:style w:type="paragraph" w:customStyle="1" w:styleId="TitleBold">
    <w:name w:val="Title Bold"/>
    <w:basedOn w:val="Normal"/>
    <w:next w:val="Normal"/>
    <w:uiPriority w:val="99"/>
    <w:semiHidden/>
    <w:qFormat/>
    <w:rsid w:val="00AF44B6"/>
    <w:pPr>
      <w:tabs>
        <w:tab w:val="left" w:pos="720"/>
        <w:tab w:val="right" w:pos="9360"/>
      </w:tabs>
      <w:suppressAutoHyphens/>
    </w:pPr>
    <w:rPr>
      <w:b/>
      <w:spacing w:val="-2"/>
    </w:rPr>
  </w:style>
  <w:style w:type="paragraph" w:customStyle="1" w:styleId="TitleBoldRight">
    <w:name w:val="Title Bold Right"/>
    <w:basedOn w:val="Normal"/>
    <w:next w:val="Normal"/>
    <w:uiPriority w:val="99"/>
    <w:semiHidden/>
    <w:rsid w:val="00AF44B6"/>
    <w:pPr>
      <w:tabs>
        <w:tab w:val="left" w:pos="720"/>
        <w:tab w:val="right" w:pos="9360"/>
      </w:tabs>
      <w:suppressAutoHyphens/>
      <w:jc w:val="center"/>
    </w:pPr>
    <w:rPr>
      <w:b/>
      <w:spacing w:val="-2"/>
    </w:rPr>
  </w:style>
  <w:style w:type="paragraph" w:styleId="TOAHeading">
    <w:name w:val="toa heading"/>
    <w:basedOn w:val="Normal"/>
    <w:next w:val="Normal"/>
    <w:semiHidden/>
    <w:rsid w:val="00AF44B6"/>
    <w:pPr>
      <w:tabs>
        <w:tab w:val="right" w:pos="9360"/>
      </w:tabs>
      <w:suppressAutoHyphens/>
    </w:pPr>
  </w:style>
  <w:style w:type="paragraph" w:styleId="TOC1">
    <w:name w:val="toc 1"/>
    <w:basedOn w:val="Normal"/>
    <w:next w:val="Normal"/>
    <w:rsid w:val="00C862BF"/>
    <w:pPr>
      <w:widowControl w:val="0"/>
      <w:tabs>
        <w:tab w:val="left" w:pos="360"/>
        <w:tab w:val="right" w:leader="dot" w:pos="9360"/>
      </w:tabs>
      <w:suppressAutoHyphens/>
      <w:ind w:left="360" w:right="720" w:hanging="360"/>
    </w:pPr>
    <w:rPr>
      <w:rFonts w:eastAsia="Times New Roman"/>
      <w:caps/>
      <w:noProof/>
      <w:kern w:val="28"/>
      <w:szCs w:val="20"/>
    </w:rPr>
  </w:style>
  <w:style w:type="paragraph" w:styleId="TOC2">
    <w:name w:val="toc 2"/>
    <w:basedOn w:val="Normal"/>
    <w:next w:val="Normal"/>
    <w:rsid w:val="00C862BF"/>
    <w:pPr>
      <w:widowControl w:val="0"/>
      <w:tabs>
        <w:tab w:val="left" w:pos="720"/>
        <w:tab w:val="right" w:leader="dot" w:pos="9360"/>
      </w:tabs>
      <w:suppressAutoHyphens/>
      <w:ind w:left="720" w:right="720" w:hanging="360"/>
    </w:pPr>
    <w:rPr>
      <w:rFonts w:eastAsia="Times New Roman"/>
      <w:noProof/>
      <w:kern w:val="28"/>
      <w:szCs w:val="20"/>
    </w:rPr>
  </w:style>
  <w:style w:type="paragraph" w:styleId="TOC3">
    <w:name w:val="toc 3"/>
    <w:basedOn w:val="Normal"/>
    <w:next w:val="Normal"/>
    <w:rsid w:val="00C862BF"/>
    <w:pPr>
      <w:widowControl w:val="0"/>
      <w:tabs>
        <w:tab w:val="left" w:pos="1080"/>
        <w:tab w:val="right" w:leader="dot" w:pos="9360"/>
      </w:tabs>
      <w:suppressAutoHyphens/>
      <w:ind w:left="1080" w:right="720" w:hanging="360"/>
    </w:pPr>
    <w:rPr>
      <w:rFonts w:eastAsia="Times New Roman"/>
      <w:noProof/>
      <w:kern w:val="28"/>
      <w:szCs w:val="20"/>
    </w:rPr>
  </w:style>
  <w:style w:type="paragraph" w:styleId="TOC4">
    <w:name w:val="toc 4"/>
    <w:basedOn w:val="Normal"/>
    <w:next w:val="Normal"/>
    <w:autoRedefine/>
    <w:rsid w:val="00C862BF"/>
    <w:pPr>
      <w:widowControl w:val="0"/>
      <w:tabs>
        <w:tab w:val="left" w:pos="1440"/>
        <w:tab w:val="right" w:leader="dot" w:pos="9360"/>
      </w:tabs>
      <w:suppressAutoHyphens/>
      <w:ind w:left="1440" w:right="720" w:hanging="360"/>
    </w:pPr>
    <w:rPr>
      <w:rFonts w:eastAsia="Times New Roman"/>
      <w:noProof/>
      <w:kern w:val="28"/>
      <w:szCs w:val="20"/>
    </w:rPr>
  </w:style>
  <w:style w:type="paragraph" w:styleId="TOC5">
    <w:name w:val="toc 5"/>
    <w:basedOn w:val="Normal"/>
    <w:next w:val="Normal"/>
    <w:autoRedefine/>
    <w:rsid w:val="00C862BF"/>
    <w:pPr>
      <w:widowControl w:val="0"/>
      <w:tabs>
        <w:tab w:val="left" w:pos="1800"/>
        <w:tab w:val="right" w:leader="dot" w:pos="9360"/>
      </w:tabs>
      <w:suppressAutoHyphens/>
      <w:ind w:left="1800" w:right="720" w:hanging="360"/>
    </w:pPr>
    <w:rPr>
      <w:rFonts w:eastAsia="Times New Roman"/>
      <w:noProof/>
      <w:kern w:val="28"/>
      <w:szCs w:val="20"/>
    </w:rPr>
  </w:style>
  <w:style w:type="paragraph" w:styleId="TOC6">
    <w:name w:val="toc 6"/>
    <w:basedOn w:val="Normal"/>
    <w:next w:val="Normal"/>
    <w:autoRedefine/>
    <w:semiHidden/>
    <w:rsid w:val="00C862BF"/>
    <w:pPr>
      <w:widowControl w:val="0"/>
      <w:tabs>
        <w:tab w:val="left" w:pos="2160"/>
        <w:tab w:val="right" w:leader="dot" w:pos="9360"/>
      </w:tabs>
      <w:suppressAutoHyphens/>
      <w:ind w:left="2160" w:hanging="360"/>
    </w:pPr>
    <w:rPr>
      <w:rFonts w:eastAsia="Times New Roman"/>
      <w:noProof/>
      <w:kern w:val="28"/>
      <w:szCs w:val="20"/>
    </w:rPr>
  </w:style>
  <w:style w:type="paragraph" w:styleId="TOC7">
    <w:name w:val="toc 7"/>
    <w:basedOn w:val="Normal"/>
    <w:next w:val="Normal"/>
    <w:autoRedefine/>
    <w:semiHidden/>
    <w:rsid w:val="00C862BF"/>
    <w:pPr>
      <w:widowControl w:val="0"/>
      <w:tabs>
        <w:tab w:val="left" w:pos="2520"/>
        <w:tab w:val="right" w:leader="dot" w:pos="9360"/>
      </w:tabs>
      <w:suppressAutoHyphens/>
      <w:ind w:left="2520" w:hanging="360"/>
    </w:pPr>
    <w:rPr>
      <w:rFonts w:eastAsia="Times New Roman"/>
      <w:noProof/>
      <w:kern w:val="28"/>
      <w:szCs w:val="20"/>
    </w:rPr>
  </w:style>
  <w:style w:type="paragraph" w:styleId="TOC8">
    <w:name w:val="toc 8"/>
    <w:basedOn w:val="Normal"/>
    <w:next w:val="Normal"/>
    <w:autoRedefine/>
    <w:semiHidden/>
    <w:rsid w:val="00C862BF"/>
    <w:pPr>
      <w:widowControl w:val="0"/>
      <w:tabs>
        <w:tab w:val="left" w:pos="2880"/>
        <w:tab w:val="right" w:leader="dot" w:pos="9360"/>
      </w:tabs>
      <w:suppressAutoHyphens/>
      <w:ind w:left="2880" w:hanging="360"/>
    </w:pPr>
    <w:rPr>
      <w:rFonts w:eastAsia="Times New Roman"/>
      <w:noProof/>
      <w:kern w:val="28"/>
      <w:szCs w:val="20"/>
    </w:rPr>
  </w:style>
  <w:style w:type="paragraph" w:styleId="TOC9">
    <w:name w:val="toc 9"/>
    <w:basedOn w:val="Normal"/>
    <w:next w:val="Normal"/>
    <w:autoRedefine/>
    <w:semiHidden/>
    <w:rsid w:val="00C862BF"/>
    <w:pPr>
      <w:widowControl w:val="0"/>
      <w:tabs>
        <w:tab w:val="left" w:pos="3240"/>
        <w:tab w:val="right" w:leader="dot" w:pos="9360"/>
      </w:tabs>
      <w:suppressAutoHyphens/>
      <w:ind w:left="3240" w:hanging="360"/>
    </w:pPr>
    <w:rPr>
      <w:rFonts w:eastAsia="Times New Roman"/>
      <w:noProof/>
      <w:kern w:val="28"/>
      <w:szCs w:val="20"/>
    </w:rPr>
  </w:style>
  <w:style w:type="paragraph" w:customStyle="1" w:styleId="TOCAppendix">
    <w:name w:val="TOC Appendix"/>
    <w:basedOn w:val="Normal"/>
    <w:uiPriority w:val="99"/>
    <w:semiHidden/>
    <w:rsid w:val="00C862BF"/>
    <w:pPr>
      <w:widowControl w:val="0"/>
      <w:tabs>
        <w:tab w:val="center" w:pos="9270"/>
      </w:tabs>
    </w:pPr>
    <w:rPr>
      <w:rFonts w:ascii="Calibri Light" w:hAnsi="Calibri Light"/>
      <w:snapToGrid/>
      <w:spacing w:val="-2"/>
      <w:kern w:val="2"/>
      <w:szCs w:val="20"/>
    </w:rPr>
  </w:style>
  <w:style w:type="paragraph" w:styleId="TOCHeading">
    <w:name w:val="TOC Heading"/>
    <w:basedOn w:val="Heading1"/>
    <w:next w:val="Normal"/>
    <w:uiPriority w:val="39"/>
    <w:semiHidden/>
    <w:qFormat/>
    <w:rsid w:val="00C862BF"/>
    <w:pPr>
      <w:suppressAutoHyphens w:val="0"/>
      <w:spacing w:before="240" w:line="259" w:lineRule="auto"/>
      <w:outlineLvl w:val="9"/>
    </w:pPr>
    <w:rPr>
      <w:rFonts w:asciiTheme="majorHAnsi" w:eastAsiaTheme="majorEastAsia" w:hAnsiTheme="majorHAnsi" w:cstheme="majorBidi"/>
      <w:b w:val="0"/>
      <w:caps w:val="0"/>
      <w:snapToGrid/>
      <w:color w:val="2E74B5" w:themeColor="accent1" w:themeShade="BF"/>
      <w:kern w:val="0"/>
      <w:sz w:val="32"/>
      <w:szCs w:val="32"/>
    </w:rPr>
  </w:style>
  <w:style w:type="paragraph" w:customStyle="1" w:styleId="TOCParaTitle">
    <w:name w:val="TOC Para Title"/>
    <w:basedOn w:val="Normal"/>
    <w:next w:val="Normal"/>
    <w:uiPriority w:val="99"/>
    <w:semiHidden/>
    <w:rsid w:val="00C862BF"/>
    <w:pPr>
      <w:widowControl w:val="0"/>
      <w:tabs>
        <w:tab w:val="center" w:pos="9270"/>
      </w:tabs>
      <w:spacing w:after="240"/>
    </w:pPr>
    <w:rPr>
      <w:snapToGrid/>
      <w:kern w:val="2"/>
      <w:szCs w:val="20"/>
    </w:rPr>
  </w:style>
  <w:style w:type="paragraph" w:customStyle="1" w:styleId="TOCSubtitlePlain">
    <w:name w:val="TOC Subtitle Plain"/>
    <w:basedOn w:val="Normal"/>
    <w:next w:val="Normal"/>
    <w:uiPriority w:val="99"/>
    <w:semiHidden/>
    <w:rsid w:val="00C862BF"/>
    <w:pPr>
      <w:tabs>
        <w:tab w:val="center" w:pos="9270"/>
      </w:tabs>
    </w:pPr>
    <w:rPr>
      <w:snapToGrid/>
      <w:spacing w:val="-2"/>
      <w:kern w:val="2"/>
      <w:szCs w:val="20"/>
    </w:rPr>
  </w:style>
  <w:style w:type="paragraph" w:customStyle="1" w:styleId="TOCTitle">
    <w:name w:val="TOC Title"/>
    <w:basedOn w:val="Normal"/>
    <w:rsid w:val="00C862BF"/>
    <w:pPr>
      <w:widowControl w:val="0"/>
      <w:spacing w:before="240" w:after="240"/>
      <w:jc w:val="center"/>
    </w:pPr>
    <w:rPr>
      <w:rFonts w:ascii="Times New Roman Bold" w:eastAsia="Times New Roman" w:hAnsi="Times New Roman Bold"/>
      <w:b/>
      <w:caps/>
      <w:spacing w:val="-2"/>
      <w:kern w:val="28"/>
      <w:szCs w:val="20"/>
    </w:rPr>
  </w:style>
  <w:style w:type="paragraph" w:customStyle="1" w:styleId="AppendixParaNum">
    <w:name w:val="Appendix ParaNum"/>
    <w:basedOn w:val="ParaNum"/>
    <w:qFormat/>
    <w:rsid w:val="0039134A"/>
    <w:pPr>
      <w:widowControl w:val="0"/>
      <w:numPr>
        <w:numId w:val="0"/>
      </w:numPr>
    </w:pPr>
  </w:style>
  <w:style w:type="paragraph" w:customStyle="1" w:styleId="ParaNumBullet2">
    <w:name w:val="ParaNum Bullet 2"/>
    <w:basedOn w:val="ParaNumBullet"/>
    <w:uiPriority w:val="97"/>
    <w:rsid w:val="00BD7EC6"/>
    <w:pPr>
      <w:numPr>
        <w:ilvl w:val="1"/>
      </w:numPr>
    </w:pPr>
  </w:style>
  <w:style w:type="paragraph" w:customStyle="1" w:styleId="ParaNumBullet3">
    <w:name w:val="ParaNum Bullet 3"/>
    <w:basedOn w:val="ParaNumBullet"/>
    <w:uiPriority w:val="97"/>
    <w:rsid w:val="00BD7EC6"/>
    <w:pPr>
      <w:numPr>
        <w:ilvl w:val="2"/>
      </w:numPr>
    </w:pPr>
  </w:style>
  <w:style w:type="paragraph" w:customStyle="1" w:styleId="ParaNumBullet4">
    <w:name w:val="ParaNum Bullet 4"/>
    <w:basedOn w:val="ParaNumBullet"/>
    <w:uiPriority w:val="97"/>
    <w:rsid w:val="00BD7EC6"/>
    <w:pPr>
      <w:numPr>
        <w:ilvl w:val="3"/>
      </w:numPr>
    </w:pPr>
  </w:style>
  <w:style w:type="paragraph" w:customStyle="1" w:styleId="ParaNumBullet5">
    <w:name w:val="ParaNum Bullet 5"/>
    <w:basedOn w:val="ParaNumBullet4"/>
    <w:uiPriority w:val="97"/>
    <w:rsid w:val="00BD7EC6"/>
    <w:pPr>
      <w:numPr>
        <w:ilvl w:val="4"/>
      </w:numPr>
    </w:pPr>
  </w:style>
  <w:style w:type="paragraph" w:customStyle="1" w:styleId="ParaNumBullet6">
    <w:name w:val="ParaNum Bullet 6"/>
    <w:basedOn w:val="ParaNumBullet5"/>
    <w:uiPriority w:val="97"/>
    <w:rsid w:val="00BD7EC6"/>
    <w:pPr>
      <w:numPr>
        <w:ilvl w:val="5"/>
      </w:numPr>
    </w:pPr>
  </w:style>
  <w:style w:type="paragraph" w:customStyle="1" w:styleId="ParaNumBullet7">
    <w:name w:val="ParaNum Bullet 7"/>
    <w:basedOn w:val="ParaNumBullet6"/>
    <w:uiPriority w:val="97"/>
    <w:rsid w:val="00BD7EC6"/>
    <w:pPr>
      <w:numPr>
        <w:ilvl w:val="6"/>
      </w:numPr>
    </w:pPr>
  </w:style>
  <w:style w:type="paragraph" w:customStyle="1" w:styleId="ParaNumBullet8">
    <w:name w:val="ParaNum Bullet 8"/>
    <w:basedOn w:val="ParaNumBullet7"/>
    <w:uiPriority w:val="97"/>
    <w:rsid w:val="00BD7EC6"/>
    <w:pPr>
      <w:numPr>
        <w:ilvl w:val="7"/>
      </w:numPr>
    </w:pPr>
  </w:style>
  <w:style w:type="paragraph" w:customStyle="1" w:styleId="ParaNumBullet9">
    <w:name w:val="ParaNum Bullet 9"/>
    <w:basedOn w:val="ParaNumBullet"/>
    <w:uiPriority w:val="97"/>
    <w:rsid w:val="00BD7EC6"/>
    <w:pPr>
      <w:numPr>
        <w:ilvl w:val="8"/>
      </w:numPr>
    </w:pPr>
  </w:style>
  <w:style w:type="paragraph" w:customStyle="1" w:styleId="ParaNumLevel2">
    <w:name w:val="ParaNum Level 2"/>
    <w:basedOn w:val="ParaNum"/>
    <w:rsid w:val="008B7E01"/>
    <w:pPr>
      <w:numPr>
        <w:ilvl w:val="1"/>
      </w:numPr>
    </w:pPr>
  </w:style>
  <w:style w:type="paragraph" w:customStyle="1" w:styleId="ParaNumLevel3">
    <w:name w:val="ParaNum Level 3"/>
    <w:basedOn w:val="ParaNum"/>
    <w:uiPriority w:val="97"/>
    <w:rsid w:val="008B7E01"/>
    <w:pPr>
      <w:numPr>
        <w:ilvl w:val="2"/>
      </w:numPr>
    </w:pPr>
  </w:style>
  <w:style w:type="paragraph" w:customStyle="1" w:styleId="ParaNumLevel4">
    <w:name w:val="ParaNum Level 4"/>
    <w:basedOn w:val="ParaNum"/>
    <w:uiPriority w:val="97"/>
    <w:rsid w:val="008B7E01"/>
    <w:pPr>
      <w:numPr>
        <w:ilvl w:val="3"/>
      </w:numPr>
    </w:pPr>
  </w:style>
  <w:style w:type="paragraph" w:customStyle="1" w:styleId="ParaNumLevel5">
    <w:name w:val="ParaNum Level 5"/>
    <w:basedOn w:val="ParaNum"/>
    <w:uiPriority w:val="97"/>
    <w:rsid w:val="008B7E01"/>
    <w:pPr>
      <w:numPr>
        <w:ilvl w:val="4"/>
      </w:numPr>
    </w:pPr>
  </w:style>
  <w:style w:type="paragraph" w:customStyle="1" w:styleId="ParaNumLevel6">
    <w:name w:val="ParaNum Level 6"/>
    <w:basedOn w:val="ParaNum"/>
    <w:uiPriority w:val="97"/>
    <w:rsid w:val="008B7E01"/>
    <w:pPr>
      <w:numPr>
        <w:ilvl w:val="5"/>
      </w:numPr>
    </w:pPr>
  </w:style>
  <w:style w:type="paragraph" w:customStyle="1" w:styleId="ParaNumLevel7">
    <w:name w:val="ParaNum Level 7"/>
    <w:basedOn w:val="ParaNum"/>
    <w:uiPriority w:val="97"/>
    <w:rsid w:val="008B7E01"/>
    <w:pPr>
      <w:numPr>
        <w:ilvl w:val="6"/>
      </w:numPr>
    </w:pPr>
  </w:style>
  <w:style w:type="paragraph" w:customStyle="1" w:styleId="ParaNumLevel8">
    <w:name w:val="ParaNum Level 8"/>
    <w:basedOn w:val="ParaNum"/>
    <w:uiPriority w:val="97"/>
    <w:rsid w:val="008B7E01"/>
    <w:pPr>
      <w:numPr>
        <w:ilvl w:val="7"/>
      </w:numPr>
    </w:pPr>
  </w:style>
  <w:style w:type="paragraph" w:customStyle="1" w:styleId="ParaNumLevel9">
    <w:name w:val="ParaNum Level 9"/>
    <w:basedOn w:val="ParaNum"/>
    <w:uiPriority w:val="97"/>
    <w:rsid w:val="008B7E01"/>
    <w:pPr>
      <w:numPr>
        <w:ilvl w:val="8"/>
      </w:numPr>
    </w:pPr>
  </w:style>
  <w:style w:type="numbering" w:customStyle="1" w:styleId="PNOrderedList">
    <w:name w:val="PN Ordered List"/>
    <w:uiPriority w:val="99"/>
    <w:rsid w:val="008B7E01"/>
    <w:pPr>
      <w:numPr>
        <w:numId w:val="16"/>
      </w:numPr>
    </w:pPr>
  </w:style>
  <w:style w:type="paragraph" w:customStyle="1" w:styleId="PN-Header">
    <w:name w:val="PN-Header"/>
    <w:basedOn w:val="PNReportNumber"/>
    <w:rsid w:val="009412F2"/>
    <w:pPr>
      <w:spacing w:before="0"/>
    </w:pPr>
    <w:rPr>
      <w:rFonts w:ascii="Arial" w:hAnsi="Arial" w:cs="Arial"/>
      <w:sz w:val="96"/>
      <w:szCs w:val="96"/>
    </w:rPr>
  </w:style>
  <w:style w:type="paragraph" w:customStyle="1" w:styleId="FCCAddress">
    <w:name w:val="FCC Address"/>
    <w:link w:val="FCCAddressChar"/>
    <w:qFormat/>
    <w:rsid w:val="00F67564"/>
    <w:pPr>
      <w:suppressAutoHyphens/>
    </w:pPr>
    <w:rPr>
      <w:rFonts w:ascii="Arial" w:eastAsia="Calibri" w:hAnsi="Arial" w:cs="Arial"/>
      <w:bCs/>
    </w:rPr>
  </w:style>
  <w:style w:type="character" w:customStyle="1" w:styleId="UnresolvedMention1">
    <w:name w:val="Unresolved Mention1"/>
    <w:basedOn w:val="DefaultParagraphFont"/>
    <w:uiPriority w:val="99"/>
    <w:semiHidden/>
    <w:unhideWhenUsed/>
    <w:rsid w:val="00965A0B"/>
    <w:rPr>
      <w:color w:val="605E5C"/>
      <w:shd w:val="clear" w:color="auto" w:fill="E1DFDD"/>
    </w:rPr>
  </w:style>
  <w:style w:type="paragraph" w:customStyle="1" w:styleId="FCCMedia">
    <w:name w:val="FCC Media"/>
    <w:basedOn w:val="FCCAddress"/>
    <w:qFormat/>
    <w:rsid w:val="00AC23B3"/>
    <w:pPr>
      <w:spacing w:before="60"/>
      <w:jc w:val="right"/>
    </w:pPr>
    <w:rPr>
      <w:sz w:val="16"/>
      <w:szCs w:val="16"/>
    </w:rPr>
  </w:style>
  <w:style w:type="paragraph" w:customStyle="1" w:styleId="PNReportNumber">
    <w:name w:val="PN Report Number"/>
    <w:basedOn w:val="Normal"/>
    <w:qFormat/>
    <w:rsid w:val="00630C24"/>
    <w:pPr>
      <w:spacing w:before="120"/>
    </w:pPr>
    <w:rPr>
      <w:b/>
    </w:rPr>
  </w:style>
  <w:style w:type="paragraph" w:customStyle="1" w:styleId="PNDA-Release">
    <w:name w:val="PN DA-Release"/>
    <w:basedOn w:val="PNReportNumber"/>
    <w:qFormat/>
    <w:rsid w:val="004A2BDD"/>
    <w:pPr>
      <w:spacing w:before="0" w:after="240"/>
      <w:jc w:val="right"/>
    </w:pPr>
  </w:style>
  <w:style w:type="paragraph" w:customStyle="1" w:styleId="PN-Title">
    <w:name w:val="PN-Title"/>
    <w:basedOn w:val="Normal"/>
    <w:qFormat/>
    <w:rsid w:val="00630C24"/>
    <w:pPr>
      <w:spacing w:after="240"/>
      <w:jc w:val="center"/>
    </w:pPr>
    <w:rPr>
      <w:b/>
      <w:caps/>
    </w:rPr>
  </w:style>
  <w:style w:type="paragraph" w:customStyle="1" w:styleId="PN-Subtitle">
    <w:name w:val="PN-Subtitle"/>
    <w:basedOn w:val="PN-Title"/>
    <w:qFormat/>
    <w:rsid w:val="00CE19DA"/>
    <w:rPr>
      <w:caps w:val="0"/>
    </w:rPr>
  </w:style>
  <w:style w:type="paragraph" w:customStyle="1" w:styleId="NormalCentered">
    <w:name w:val="Normal Centered"/>
    <w:basedOn w:val="Normal"/>
    <w:next w:val="Normal"/>
    <w:qFormat/>
    <w:rsid w:val="0044359B"/>
    <w:pPr>
      <w:jc w:val="center"/>
    </w:pPr>
  </w:style>
  <w:style w:type="paragraph" w:customStyle="1" w:styleId="AttachmentHeading">
    <w:name w:val="Attachment Heading"/>
    <w:basedOn w:val="Normal"/>
    <w:next w:val="NormalCentered"/>
    <w:qFormat/>
    <w:rsid w:val="00777CC7"/>
    <w:pPr>
      <w:spacing w:after="240"/>
      <w:jc w:val="center"/>
    </w:pPr>
    <w:rPr>
      <w:rFonts w:ascii="Times New Roman Bold" w:hAnsi="Times New Roman Bold"/>
      <w:b/>
      <w:caps/>
    </w:rPr>
  </w:style>
  <w:style w:type="paragraph" w:customStyle="1" w:styleId="AttachmentSubtitle">
    <w:name w:val="Attachment Subtitle"/>
    <w:basedOn w:val="AttachmentHeading"/>
    <w:next w:val="Heading2"/>
    <w:autoRedefine/>
    <w:qFormat/>
    <w:rsid w:val="00777CC7"/>
    <w:rPr>
      <w:caps w:val="0"/>
    </w:rPr>
  </w:style>
  <w:style w:type="paragraph" w:customStyle="1" w:styleId="PN-TOCTitle">
    <w:name w:val="PN-TOC Title"/>
    <w:basedOn w:val="NormalCentered"/>
    <w:next w:val="Normal"/>
    <w:qFormat/>
    <w:rsid w:val="00CE19DA"/>
    <w:rPr>
      <w:b/>
      <w:caps/>
    </w:rPr>
  </w:style>
  <w:style w:type="paragraph" w:styleId="BlockText">
    <w:name w:val="Block Text"/>
    <w:basedOn w:val="Normal"/>
    <w:uiPriority w:val="99"/>
    <w:semiHidden/>
    <w:unhideWhenUsed/>
    <w:rsid w:val="006649C3"/>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cstheme="minorBidi"/>
      <w:i/>
      <w:iCs/>
      <w:color w:val="5B9BD5" w:themeColor="accent1"/>
    </w:rPr>
  </w:style>
  <w:style w:type="paragraph" w:styleId="EnvelopeAddress">
    <w:name w:val="envelope address"/>
    <w:basedOn w:val="Normal"/>
    <w:uiPriority w:val="99"/>
    <w:semiHidden/>
    <w:unhideWhenUsed/>
    <w:rsid w:val="006649C3"/>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99"/>
    <w:semiHidden/>
    <w:unhideWhenUsed/>
    <w:rsid w:val="006649C3"/>
    <w:rPr>
      <w:rFonts w:eastAsiaTheme="majorEastAsia" w:cstheme="majorBidi"/>
      <w:sz w:val="20"/>
      <w:szCs w:val="20"/>
    </w:rPr>
  </w:style>
  <w:style w:type="character" w:styleId="HTMLCode">
    <w:name w:val="HTML Code"/>
    <w:basedOn w:val="DefaultParagraphFont"/>
    <w:uiPriority w:val="99"/>
    <w:semiHidden/>
    <w:unhideWhenUsed/>
    <w:rsid w:val="006649C3"/>
    <w:rPr>
      <w:rFonts w:ascii="Times New Roman" w:hAnsi="Times New Roman"/>
      <w:sz w:val="20"/>
      <w:szCs w:val="20"/>
    </w:rPr>
  </w:style>
  <w:style w:type="character" w:styleId="HTMLKeyboard">
    <w:name w:val="HTML Keyboard"/>
    <w:basedOn w:val="DefaultParagraphFont"/>
    <w:uiPriority w:val="99"/>
    <w:semiHidden/>
    <w:unhideWhenUsed/>
    <w:rsid w:val="006649C3"/>
    <w:rPr>
      <w:rFonts w:ascii="Times New Roman" w:hAnsi="Times New Roman"/>
      <w:sz w:val="20"/>
      <w:szCs w:val="20"/>
    </w:rPr>
  </w:style>
  <w:style w:type="paragraph" w:styleId="HTMLPreformatted">
    <w:name w:val="HTML Preformatted"/>
    <w:basedOn w:val="Normal"/>
    <w:link w:val="HTMLPreformattedChar"/>
    <w:uiPriority w:val="99"/>
    <w:semiHidden/>
    <w:unhideWhenUsed/>
    <w:rsid w:val="006649C3"/>
    <w:rPr>
      <w:sz w:val="20"/>
      <w:szCs w:val="20"/>
    </w:rPr>
  </w:style>
  <w:style w:type="character" w:customStyle="1" w:styleId="HTMLPreformattedChar">
    <w:name w:val="HTML Preformatted Char"/>
    <w:basedOn w:val="DefaultParagraphFont"/>
    <w:link w:val="HTMLPreformatted"/>
    <w:uiPriority w:val="99"/>
    <w:semiHidden/>
    <w:rsid w:val="006649C3"/>
    <w:rPr>
      <w:sz w:val="20"/>
      <w:szCs w:val="20"/>
    </w:rPr>
  </w:style>
  <w:style w:type="character" w:styleId="HTMLSample">
    <w:name w:val="HTML Sample"/>
    <w:basedOn w:val="DefaultParagraphFont"/>
    <w:uiPriority w:val="99"/>
    <w:semiHidden/>
    <w:unhideWhenUsed/>
    <w:rsid w:val="006649C3"/>
    <w:rPr>
      <w:rFonts w:ascii="Times New Roman" w:hAnsi="Times New Roman"/>
      <w:sz w:val="24"/>
      <w:szCs w:val="24"/>
    </w:rPr>
  </w:style>
  <w:style w:type="character" w:styleId="HTMLTypewriter">
    <w:name w:val="HTML Typewriter"/>
    <w:basedOn w:val="DefaultParagraphFont"/>
    <w:uiPriority w:val="99"/>
    <w:semiHidden/>
    <w:unhideWhenUsed/>
    <w:rsid w:val="006649C3"/>
    <w:rPr>
      <w:rFonts w:ascii="Times New Roman" w:hAnsi="Times New Roman"/>
      <w:sz w:val="20"/>
      <w:szCs w:val="20"/>
    </w:rPr>
  </w:style>
  <w:style w:type="paragraph" w:styleId="Index1">
    <w:name w:val="index 1"/>
    <w:basedOn w:val="Normal"/>
    <w:next w:val="Normal"/>
    <w:autoRedefine/>
    <w:uiPriority w:val="99"/>
    <w:semiHidden/>
    <w:unhideWhenUsed/>
    <w:rsid w:val="006649C3"/>
    <w:pPr>
      <w:ind w:left="220" w:hanging="220"/>
    </w:pPr>
  </w:style>
  <w:style w:type="paragraph" w:styleId="IndexHeading">
    <w:name w:val="index heading"/>
    <w:basedOn w:val="Normal"/>
    <w:next w:val="Index1"/>
    <w:uiPriority w:val="99"/>
    <w:semiHidden/>
    <w:unhideWhenUsed/>
    <w:rsid w:val="006649C3"/>
    <w:rPr>
      <w:rFonts w:eastAsiaTheme="majorEastAsia" w:cstheme="majorBidi"/>
      <w:b/>
      <w:bCs/>
    </w:rPr>
  </w:style>
  <w:style w:type="paragraph" w:styleId="Macro">
    <w:name w:val="macro"/>
    <w:link w:val="MacroTextChar"/>
    <w:uiPriority w:val="99"/>
    <w:semiHidden/>
    <w:unhideWhenUsed/>
    <w:rsid w:val="006649C3"/>
    <w:pPr>
      <w:tabs>
        <w:tab w:val="left" w:pos="480"/>
        <w:tab w:val="left" w:pos="960"/>
        <w:tab w:val="left" w:pos="1440"/>
        <w:tab w:val="left" w:pos="1920"/>
        <w:tab w:val="left" w:pos="2400"/>
        <w:tab w:val="left" w:pos="2880"/>
        <w:tab w:val="left" w:pos="3360"/>
        <w:tab w:val="left" w:pos="3840"/>
        <w:tab w:val="left" w:pos="4320"/>
      </w:tabs>
    </w:pPr>
    <w:rPr>
      <w:sz w:val="20"/>
      <w:szCs w:val="20"/>
    </w:rPr>
  </w:style>
  <w:style w:type="character" w:customStyle="1" w:styleId="MacroTextChar">
    <w:name w:val="Macro Text Char"/>
    <w:basedOn w:val="DefaultParagraphFont"/>
    <w:link w:val="Macro"/>
    <w:uiPriority w:val="99"/>
    <w:semiHidden/>
    <w:rsid w:val="006649C3"/>
    <w:rPr>
      <w:sz w:val="20"/>
      <w:szCs w:val="20"/>
    </w:rPr>
  </w:style>
  <w:style w:type="table" w:styleId="MediumGrid2">
    <w:name w:val="Medium Grid 2"/>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List2">
    <w:name w:val="Medium List 2"/>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MessageHeader">
    <w:name w:val="Message Header"/>
    <w:basedOn w:val="Normal"/>
    <w:link w:val="MessageHeaderChar"/>
    <w:uiPriority w:val="99"/>
    <w:semiHidden/>
    <w:unhideWhenUsed/>
    <w:rsid w:val="006649C3"/>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rPr>
  </w:style>
  <w:style w:type="character" w:customStyle="1" w:styleId="MessageHeaderChar">
    <w:name w:val="Message Header Char"/>
    <w:basedOn w:val="DefaultParagraphFont"/>
    <w:link w:val="MessageHeader"/>
    <w:uiPriority w:val="99"/>
    <w:semiHidden/>
    <w:rsid w:val="006649C3"/>
    <w:rPr>
      <w:rFonts w:eastAsiaTheme="majorEastAsia" w:cstheme="majorBidi"/>
      <w:sz w:val="24"/>
      <w:szCs w:val="24"/>
      <w:shd w:val="pct20" w:color="auto" w:fill="auto"/>
    </w:rPr>
  </w:style>
  <w:style w:type="paragraph" w:styleId="PlainText">
    <w:name w:val="Plain Text"/>
    <w:basedOn w:val="Normal"/>
    <w:link w:val="PlainTextChar"/>
    <w:uiPriority w:val="99"/>
    <w:semiHidden/>
    <w:unhideWhenUsed/>
    <w:rsid w:val="006649C3"/>
    <w:rPr>
      <w:sz w:val="21"/>
      <w:szCs w:val="21"/>
    </w:rPr>
  </w:style>
  <w:style w:type="character" w:customStyle="1" w:styleId="PlainTextChar">
    <w:name w:val="Plain Text Char"/>
    <w:basedOn w:val="DefaultParagraphFont"/>
    <w:link w:val="PlainText"/>
    <w:uiPriority w:val="99"/>
    <w:semiHidden/>
    <w:rsid w:val="006649C3"/>
    <w:rPr>
      <w:sz w:val="21"/>
      <w:szCs w:val="21"/>
    </w:rPr>
  </w:style>
  <w:style w:type="paragraph" w:styleId="Subtitle">
    <w:name w:val="Subtitle"/>
    <w:basedOn w:val="Normal"/>
    <w:next w:val="Normal"/>
    <w:link w:val="SubtitleChar"/>
    <w:uiPriority w:val="99"/>
    <w:semiHidden/>
    <w:qFormat/>
    <w:rsid w:val="006649C3"/>
    <w:pPr>
      <w:numPr>
        <w:ilvl w:val="1"/>
      </w:numPr>
      <w:spacing w:after="160"/>
    </w:pPr>
    <w:rPr>
      <w:rFonts w:eastAsiaTheme="minorEastAsia" w:cstheme="minorBidi"/>
      <w:spacing w:val="15"/>
    </w:rPr>
  </w:style>
  <w:style w:type="character" w:customStyle="1" w:styleId="SubtitleChar">
    <w:name w:val="Subtitle Char"/>
    <w:basedOn w:val="DefaultParagraphFont"/>
    <w:link w:val="Subtitle"/>
    <w:uiPriority w:val="99"/>
    <w:semiHidden/>
    <w:rsid w:val="006649C3"/>
    <w:rPr>
      <w:rFonts w:eastAsiaTheme="minorEastAsia" w:cstheme="minorBidi"/>
      <w:spacing w:val="15"/>
    </w:rPr>
  </w:style>
  <w:style w:type="paragraph" w:styleId="Title">
    <w:name w:val="Title"/>
    <w:basedOn w:val="FCCAddress"/>
    <w:next w:val="Normal"/>
    <w:link w:val="TitleChar"/>
    <w:rsid w:val="00AC23B3"/>
    <w:pPr>
      <w:contextualSpacing/>
    </w:pPr>
    <w:rPr>
      <w:rFonts w:eastAsiaTheme="majorEastAsia" w:cstheme="majorBidi"/>
      <w:spacing w:val="-10"/>
      <w:kern w:val="28"/>
      <w:sz w:val="96"/>
      <w:szCs w:val="56"/>
    </w:rPr>
  </w:style>
  <w:style w:type="character" w:customStyle="1" w:styleId="TitleChar">
    <w:name w:val="Title Char"/>
    <w:basedOn w:val="DefaultParagraphFont"/>
    <w:link w:val="Title"/>
    <w:rsid w:val="00AC23B3"/>
    <w:rPr>
      <w:rFonts w:ascii="Arial" w:hAnsi="Arial" w:eastAsiaTheme="majorEastAsia" w:cstheme="majorBidi"/>
      <w:bCs/>
      <w:spacing w:val="-10"/>
      <w:kern w:val="28"/>
      <w:sz w:val="96"/>
      <w:szCs w:val="56"/>
    </w:rPr>
  </w:style>
  <w:style w:type="paragraph" w:styleId="ListParagraph">
    <w:name w:val="List Paragraph"/>
    <w:basedOn w:val="Normal"/>
    <w:uiPriority w:val="99"/>
    <w:qFormat/>
    <w:rsid w:val="00E873F8"/>
    <w:pPr>
      <w:ind w:left="720"/>
      <w:contextualSpacing/>
    </w:pPr>
  </w:style>
  <w:style w:type="paragraph" w:customStyle="1" w:styleId="PN-DANumber">
    <w:name w:val="PN-DA Number"/>
    <w:basedOn w:val="PNDA-Release"/>
    <w:qFormat/>
    <w:rsid w:val="004A2BDD"/>
    <w:pPr>
      <w:spacing w:after="0"/>
    </w:pPr>
  </w:style>
  <w:style w:type="paragraph" w:customStyle="1" w:styleId="Template-About">
    <w:name w:val="Template - About"/>
    <w:basedOn w:val="PN-Title"/>
    <w:rsid w:val="00EA030C"/>
    <w:rPr>
      <w:rFonts w:ascii="Times New Roman Bold" w:hAnsi="Times New Roman Bold"/>
      <w:caps w:val="0"/>
      <w:u w:val="single"/>
    </w:rPr>
  </w:style>
  <w:style w:type="paragraph" w:customStyle="1" w:styleId="AttachmentParaNum">
    <w:name w:val="Attachment ParaNum"/>
    <w:basedOn w:val="AppendixParaNum"/>
    <w:qFormat/>
    <w:rsid w:val="006239ED"/>
    <w:pPr>
      <w:numPr>
        <w:numId w:val="2"/>
      </w:numPr>
    </w:pPr>
  </w:style>
  <w:style w:type="numbering" w:customStyle="1" w:styleId="AttachmentList">
    <w:name w:val="Attachment List"/>
    <w:uiPriority w:val="99"/>
    <w:rsid w:val="003725BE"/>
    <w:pPr>
      <w:numPr>
        <w:numId w:val="15"/>
      </w:numPr>
    </w:pPr>
  </w:style>
  <w:style w:type="paragraph" w:customStyle="1" w:styleId="HeadingNon-Numbered">
    <w:name w:val="Heading (Non-Numbered)"/>
    <w:basedOn w:val="Normal"/>
    <w:next w:val="NormalIndent"/>
    <w:qFormat/>
    <w:rsid w:val="00C16543"/>
    <w:pPr>
      <w:keepNext/>
    </w:pPr>
    <w:rPr>
      <w:rFonts w:ascii="Times New Roman Bold" w:hAnsi="Times New Roman Bold"/>
      <w:b/>
      <w:u w:val="single"/>
    </w:rPr>
  </w:style>
  <w:style w:type="paragraph" w:customStyle="1" w:styleId="SubheadingNon-Numbered">
    <w:name w:val="Subheading (Non-Numbered)"/>
    <w:basedOn w:val="HeadingNon-Numbered"/>
    <w:qFormat/>
    <w:rsid w:val="00C16543"/>
    <w:rPr>
      <w:u w:val="none"/>
    </w:rPr>
  </w:style>
  <w:style w:type="paragraph" w:customStyle="1" w:styleId="FCCTagLine">
    <w:name w:val="FCC Tag Line"/>
    <w:basedOn w:val="PN-Subtitle"/>
    <w:rsid w:val="00D51C7C"/>
  </w:style>
  <w:style w:type="numbering" w:customStyle="1" w:styleId="NIOrderedList">
    <w:name w:val="NI Ordered List"/>
    <w:uiPriority w:val="99"/>
    <w:rsid w:val="00B10CEE"/>
  </w:style>
  <w:style w:type="character" w:styleId="UnresolvedMention">
    <w:name w:val="Unresolved Mention"/>
    <w:basedOn w:val="DefaultParagraphFont"/>
    <w:uiPriority w:val="99"/>
    <w:unhideWhenUsed/>
    <w:rsid w:val="008F523F"/>
    <w:rPr>
      <w:color w:val="605E5C"/>
      <w:shd w:val="clear" w:color="auto" w:fill="E1DFDD"/>
    </w:rPr>
  </w:style>
  <w:style w:type="paragraph" w:customStyle="1" w:styleId="CommentReplyCommentDate">
    <w:name w:val="Comment/Reply Comment Date"/>
    <w:basedOn w:val="Normal"/>
    <w:next w:val="Normal"/>
    <w:autoRedefine/>
    <w:qFormat/>
    <w:rsid w:val="00630C24"/>
    <w:rPr>
      <w:b/>
    </w:rPr>
  </w:style>
  <w:style w:type="character" w:customStyle="1" w:styleId="FCCAddressChar">
    <w:name w:val="FCC Address Char"/>
    <w:basedOn w:val="DefaultParagraphFont"/>
    <w:link w:val="FCCAddress"/>
    <w:rsid w:val="00F67564"/>
    <w:rPr>
      <w:rFonts w:ascii="Arial" w:eastAsia="Calibri" w:hAnsi="Arial" w:cs="Arial"/>
      <w:bCs/>
    </w:rPr>
  </w:style>
  <w:style w:type="paragraph" w:customStyle="1" w:styleId="BlockQuote">
    <w:name w:val="Block Quote"/>
    <w:basedOn w:val="Normal"/>
    <w:next w:val="Normal"/>
    <w:uiPriority w:val="1"/>
    <w:qFormat/>
    <w:rsid w:val="009969CA"/>
    <w:pPr>
      <w:spacing w:after="120"/>
      <w:ind w:left="720" w:right="720"/>
    </w:pPr>
    <w:rPr>
      <w:snapToGrid/>
      <w:kern w:val="2"/>
      <w:szCs w:val="20"/>
    </w:rPr>
  </w:style>
  <w:style w:type="paragraph" w:customStyle="1" w:styleId="PN-DocketRM">
    <w:name w:val="PN-Docket/RM"/>
    <w:basedOn w:val="PN-Subtitle"/>
    <w:qFormat/>
    <w:rsid w:val="00942F3F"/>
  </w:style>
  <w:style w:type="paragraph" w:customStyle="1" w:styleId="PN-ParaNum">
    <w:name w:val="PN-ParaNum"/>
    <w:basedOn w:val="ParaNum"/>
    <w:link w:val="PN-ParaNumChar"/>
    <w:qFormat/>
    <w:rsid w:val="00456F32"/>
    <w:pPr>
      <w:numPr>
        <w:numId w:val="0"/>
      </w:numPr>
      <w:ind w:firstLine="720"/>
    </w:pPr>
  </w:style>
  <w:style w:type="character" w:customStyle="1" w:styleId="PN-ParaNumChar">
    <w:name w:val="PN-ParaNum Char"/>
    <w:basedOn w:val="ParaNumChar"/>
    <w:link w:val="PN-ParaNum"/>
    <w:rsid w:val="00456F32"/>
    <w:rPr>
      <w:rFonts w:ascii="Times New Roman" w:hAnsi="Times New Roman"/>
      <w:b w:val="0"/>
    </w:rPr>
  </w:style>
  <w:style w:type="character" w:styleId="FollowedHyperlink">
    <w:name w:val="FollowedHyperlink"/>
    <w:basedOn w:val="DefaultParagraphFont"/>
    <w:uiPriority w:val="99"/>
    <w:semiHidden/>
    <w:unhideWhenUsed/>
    <w:rsid w:val="00753EF3"/>
    <w:rPr>
      <w:color w:val="954F72" w:themeColor="followedHyperlink"/>
      <w:u w:val="single"/>
    </w:rPr>
  </w:style>
  <w:style w:type="paragraph" w:customStyle="1" w:styleId="Bullet">
    <w:name w:val="Bullet"/>
    <w:basedOn w:val="Normal"/>
    <w:rsid w:val="00907C83"/>
    <w:pPr>
      <w:widowControl w:val="0"/>
      <w:tabs>
        <w:tab w:val="left" w:pos="2160"/>
      </w:tabs>
      <w:spacing w:after="220"/>
      <w:ind w:left="2160" w:hanging="720"/>
    </w:pPr>
    <w:rPr>
      <w:rFonts w:eastAsia="Times New Roman"/>
      <w:kern w:val="28"/>
      <w:szCs w:val="20"/>
      <w:lang w:eastAsia="ko-KR"/>
    </w:rPr>
  </w:style>
  <w:style w:type="paragraph" w:customStyle="1" w:styleId="Default">
    <w:name w:val="Default"/>
    <w:rsid w:val="00907C83"/>
    <w:pPr>
      <w:autoSpaceDE w:val="0"/>
      <w:autoSpaceDN w:val="0"/>
      <w:adjustRightInd w:val="0"/>
    </w:pPr>
    <w:rPr>
      <w:rFonts w:ascii="Times New Roman" w:eastAsia="Times New Roman" w:hAnsi="Times New Roman"/>
      <w:b w:val="0"/>
      <w:snapToGrid/>
      <w:color w:val="000000"/>
      <w:sz w:val="24"/>
      <w:szCs w:val="24"/>
      <w:lang w:eastAsia="ko-KR"/>
    </w:rPr>
  </w:style>
  <w:style w:type="paragraph" w:styleId="Revision">
    <w:name w:val="Revision"/>
    <w:hidden/>
    <w:uiPriority w:val="99"/>
    <w:semiHidden/>
    <w:rsid w:val="0099093E"/>
    <w:rPr>
      <w:rFonts w:ascii="Times New Roman" w:hAnsi="Times New Roman"/>
      <w:b w:val="0"/>
    </w:rPr>
  </w:style>
  <w:style w:type="character" w:styleId="Mention">
    <w:name w:val="Mention"/>
    <w:basedOn w:val="DefaultParagraphFont"/>
    <w:uiPriority w:val="99"/>
    <w:unhideWhenUsed/>
    <w:rsid w:val="003C4C8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https://www.fcc.gov/ecfs" TargetMode="External" /><Relationship Id="rId6" Type="http://schemas.openxmlformats.org/officeDocument/2006/relationships/hyperlink" Target="mailto:fcc504@fcc.gov"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eader" Target="header2.xml" /></Relationships>
</file>

<file path=word/_rels/footnotes.xml.rels><?xml version="1.0" encoding="utf-8" standalone="yes"?><Relationships xmlns="http://schemas.openxmlformats.org/package/2006/relationships"><Relationship Id="rId1" Type="http://schemas.openxmlformats.org/officeDocument/2006/relationships/hyperlink" Target="https://docs.fcc.gov/public/attachments/DOC-424365A1.pdf"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fcc.gov" TargetMode="External" /></Relationships>
</file>

<file path=word/_rels/numbering.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