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UI/images/H1v7.png" ContentType="image/.PNG"/>
  <Override PartName="/customUI/images/H2v11.png" ContentType="image/.PNG"/>
  <Override PartName="/customUI/images/H3v5.png" ContentType="image/.PNG"/>
  <Override PartName="/customUI/images/Normalv2.png" ContentType="image/.PNG"/>
  <Override PartName="/customUI/images/ParaNumv2.png" ContentType="image/.PN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1.0 -->
  <w:body>
    <w:p w:rsidR="003A60F4" w:rsidRPr="008B004B" w:rsidP="009B1282" w14:paraId="1954D3D4" w14:textId="6F4A55A8">
      <w:pPr>
        <w:pStyle w:val="Agency"/>
      </w:pPr>
      <w:bookmarkStart w:id="0" w:name="MainBodyTOC"/>
      <w:r w:rsidRPr="008B004B">
        <w:t>Before the</w:t>
      </w:r>
      <w:r w:rsidRPr="008B004B">
        <w:br/>
        <w:t>Federal Communications Commission</w:t>
      </w:r>
      <w:r w:rsidRPr="008B004B">
        <w:br/>
        <w:t>Washington, D.C. 20554</w:t>
      </w:r>
    </w:p>
    <w:tbl>
      <w:tblPr>
        <w:tblW w:w="5000" w:type="pct"/>
        <w:tblLook w:val="04A0"/>
      </w:tblPr>
      <w:tblGrid>
        <w:gridCol w:w="4680"/>
        <w:gridCol w:w="4680"/>
      </w:tblGrid>
      <w:tr w14:paraId="42832366" w14:textId="77777777" w:rsidTr="00A978A1">
        <w:tblPrEx>
          <w:tblW w:w="5000" w:type="pct"/>
          <w:tblLook w:val="04A0"/>
        </w:tblPrEx>
        <w:trPr>
          <w:cantSplit/>
        </w:trPr>
        <w:tc>
          <w:tcPr>
            <w:tcW w:w="2500" w:type="pct"/>
            <w:tcBorders>
              <w:right w:val="single" w:sz="4" w:space="0" w:color="auto"/>
            </w:tcBorders>
          </w:tcPr>
          <w:p w:rsidR="00040955" w:rsidP="00A978A1" w14:paraId="6AD0198F" w14:textId="77777777">
            <w:pPr>
              <w:pStyle w:val="SubjectMatterIntro-Left"/>
            </w:pPr>
            <w:r>
              <w:t xml:space="preserve">In the Matter of </w:t>
            </w:r>
          </w:p>
          <w:p w:rsidR="00040955" w:rsidP="00A978A1" w14:paraId="56161D60" w14:textId="64D635C0">
            <w:pPr>
              <w:pStyle w:val="SubjectMatterIntro-Left"/>
            </w:pPr>
            <w:r w:rsidRPr="00744E85">
              <w:t>Amendment of section 73.202(b), Table of Allotments, FM Broadcast Stations (Various Locations)</w:t>
            </w:r>
          </w:p>
        </w:tc>
        <w:tc>
          <w:tcPr>
            <w:tcW w:w="2500" w:type="pct"/>
          </w:tcPr>
          <w:p w:rsidR="00040955" w:rsidP="00A978A1" w14:paraId="32AE7B7D" w14:textId="77777777">
            <w:pPr>
              <w:pStyle w:val="SubjectMatterIntro-Right"/>
            </w:pPr>
          </w:p>
          <w:p w:rsidR="003A60F4" w:rsidRPr="009E4814" w:rsidP="00A978A1" w14:paraId="0C701285" w14:textId="08D8E610">
            <w:pPr>
              <w:pStyle w:val="SubjectMatterIntro-Right"/>
            </w:pPr>
          </w:p>
        </w:tc>
      </w:tr>
    </w:tbl>
    <w:p w:rsidR="00CE28E7" w:rsidP="0024211E" w14:paraId="03049463" w14:textId="77777777"/>
    <w:p w:rsidR="003A60F4" w:rsidRPr="007012DE" w:rsidP="00F84EEC" w14:paraId="3BF1EAE7" w14:textId="3404E55C">
      <w:pPr>
        <w:pStyle w:val="DocType"/>
      </w:pPr>
      <w:r>
        <w:t>ORDER</w:t>
      </w:r>
    </w:p>
    <w:p w:rsidR="003A60F4" w:rsidP="0024211E" w14:paraId="4ACD7A82" w14:textId="2FE853F0">
      <w:pPr>
        <w:pStyle w:val="Adopted"/>
      </w:pPr>
      <w:r>
        <w:t xml:space="preserve">Adopted: </w:t>
      </w:r>
      <w:r w:rsidR="00C4762B">
        <w:t xml:space="preserve">September 15, </w:t>
      </w:r>
      <w:r w:rsidR="00C4762B">
        <w:t>2026</w:t>
      </w:r>
      <w:r>
        <w:tab/>
        <w:t xml:space="preserve">Released: </w:t>
      </w:r>
      <w:r w:rsidR="00C4762B">
        <w:t>September 16, 2026</w:t>
      </w:r>
    </w:p>
    <w:p w:rsidR="00B12EDF" w:rsidP="00202CDF" w14:paraId="03964487" w14:textId="252746CE">
      <w:pPr>
        <w:spacing w:after="120"/>
      </w:pPr>
      <w:r w:rsidRPr="007C6389">
        <w:t xml:space="preserve">By the </w:t>
      </w:r>
      <w:r w:rsidRPr="00744E85" w:rsidR="00744E85">
        <w:t>Assistant Chief, Audio Division, Media Bureau</w:t>
      </w:r>
      <w:r w:rsidR="004D1723">
        <w:t>:</w:t>
      </w:r>
    </w:p>
    <w:p w:rsidR="00744E85" w:rsidRPr="00202CDF" w:rsidP="00202CDF" w14:paraId="6D425A8A" w14:textId="10F7B7E5">
      <w:pPr>
        <w:pStyle w:val="ParaNum"/>
        <w:widowControl w:val="0"/>
        <w:tabs>
          <w:tab w:val="num" w:pos="1440"/>
        </w:tabs>
        <w:rPr>
          <w:szCs w:val="22"/>
        </w:rPr>
      </w:pPr>
      <w:bookmarkStart w:id="1" w:name="_Toc184719163"/>
      <w:bookmarkStart w:id="2" w:name="_Toc206072960"/>
      <w:bookmarkStart w:id="3" w:name="_Toc227689534"/>
      <w:bookmarkStart w:id="4" w:name="_Toc227689611"/>
      <w:bookmarkStart w:id="5" w:name="_Toc227689628"/>
      <w:bookmarkStart w:id="6" w:name="_Toc227689644"/>
      <w:bookmarkStart w:id="7" w:name="_Toc227696537"/>
      <w:bookmarkStart w:id="8" w:name="_Toc227696556"/>
      <w:r w:rsidRPr="00B571E6">
        <w:rPr>
          <w:szCs w:val="22"/>
        </w:rPr>
        <w:t xml:space="preserve">This </w:t>
      </w:r>
      <w:r w:rsidRPr="0095485A">
        <w:rPr>
          <w:i/>
          <w:iCs/>
          <w:szCs w:val="22"/>
        </w:rPr>
        <w:t>Order</w:t>
      </w:r>
      <w:r w:rsidRPr="00B571E6">
        <w:rPr>
          <w:szCs w:val="22"/>
        </w:rPr>
        <w:t xml:space="preserve"> </w:t>
      </w:r>
      <w:r>
        <w:rPr>
          <w:szCs w:val="22"/>
        </w:rPr>
        <w:t xml:space="preserve">updates </w:t>
      </w:r>
      <w:r w:rsidRPr="00B571E6">
        <w:rPr>
          <w:szCs w:val="22"/>
        </w:rPr>
        <w:t xml:space="preserve">the Table of </w:t>
      </w:r>
      <w:r>
        <w:rPr>
          <w:szCs w:val="22"/>
        </w:rPr>
        <w:t xml:space="preserve">FM </w:t>
      </w:r>
      <w:r w:rsidRPr="00B571E6">
        <w:rPr>
          <w:szCs w:val="22"/>
        </w:rPr>
        <w:t>Allotments (FM Table)</w:t>
      </w:r>
      <w:r>
        <w:rPr>
          <w:szCs w:val="22"/>
        </w:rPr>
        <w:t xml:space="preserve">, </w:t>
      </w:r>
      <w:r w:rsidRPr="008841E9">
        <w:rPr>
          <w:szCs w:val="22"/>
        </w:rPr>
        <w:t xml:space="preserve">section 73.202(b) of the Commission’s </w:t>
      </w:r>
      <w:r>
        <w:rPr>
          <w:szCs w:val="22"/>
        </w:rPr>
        <w:t>r</w:t>
      </w:r>
      <w:r w:rsidRPr="008841E9">
        <w:rPr>
          <w:szCs w:val="22"/>
        </w:rPr>
        <w:t>ules</w:t>
      </w:r>
      <w:r w:rsidR="00FD2645">
        <w:rPr>
          <w:szCs w:val="22"/>
        </w:rPr>
        <w:t xml:space="preserve"> (Rules)</w:t>
      </w:r>
      <w:r>
        <w:rPr>
          <w:szCs w:val="22"/>
        </w:rPr>
        <w:t>.</w:t>
      </w:r>
      <w:r>
        <w:rPr>
          <w:rStyle w:val="FootnoteReference"/>
          <w:szCs w:val="22"/>
        </w:rPr>
        <w:footnoteReference w:id="2"/>
      </w:r>
      <w:r>
        <w:rPr>
          <w:szCs w:val="22"/>
        </w:rPr>
        <w:t xml:space="preserve">  </w:t>
      </w:r>
      <w:r w:rsidRPr="008841E9">
        <w:rPr>
          <w:szCs w:val="22"/>
        </w:rPr>
        <w:t>For the reasons discussed below, we amend the FM Table</w:t>
      </w:r>
      <w:r>
        <w:rPr>
          <w:szCs w:val="22"/>
        </w:rPr>
        <w:t xml:space="preserve"> to reinstate</w:t>
      </w:r>
      <w:r w:rsidRPr="00B571E6">
        <w:rPr>
          <w:szCs w:val="22"/>
        </w:rPr>
        <w:t xml:space="preserve"> certain</w:t>
      </w:r>
      <w:r>
        <w:rPr>
          <w:szCs w:val="22"/>
        </w:rPr>
        <w:t xml:space="preserve"> channels as a</w:t>
      </w:r>
      <w:r w:rsidRPr="00B571E6">
        <w:rPr>
          <w:szCs w:val="22"/>
        </w:rPr>
        <w:t xml:space="preserve"> vacant FM allotment.</w:t>
      </w:r>
      <w:r>
        <w:rPr>
          <w:szCs w:val="22"/>
        </w:rPr>
        <w:t xml:space="preserve">  </w:t>
      </w:r>
      <w:r w:rsidRPr="00B571E6">
        <w:rPr>
          <w:szCs w:val="22"/>
        </w:rPr>
        <w:t xml:space="preserve">The attached Appendix shows the </w:t>
      </w:r>
      <w:r>
        <w:rPr>
          <w:szCs w:val="22"/>
        </w:rPr>
        <w:t>amended FM Table</w:t>
      </w:r>
      <w:r w:rsidRPr="00B571E6">
        <w:rPr>
          <w:szCs w:val="22"/>
        </w:rPr>
        <w:t xml:space="preserve"> for those communities.</w:t>
      </w:r>
      <w:r>
        <w:rPr>
          <w:szCs w:val="22"/>
        </w:rPr>
        <w:t xml:space="preserve"> </w:t>
      </w:r>
    </w:p>
    <w:p w:rsidR="00744E85" w:rsidP="00202CDF" w14:paraId="11B7E053" w14:textId="3773C30E">
      <w:pPr>
        <w:pStyle w:val="ParaNum"/>
        <w:widowControl w:val="0"/>
        <w:tabs>
          <w:tab w:val="num" w:pos="1440"/>
        </w:tabs>
      </w:pPr>
      <w:bookmarkStart w:id="9" w:name="_Hlk72486263"/>
      <w:r w:rsidRPr="00B571E6">
        <w:t>Formerly, the FM Table listed all vacant FM allotments as well as FM channels and communities occupied by authorized facilities.</w:t>
      </w:r>
      <w:r>
        <w:rPr>
          <w:rStyle w:val="FootnoteReference"/>
        </w:rPr>
        <w:footnoteReference w:id="3"/>
      </w:r>
      <w:r w:rsidRPr="00B571E6">
        <w:t xml:space="preserve">  In 2006, the Commission removed the allotments of authorized and awarded FM facilities from the FM Table in order to accommodate the new application procedures for radio stations to change their communities of license.</w:t>
      </w:r>
      <w:r>
        <w:rPr>
          <w:rStyle w:val="FootnoteReference"/>
        </w:rPr>
        <w:footnoteReference w:id="4"/>
      </w:r>
      <w:r w:rsidRPr="00B571E6">
        <w:t xml:space="preserve">  As contemplated by the </w:t>
      </w:r>
      <w:r w:rsidRPr="00CF64F6">
        <w:rPr>
          <w:i/>
          <w:iCs/>
        </w:rPr>
        <w:t>Changes of Community R&amp;O</w:t>
      </w:r>
      <w:r w:rsidRPr="00B571E6">
        <w:t xml:space="preserve">, when an authorization is </w:t>
      </w:r>
      <w:r>
        <w:t>canceled</w:t>
      </w:r>
      <w:r w:rsidRPr="00B571E6">
        <w:t xml:space="preserve">, the vacant FM channel needs to be reinstated in the FM Table in order to be protected for spacing purposes and </w:t>
      </w:r>
      <w:r>
        <w:t xml:space="preserve">to </w:t>
      </w:r>
      <w:r w:rsidRPr="00B571E6">
        <w:t xml:space="preserve">preserve the opportunity to license a future station in the specified community.  </w:t>
      </w:r>
      <w:r>
        <w:t>W</w:t>
      </w:r>
      <w:r w:rsidRPr="0099382E">
        <w:t>e periodically issue Orders to update the FM Table</w:t>
      </w:r>
      <w:r>
        <w:t>,</w:t>
      </w:r>
      <w:r w:rsidRPr="0099382E">
        <w:t xml:space="preserve"> reinstating allotments that have become vacant due to the cancellation of an authorization or license</w:t>
      </w:r>
      <w:r>
        <w:t>.</w:t>
      </w:r>
      <w:bookmarkEnd w:id="9"/>
    </w:p>
    <w:p w:rsidR="00744E85" w:rsidP="00202CDF" w14:paraId="726D2A44" w14:textId="0CEEA5CD">
      <w:pPr>
        <w:pStyle w:val="ParaNum"/>
        <w:widowControl w:val="0"/>
        <w:tabs>
          <w:tab w:val="num" w:pos="1440"/>
        </w:tabs>
      </w:pPr>
      <w:r w:rsidRPr="00E02334">
        <w:t xml:space="preserve">The FM allotments listed in the attached Appendix were removed from the FM Table because a construction permit and/or license was granted.  These FM allotments, however, are now considered vacant because of the cancellation of the associated authorizations or the dismissal of long-form auction applications.  </w:t>
      </w:r>
    </w:p>
    <w:p w:rsidR="00744E85" w:rsidP="00202CDF" w14:paraId="3D07E1C5" w14:textId="74570E62">
      <w:pPr>
        <w:pStyle w:val="ParaNum"/>
        <w:widowControl w:val="0"/>
        <w:tabs>
          <w:tab w:val="num" w:pos="1440"/>
        </w:tabs>
      </w:pPr>
      <w:r w:rsidRPr="00E02334">
        <w:t xml:space="preserve">Accordingly, we reinstate the vacant FM allotments set forth in the Appendix.  </w:t>
      </w:r>
      <w:r>
        <w:t>A s</w:t>
      </w:r>
      <w:r w:rsidRPr="00CF64F6">
        <w:t xml:space="preserve">taff engineering analysis confirms that all of the vacant </w:t>
      </w:r>
      <w:r>
        <w:t xml:space="preserve">FM </w:t>
      </w:r>
      <w:r w:rsidRPr="00CF64F6">
        <w:t>allotments listed in the Appendix meet the minimum distance separation requirements of</w:t>
      </w:r>
      <w:r>
        <w:t xml:space="preserve"> section </w:t>
      </w:r>
      <w:bookmarkStart w:id="10" w:name="_Hlk126058455"/>
      <w:r w:rsidRPr="00CF64F6">
        <w:t>73.207</w:t>
      </w:r>
      <w:bookmarkEnd w:id="10"/>
      <w:r w:rsidR="00FD2645">
        <w:t xml:space="preserve"> </w:t>
      </w:r>
      <w:r>
        <w:t xml:space="preserve">and the city-grade coverage requirements of section </w:t>
      </w:r>
      <w:r w:rsidRPr="00A90D4A">
        <w:t>73.315</w:t>
      </w:r>
      <w:r w:rsidR="00FD2645">
        <w:t xml:space="preserve"> of the Rules</w:t>
      </w:r>
      <w:r w:rsidRPr="00A90D4A">
        <w:t>.</w:t>
      </w:r>
      <w:r>
        <w:rPr>
          <w:rStyle w:val="FootnoteReference"/>
        </w:rPr>
        <w:footnoteReference w:id="5"/>
      </w:r>
      <w:r w:rsidRPr="00CF64F6">
        <w:t xml:space="preserve">  The window period for filing applications</w:t>
      </w:r>
      <w:r>
        <w:t xml:space="preserve"> for these vacant FM allotments</w:t>
      </w:r>
      <w:r w:rsidRPr="00CF64F6">
        <w:t xml:space="preserve"> will not be opened at this time.  Instead, the issue of opening th</w:t>
      </w:r>
      <w:r>
        <w:t>ese</w:t>
      </w:r>
      <w:r w:rsidRPr="00CF64F6">
        <w:t xml:space="preserve"> allotment</w:t>
      </w:r>
      <w:r>
        <w:t>s</w:t>
      </w:r>
      <w:r w:rsidRPr="00CF64F6">
        <w:t xml:space="preserve"> for filing will be addressed by the Commission in </w:t>
      </w:r>
      <w:r>
        <w:t xml:space="preserve">a </w:t>
      </w:r>
      <w:r w:rsidRPr="00CF64F6">
        <w:t>subsequent order</w:t>
      </w:r>
      <w:r>
        <w:t>.</w:t>
      </w:r>
    </w:p>
    <w:p w:rsidR="00744E85" w:rsidP="00202CDF" w14:paraId="3C43D7BA" w14:textId="192DDA63">
      <w:pPr>
        <w:pStyle w:val="ParaNum"/>
        <w:widowControl w:val="0"/>
        <w:tabs>
          <w:tab w:val="left" w:pos="1440"/>
          <w:tab w:val="num" w:pos="2160"/>
        </w:tabs>
      </w:pPr>
      <w:r w:rsidRPr="007A093C">
        <w:rPr>
          <w:kern w:val="0"/>
        </w:rPr>
        <w:t>This action constitutes an editorial change in the</w:t>
      </w:r>
      <w:r>
        <w:rPr>
          <w:kern w:val="0"/>
        </w:rPr>
        <w:t xml:space="preserve"> </w:t>
      </w:r>
      <w:r w:rsidRPr="007A093C">
        <w:rPr>
          <w:kern w:val="0"/>
        </w:rPr>
        <w:t xml:space="preserve">Table of </w:t>
      </w:r>
      <w:r>
        <w:rPr>
          <w:kern w:val="0"/>
        </w:rPr>
        <w:t xml:space="preserve">FM </w:t>
      </w:r>
      <w:r w:rsidRPr="007A093C">
        <w:rPr>
          <w:kern w:val="0"/>
        </w:rPr>
        <w:t>Allotments</w:t>
      </w:r>
      <w:r>
        <w:rPr>
          <w:kern w:val="0"/>
        </w:rPr>
        <w:t xml:space="preserve"> because </w:t>
      </w:r>
      <w:r>
        <w:t>t</w:t>
      </w:r>
      <w:r w:rsidRPr="00CF64F6">
        <w:t xml:space="preserve">he vacant FM allotments listed in the Appendix have previously undergone notice and comment </w:t>
      </w:r>
      <w:r>
        <w:t>rulemaking</w:t>
      </w:r>
      <w:r w:rsidRPr="00CF64F6">
        <w:t xml:space="preserve">.  </w:t>
      </w:r>
      <w:r w:rsidRPr="007A093C">
        <w:rPr>
          <w:kern w:val="0"/>
        </w:rPr>
        <w:t xml:space="preserve">Therefore, </w:t>
      </w:r>
      <w:r>
        <w:rPr>
          <w:kern w:val="0"/>
        </w:rPr>
        <w:t xml:space="preserve">further </w:t>
      </w:r>
      <w:r w:rsidRPr="007A093C">
        <w:rPr>
          <w:kern w:val="0"/>
        </w:rPr>
        <w:t>notice and comment proceedings are unnecessary.</w:t>
      </w:r>
      <w:r>
        <w:rPr>
          <w:kern w:val="0"/>
          <w:vertAlign w:val="superscript"/>
        </w:rPr>
        <w:footnoteReference w:id="6"/>
      </w:r>
      <w:r w:rsidRPr="007A093C">
        <w:rPr>
          <w:kern w:val="0"/>
        </w:rPr>
        <w:t xml:space="preserve"> </w:t>
      </w:r>
    </w:p>
    <w:bookmarkEnd w:id="1"/>
    <w:bookmarkEnd w:id="2"/>
    <w:bookmarkEnd w:id="3"/>
    <w:bookmarkEnd w:id="4"/>
    <w:bookmarkEnd w:id="5"/>
    <w:bookmarkEnd w:id="6"/>
    <w:bookmarkEnd w:id="7"/>
    <w:bookmarkEnd w:id="8"/>
    <w:p w:rsidR="00202CDF" w:rsidP="00202CDF" w14:paraId="316CD83D" w14:textId="4A5BD8B0">
      <w:pPr>
        <w:pStyle w:val="ParaNum"/>
        <w:widowControl w:val="0"/>
        <w:tabs>
          <w:tab w:val="num" w:pos="1440"/>
        </w:tabs>
      </w:pPr>
      <w:r w:rsidRPr="008D6791">
        <w:rPr>
          <w:i/>
          <w:iCs/>
        </w:rPr>
        <w:t>Paperwork Reduction and Regulatory Flexibility</w:t>
      </w:r>
      <w:r>
        <w:t>.  The Commission has determined that the relevant provisions of the Regulatory Flexibility Act of 1980, as amended,</w:t>
      </w:r>
      <w:r>
        <w:rPr>
          <w:rStyle w:val="FootnoteReference"/>
        </w:rPr>
        <w:footnoteReference w:id="7"/>
      </w:r>
      <w:r>
        <w:t xml:space="preserve"> do not apply to a rulemaking proceeding to amend the Table of FM Allotments in section </w:t>
      </w:r>
      <w:r w:rsidRPr="005E3497">
        <w:t>73.202(b)</w:t>
      </w:r>
      <w:r>
        <w:t xml:space="preserve"> of the Commission’s rules.</w:t>
      </w:r>
      <w:r>
        <w:rPr>
          <w:rStyle w:val="FootnoteReference"/>
        </w:rPr>
        <w:footnoteReference w:id="8"/>
      </w:r>
      <w:r>
        <w:t xml:space="preserve">  This document does not contain information collection requirements subject to the Paperwork Reduction Act of 1995.</w:t>
      </w:r>
      <w:r>
        <w:rPr>
          <w:rStyle w:val="FootnoteReference"/>
        </w:rPr>
        <w:footnoteReference w:id="9"/>
      </w:r>
      <w:r>
        <w:t xml:space="preserve">  In addition, it does not contain any proposed information collection burden “for small business concerns with fewer than 25 employees,” pursuant to the Small Business Paperwork Relief Act of 2002.</w:t>
      </w:r>
      <w:r>
        <w:rPr>
          <w:rStyle w:val="FootnoteReference"/>
        </w:rPr>
        <w:footnoteReference w:id="10"/>
      </w:r>
    </w:p>
    <w:p w:rsidR="00202CDF" w:rsidRPr="00202CDF" w:rsidP="00202CDF" w14:paraId="73A8304D" w14:textId="160E23B1">
      <w:pPr>
        <w:pStyle w:val="ParaNum"/>
        <w:widowControl w:val="0"/>
        <w:tabs>
          <w:tab w:val="num" w:pos="1440"/>
        </w:tabs>
        <w:rPr>
          <w:color w:val="000000"/>
          <w:szCs w:val="22"/>
        </w:rPr>
      </w:pPr>
      <w:r w:rsidRPr="00FE1C63">
        <w:rPr>
          <w:b/>
          <w:bCs/>
        </w:rPr>
        <w:t>Ordering Clauses</w:t>
      </w:r>
      <w:r>
        <w:t>.</w:t>
      </w:r>
      <w:r w:rsidR="00FD2645">
        <w:t xml:space="preserve">  </w:t>
      </w:r>
      <w:r>
        <w:t>IT IS ORDERED that, purs</w:t>
      </w:r>
      <w:r>
        <w:rPr>
          <w:spacing w:val="-3"/>
          <w:szCs w:val="22"/>
        </w:rPr>
        <w:t xml:space="preserve">uant to </w:t>
      </w:r>
      <w:r w:rsidRPr="009F2562">
        <w:t xml:space="preserve">authority </w:t>
      </w:r>
      <w:r>
        <w:t xml:space="preserve">pursuant </w:t>
      </w:r>
      <w:r w:rsidRPr="009F2562">
        <w:t xml:space="preserve">found in 47 U.S.C. sections 4(i), 5(c)(1), 303(g) and (r), and 307(b) of the Communications Act of 1934, as amended, </w:t>
      </w:r>
      <w:r w:rsidRPr="00CE5579">
        <w:t>47 U.S.C. §§ 154</w:t>
      </w:r>
      <w:r>
        <w:t>(i)</w:t>
      </w:r>
      <w:r w:rsidRPr="00CE5579">
        <w:t>, 15</w:t>
      </w:r>
      <w:r>
        <w:t>5(c)(1)</w:t>
      </w:r>
      <w:r w:rsidRPr="00CE5579">
        <w:t>, 303</w:t>
      </w:r>
      <w:r>
        <w:t>(g)</w:t>
      </w:r>
      <w:r w:rsidRPr="00CE5579">
        <w:t>,</w:t>
      </w:r>
      <w:r>
        <w:t xml:space="preserve"> (r), and</w:t>
      </w:r>
      <w:r w:rsidRPr="00CE5579">
        <w:t xml:space="preserve"> 307</w:t>
      </w:r>
      <w:r>
        <w:t>(b)</w:t>
      </w:r>
      <w:r w:rsidRPr="00CE5579">
        <w:t xml:space="preserve"> </w:t>
      </w:r>
      <w:r w:rsidRPr="009F2562">
        <w:t>and sections 0.61, 0.204(b)</w:t>
      </w:r>
      <w:r>
        <w:t>,</w:t>
      </w:r>
      <w:r w:rsidRPr="009F2562">
        <w:t xml:space="preserve"> and 0.283</w:t>
      </w:r>
      <w:r>
        <w:t xml:space="preserve"> of the Rules</w:t>
      </w:r>
      <w:r w:rsidRPr="009F2562">
        <w:t>,</w:t>
      </w:r>
      <w:r>
        <w:t xml:space="preserve"> 47 CFR §§ 0.61, 0.204(b), and 0.283,</w:t>
      </w:r>
      <w:r w:rsidRPr="009F2562">
        <w:t xml:space="preserve"> </w:t>
      </w:r>
      <w:r w:rsidRPr="0095485A">
        <w:rPr>
          <w:color w:val="000000"/>
          <w:szCs w:val="22"/>
        </w:rPr>
        <w:t xml:space="preserve">upon publication in the Federal Register, the Table of </w:t>
      </w:r>
      <w:r>
        <w:rPr>
          <w:color w:val="000000"/>
          <w:szCs w:val="22"/>
        </w:rPr>
        <w:t xml:space="preserve">FM </w:t>
      </w:r>
      <w:r w:rsidRPr="0095485A">
        <w:rPr>
          <w:color w:val="000000"/>
          <w:szCs w:val="22"/>
        </w:rPr>
        <w:t>Allotments</w:t>
      </w:r>
      <w:r>
        <w:rPr>
          <w:color w:val="000000"/>
          <w:szCs w:val="22"/>
        </w:rPr>
        <w:t xml:space="preserve">, </w:t>
      </w:r>
      <w:r>
        <w:t>47 CFR § 73.202(b),</w:t>
      </w:r>
      <w:r w:rsidRPr="009F2562">
        <w:t xml:space="preserve"> </w:t>
      </w:r>
      <w:r>
        <w:rPr>
          <w:color w:val="000000"/>
          <w:szCs w:val="22"/>
        </w:rPr>
        <w:t xml:space="preserve">IS AMENDED, </w:t>
      </w:r>
      <w:r w:rsidRPr="0095485A">
        <w:rPr>
          <w:color w:val="000000"/>
          <w:szCs w:val="22"/>
        </w:rPr>
        <w:t xml:space="preserve">in accordance with the changes set forth in the Appendix to this Order.  </w:t>
      </w:r>
    </w:p>
    <w:p w:rsidR="00202CDF" w:rsidP="00202CDF" w14:paraId="37592808" w14:textId="1279E2C9">
      <w:pPr>
        <w:pStyle w:val="ParaNum"/>
        <w:widowControl w:val="0"/>
        <w:tabs>
          <w:tab w:val="num" w:pos="1440"/>
        </w:tabs>
      </w:pPr>
      <w:r w:rsidRPr="00E90584">
        <w:t>IT IS FURTHER ORDERED</w:t>
      </w:r>
      <w:r>
        <w:t xml:space="preserve">, That the Commission will not send a copy of this </w:t>
      </w:r>
      <w:r w:rsidRPr="007258BB">
        <w:rPr>
          <w:i/>
          <w:iCs/>
        </w:rPr>
        <w:t>Order</w:t>
      </w:r>
      <w:r>
        <w:t xml:space="preserve"> in a report to Congress and the Government Accountability Office to the Congressional Review Act, </w:t>
      </w:r>
      <w:r w:rsidRPr="007258BB">
        <w:rPr>
          <w:i/>
          <w:iCs/>
        </w:rPr>
        <w:t>see</w:t>
      </w:r>
      <w:r>
        <w:t xml:space="preserve"> 5 U.S.C. § 801(a)(1)(A)</w:t>
      </w:r>
      <w:r w:rsidRPr="0095485A">
        <w:t xml:space="preserve">, because these allotments were previously reported.  </w:t>
      </w:r>
    </w:p>
    <w:p w:rsidR="00202CDF" w:rsidP="00202CDF" w14:paraId="55DFA923" w14:textId="40FB9B4F">
      <w:pPr>
        <w:pStyle w:val="ParaNum"/>
      </w:pPr>
      <w:r>
        <w:t>For further information concerning this proceeding, contact Rolanda F. Smith, Media Bureau, (202) 418-2054.</w:t>
      </w:r>
    </w:p>
    <w:p w:rsidR="009D0C5E" w:rsidRPr="0095485A" w:rsidP="009D0C5E" w14:paraId="090C3E04" w14:textId="77777777">
      <w:pPr>
        <w:pStyle w:val="ParaNum"/>
        <w:numPr>
          <w:ilvl w:val="0"/>
          <w:numId w:val="0"/>
        </w:numPr>
        <w:ind w:left="720"/>
      </w:pPr>
    </w:p>
    <w:p w:rsidR="009D0C5E" w:rsidP="009D0C5E" w14:paraId="7CBC4485" w14:textId="77777777">
      <w:pPr>
        <w:pStyle w:val="Signature-AgencyName"/>
      </w:pPr>
      <w:r w:rsidRPr="00CC3CD3">
        <w:t>FEDERAL COMMUNICATIONS COMMISSION</w:t>
      </w:r>
      <w:r w:rsidR="00C268E0">
        <w:br/>
      </w:r>
      <w:r w:rsidR="00C268E0">
        <w:br/>
      </w:r>
      <w:r w:rsidR="00C268E0">
        <w:br/>
      </w:r>
      <w:r w:rsidR="00C268E0">
        <w:br/>
      </w:r>
      <w:r w:rsidR="00C268E0">
        <w:br/>
      </w:r>
      <w:r w:rsidRPr="009D0C5E">
        <w:t>Nazifa Sawez</w:t>
      </w:r>
    </w:p>
    <w:p w:rsidR="009D0C5E" w:rsidP="009D0C5E" w14:paraId="25F32B2B" w14:textId="77777777">
      <w:pPr>
        <w:pStyle w:val="Signature-AgencyName"/>
      </w:pPr>
      <w:r w:rsidRPr="009D0C5E">
        <w:t>Assistant Chief, Audio Division</w:t>
      </w:r>
    </w:p>
    <w:p w:rsidR="009D0C5E" w:rsidP="009D0C5E" w14:paraId="00F0CAE3" w14:textId="77777777">
      <w:pPr>
        <w:pStyle w:val="Signature-AgencyName"/>
      </w:pPr>
      <w:r w:rsidRPr="009D0C5E">
        <w:t>Media Bureau</w:t>
      </w:r>
    </w:p>
    <w:p w:rsidR="00EA35EC" w:rsidRPr="00CC3CD3" w:rsidP="009D0C5E" w14:paraId="6B307321" w14:textId="12254914">
      <w:pPr>
        <w:pStyle w:val="Signature-AgencyName"/>
        <w:sectPr w:rsidSect="000573D2">
          <w:headerReference w:type="default" r:id="rId5"/>
          <w:footerReference w:type="default" r:id="rId6"/>
          <w:headerReference w:type="first" r:id="rId7"/>
          <w:footnotePr>
            <w:numRestart w:val="eachSect"/>
          </w:footnotePr>
          <w:endnotePr>
            <w:numFmt w:val="decimal"/>
          </w:endnotePr>
          <w:pgSz w:w="12240" w:h="15840" w:code="1"/>
          <w:pgMar w:top="1440" w:right="1440" w:bottom="720" w:left="1440" w:header="720" w:footer="720" w:gutter="0"/>
          <w:cols w:space="720"/>
          <w:noEndnote/>
          <w:docGrid w:linePitch="326"/>
        </w:sectPr>
      </w:pPr>
    </w:p>
    <w:bookmarkEnd w:id="0"/>
    <w:p w:rsidR="00EA35EC" w:rsidRPr="0095485A" w:rsidP="00EA35EC" w14:paraId="609D878F" w14:textId="77777777">
      <w:pPr>
        <w:tabs>
          <w:tab w:val="left" w:pos="1440"/>
        </w:tabs>
        <w:spacing w:after="220"/>
        <w:ind w:firstLine="720"/>
        <w:jc w:val="center"/>
        <w:rPr>
          <w:b/>
          <w:kern w:val="0"/>
        </w:rPr>
      </w:pPr>
      <w:r w:rsidRPr="0095485A">
        <w:rPr>
          <w:b/>
          <w:kern w:val="0"/>
        </w:rPr>
        <w:t>APPENDIX</w:t>
      </w:r>
    </w:p>
    <w:p w:rsidR="00EA35EC" w:rsidRPr="0095485A" w:rsidP="00EA35EC" w14:paraId="166651AB" w14:textId="77777777">
      <w:pPr>
        <w:tabs>
          <w:tab w:val="left" w:pos="1440"/>
          <w:tab w:val="left" w:pos="4140"/>
          <w:tab w:val="left" w:pos="4320"/>
          <w:tab w:val="left" w:pos="5760"/>
          <w:tab w:val="left" w:pos="6480"/>
          <w:tab w:val="left" w:pos="7200"/>
        </w:tabs>
        <w:spacing w:after="220"/>
        <w:ind w:firstLine="720"/>
        <w:jc w:val="both"/>
        <w:rPr>
          <w:kern w:val="0"/>
        </w:rPr>
      </w:pPr>
      <w:r w:rsidRPr="0095485A">
        <w:rPr>
          <w:kern w:val="0"/>
        </w:rPr>
        <w:t>Community</w:t>
      </w:r>
      <w:r w:rsidRPr="0095485A">
        <w:rPr>
          <w:kern w:val="0"/>
        </w:rPr>
        <w:tab/>
      </w:r>
      <w:r w:rsidRPr="0095485A">
        <w:rPr>
          <w:kern w:val="0"/>
        </w:rPr>
        <w:tab/>
        <w:t>Channel Deleted</w:t>
      </w:r>
      <w:r w:rsidRPr="0095485A">
        <w:rPr>
          <w:kern w:val="0"/>
        </w:rPr>
        <w:tab/>
      </w:r>
      <w:r w:rsidRPr="0095485A">
        <w:rPr>
          <w:kern w:val="0"/>
        </w:rPr>
        <w:tab/>
        <w:t>Channel Added</w:t>
      </w:r>
    </w:p>
    <w:p w:rsidR="00EA35EC" w:rsidRPr="008A1775" w:rsidP="00EA35EC" w14:paraId="6E57C2FE" w14:textId="77777777">
      <w:pPr>
        <w:tabs>
          <w:tab w:val="left" w:pos="1440"/>
          <w:tab w:val="left" w:pos="4140"/>
          <w:tab w:val="left" w:pos="4500"/>
          <w:tab w:val="left" w:pos="5760"/>
          <w:tab w:val="left" w:pos="6480"/>
          <w:tab w:val="left" w:pos="7200"/>
          <w:tab w:val="left" w:pos="7380"/>
        </w:tabs>
        <w:spacing w:after="220"/>
        <w:ind w:firstLine="720"/>
        <w:jc w:val="both"/>
        <w:rPr>
          <w:kern w:val="0"/>
        </w:rPr>
      </w:pPr>
      <w:r w:rsidRPr="008A1775">
        <w:rPr>
          <w:kern w:val="0"/>
        </w:rPr>
        <w:t>Fowler, Colorado</w:t>
      </w:r>
      <w:r w:rsidRPr="008A1775">
        <w:rPr>
          <w:kern w:val="0"/>
        </w:rPr>
        <w:tab/>
      </w:r>
      <w:r w:rsidRPr="008A1775">
        <w:rPr>
          <w:kern w:val="0"/>
        </w:rPr>
        <w:tab/>
        <w:t>-----------</w:t>
      </w:r>
      <w:r w:rsidRPr="008A1775">
        <w:rPr>
          <w:kern w:val="0"/>
        </w:rPr>
        <w:tab/>
      </w:r>
      <w:r w:rsidRPr="008A1775">
        <w:rPr>
          <w:kern w:val="0"/>
        </w:rPr>
        <w:tab/>
      </w:r>
      <w:r w:rsidRPr="008A1775">
        <w:rPr>
          <w:kern w:val="0"/>
        </w:rPr>
        <w:tab/>
      </w:r>
      <w:r w:rsidRPr="008A1775">
        <w:rPr>
          <w:kern w:val="0"/>
        </w:rPr>
        <w:tab/>
        <w:t>257C1</w:t>
      </w:r>
    </w:p>
    <w:p w:rsidR="00EA35EC" w:rsidRPr="008A1775" w:rsidP="00EA35EC" w14:paraId="37E07B1E" w14:textId="77777777">
      <w:pPr>
        <w:tabs>
          <w:tab w:val="left" w:pos="1440"/>
          <w:tab w:val="left" w:pos="4140"/>
          <w:tab w:val="left" w:pos="4500"/>
          <w:tab w:val="left" w:pos="5760"/>
          <w:tab w:val="left" w:pos="6480"/>
          <w:tab w:val="left" w:pos="7200"/>
          <w:tab w:val="left" w:pos="7380"/>
        </w:tabs>
        <w:spacing w:after="220"/>
        <w:ind w:firstLine="720"/>
        <w:jc w:val="both"/>
        <w:rPr>
          <w:kern w:val="0"/>
        </w:rPr>
      </w:pPr>
      <w:r w:rsidRPr="008A1775">
        <w:rPr>
          <w:kern w:val="0"/>
        </w:rPr>
        <w:t>Parachute, Colorado</w:t>
      </w:r>
      <w:r w:rsidRPr="008A1775">
        <w:rPr>
          <w:kern w:val="0"/>
        </w:rPr>
        <w:tab/>
      </w:r>
      <w:r w:rsidRPr="008A1775">
        <w:rPr>
          <w:kern w:val="0"/>
        </w:rPr>
        <w:tab/>
        <w:t>-----------</w:t>
      </w:r>
      <w:r w:rsidRPr="008A1775">
        <w:rPr>
          <w:kern w:val="0"/>
        </w:rPr>
        <w:tab/>
      </w:r>
      <w:r w:rsidRPr="008A1775">
        <w:rPr>
          <w:kern w:val="0"/>
        </w:rPr>
        <w:tab/>
      </w:r>
      <w:r w:rsidRPr="008A1775">
        <w:rPr>
          <w:kern w:val="0"/>
        </w:rPr>
        <w:tab/>
      </w:r>
      <w:r w:rsidRPr="008A1775">
        <w:rPr>
          <w:kern w:val="0"/>
        </w:rPr>
        <w:tab/>
        <w:t>266A</w:t>
      </w:r>
    </w:p>
    <w:p w:rsidR="00EA35EC" w:rsidP="00EA35EC" w14:paraId="39DFF6A8" w14:textId="3B4F5458">
      <w:pPr>
        <w:tabs>
          <w:tab w:val="left" w:pos="1440"/>
          <w:tab w:val="left" w:pos="4140"/>
          <w:tab w:val="left" w:pos="4500"/>
          <w:tab w:val="left" w:pos="5760"/>
          <w:tab w:val="left" w:pos="6480"/>
          <w:tab w:val="left" w:pos="7200"/>
          <w:tab w:val="left" w:pos="7380"/>
        </w:tabs>
        <w:spacing w:after="220"/>
        <w:ind w:firstLine="720"/>
        <w:jc w:val="both"/>
        <w:rPr>
          <w:kern w:val="0"/>
        </w:rPr>
      </w:pPr>
      <w:r>
        <w:rPr>
          <w:kern w:val="0"/>
        </w:rPr>
        <w:t>Horseshoe Beach, Florida</w:t>
      </w:r>
      <w:r>
        <w:rPr>
          <w:rStyle w:val="FootnoteReference"/>
          <w:kern w:val="0"/>
        </w:rPr>
        <w:footnoteReference w:id="11"/>
      </w:r>
      <w:r>
        <w:rPr>
          <w:kern w:val="0"/>
        </w:rPr>
        <w:tab/>
      </w:r>
      <w:r>
        <w:rPr>
          <w:kern w:val="0"/>
        </w:rPr>
        <w:tab/>
        <w:t>*234C3</w:t>
      </w:r>
      <w:r>
        <w:rPr>
          <w:kern w:val="0"/>
        </w:rPr>
        <w:tab/>
      </w:r>
      <w:r>
        <w:rPr>
          <w:kern w:val="0"/>
        </w:rPr>
        <w:tab/>
      </w:r>
      <w:r>
        <w:rPr>
          <w:kern w:val="0"/>
        </w:rPr>
        <w:tab/>
      </w:r>
      <w:r>
        <w:rPr>
          <w:kern w:val="0"/>
        </w:rPr>
        <w:tab/>
      </w:r>
      <w:r>
        <w:rPr>
          <w:kern w:val="0"/>
        </w:rPr>
        <w:t>234C3</w:t>
      </w:r>
    </w:p>
    <w:p w:rsidR="00EA35EC" w:rsidP="00EA35EC" w14:paraId="60064CD1" w14:textId="77777777">
      <w:pPr>
        <w:tabs>
          <w:tab w:val="left" w:pos="1440"/>
          <w:tab w:val="left" w:pos="4140"/>
          <w:tab w:val="left" w:pos="4500"/>
          <w:tab w:val="left" w:pos="5760"/>
          <w:tab w:val="left" w:pos="6480"/>
          <w:tab w:val="left" w:pos="7200"/>
          <w:tab w:val="left" w:pos="7380"/>
        </w:tabs>
        <w:spacing w:after="220"/>
        <w:ind w:firstLine="720"/>
        <w:jc w:val="both"/>
        <w:rPr>
          <w:kern w:val="0"/>
        </w:rPr>
      </w:pPr>
      <w:r>
        <w:rPr>
          <w:kern w:val="0"/>
        </w:rPr>
        <w:t>Coushatta, Louisiana</w:t>
      </w:r>
      <w:r>
        <w:rPr>
          <w:kern w:val="0"/>
        </w:rPr>
        <w:tab/>
      </w:r>
      <w:r>
        <w:rPr>
          <w:kern w:val="0"/>
        </w:rPr>
        <w:tab/>
        <w:t>-----------</w:t>
      </w:r>
      <w:r>
        <w:rPr>
          <w:kern w:val="0"/>
        </w:rPr>
        <w:tab/>
      </w:r>
      <w:r>
        <w:rPr>
          <w:kern w:val="0"/>
        </w:rPr>
        <w:tab/>
      </w:r>
      <w:r>
        <w:rPr>
          <w:kern w:val="0"/>
        </w:rPr>
        <w:tab/>
      </w:r>
      <w:r>
        <w:rPr>
          <w:kern w:val="0"/>
        </w:rPr>
        <w:tab/>
        <w:t>235C2</w:t>
      </w:r>
    </w:p>
    <w:p w:rsidR="00EA35EC" w:rsidP="00EA35EC" w14:paraId="6CBDDA32" w14:textId="77777777">
      <w:pPr>
        <w:tabs>
          <w:tab w:val="left" w:pos="1440"/>
          <w:tab w:val="left" w:pos="4140"/>
          <w:tab w:val="left" w:pos="4500"/>
          <w:tab w:val="left" w:pos="5760"/>
          <w:tab w:val="left" w:pos="6480"/>
          <w:tab w:val="left" w:pos="7200"/>
          <w:tab w:val="left" w:pos="7380"/>
        </w:tabs>
        <w:spacing w:after="220"/>
        <w:ind w:firstLine="720"/>
        <w:jc w:val="both"/>
        <w:rPr>
          <w:kern w:val="0"/>
        </w:rPr>
      </w:pPr>
      <w:r>
        <w:rPr>
          <w:kern w:val="0"/>
        </w:rPr>
        <w:t>Arcadia, Missouri</w:t>
      </w:r>
      <w:r>
        <w:rPr>
          <w:kern w:val="0"/>
        </w:rPr>
        <w:tab/>
      </w:r>
      <w:r>
        <w:rPr>
          <w:kern w:val="0"/>
        </w:rPr>
        <w:tab/>
        <w:t>-----------</w:t>
      </w:r>
      <w:r>
        <w:rPr>
          <w:kern w:val="0"/>
        </w:rPr>
        <w:tab/>
      </w:r>
      <w:r>
        <w:rPr>
          <w:kern w:val="0"/>
        </w:rPr>
        <w:tab/>
      </w:r>
      <w:r>
        <w:rPr>
          <w:kern w:val="0"/>
        </w:rPr>
        <w:tab/>
      </w:r>
      <w:r>
        <w:rPr>
          <w:kern w:val="0"/>
        </w:rPr>
        <w:tab/>
        <w:t>280A</w:t>
      </w:r>
    </w:p>
    <w:p w:rsidR="00EA35EC" w:rsidP="00EA35EC" w14:paraId="4A689C0F" w14:textId="77777777">
      <w:pPr>
        <w:tabs>
          <w:tab w:val="left" w:pos="1440"/>
          <w:tab w:val="left" w:pos="4140"/>
          <w:tab w:val="left" w:pos="4500"/>
          <w:tab w:val="left" w:pos="5760"/>
          <w:tab w:val="left" w:pos="6480"/>
          <w:tab w:val="left" w:pos="7200"/>
          <w:tab w:val="left" w:pos="7380"/>
        </w:tabs>
        <w:spacing w:after="220"/>
        <w:ind w:firstLine="720"/>
        <w:jc w:val="both"/>
        <w:rPr>
          <w:kern w:val="0"/>
        </w:rPr>
      </w:pPr>
      <w:r>
        <w:rPr>
          <w:kern w:val="0"/>
        </w:rPr>
        <w:t>Ellington</w:t>
      </w:r>
      <w:r w:rsidRPr="00CE6FF6">
        <w:rPr>
          <w:kern w:val="0"/>
        </w:rPr>
        <w:t>, Missouri</w:t>
      </w:r>
      <w:r>
        <w:rPr>
          <w:kern w:val="0"/>
        </w:rPr>
        <w:tab/>
      </w:r>
      <w:r>
        <w:rPr>
          <w:kern w:val="0"/>
        </w:rPr>
        <w:tab/>
        <w:t>-----------</w:t>
      </w:r>
      <w:r>
        <w:rPr>
          <w:kern w:val="0"/>
        </w:rPr>
        <w:tab/>
      </w:r>
      <w:r>
        <w:rPr>
          <w:kern w:val="0"/>
        </w:rPr>
        <w:tab/>
      </w:r>
      <w:r>
        <w:rPr>
          <w:kern w:val="0"/>
        </w:rPr>
        <w:tab/>
      </w:r>
      <w:r>
        <w:rPr>
          <w:kern w:val="0"/>
        </w:rPr>
        <w:tab/>
        <w:t>294C2</w:t>
      </w:r>
    </w:p>
    <w:p w:rsidR="00EA35EC" w:rsidP="00EA35EC" w14:paraId="2A37DADF" w14:textId="77777777">
      <w:pPr>
        <w:tabs>
          <w:tab w:val="left" w:pos="1440"/>
          <w:tab w:val="left" w:pos="4140"/>
          <w:tab w:val="left" w:pos="4500"/>
          <w:tab w:val="left" w:pos="5760"/>
          <w:tab w:val="left" w:pos="6480"/>
          <w:tab w:val="left" w:pos="7200"/>
          <w:tab w:val="left" w:pos="7380"/>
        </w:tabs>
        <w:spacing w:after="220"/>
        <w:ind w:firstLine="720"/>
        <w:jc w:val="both"/>
        <w:rPr>
          <w:kern w:val="0"/>
        </w:rPr>
      </w:pPr>
      <w:r>
        <w:rPr>
          <w:kern w:val="0"/>
        </w:rPr>
        <w:t>Ellsworth AFB, South Dakota</w:t>
      </w:r>
      <w:r>
        <w:rPr>
          <w:kern w:val="0"/>
        </w:rPr>
        <w:tab/>
      </w:r>
      <w:r>
        <w:rPr>
          <w:kern w:val="0"/>
        </w:rPr>
        <w:tab/>
        <w:t>-----------</w:t>
      </w:r>
      <w:r>
        <w:rPr>
          <w:kern w:val="0"/>
        </w:rPr>
        <w:tab/>
      </w:r>
      <w:r>
        <w:rPr>
          <w:kern w:val="0"/>
        </w:rPr>
        <w:tab/>
      </w:r>
      <w:r>
        <w:rPr>
          <w:kern w:val="0"/>
        </w:rPr>
        <w:tab/>
      </w:r>
      <w:r>
        <w:rPr>
          <w:kern w:val="0"/>
        </w:rPr>
        <w:tab/>
        <w:t>285C</w:t>
      </w:r>
    </w:p>
    <w:p w:rsidR="00EA35EC" w:rsidP="00EA35EC" w14:paraId="3BD4544F" w14:textId="77777777">
      <w:pPr>
        <w:tabs>
          <w:tab w:val="left" w:pos="1440"/>
          <w:tab w:val="left" w:pos="4140"/>
          <w:tab w:val="left" w:pos="4500"/>
          <w:tab w:val="left" w:pos="5760"/>
          <w:tab w:val="left" w:pos="6480"/>
          <w:tab w:val="left" w:pos="7200"/>
          <w:tab w:val="left" w:pos="7380"/>
        </w:tabs>
        <w:spacing w:after="220"/>
        <w:ind w:firstLine="720"/>
        <w:jc w:val="both"/>
        <w:rPr>
          <w:kern w:val="0"/>
        </w:rPr>
      </w:pPr>
      <w:r>
        <w:rPr>
          <w:kern w:val="0"/>
        </w:rPr>
        <w:t xml:space="preserve">Huntingdon, Tennessee </w:t>
      </w:r>
      <w:r>
        <w:rPr>
          <w:kern w:val="0"/>
        </w:rPr>
        <w:tab/>
      </w:r>
      <w:r>
        <w:rPr>
          <w:kern w:val="0"/>
        </w:rPr>
        <w:tab/>
        <w:t>-----------</w:t>
      </w:r>
      <w:r>
        <w:rPr>
          <w:kern w:val="0"/>
        </w:rPr>
        <w:tab/>
      </w:r>
      <w:r>
        <w:rPr>
          <w:kern w:val="0"/>
        </w:rPr>
        <w:tab/>
      </w:r>
      <w:r>
        <w:rPr>
          <w:kern w:val="0"/>
        </w:rPr>
        <w:tab/>
      </w:r>
      <w:r>
        <w:rPr>
          <w:kern w:val="0"/>
        </w:rPr>
        <w:tab/>
        <w:t>265C3</w:t>
      </w:r>
    </w:p>
    <w:p w:rsidR="00730CC9" w:rsidRPr="002F4560" w:rsidP="00EA35EC" w14:paraId="1B144C63" w14:textId="53CD5898">
      <w:pPr>
        <w:pStyle w:val="AppendixHeading"/>
      </w:pPr>
    </w:p>
    <w:sectPr w:rsidSect="00391B82">
      <w:headerReference w:type="default" r:id="rId8"/>
      <w:footerReference w:type="default" r:id="rId9"/>
      <w:endnotePr>
        <w:numFmt w:val="decimal"/>
      </w:endnotePr>
      <w:pgSz w:w="12240" w:h="15840" w:code="1"/>
      <w:pgMar w:top="1440" w:right="1440" w:bottom="72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709C" w:rsidP="00595616" w14:paraId="71AFD463" w14:textId="77777777">
    <w:pPr>
      <w:pStyle w:val="Footer"/>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2C8E" w:rsidP="00595616" w14:paraId="2B39D22D" w14:textId="77777777">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35795" w14:paraId="252B5783" w14:textId="77777777">
      <w:r>
        <w:separator/>
      </w:r>
    </w:p>
  </w:footnote>
  <w:footnote w:type="continuationSeparator" w:id="1">
    <w:p w:rsidR="00535795" w14:paraId="5BED73FB" w14:textId="77777777">
      <w:r>
        <w:continuationSeparator/>
      </w:r>
    </w:p>
  </w:footnote>
  <w:footnote w:id="2">
    <w:p w:rsidR="00744E85" w:rsidP="00744E85" w14:paraId="36090DE2" w14:textId="77777777">
      <w:pPr>
        <w:pStyle w:val="FootnoteText"/>
      </w:pPr>
      <w:r>
        <w:rPr>
          <w:rStyle w:val="FootnoteReference"/>
        </w:rPr>
        <w:footnoteRef/>
      </w:r>
      <w:r>
        <w:t xml:space="preserve"> </w:t>
      </w:r>
      <w:r w:rsidRPr="00B571E6">
        <w:t>47 C</w:t>
      </w:r>
      <w:r>
        <w:t>FR</w:t>
      </w:r>
      <w:r w:rsidRPr="00B571E6">
        <w:t xml:space="preserve"> § 73.202(b).</w:t>
      </w:r>
    </w:p>
  </w:footnote>
  <w:footnote w:id="3">
    <w:p w:rsidR="00744E85" w:rsidP="00744E85" w14:paraId="6961EC2D" w14:textId="7786D3BD">
      <w:pPr>
        <w:pStyle w:val="FootnoteText"/>
      </w:pPr>
      <w:r>
        <w:rPr>
          <w:rStyle w:val="FootnoteReference"/>
        </w:rPr>
        <w:footnoteRef/>
      </w:r>
      <w:r>
        <w:t xml:space="preserve"> </w:t>
      </w:r>
      <w:r w:rsidRPr="00B571E6">
        <w:rPr>
          <w:i/>
        </w:rPr>
        <w:t xml:space="preserve">See Revision of Procedures Governing Amendments to FM Table of Allotments and Changes of Community of License in the Radio Broadcast Services, </w:t>
      </w:r>
      <w:r w:rsidRPr="00B571E6">
        <w:t xml:space="preserve">Report and Order, 21 FCC </w:t>
      </w:r>
      <w:r w:rsidRPr="00B571E6">
        <w:t>Rcd</w:t>
      </w:r>
      <w:r w:rsidRPr="00B571E6">
        <w:t xml:space="preserve"> 14212, 14221</w:t>
      </w:r>
      <w:r w:rsidR="008A1775">
        <w:t>, para.</w:t>
      </w:r>
      <w:r w:rsidRPr="00B571E6">
        <w:t xml:space="preserve"> 15 (2006)</w:t>
      </w:r>
      <w:r w:rsidR="00FD2645">
        <w:t xml:space="preserve"> </w:t>
      </w:r>
      <w:r w:rsidRPr="00B571E6">
        <w:t>(</w:t>
      </w:r>
      <w:r w:rsidRPr="00B571E6">
        <w:rPr>
          <w:i/>
        </w:rPr>
        <w:t>Changes of Community R&amp;O</w:t>
      </w:r>
      <w:r w:rsidRPr="00B571E6">
        <w:t xml:space="preserve">). </w:t>
      </w:r>
    </w:p>
  </w:footnote>
  <w:footnote w:id="4">
    <w:p w:rsidR="00744E85" w:rsidRPr="00B571E6" w:rsidP="00744E85" w14:paraId="6CAE5BAD" w14:textId="77777777">
      <w:pPr>
        <w:pStyle w:val="FootnoteText"/>
        <w:rPr>
          <w:i/>
          <w:iCs/>
        </w:rPr>
      </w:pPr>
      <w:r>
        <w:rPr>
          <w:rStyle w:val="FootnoteReference"/>
        </w:rPr>
        <w:footnoteRef/>
      </w:r>
      <w:r>
        <w:t xml:space="preserve"> </w:t>
      </w:r>
      <w:r>
        <w:rPr>
          <w:i/>
          <w:iCs/>
        </w:rPr>
        <w:t>Id.</w:t>
      </w:r>
    </w:p>
  </w:footnote>
  <w:footnote w:id="5">
    <w:p w:rsidR="00744E85" w:rsidP="00744E85" w14:paraId="1B4660DA" w14:textId="77777777">
      <w:pPr>
        <w:pStyle w:val="FootnoteText"/>
      </w:pPr>
      <w:r>
        <w:rPr>
          <w:rStyle w:val="FootnoteReference"/>
        </w:rPr>
        <w:footnoteRef/>
      </w:r>
      <w:r>
        <w:t xml:space="preserve"> </w:t>
      </w:r>
      <w:r w:rsidRPr="00CF64F6">
        <w:t xml:space="preserve">47 CFR </w:t>
      </w:r>
      <w:bookmarkStart w:id="11" w:name="_Hlk126058544"/>
      <w:r w:rsidRPr="00CF64F6">
        <w:t>§</w:t>
      </w:r>
      <w:bookmarkEnd w:id="11"/>
      <w:r w:rsidRPr="00CF64F6">
        <w:t>§ 73.207</w:t>
      </w:r>
      <w:r>
        <w:t xml:space="preserve"> and 73.315.</w:t>
      </w:r>
    </w:p>
  </w:footnote>
  <w:footnote w:id="6">
    <w:p w:rsidR="00202CDF" w:rsidP="00202CDF" w14:paraId="66BC243F" w14:textId="77777777">
      <w:pPr>
        <w:pStyle w:val="FootnoteText"/>
      </w:pPr>
      <w:r>
        <w:rPr>
          <w:rStyle w:val="FootnoteReference"/>
        </w:rPr>
        <w:footnoteRef/>
      </w:r>
      <w:r>
        <w:t xml:space="preserve"> </w:t>
      </w:r>
      <w:r>
        <w:rPr>
          <w:i/>
        </w:rPr>
        <w:t xml:space="preserve">See </w:t>
      </w:r>
      <w:r>
        <w:t xml:space="preserve">5 U.S.C. § 553(b)(B) (stating that agency may forego notice and comment procedures if it provides a brief statement of reasons showing that such procedures are unnecessary).  </w:t>
      </w:r>
    </w:p>
  </w:footnote>
  <w:footnote w:id="7">
    <w:p w:rsidR="00202CDF" w:rsidP="00202CDF" w14:paraId="6A82257F" w14:textId="77777777">
      <w:pPr>
        <w:pStyle w:val="FootnoteText"/>
        <w:widowControl w:val="0"/>
      </w:pPr>
      <w:r>
        <w:rPr>
          <w:rStyle w:val="FootnoteReference"/>
        </w:rPr>
        <w:footnoteRef/>
      </w:r>
      <w:r>
        <w:t xml:space="preserve"> </w:t>
      </w:r>
      <w:r w:rsidRPr="00522221">
        <w:rPr>
          <w:i/>
          <w:color w:val="000000"/>
        </w:rPr>
        <w:t>See</w:t>
      </w:r>
      <w:r w:rsidRPr="00522221">
        <w:rPr>
          <w:color w:val="000000"/>
        </w:rPr>
        <w:t xml:space="preserve"> 5 U.S.C. § 603.  The RFA, </w:t>
      </w:r>
      <w:r w:rsidRPr="00522221">
        <w:rPr>
          <w:i/>
          <w:color w:val="000000"/>
        </w:rPr>
        <w:t xml:space="preserve">see </w:t>
      </w:r>
      <w:r w:rsidRPr="00522221">
        <w:rPr>
          <w:color w:val="000000"/>
        </w:rPr>
        <w:t xml:space="preserve">5 U.S.C. § 601 </w:t>
      </w:r>
      <w:r w:rsidRPr="00522221">
        <w:rPr>
          <w:i/>
          <w:color w:val="000000"/>
        </w:rPr>
        <w:t>et seq.</w:t>
      </w:r>
      <w:r w:rsidRPr="00522221">
        <w:rPr>
          <w:color w:val="000000"/>
        </w:rPr>
        <w:t xml:space="preserve">, has been amended by the Small Business Regulatory </w:t>
      </w:r>
      <w:r w:rsidRPr="00522221">
        <w:rPr>
          <w:color w:val="231F20"/>
        </w:rPr>
        <w:t>Enforcement</w:t>
      </w:r>
      <w:r w:rsidRPr="00522221">
        <w:rPr>
          <w:color w:val="000000"/>
        </w:rPr>
        <w:t xml:space="preserve"> Fairness Act of 1996 (SBREFA), Pub. L. No. 104-121, Title II, 110 Stat. 857 (1996).  The SBREFA was enacted as Title II of the Contract with America Advancement Act of 1996 (CWAAA).</w:t>
      </w:r>
    </w:p>
  </w:footnote>
  <w:footnote w:id="8">
    <w:p w:rsidR="00202CDF" w:rsidP="00202CDF" w14:paraId="1DE56184" w14:textId="77777777">
      <w:pPr>
        <w:pStyle w:val="FootnoteText"/>
        <w:widowControl w:val="0"/>
      </w:pPr>
      <w:r>
        <w:rPr>
          <w:rStyle w:val="FootnoteReference"/>
        </w:rPr>
        <w:footnoteRef/>
      </w:r>
      <w:r>
        <w:t xml:space="preserve"> </w:t>
      </w:r>
      <w:r w:rsidRPr="009F2562">
        <w:t>47 CFR § 73.</w:t>
      </w:r>
      <w:r>
        <w:t>202</w:t>
      </w:r>
      <w:r w:rsidRPr="009F2562">
        <w:t>(</w:t>
      </w:r>
      <w:r>
        <w:t>b</w:t>
      </w:r>
      <w:r w:rsidRPr="009F2562">
        <w:t>).</w:t>
      </w:r>
    </w:p>
  </w:footnote>
  <w:footnote w:id="9">
    <w:p w:rsidR="00202CDF" w:rsidP="00202CDF" w14:paraId="03DAB968" w14:textId="77777777">
      <w:pPr>
        <w:pStyle w:val="FootnoteText"/>
        <w:widowControl w:val="0"/>
      </w:pPr>
      <w:r>
        <w:rPr>
          <w:rStyle w:val="FootnoteReference"/>
        </w:rPr>
        <w:footnoteRef/>
      </w:r>
      <w:r>
        <w:t xml:space="preserve"> </w:t>
      </w:r>
      <w:r w:rsidRPr="000A72DA">
        <w:rPr>
          <w:i/>
          <w:iCs/>
        </w:rPr>
        <w:t>See</w:t>
      </w:r>
      <w:r w:rsidRPr="000A72DA">
        <w:rPr>
          <w:szCs w:val="22"/>
        </w:rPr>
        <w:t xml:space="preserve"> </w:t>
      </w:r>
      <w:r w:rsidRPr="00522221">
        <w:rPr>
          <w:szCs w:val="22"/>
        </w:rPr>
        <w:t>44 U.S.C. §§ 3501-3520</w:t>
      </w:r>
      <w:r>
        <w:rPr>
          <w:szCs w:val="22"/>
        </w:rPr>
        <w:t>.</w:t>
      </w:r>
    </w:p>
  </w:footnote>
  <w:footnote w:id="10">
    <w:p w:rsidR="00202CDF" w:rsidP="00202CDF" w14:paraId="790783F3" w14:textId="77777777">
      <w:pPr>
        <w:pStyle w:val="FootnoteText"/>
        <w:widowControl w:val="0"/>
      </w:pPr>
      <w:r>
        <w:rPr>
          <w:rStyle w:val="FootnoteReference"/>
        </w:rPr>
        <w:footnoteRef/>
      </w:r>
      <w:r>
        <w:t xml:space="preserve"> </w:t>
      </w:r>
      <w:r w:rsidRPr="000A72DA">
        <w:rPr>
          <w:i/>
          <w:iCs/>
        </w:rPr>
        <w:t>See</w:t>
      </w:r>
      <w:r>
        <w:t xml:space="preserve"> </w:t>
      </w:r>
      <w:r w:rsidRPr="000A72DA">
        <w:t>44 U.S.C. § 3506(c)(4).</w:t>
      </w:r>
    </w:p>
  </w:footnote>
  <w:footnote w:id="11">
    <w:p w:rsidR="00EA35EC" w:rsidP="00EA35EC" w14:paraId="49488449" w14:textId="689840B5">
      <w:pPr>
        <w:pStyle w:val="FootnoteText"/>
      </w:pPr>
      <w:r>
        <w:rPr>
          <w:rStyle w:val="FootnoteReference"/>
        </w:rPr>
        <w:footnoteRef/>
      </w:r>
      <w:r>
        <w:t xml:space="preserve"> The Commission reaffirmed that, on July 17, 2019, the DWRBD(FM) construction </w:t>
      </w:r>
      <w:r>
        <w:t>permit</w:t>
      </w:r>
      <w:r>
        <w:t xml:space="preserve"> expired (Application File No. </w:t>
      </w:r>
      <w:r w:rsidRPr="002946AC">
        <w:t>BMPED-20180926AB</w:t>
      </w:r>
      <w:r>
        <w:t xml:space="preserve">N).  </w:t>
      </w:r>
      <w:r>
        <w:rPr>
          <w:i/>
          <w:iCs/>
        </w:rPr>
        <w:t>See Florida Community Radio, Inc.</w:t>
      </w:r>
      <w:r>
        <w:t xml:space="preserve">, </w:t>
      </w:r>
      <w:r w:rsidRPr="002946AC">
        <w:t>Order on Reconsideration</w:t>
      </w:r>
      <w:r>
        <w:t xml:space="preserve">, 35 FCC </w:t>
      </w:r>
      <w:r>
        <w:t>Rcd</w:t>
      </w:r>
      <w:r>
        <w:t xml:space="preserve"> 14259 (2020).  </w:t>
      </w:r>
      <w:r w:rsidRPr="0018278F">
        <w:t xml:space="preserve">Reserved allotments are conditioned on the construction and licensing of </w:t>
      </w:r>
      <w:r w:rsidRPr="0018278F">
        <w:t>an</w:t>
      </w:r>
      <w:r w:rsidRPr="0018278F">
        <w:t xml:space="preserve"> </w:t>
      </w:r>
      <w:r>
        <w:t>noncommercial educational (</w:t>
      </w:r>
      <w:r w:rsidRPr="0018278F">
        <w:t>NCE</w:t>
      </w:r>
      <w:r>
        <w:t>)</w:t>
      </w:r>
      <w:r w:rsidRPr="0018278F">
        <w:t xml:space="preserve"> station that provides the requisite level of first and second NCE service.  </w:t>
      </w:r>
      <w:r w:rsidRPr="0018278F">
        <w:t>In the event that</w:t>
      </w:r>
      <w:r w:rsidRPr="0018278F">
        <w:t xml:space="preserve"> all applications for a reserved band allotment fail to propose such service, the allotment will become unreserved by operation of law and subject to the Commission’s competitive bidding licensing procedures</w:t>
      </w:r>
      <w:r>
        <w:t xml:space="preserve">.  </w:t>
      </w:r>
      <w:r>
        <w:rPr>
          <w:i/>
          <w:iCs/>
        </w:rPr>
        <w:t xml:space="preserve">See </w:t>
      </w:r>
      <w:r w:rsidRPr="0018278F">
        <w:rPr>
          <w:i/>
          <w:iCs/>
        </w:rPr>
        <w:t xml:space="preserve">Reexamination of the Comparative Standards for Noncommercial Educational Applicants, </w:t>
      </w:r>
      <w:r w:rsidRPr="0018278F">
        <w:t>Second Report and Order, </w:t>
      </w:r>
      <w:hyperlink r:id="rId1" w:history="1">
        <w:r w:rsidRPr="0018278F">
          <w:rPr>
            <w:rStyle w:val="Hyperlink"/>
            <w:color w:val="auto"/>
            <w:u w:val="none"/>
          </w:rPr>
          <w:t xml:space="preserve">18 FCC </w:t>
        </w:r>
        <w:r w:rsidRPr="0018278F">
          <w:rPr>
            <w:rStyle w:val="Hyperlink"/>
            <w:color w:val="auto"/>
            <w:u w:val="none"/>
          </w:rPr>
          <w:t>Rcd</w:t>
        </w:r>
        <w:r w:rsidRPr="0018278F">
          <w:rPr>
            <w:rStyle w:val="Hyperlink"/>
            <w:color w:val="auto"/>
            <w:u w:val="none"/>
          </w:rPr>
          <w:t xml:space="preserve"> 6691</w:t>
        </w:r>
        <w:r>
          <w:rPr>
            <w:rStyle w:val="Hyperlink"/>
            <w:color w:val="auto"/>
            <w:u w:val="none"/>
          </w:rPr>
          <w:t>, 6705</w:t>
        </w:r>
        <w:r w:rsidR="00F508D3">
          <w:rPr>
            <w:rStyle w:val="Hyperlink"/>
            <w:color w:val="auto"/>
            <w:u w:val="none"/>
          </w:rPr>
          <w:t>, para.</w:t>
        </w:r>
        <w:r>
          <w:rPr>
            <w:rStyle w:val="Hyperlink"/>
            <w:color w:val="auto"/>
            <w:u w:val="none"/>
          </w:rPr>
          <w:t xml:space="preserve"> 38</w:t>
        </w:r>
        <w:r w:rsidRPr="0018278F">
          <w:rPr>
            <w:rStyle w:val="Hyperlink"/>
            <w:color w:val="auto"/>
            <w:u w:val="none"/>
          </w:rPr>
          <w:t xml:space="preserve"> (2003)</w:t>
        </w:r>
      </w:hyperlink>
      <w:r>
        <w:t xml:space="preserve">.  </w:t>
      </w:r>
      <w:r w:rsidRPr="00276BC4">
        <w:t>We</w:t>
      </w:r>
      <w:r w:rsidRPr="00276BC4">
        <w:t xml:space="preserve"> therefore unreserved the vacant Horseshoe Beach </w:t>
      </w:r>
      <w:r w:rsidR="00391B67">
        <w:t>allotment</w:t>
      </w:r>
      <w:r w:rsidRPr="00276BC4">
        <w:t xml:space="preserve"> for NCE use.</w:t>
      </w:r>
    </w:p>
    <w:p w:rsidR="00EA35EC" w14:paraId="6D637740" w14:textId="7E07C64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73D2" w:rsidP="00247FF0" w14:paraId="421F3C65" w14:textId="64354A4F">
    <w:pPr>
      <w:pStyle w:val="OrderHead"/>
    </w:pPr>
    <w:r w:rsidRPr="00AA24C6">
      <w:tab/>
      <w:t>Federal Communications Commission</w:t>
    </w:r>
    <w:r w:rsidRPr="00AA24C6">
      <w:tab/>
    </w:r>
    <w:r w:rsidR="009D0C5E">
      <w:t>DA 26-</w:t>
    </w:r>
    <w:r w:rsidR="00E52F2C">
      <w:t>986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73D2" w:rsidRPr="00A32C8E" w:rsidP="00A32C8E" w14:paraId="0E11D39E" w14:textId="77777777">
    <w:pPr>
      <w:pStyle w:val="OrderHead"/>
    </w:pPr>
    <w:r w:rsidRPr="00AA24C6">
      <w:tab/>
      <w:t>Federal Communications Commission</w:t>
    </w:r>
    <w:r w:rsidRPr="00AA24C6">
      <w:tab/>
      <w:t>[FCC 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73D2" w:rsidP="00247FF0" w14:paraId="55554888" w14:textId="7AA765D3">
    <w:pPr>
      <w:pStyle w:val="OrderHead"/>
    </w:pPr>
    <w:r w:rsidRPr="00AA24C6">
      <w:tab/>
      <w:t>Federal Communications Commission</w:t>
    </w:r>
    <w:r w:rsidRPr="00AA24C6">
      <w:tab/>
    </w:r>
    <w:r w:rsidR="00391B67">
      <w:t>DA 26-</w:t>
    </w:r>
    <w:r w:rsidR="00E52F2C">
      <w:t>986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7E06CBB"/>
    <w:multiLevelType w:val="multilevel"/>
    <w:tmpl w:val="D226B3A2"/>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lowerRoman"/>
      <w:pStyle w:val="Heading7"/>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
    <w:nsid w:val="2A0E2263"/>
    <w:multiLevelType w:val="hybridMultilevel"/>
    <w:tmpl w:val="94C60366"/>
    <w:lvl w:ilvl="0">
      <w:start w:val="0"/>
      <w:numFmt w:val="bullet"/>
      <w:pStyle w:val="NIBullet"/>
      <w:lvlText w:val="•"/>
      <w:lvlJc w:val="left"/>
      <w:pPr>
        <w:ind w:left="1440" w:hanging="720"/>
      </w:pPr>
      <w:rPr>
        <w:rFonts w:ascii="Calibri" w:eastAsia="Times New Roman" w:hAnsi="Calibri" w:cs="Calibri" w:hint="default"/>
      </w:rPr>
    </w:lvl>
    <w:lvl w:ilvl="1">
      <w:start w:val="1"/>
      <w:numFmt w:val="bullet"/>
      <w:pStyle w:val="NIBullet2"/>
      <w:lvlText w:val="o"/>
      <w:lvlJc w:val="left"/>
      <w:pPr>
        <w:ind w:left="1800" w:hanging="360"/>
      </w:pPr>
      <w:rPr>
        <w:rFonts w:ascii="Courier New" w:hAnsi="Courier New" w:cs="Courier New" w:hint="default"/>
      </w:rPr>
    </w:lvl>
    <w:lvl w:ilvl="2">
      <w:start w:val="1"/>
      <w:numFmt w:val="bullet"/>
      <w:pStyle w:val="NIBullet3"/>
      <w:lvlText w:val=""/>
      <w:lvlJc w:val="left"/>
      <w:pPr>
        <w:ind w:left="2520" w:hanging="360"/>
      </w:pPr>
      <w:rPr>
        <w:rFonts w:ascii="Wingdings" w:hAnsi="Wingdings" w:hint="default"/>
      </w:rPr>
    </w:lvl>
    <w:lvl w:ilvl="3">
      <w:start w:val="1"/>
      <w:numFmt w:val="bullet"/>
      <w:pStyle w:val="NIBullet4"/>
      <w:lvlText w:val=""/>
      <w:lvlJc w:val="left"/>
      <w:pPr>
        <w:ind w:left="3240" w:hanging="360"/>
      </w:pPr>
      <w:rPr>
        <w:rFonts w:ascii="Symbol" w:hAnsi="Symbol" w:hint="default"/>
      </w:rPr>
    </w:lvl>
    <w:lvl w:ilvl="4">
      <w:start w:val="1"/>
      <w:numFmt w:val="bullet"/>
      <w:pStyle w:val="NIBullet5"/>
      <w:lvlText w:val="o"/>
      <w:lvlJc w:val="left"/>
      <w:pPr>
        <w:ind w:left="3960" w:hanging="360"/>
      </w:pPr>
      <w:rPr>
        <w:rFonts w:ascii="Courier New" w:hAnsi="Courier New" w:cs="Courier New" w:hint="default"/>
      </w:rPr>
    </w:lvl>
    <w:lvl w:ilvl="5">
      <w:start w:val="1"/>
      <w:numFmt w:val="bullet"/>
      <w:pStyle w:val="NIBullet6"/>
      <w:lvlText w:val=""/>
      <w:lvlJc w:val="left"/>
      <w:pPr>
        <w:ind w:left="4680" w:hanging="360"/>
      </w:pPr>
      <w:rPr>
        <w:rFonts w:ascii="Wingdings" w:hAnsi="Wingdings" w:hint="default"/>
      </w:rPr>
    </w:lvl>
    <w:lvl w:ilvl="6">
      <w:start w:val="1"/>
      <w:numFmt w:val="bullet"/>
      <w:pStyle w:val="NIBullet7"/>
      <w:lvlText w:val=""/>
      <w:lvlJc w:val="left"/>
      <w:pPr>
        <w:ind w:left="5400" w:hanging="360"/>
      </w:pPr>
      <w:rPr>
        <w:rFonts w:ascii="Symbol" w:hAnsi="Symbol" w:hint="default"/>
      </w:rPr>
    </w:lvl>
    <w:lvl w:ilvl="7">
      <w:start w:val="1"/>
      <w:numFmt w:val="bullet"/>
      <w:pStyle w:val="NIBullet8"/>
      <w:lvlText w:val="o"/>
      <w:lvlJc w:val="left"/>
      <w:pPr>
        <w:ind w:left="6120" w:hanging="360"/>
      </w:pPr>
      <w:rPr>
        <w:rFonts w:ascii="Courier New" w:hAnsi="Courier New" w:cs="Courier New" w:hint="default"/>
      </w:rPr>
    </w:lvl>
    <w:lvl w:ilvl="8">
      <w:start w:val="1"/>
      <w:numFmt w:val="bullet"/>
      <w:pStyle w:val="NIBullet9"/>
      <w:lvlText w:val=""/>
      <w:lvlJc w:val="left"/>
      <w:pPr>
        <w:ind w:left="6840" w:hanging="360"/>
      </w:pPr>
      <w:rPr>
        <w:rFonts w:ascii="Wingdings" w:hAnsi="Wingdings" w:hint="default"/>
      </w:rPr>
    </w:lvl>
  </w:abstractNum>
  <w:abstractNum w:abstractNumId="2">
    <w:nsid w:val="2E024E21"/>
    <w:multiLevelType w:val="hybridMultilevel"/>
    <w:tmpl w:val="0E82173E"/>
    <w:lvl w:ilvl="0">
      <w:start w:val="1"/>
      <w:numFmt w:val="bullet"/>
      <w:pStyle w:val="ParaNumBullet"/>
      <w:lvlText w:val=""/>
      <w:lvlJc w:val="left"/>
      <w:pPr>
        <w:ind w:left="720" w:hanging="360"/>
      </w:pPr>
      <w:rPr>
        <w:rFonts w:ascii="Symbol" w:hAnsi="Symbol" w:hint="default"/>
      </w:rPr>
    </w:lvl>
    <w:lvl w:ilvl="1">
      <w:start w:val="1"/>
      <w:numFmt w:val="bullet"/>
      <w:pStyle w:val="ParaNumBullet2"/>
      <w:lvlText w:val="o"/>
      <w:lvlJc w:val="left"/>
      <w:pPr>
        <w:ind w:left="1440" w:hanging="360"/>
      </w:pPr>
      <w:rPr>
        <w:rFonts w:ascii="Courier New" w:hAnsi="Courier New" w:cs="Courier New" w:hint="default"/>
      </w:rPr>
    </w:lvl>
    <w:lvl w:ilvl="2">
      <w:start w:val="1"/>
      <w:numFmt w:val="bullet"/>
      <w:pStyle w:val="ParaNumBullet3"/>
      <w:lvlText w:val=""/>
      <w:lvlJc w:val="left"/>
      <w:pPr>
        <w:ind w:left="2160" w:hanging="360"/>
      </w:pPr>
      <w:rPr>
        <w:rFonts w:ascii="Wingdings" w:hAnsi="Wingdings" w:hint="default"/>
      </w:rPr>
    </w:lvl>
    <w:lvl w:ilvl="3">
      <w:start w:val="1"/>
      <w:numFmt w:val="bullet"/>
      <w:pStyle w:val="ParaNumBullet4"/>
      <w:lvlText w:val=""/>
      <w:lvlJc w:val="left"/>
      <w:pPr>
        <w:ind w:left="2880" w:hanging="360"/>
      </w:pPr>
      <w:rPr>
        <w:rFonts w:ascii="Symbol" w:hAnsi="Symbol" w:hint="default"/>
      </w:rPr>
    </w:lvl>
    <w:lvl w:ilvl="4">
      <w:start w:val="1"/>
      <w:numFmt w:val="bullet"/>
      <w:pStyle w:val="ParaNumBullet5"/>
      <w:lvlText w:val="o"/>
      <w:lvlJc w:val="left"/>
      <w:pPr>
        <w:ind w:left="3600" w:hanging="360"/>
      </w:pPr>
      <w:rPr>
        <w:rFonts w:ascii="Courier New" w:hAnsi="Courier New" w:cs="Courier New" w:hint="default"/>
      </w:rPr>
    </w:lvl>
    <w:lvl w:ilvl="5">
      <w:start w:val="1"/>
      <w:numFmt w:val="bullet"/>
      <w:pStyle w:val="ParaNumBullet6"/>
      <w:lvlText w:val=""/>
      <w:lvlJc w:val="left"/>
      <w:pPr>
        <w:ind w:left="4320" w:hanging="360"/>
      </w:pPr>
      <w:rPr>
        <w:rFonts w:ascii="Wingdings" w:hAnsi="Wingdings" w:hint="default"/>
      </w:rPr>
    </w:lvl>
    <w:lvl w:ilvl="6">
      <w:start w:val="1"/>
      <w:numFmt w:val="bullet"/>
      <w:pStyle w:val="ParaNumBullet7"/>
      <w:lvlText w:val=""/>
      <w:lvlJc w:val="left"/>
      <w:pPr>
        <w:ind w:left="5040" w:hanging="360"/>
      </w:pPr>
      <w:rPr>
        <w:rFonts w:ascii="Symbol" w:hAnsi="Symbol" w:hint="default"/>
      </w:rPr>
    </w:lvl>
    <w:lvl w:ilvl="7">
      <w:start w:val="1"/>
      <w:numFmt w:val="bullet"/>
      <w:pStyle w:val="ParaNumBullet8"/>
      <w:lvlText w:val="o"/>
      <w:lvlJc w:val="left"/>
      <w:pPr>
        <w:ind w:left="5760" w:hanging="360"/>
      </w:pPr>
      <w:rPr>
        <w:rFonts w:ascii="Courier New" w:hAnsi="Courier New" w:cs="Courier New" w:hint="default"/>
      </w:rPr>
    </w:lvl>
    <w:lvl w:ilvl="8">
      <w:start w:val="1"/>
      <w:numFmt w:val="bullet"/>
      <w:pStyle w:val="ParaNumBullet9"/>
      <w:lvlText w:val=""/>
      <w:lvlJc w:val="left"/>
      <w:pPr>
        <w:ind w:left="6480" w:hanging="360"/>
      </w:pPr>
      <w:rPr>
        <w:rFonts w:ascii="Wingdings" w:hAnsi="Wingdings" w:hint="default"/>
      </w:rPr>
    </w:lvl>
  </w:abstractNum>
  <w:abstractNum w:abstractNumId="3">
    <w:nsid w:val="38FF409B"/>
    <w:multiLevelType w:val="multilevel"/>
    <w:tmpl w:val="8A903D64"/>
    <w:styleLink w:val="Appendices"/>
    <w:lvl w:ilvl="0">
      <w:start w:val="1"/>
      <w:numFmt w:val="upperLetter"/>
      <w:suff w:val="space"/>
      <w:lvlText w:val="Appendix %1: "/>
      <w:lvlJc w:val="center"/>
      <w:pPr>
        <w:ind w:left="0" w:firstLine="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52F57BE"/>
    <w:multiLevelType w:val="multilevel"/>
    <w:tmpl w:val="EEB2E604"/>
    <w:lvl w:ilvl="0">
      <w:start w:val="1"/>
      <w:numFmt w:val="upperLetter"/>
      <w:suff w:val="space"/>
      <w:lvlText w:val="Appendix %1: "/>
      <w:lvlJc w:val="center"/>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pStyle w:val="AppendixParaNum"/>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48EF4214"/>
    <w:multiLevelType w:val="multilevel"/>
    <w:tmpl w:val="70669302"/>
    <w:styleLink w:val="Style2"/>
    <w:lvl w:ilvl="0">
      <w:start w:val="1"/>
      <w:numFmt w:val="decimal"/>
      <w:pStyle w:val="NIList"/>
      <w:lvlText w:val="(%1.)"/>
      <w:lvlJc w:val="left"/>
      <w:pPr>
        <w:ind w:left="360" w:hanging="360"/>
      </w:pPr>
      <w:rPr>
        <w:rFonts w:hint="default"/>
      </w:rPr>
    </w:lvl>
    <w:lvl w:ilvl="1">
      <w:start w:val="1"/>
      <w:numFmt w:val="upperLetter"/>
      <w:pStyle w:val="NIList2"/>
      <w:lvlText w:val="(%2.)"/>
      <w:lvlJc w:val="left"/>
      <w:pPr>
        <w:ind w:left="720" w:hanging="360"/>
      </w:pPr>
      <w:rPr>
        <w:rFonts w:hint="default"/>
      </w:rPr>
    </w:lvl>
    <w:lvl w:ilvl="2">
      <w:start w:val="1"/>
      <w:numFmt w:val="lowerRoman"/>
      <w:pStyle w:val="NIList3"/>
      <w:lvlText w:val="(%3.)"/>
      <w:lvlJc w:val="left"/>
      <w:pPr>
        <w:ind w:left="1080" w:hanging="360"/>
      </w:pPr>
      <w:rPr>
        <w:rFonts w:hint="default"/>
      </w:rPr>
    </w:lvl>
    <w:lvl w:ilvl="3">
      <w:start w:val="1"/>
      <w:numFmt w:val="lowerLetter"/>
      <w:pStyle w:val="NIList4"/>
      <w:lvlText w:val="(%4.)"/>
      <w:lvlJc w:val="left"/>
      <w:pPr>
        <w:ind w:left="1440" w:hanging="360"/>
      </w:pPr>
      <w:rPr>
        <w:rFonts w:hint="default"/>
      </w:rPr>
    </w:lvl>
    <w:lvl w:ilvl="4">
      <w:start w:val="1"/>
      <w:numFmt w:val="decimal"/>
      <w:pStyle w:val="NIList5"/>
      <w:lvlText w:val="(%5)"/>
      <w:lvlJc w:val="left"/>
      <w:pPr>
        <w:ind w:left="1800" w:hanging="360"/>
      </w:pPr>
      <w:rPr>
        <w:rFonts w:hint="default"/>
      </w:rPr>
    </w:lvl>
    <w:lvl w:ilvl="5">
      <w:start w:val="1"/>
      <w:numFmt w:val="lowerLetter"/>
      <w:pStyle w:val="NIList6"/>
      <w:lvlText w:val="(%6)"/>
      <w:lvlJc w:val="left"/>
      <w:pPr>
        <w:ind w:left="2160" w:hanging="360"/>
      </w:pPr>
      <w:rPr>
        <w:rFonts w:hint="default"/>
      </w:rPr>
    </w:lvl>
    <w:lvl w:ilvl="6">
      <w:start w:val="1"/>
      <w:numFmt w:val="lowerRoman"/>
      <w:pStyle w:val="NIList7"/>
      <w:lvlText w:val="(%7)"/>
      <w:lvlJc w:val="left"/>
      <w:pPr>
        <w:ind w:left="2520" w:hanging="360"/>
      </w:pPr>
      <w:rPr>
        <w:rFonts w:hint="default"/>
      </w:rPr>
    </w:lvl>
    <w:lvl w:ilvl="7">
      <w:start w:val="1"/>
      <w:numFmt w:val="lowerLetter"/>
      <w:pStyle w:val="NIList8"/>
      <w:lvlText w:val="%8."/>
      <w:lvlJc w:val="left"/>
      <w:pPr>
        <w:ind w:left="2880" w:hanging="360"/>
      </w:pPr>
      <w:rPr>
        <w:rFonts w:hint="default"/>
      </w:rPr>
    </w:lvl>
    <w:lvl w:ilvl="8">
      <w:start w:val="1"/>
      <w:numFmt w:val="lowerRoman"/>
      <w:pStyle w:val="NIList9"/>
      <w:lvlText w:val="%9."/>
      <w:lvlJc w:val="left"/>
      <w:pPr>
        <w:ind w:left="3240" w:hanging="360"/>
      </w:pPr>
      <w:rPr>
        <w:rFonts w:hint="default"/>
      </w:rPr>
    </w:lvl>
  </w:abstractNum>
  <w:abstractNum w:abstractNumId="6">
    <w:nsid w:val="494941A1"/>
    <w:multiLevelType w:val="multilevel"/>
    <w:tmpl w:val="70E8D366"/>
    <w:styleLink w:val="PNOrderedList"/>
    <w:lvl w:ilvl="0">
      <w:start w:val="1"/>
      <w:numFmt w:val="decimal"/>
      <w:pStyle w:val="ParaNum"/>
      <w:lvlText w:val="%1."/>
      <w:lvlJc w:val="left"/>
      <w:pPr>
        <w:ind w:left="0" w:firstLine="720"/>
      </w:pPr>
      <w:rPr>
        <w:rFonts w:hint="default"/>
      </w:rPr>
    </w:lvl>
    <w:lvl w:ilvl="1">
      <w:start w:val="1"/>
      <w:numFmt w:val="lowerLetter"/>
      <w:pStyle w:val="ParaNumLevel2"/>
      <w:lvlText w:val="%2."/>
      <w:lvlJc w:val="left"/>
      <w:pPr>
        <w:ind w:left="1800" w:hanging="360"/>
      </w:pPr>
      <w:rPr>
        <w:rFonts w:hint="default"/>
      </w:rPr>
    </w:lvl>
    <w:lvl w:ilvl="2">
      <w:start w:val="1"/>
      <w:numFmt w:val="lowerRoman"/>
      <w:pStyle w:val="ParaNumLevel3"/>
      <w:lvlText w:val="%3."/>
      <w:lvlJc w:val="left"/>
      <w:pPr>
        <w:ind w:left="2160" w:hanging="360"/>
      </w:pPr>
      <w:rPr>
        <w:rFonts w:hint="default"/>
      </w:rPr>
    </w:lvl>
    <w:lvl w:ilvl="3">
      <w:start w:val="1"/>
      <w:numFmt w:val="decimal"/>
      <w:pStyle w:val="ParaNumLevel4"/>
      <w:lvlText w:val="(%4)"/>
      <w:lvlJc w:val="left"/>
      <w:pPr>
        <w:ind w:left="2520" w:hanging="360"/>
      </w:pPr>
      <w:rPr>
        <w:rFonts w:hint="default"/>
      </w:rPr>
    </w:lvl>
    <w:lvl w:ilvl="4">
      <w:start w:val="1"/>
      <w:numFmt w:val="lowerLetter"/>
      <w:pStyle w:val="ParaNumLevel5"/>
      <w:lvlText w:val="%5."/>
      <w:lvlJc w:val="left"/>
      <w:pPr>
        <w:ind w:left="2880" w:hanging="360"/>
      </w:pPr>
      <w:rPr>
        <w:rFonts w:hint="default"/>
      </w:rPr>
    </w:lvl>
    <w:lvl w:ilvl="5">
      <w:start w:val="1"/>
      <w:numFmt w:val="lowerRoman"/>
      <w:pStyle w:val="ParaNumLevel6"/>
      <w:lvlText w:val="%6."/>
      <w:lvlJc w:val="left"/>
      <w:pPr>
        <w:ind w:left="3240" w:hanging="360"/>
      </w:pPr>
      <w:rPr>
        <w:rFonts w:hint="default"/>
      </w:rPr>
    </w:lvl>
    <w:lvl w:ilvl="6">
      <w:start w:val="1"/>
      <w:numFmt w:val="decimal"/>
      <w:pStyle w:val="ParaNumLevel7"/>
      <w:lvlText w:val="%7."/>
      <w:lvlJc w:val="left"/>
      <w:pPr>
        <w:ind w:left="3600" w:hanging="360"/>
      </w:pPr>
      <w:rPr>
        <w:rFonts w:hint="default"/>
      </w:rPr>
    </w:lvl>
    <w:lvl w:ilvl="7">
      <w:start w:val="1"/>
      <w:numFmt w:val="lowerLetter"/>
      <w:pStyle w:val="ParaNumLevel8"/>
      <w:lvlText w:val="%8."/>
      <w:lvlJc w:val="left"/>
      <w:pPr>
        <w:tabs>
          <w:tab w:val="num" w:pos="7200"/>
        </w:tabs>
        <w:ind w:left="3960" w:hanging="360"/>
      </w:pPr>
      <w:rPr>
        <w:rFonts w:hint="default"/>
      </w:rPr>
    </w:lvl>
    <w:lvl w:ilvl="8">
      <w:start w:val="1"/>
      <w:numFmt w:val="lowerRoman"/>
      <w:pStyle w:val="ParaNumLevel9"/>
      <w:lvlText w:val="%9."/>
      <w:lvlJc w:val="left"/>
      <w:pPr>
        <w:ind w:left="4320" w:hanging="360"/>
      </w:pPr>
      <w:rPr>
        <w:rFonts w:hint="default"/>
      </w:rPr>
    </w:lvl>
  </w:abstractNum>
  <w:abstractNum w:abstractNumId="7">
    <w:nsid w:val="7B281033"/>
    <w:multiLevelType w:val="multilevel"/>
    <w:tmpl w:val="C212A1AC"/>
    <w:styleLink w:val="Style10"/>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tabs>
          <w:tab w:val="num" w:pos="1872"/>
        </w:tabs>
        <w:ind w:left="216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28727070">
    <w:abstractNumId w:val="3"/>
  </w:num>
  <w:num w:numId="2" w16cid:durableId="813639905">
    <w:abstractNumId w:val="4"/>
  </w:num>
  <w:num w:numId="3" w16cid:durableId="1018888743">
    <w:abstractNumId w:val="1"/>
  </w:num>
  <w:num w:numId="4" w16cid:durableId="1928228103">
    <w:abstractNumId w:val="5"/>
  </w:num>
  <w:num w:numId="5" w16cid:durableId="1595481505">
    <w:abstractNumId w:val="7"/>
  </w:num>
  <w:num w:numId="6" w16cid:durableId="1037663322">
    <w:abstractNumId w:val="5"/>
  </w:num>
  <w:num w:numId="7" w16cid:durableId="1716808991">
    <w:abstractNumId w:val="2"/>
  </w:num>
  <w:num w:numId="8" w16cid:durableId="434133336">
    <w:abstractNumId w:val="6"/>
  </w:num>
  <w:num w:numId="9" w16cid:durableId="6981601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9227204">
    <w:abstractNumId w:val="0"/>
  </w:num>
  <w:num w:numId="11" w16cid:durableId="9110468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804" w:allStyles="0" w:alternateStyleNames="0" w:clearFormatting="1" w:customStyles="0" w:directFormattingOnNumbering="0" w:directFormattingOnParagraphs="0" w:directFormattingOnRuns="0" w:directFormattingOnTables="1" w:headingStyles="0" w:latentStyles="1" w:numberingStyles="0" w:stylesInUse="0" w:tableStyles="0" w:top3HeadingStyles="1" w:visibleStyles="0"/>
  <w:stylePaneSortMethod w:val="name"/>
  <w:defaultTabStop w:val="720"/>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389"/>
    <w:rsid w:val="000042BD"/>
    <w:rsid w:val="000058EA"/>
    <w:rsid w:val="0001098C"/>
    <w:rsid w:val="00014581"/>
    <w:rsid w:val="00017308"/>
    <w:rsid w:val="00024DE2"/>
    <w:rsid w:val="00037715"/>
    <w:rsid w:val="00040955"/>
    <w:rsid w:val="00041C15"/>
    <w:rsid w:val="00044E63"/>
    <w:rsid w:val="00056C2B"/>
    <w:rsid w:val="000573D2"/>
    <w:rsid w:val="00066395"/>
    <w:rsid w:val="00074C4D"/>
    <w:rsid w:val="00076215"/>
    <w:rsid w:val="00076817"/>
    <w:rsid w:val="00086A31"/>
    <w:rsid w:val="00087CB9"/>
    <w:rsid w:val="000921EB"/>
    <w:rsid w:val="000A13D2"/>
    <w:rsid w:val="000A72DA"/>
    <w:rsid w:val="000B041A"/>
    <w:rsid w:val="000B6F54"/>
    <w:rsid w:val="000C20EB"/>
    <w:rsid w:val="000C66E1"/>
    <w:rsid w:val="000D15E2"/>
    <w:rsid w:val="000D3ACE"/>
    <w:rsid w:val="000E505D"/>
    <w:rsid w:val="00100614"/>
    <w:rsid w:val="00105D96"/>
    <w:rsid w:val="0010632E"/>
    <w:rsid w:val="00110B3C"/>
    <w:rsid w:val="00113DA7"/>
    <w:rsid w:val="001146E2"/>
    <w:rsid w:val="00116264"/>
    <w:rsid w:val="00121C03"/>
    <w:rsid w:val="00130DA7"/>
    <w:rsid w:val="00131F52"/>
    <w:rsid w:val="00132421"/>
    <w:rsid w:val="0013356E"/>
    <w:rsid w:val="0013667A"/>
    <w:rsid w:val="001421E0"/>
    <w:rsid w:val="0014233E"/>
    <w:rsid w:val="00155CCA"/>
    <w:rsid w:val="001571A2"/>
    <w:rsid w:val="00162DB9"/>
    <w:rsid w:val="00164C9A"/>
    <w:rsid w:val="0016795F"/>
    <w:rsid w:val="00170021"/>
    <w:rsid w:val="00173553"/>
    <w:rsid w:val="00173A10"/>
    <w:rsid w:val="0018278F"/>
    <w:rsid w:val="0018766F"/>
    <w:rsid w:val="001901A9"/>
    <w:rsid w:val="001A20E0"/>
    <w:rsid w:val="001A690C"/>
    <w:rsid w:val="001B0CC4"/>
    <w:rsid w:val="001B3DAE"/>
    <w:rsid w:val="001C2316"/>
    <w:rsid w:val="001D06F5"/>
    <w:rsid w:val="001D633E"/>
    <w:rsid w:val="001D7167"/>
    <w:rsid w:val="001E156C"/>
    <w:rsid w:val="001E2F9C"/>
    <w:rsid w:val="001F345F"/>
    <w:rsid w:val="0020139B"/>
    <w:rsid w:val="00202CDF"/>
    <w:rsid w:val="00212A61"/>
    <w:rsid w:val="00215171"/>
    <w:rsid w:val="002215CE"/>
    <w:rsid w:val="00223F85"/>
    <w:rsid w:val="00240C84"/>
    <w:rsid w:val="0024211E"/>
    <w:rsid w:val="0024793E"/>
    <w:rsid w:val="00247FF0"/>
    <w:rsid w:val="00264156"/>
    <w:rsid w:val="002709B7"/>
    <w:rsid w:val="00272AF2"/>
    <w:rsid w:val="00273B80"/>
    <w:rsid w:val="00275BB4"/>
    <w:rsid w:val="00276BC4"/>
    <w:rsid w:val="00277DB6"/>
    <w:rsid w:val="00285E52"/>
    <w:rsid w:val="002946AC"/>
    <w:rsid w:val="002A1B9A"/>
    <w:rsid w:val="002A5BBB"/>
    <w:rsid w:val="002A5C1F"/>
    <w:rsid w:val="002A67D1"/>
    <w:rsid w:val="002B0C7A"/>
    <w:rsid w:val="002B4E76"/>
    <w:rsid w:val="002C2996"/>
    <w:rsid w:val="002D6FF7"/>
    <w:rsid w:val="002E14AC"/>
    <w:rsid w:val="002F4560"/>
    <w:rsid w:val="00302134"/>
    <w:rsid w:val="00330725"/>
    <w:rsid w:val="00337A5B"/>
    <w:rsid w:val="00344702"/>
    <w:rsid w:val="003511D2"/>
    <w:rsid w:val="003636E1"/>
    <w:rsid w:val="00366970"/>
    <w:rsid w:val="00381F4F"/>
    <w:rsid w:val="00384E35"/>
    <w:rsid w:val="00391B67"/>
    <w:rsid w:val="00391B82"/>
    <w:rsid w:val="003966F5"/>
    <w:rsid w:val="003A0BF8"/>
    <w:rsid w:val="003A60F4"/>
    <w:rsid w:val="003A65CF"/>
    <w:rsid w:val="003A7EDC"/>
    <w:rsid w:val="003B19B4"/>
    <w:rsid w:val="003B509A"/>
    <w:rsid w:val="003C188A"/>
    <w:rsid w:val="003C4A64"/>
    <w:rsid w:val="003C775A"/>
    <w:rsid w:val="003D1246"/>
    <w:rsid w:val="003D496F"/>
    <w:rsid w:val="003D65FD"/>
    <w:rsid w:val="00400D89"/>
    <w:rsid w:val="00401469"/>
    <w:rsid w:val="00401CB8"/>
    <w:rsid w:val="00405F7C"/>
    <w:rsid w:val="00406753"/>
    <w:rsid w:val="0041575B"/>
    <w:rsid w:val="00424079"/>
    <w:rsid w:val="00435EC7"/>
    <w:rsid w:val="004403D8"/>
    <w:rsid w:val="00447D4C"/>
    <w:rsid w:val="00451870"/>
    <w:rsid w:val="00461864"/>
    <w:rsid w:val="004653E7"/>
    <w:rsid w:val="00483057"/>
    <w:rsid w:val="00487F33"/>
    <w:rsid w:val="004939E2"/>
    <w:rsid w:val="004A61FB"/>
    <w:rsid w:val="004A6B17"/>
    <w:rsid w:val="004A78AC"/>
    <w:rsid w:val="004D1723"/>
    <w:rsid w:val="00500F0A"/>
    <w:rsid w:val="00501EBF"/>
    <w:rsid w:val="00512036"/>
    <w:rsid w:val="00515840"/>
    <w:rsid w:val="005179F7"/>
    <w:rsid w:val="00522221"/>
    <w:rsid w:val="0052285D"/>
    <w:rsid w:val="00535795"/>
    <w:rsid w:val="00536560"/>
    <w:rsid w:val="005457A8"/>
    <w:rsid w:val="00546D4F"/>
    <w:rsid w:val="005635E6"/>
    <w:rsid w:val="00564D9E"/>
    <w:rsid w:val="005703EF"/>
    <w:rsid w:val="00572096"/>
    <w:rsid w:val="0057590D"/>
    <w:rsid w:val="00580A23"/>
    <w:rsid w:val="00581054"/>
    <w:rsid w:val="0059384C"/>
    <w:rsid w:val="00593E65"/>
    <w:rsid w:val="00594F30"/>
    <w:rsid w:val="00595616"/>
    <w:rsid w:val="00595D4B"/>
    <w:rsid w:val="0059633E"/>
    <w:rsid w:val="005A66CA"/>
    <w:rsid w:val="005A7A8C"/>
    <w:rsid w:val="005B38FC"/>
    <w:rsid w:val="005C053D"/>
    <w:rsid w:val="005C39D1"/>
    <w:rsid w:val="005C68E5"/>
    <w:rsid w:val="005D51B0"/>
    <w:rsid w:val="005D5BA4"/>
    <w:rsid w:val="005E26A2"/>
    <w:rsid w:val="005E2DEA"/>
    <w:rsid w:val="005E3497"/>
    <w:rsid w:val="005F3B5C"/>
    <w:rsid w:val="006038D3"/>
    <w:rsid w:val="00604076"/>
    <w:rsid w:val="006365AA"/>
    <w:rsid w:val="00640B0C"/>
    <w:rsid w:val="00660367"/>
    <w:rsid w:val="0066692F"/>
    <w:rsid w:val="00667743"/>
    <w:rsid w:val="0067119F"/>
    <w:rsid w:val="00681FB8"/>
    <w:rsid w:val="006948CF"/>
    <w:rsid w:val="00694F5D"/>
    <w:rsid w:val="006A1A87"/>
    <w:rsid w:val="006B04E0"/>
    <w:rsid w:val="006B4A78"/>
    <w:rsid w:val="006B4D6D"/>
    <w:rsid w:val="006B6265"/>
    <w:rsid w:val="006C2196"/>
    <w:rsid w:val="006D0159"/>
    <w:rsid w:val="006D0CB4"/>
    <w:rsid w:val="006F3A4B"/>
    <w:rsid w:val="006F40E2"/>
    <w:rsid w:val="007012DE"/>
    <w:rsid w:val="00704089"/>
    <w:rsid w:val="00705166"/>
    <w:rsid w:val="0071192A"/>
    <w:rsid w:val="00712E85"/>
    <w:rsid w:val="00723007"/>
    <w:rsid w:val="007258BB"/>
    <w:rsid w:val="00730CC9"/>
    <w:rsid w:val="00741B5C"/>
    <w:rsid w:val="00742B09"/>
    <w:rsid w:val="00744E85"/>
    <w:rsid w:val="007463B7"/>
    <w:rsid w:val="00750076"/>
    <w:rsid w:val="00756A1A"/>
    <w:rsid w:val="00763B23"/>
    <w:rsid w:val="0076556C"/>
    <w:rsid w:val="00770F97"/>
    <w:rsid w:val="00773DD4"/>
    <w:rsid w:val="00783421"/>
    <w:rsid w:val="00791629"/>
    <w:rsid w:val="007A093C"/>
    <w:rsid w:val="007A1262"/>
    <w:rsid w:val="007A492A"/>
    <w:rsid w:val="007A5224"/>
    <w:rsid w:val="007A7ED3"/>
    <w:rsid w:val="007C3C24"/>
    <w:rsid w:val="007C4EDF"/>
    <w:rsid w:val="007C6389"/>
    <w:rsid w:val="007C6523"/>
    <w:rsid w:val="007D04C8"/>
    <w:rsid w:val="007D213B"/>
    <w:rsid w:val="007E01DD"/>
    <w:rsid w:val="007E3CF0"/>
    <w:rsid w:val="008072EB"/>
    <w:rsid w:val="0081386A"/>
    <w:rsid w:val="00821438"/>
    <w:rsid w:val="00822672"/>
    <w:rsid w:val="008270AA"/>
    <w:rsid w:val="00827ED1"/>
    <w:rsid w:val="00841E1F"/>
    <w:rsid w:val="00842186"/>
    <w:rsid w:val="008421EB"/>
    <w:rsid w:val="00844E84"/>
    <w:rsid w:val="00846CAA"/>
    <w:rsid w:val="00854057"/>
    <w:rsid w:val="008552F1"/>
    <w:rsid w:val="00857191"/>
    <w:rsid w:val="00876033"/>
    <w:rsid w:val="00881740"/>
    <w:rsid w:val="008841E9"/>
    <w:rsid w:val="008844D4"/>
    <w:rsid w:val="00891932"/>
    <w:rsid w:val="008A1775"/>
    <w:rsid w:val="008B004B"/>
    <w:rsid w:val="008B08EC"/>
    <w:rsid w:val="008B0FB1"/>
    <w:rsid w:val="008C17AE"/>
    <w:rsid w:val="008C4C55"/>
    <w:rsid w:val="008C5FC1"/>
    <w:rsid w:val="008D0711"/>
    <w:rsid w:val="008D2C29"/>
    <w:rsid w:val="008D6791"/>
    <w:rsid w:val="008F2653"/>
    <w:rsid w:val="008F7ED6"/>
    <w:rsid w:val="00900DF2"/>
    <w:rsid w:val="00914789"/>
    <w:rsid w:val="00915B4A"/>
    <w:rsid w:val="00917E36"/>
    <w:rsid w:val="00925458"/>
    <w:rsid w:val="00930964"/>
    <w:rsid w:val="009314D2"/>
    <w:rsid w:val="00936EE6"/>
    <w:rsid w:val="00941BA3"/>
    <w:rsid w:val="00943616"/>
    <w:rsid w:val="009447FB"/>
    <w:rsid w:val="00947A5C"/>
    <w:rsid w:val="00951300"/>
    <w:rsid w:val="00952C01"/>
    <w:rsid w:val="0095485A"/>
    <w:rsid w:val="00957713"/>
    <w:rsid w:val="009654F7"/>
    <w:rsid w:val="0096673E"/>
    <w:rsid w:val="009709F0"/>
    <w:rsid w:val="00972EEA"/>
    <w:rsid w:val="00976FA6"/>
    <w:rsid w:val="00985D54"/>
    <w:rsid w:val="0099382E"/>
    <w:rsid w:val="0099755E"/>
    <w:rsid w:val="009A3BAC"/>
    <w:rsid w:val="009A649A"/>
    <w:rsid w:val="009B1282"/>
    <w:rsid w:val="009B4ED2"/>
    <w:rsid w:val="009B5F32"/>
    <w:rsid w:val="009C2BD6"/>
    <w:rsid w:val="009D0C5E"/>
    <w:rsid w:val="009D1C13"/>
    <w:rsid w:val="009D6DE4"/>
    <w:rsid w:val="009E0E9B"/>
    <w:rsid w:val="009E4814"/>
    <w:rsid w:val="009E62DE"/>
    <w:rsid w:val="009E64E2"/>
    <w:rsid w:val="009E79D1"/>
    <w:rsid w:val="009F2562"/>
    <w:rsid w:val="009F2D4E"/>
    <w:rsid w:val="009F6197"/>
    <w:rsid w:val="009F7928"/>
    <w:rsid w:val="00A03A59"/>
    <w:rsid w:val="00A07E2E"/>
    <w:rsid w:val="00A116B0"/>
    <w:rsid w:val="00A16C2C"/>
    <w:rsid w:val="00A30607"/>
    <w:rsid w:val="00A32C8E"/>
    <w:rsid w:val="00A4353F"/>
    <w:rsid w:val="00A4628F"/>
    <w:rsid w:val="00A46831"/>
    <w:rsid w:val="00A56E75"/>
    <w:rsid w:val="00A61AA6"/>
    <w:rsid w:val="00A64783"/>
    <w:rsid w:val="00A805A9"/>
    <w:rsid w:val="00A817C4"/>
    <w:rsid w:val="00A90D4A"/>
    <w:rsid w:val="00A9415E"/>
    <w:rsid w:val="00A978A1"/>
    <w:rsid w:val="00AA24C6"/>
    <w:rsid w:val="00AA27E5"/>
    <w:rsid w:val="00AC1E9B"/>
    <w:rsid w:val="00AC5267"/>
    <w:rsid w:val="00AC5729"/>
    <w:rsid w:val="00AD5EC1"/>
    <w:rsid w:val="00AF44B6"/>
    <w:rsid w:val="00AF54B8"/>
    <w:rsid w:val="00AF7451"/>
    <w:rsid w:val="00AF762D"/>
    <w:rsid w:val="00B1158C"/>
    <w:rsid w:val="00B12EDF"/>
    <w:rsid w:val="00B250C5"/>
    <w:rsid w:val="00B355C6"/>
    <w:rsid w:val="00B4167E"/>
    <w:rsid w:val="00B475AE"/>
    <w:rsid w:val="00B54EFD"/>
    <w:rsid w:val="00B571E6"/>
    <w:rsid w:val="00B66076"/>
    <w:rsid w:val="00B66691"/>
    <w:rsid w:val="00B70706"/>
    <w:rsid w:val="00B71EE1"/>
    <w:rsid w:val="00B7345C"/>
    <w:rsid w:val="00B75DDE"/>
    <w:rsid w:val="00B76F01"/>
    <w:rsid w:val="00B77565"/>
    <w:rsid w:val="00B84A0F"/>
    <w:rsid w:val="00B8500D"/>
    <w:rsid w:val="00B87736"/>
    <w:rsid w:val="00B91849"/>
    <w:rsid w:val="00B94802"/>
    <w:rsid w:val="00B94EB1"/>
    <w:rsid w:val="00BA4F09"/>
    <w:rsid w:val="00BB4646"/>
    <w:rsid w:val="00BB556E"/>
    <w:rsid w:val="00BB64A6"/>
    <w:rsid w:val="00BB6899"/>
    <w:rsid w:val="00BC110E"/>
    <w:rsid w:val="00BC1A6C"/>
    <w:rsid w:val="00BC1B6D"/>
    <w:rsid w:val="00BE2F53"/>
    <w:rsid w:val="00BF4D45"/>
    <w:rsid w:val="00C1104A"/>
    <w:rsid w:val="00C11AE6"/>
    <w:rsid w:val="00C1532D"/>
    <w:rsid w:val="00C22F5A"/>
    <w:rsid w:val="00C231FA"/>
    <w:rsid w:val="00C2429D"/>
    <w:rsid w:val="00C25B00"/>
    <w:rsid w:val="00C26689"/>
    <w:rsid w:val="00C268E0"/>
    <w:rsid w:val="00C27AEF"/>
    <w:rsid w:val="00C32D2D"/>
    <w:rsid w:val="00C34C3E"/>
    <w:rsid w:val="00C34C56"/>
    <w:rsid w:val="00C46119"/>
    <w:rsid w:val="00C4660E"/>
    <w:rsid w:val="00C4762B"/>
    <w:rsid w:val="00C5403C"/>
    <w:rsid w:val="00C641F9"/>
    <w:rsid w:val="00C725EC"/>
    <w:rsid w:val="00C77047"/>
    <w:rsid w:val="00C77126"/>
    <w:rsid w:val="00C83ABC"/>
    <w:rsid w:val="00C84789"/>
    <w:rsid w:val="00C91976"/>
    <w:rsid w:val="00C94B5D"/>
    <w:rsid w:val="00C95483"/>
    <w:rsid w:val="00C9709C"/>
    <w:rsid w:val="00C9711D"/>
    <w:rsid w:val="00CA75D4"/>
    <w:rsid w:val="00CB0C19"/>
    <w:rsid w:val="00CB3C4C"/>
    <w:rsid w:val="00CC3CD3"/>
    <w:rsid w:val="00CC6C51"/>
    <w:rsid w:val="00CC6CC1"/>
    <w:rsid w:val="00CE28E7"/>
    <w:rsid w:val="00CE414B"/>
    <w:rsid w:val="00CE5579"/>
    <w:rsid w:val="00CE6FF6"/>
    <w:rsid w:val="00CE7304"/>
    <w:rsid w:val="00CF2522"/>
    <w:rsid w:val="00CF64F6"/>
    <w:rsid w:val="00D10F97"/>
    <w:rsid w:val="00D11E12"/>
    <w:rsid w:val="00D12B07"/>
    <w:rsid w:val="00D12C7D"/>
    <w:rsid w:val="00D13C04"/>
    <w:rsid w:val="00D17E3B"/>
    <w:rsid w:val="00D2079D"/>
    <w:rsid w:val="00D20C1B"/>
    <w:rsid w:val="00D21E25"/>
    <w:rsid w:val="00D27F77"/>
    <w:rsid w:val="00D424D0"/>
    <w:rsid w:val="00D46022"/>
    <w:rsid w:val="00D56AE2"/>
    <w:rsid w:val="00D60C72"/>
    <w:rsid w:val="00D628D8"/>
    <w:rsid w:val="00D73803"/>
    <w:rsid w:val="00D763B4"/>
    <w:rsid w:val="00D90F2F"/>
    <w:rsid w:val="00DA0405"/>
    <w:rsid w:val="00DA696B"/>
    <w:rsid w:val="00DB6C6C"/>
    <w:rsid w:val="00DC04C4"/>
    <w:rsid w:val="00DC0B77"/>
    <w:rsid w:val="00DC2A43"/>
    <w:rsid w:val="00DC3A37"/>
    <w:rsid w:val="00DE3961"/>
    <w:rsid w:val="00E02334"/>
    <w:rsid w:val="00E062B0"/>
    <w:rsid w:val="00E1366A"/>
    <w:rsid w:val="00E15007"/>
    <w:rsid w:val="00E169E1"/>
    <w:rsid w:val="00E16EEB"/>
    <w:rsid w:val="00E16FBB"/>
    <w:rsid w:val="00E225F0"/>
    <w:rsid w:val="00E260B4"/>
    <w:rsid w:val="00E35CA1"/>
    <w:rsid w:val="00E52C27"/>
    <w:rsid w:val="00E52F2C"/>
    <w:rsid w:val="00E61079"/>
    <w:rsid w:val="00E66E33"/>
    <w:rsid w:val="00E67047"/>
    <w:rsid w:val="00E876F5"/>
    <w:rsid w:val="00E87950"/>
    <w:rsid w:val="00E90584"/>
    <w:rsid w:val="00E90F91"/>
    <w:rsid w:val="00E96E61"/>
    <w:rsid w:val="00EA35EC"/>
    <w:rsid w:val="00EC1759"/>
    <w:rsid w:val="00EC6173"/>
    <w:rsid w:val="00ED20F7"/>
    <w:rsid w:val="00ED312F"/>
    <w:rsid w:val="00EE2AB5"/>
    <w:rsid w:val="00EF2983"/>
    <w:rsid w:val="00EF4CDB"/>
    <w:rsid w:val="00EF51D9"/>
    <w:rsid w:val="00EF72AA"/>
    <w:rsid w:val="00F167B6"/>
    <w:rsid w:val="00F42917"/>
    <w:rsid w:val="00F508D3"/>
    <w:rsid w:val="00F518C9"/>
    <w:rsid w:val="00F67A35"/>
    <w:rsid w:val="00F704F7"/>
    <w:rsid w:val="00F70831"/>
    <w:rsid w:val="00F723FB"/>
    <w:rsid w:val="00F73C38"/>
    <w:rsid w:val="00F75262"/>
    <w:rsid w:val="00F82DC4"/>
    <w:rsid w:val="00F84BBB"/>
    <w:rsid w:val="00F84EEC"/>
    <w:rsid w:val="00F967D3"/>
    <w:rsid w:val="00FA052C"/>
    <w:rsid w:val="00FA0F9B"/>
    <w:rsid w:val="00FA1274"/>
    <w:rsid w:val="00FA148B"/>
    <w:rsid w:val="00FA1A44"/>
    <w:rsid w:val="00FA560D"/>
    <w:rsid w:val="00FA6816"/>
    <w:rsid w:val="00FA73A4"/>
    <w:rsid w:val="00FA7FB9"/>
    <w:rsid w:val="00FC7466"/>
    <w:rsid w:val="00FD2645"/>
    <w:rsid w:val="00FD6F77"/>
    <w:rsid w:val="00FD7BDF"/>
    <w:rsid w:val="00FE1C63"/>
    <w:rsid w:val="00FE1E52"/>
    <w:rsid w:val="00FE41C5"/>
    <w:rsid w:val="00FE4700"/>
    <w:rsid w:val="00FE6AC0"/>
    <w:rsid w:val="00FE7680"/>
    <w:rsid w:val="00FF1492"/>
    <w:rsid w:val="00FF7D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469E40"/>
  <w15:chartTrackingRefBased/>
  <w15:docId w15:val="{953892DE-95BA-4BE1-81FD-8D319E9E6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imes New Roman"/>
        <w:lang w:val="en-US" w:eastAsia="en-US" w:bidi="ar-SA"/>
      </w:rPr>
    </w:rPrDefault>
    <w:pPrDefault/>
  </w:docDefaults>
  <w:latentStyles w:defLockedState="0" w:defUIPriority="99" w:defSemiHidden="0" w:defUnhideWhenUsed="0" w:defQFormat="0" w:count="376">
    <w:lsdException w:name="Normal" w:uiPriority="3"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5" w:unhideWhenUsed="1" w:qFormat="1"/>
    <w:lsdException w:name="heading 7" w:semiHidden="1" w:uiPriority="95" w:unhideWhenUsed="1" w:qFormat="1"/>
    <w:lsdException w:name="heading 8" w:semiHidden="1" w:uiPriority="95" w:unhideWhenUsed="1" w:qFormat="1"/>
    <w:lsdException w:name="heading 9" w:semiHidden="1" w:uiPriority="9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qFormat="1"/>
    <w:lsdException w:name="footnote text" w:semiHidden="1" w:uiPriority="0" w:unhideWhenUsed="1" w:qFormat="1"/>
    <w:lsdException w:name="annotation text" w:semiHidden="1" w:unhideWhenUsed="1"/>
    <w:lsdException w:name="header" w:semiHidden="1" w:uiPriority="2"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iPriority="0"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9711D"/>
    <w:rPr>
      <w:kern w:val="2"/>
      <w:sz w:val="22"/>
    </w:rPr>
  </w:style>
  <w:style w:type="paragraph" w:styleId="Heading1">
    <w:name w:val="heading 1"/>
    <w:basedOn w:val="Normal"/>
    <w:next w:val="ParaNum"/>
    <w:link w:val="Heading1Char"/>
    <w:qFormat/>
    <w:rsid w:val="004A61FB"/>
    <w:pPr>
      <w:keepNext/>
      <w:numPr>
        <w:numId w:val="10"/>
      </w:numPr>
      <w:suppressAutoHyphens/>
      <w:spacing w:after="120"/>
      <w:outlineLvl w:val="0"/>
    </w:pPr>
    <w:rPr>
      <w:rFonts w:ascii="Times New Roman Bold" w:eastAsia="Times New Roman" w:hAnsi="Times New Roman Bold"/>
      <w:b/>
      <w:caps/>
      <w:snapToGrid w:val="0"/>
      <w:kern w:val="28"/>
    </w:rPr>
  </w:style>
  <w:style w:type="paragraph" w:styleId="Heading2">
    <w:name w:val="heading 2"/>
    <w:basedOn w:val="Normal"/>
    <w:next w:val="ParaNum"/>
    <w:link w:val="Heading2Char"/>
    <w:qFormat/>
    <w:rsid w:val="004A61FB"/>
    <w:pPr>
      <w:keepNext/>
      <w:numPr>
        <w:ilvl w:val="1"/>
        <w:numId w:val="10"/>
      </w:numPr>
      <w:spacing w:after="120"/>
      <w:outlineLvl w:val="1"/>
    </w:pPr>
    <w:rPr>
      <w:rFonts w:eastAsia="Times New Roman"/>
      <w:b/>
      <w:snapToGrid w:val="0"/>
      <w:kern w:val="28"/>
    </w:rPr>
  </w:style>
  <w:style w:type="paragraph" w:styleId="Heading3">
    <w:name w:val="heading 3"/>
    <w:basedOn w:val="Normal"/>
    <w:next w:val="ParaNum"/>
    <w:link w:val="Heading3Char"/>
    <w:qFormat/>
    <w:rsid w:val="004A61FB"/>
    <w:pPr>
      <w:keepNext/>
      <w:numPr>
        <w:ilvl w:val="2"/>
        <w:numId w:val="10"/>
      </w:numPr>
      <w:tabs>
        <w:tab w:val="left" w:pos="2160"/>
      </w:tabs>
      <w:spacing w:after="120"/>
      <w:outlineLvl w:val="2"/>
    </w:pPr>
    <w:rPr>
      <w:rFonts w:ascii="Times New Roman Bold" w:eastAsia="Times New Roman" w:hAnsi="Times New Roman Bold"/>
      <w:b/>
      <w:snapToGrid w:val="0"/>
      <w:kern w:val="28"/>
    </w:rPr>
  </w:style>
  <w:style w:type="paragraph" w:styleId="Heading4">
    <w:name w:val="heading 4"/>
    <w:basedOn w:val="Normal"/>
    <w:next w:val="ParaNum"/>
    <w:link w:val="Heading4Char"/>
    <w:qFormat/>
    <w:rsid w:val="004A61FB"/>
    <w:pPr>
      <w:keepNext/>
      <w:numPr>
        <w:ilvl w:val="3"/>
        <w:numId w:val="10"/>
      </w:numPr>
      <w:tabs>
        <w:tab w:val="left" w:pos="2880"/>
      </w:tabs>
      <w:spacing w:after="120"/>
      <w:outlineLvl w:val="3"/>
    </w:pPr>
    <w:rPr>
      <w:rFonts w:ascii="Times New Roman Bold" w:eastAsia="Times New Roman" w:hAnsi="Times New Roman Bold"/>
      <w:b/>
      <w:snapToGrid w:val="0"/>
      <w:kern w:val="28"/>
    </w:rPr>
  </w:style>
  <w:style w:type="paragraph" w:styleId="Heading5">
    <w:name w:val="heading 5"/>
    <w:basedOn w:val="Normal"/>
    <w:next w:val="ParaNum"/>
    <w:link w:val="Heading5Char"/>
    <w:qFormat/>
    <w:rsid w:val="004A61FB"/>
    <w:pPr>
      <w:keepNext/>
      <w:numPr>
        <w:ilvl w:val="4"/>
        <w:numId w:val="10"/>
      </w:numPr>
      <w:tabs>
        <w:tab w:val="left" w:pos="3600"/>
      </w:tabs>
      <w:suppressAutoHyphens/>
      <w:spacing w:after="120"/>
      <w:outlineLvl w:val="4"/>
    </w:pPr>
    <w:rPr>
      <w:rFonts w:ascii="Times New Roman Bold" w:eastAsia="Times New Roman" w:hAnsi="Times New Roman Bold"/>
      <w:b/>
      <w:snapToGrid w:val="0"/>
      <w:kern w:val="28"/>
    </w:rPr>
  </w:style>
  <w:style w:type="paragraph" w:styleId="Heading6">
    <w:name w:val="heading 6"/>
    <w:basedOn w:val="Normal"/>
    <w:next w:val="ParaNum"/>
    <w:link w:val="Heading6Char"/>
    <w:qFormat/>
    <w:rsid w:val="004A61FB"/>
    <w:pPr>
      <w:keepNext/>
      <w:numPr>
        <w:ilvl w:val="5"/>
        <w:numId w:val="10"/>
      </w:numPr>
      <w:tabs>
        <w:tab w:val="left" w:pos="4320"/>
      </w:tabs>
      <w:spacing w:after="120"/>
      <w:outlineLvl w:val="5"/>
    </w:pPr>
    <w:rPr>
      <w:rFonts w:ascii="Times New Roman Bold" w:eastAsia="Times New Roman" w:hAnsi="Times New Roman Bold"/>
      <w:b/>
      <w:snapToGrid w:val="0"/>
      <w:kern w:val="28"/>
    </w:rPr>
  </w:style>
  <w:style w:type="paragraph" w:styleId="Heading7">
    <w:name w:val="heading 7"/>
    <w:basedOn w:val="Normal"/>
    <w:next w:val="ParaNum"/>
    <w:link w:val="Heading7Char"/>
    <w:qFormat/>
    <w:rsid w:val="004A61FB"/>
    <w:pPr>
      <w:keepNext/>
      <w:numPr>
        <w:ilvl w:val="6"/>
        <w:numId w:val="10"/>
      </w:numPr>
      <w:tabs>
        <w:tab w:val="left" w:pos="5040"/>
      </w:tabs>
      <w:spacing w:after="120"/>
      <w:outlineLvl w:val="6"/>
    </w:pPr>
    <w:rPr>
      <w:rFonts w:ascii="Times New Roman Bold" w:eastAsia="Times New Roman" w:hAnsi="Times New Roman Bold"/>
      <w:b/>
      <w:snapToGrid w:val="0"/>
      <w:kern w:val="28"/>
    </w:rPr>
  </w:style>
  <w:style w:type="paragraph" w:styleId="Heading8">
    <w:name w:val="heading 8"/>
    <w:basedOn w:val="Normal"/>
    <w:next w:val="ParaNum"/>
    <w:link w:val="Heading8Char"/>
    <w:qFormat/>
    <w:rsid w:val="004A61FB"/>
    <w:pPr>
      <w:keepNext/>
      <w:numPr>
        <w:ilvl w:val="7"/>
        <w:numId w:val="10"/>
      </w:numPr>
      <w:tabs>
        <w:tab w:val="left" w:pos="5760"/>
      </w:tabs>
      <w:spacing w:after="120"/>
      <w:outlineLvl w:val="7"/>
    </w:pPr>
    <w:rPr>
      <w:rFonts w:ascii="Times New Roman Bold" w:eastAsia="Times New Roman" w:hAnsi="Times New Roman Bold"/>
      <w:b/>
      <w:snapToGrid w:val="0"/>
      <w:kern w:val="28"/>
    </w:rPr>
  </w:style>
  <w:style w:type="paragraph" w:styleId="Heading9">
    <w:name w:val="heading 9"/>
    <w:basedOn w:val="Normal"/>
    <w:next w:val="ParaNum"/>
    <w:link w:val="Heading9Char"/>
    <w:qFormat/>
    <w:rsid w:val="004A61FB"/>
    <w:pPr>
      <w:keepNext/>
      <w:numPr>
        <w:ilvl w:val="8"/>
        <w:numId w:val="10"/>
      </w:numPr>
      <w:tabs>
        <w:tab w:val="left" w:pos="6480"/>
      </w:tabs>
      <w:spacing w:after="120"/>
      <w:outlineLvl w:val="8"/>
    </w:pPr>
    <w:rPr>
      <w:rFonts w:ascii="Times New Roman Bold" w:eastAsia="Times New Roman" w:hAnsi="Times New Roman Bold"/>
      <w:b/>
      <w:snapToGrid w:val="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uiPriority w:val="99"/>
    <w:semiHidden/>
    <w:rsid w:val="00AF44B6"/>
    <w:rPr>
      <w:rFonts w:ascii="Calibri" w:hAnsi="Calibri"/>
    </w:rPr>
  </w:style>
  <w:style w:type="paragraph" w:customStyle="1" w:styleId="TitleCenteredBold">
    <w:name w:val="Title Centered Bold"/>
    <w:basedOn w:val="Normal"/>
    <w:next w:val="Normal"/>
    <w:link w:val="TitleCenteredBoldChar"/>
    <w:uiPriority w:val="99"/>
    <w:semiHidden/>
    <w:rsid w:val="00AF44B6"/>
    <w:pPr>
      <w:suppressAutoHyphens/>
      <w:jc w:val="center"/>
    </w:pPr>
    <w:rPr>
      <w:b/>
      <w:kern w:val="0"/>
      <w:szCs w:val="22"/>
    </w:rPr>
  </w:style>
  <w:style w:type="paragraph" w:customStyle="1" w:styleId="Agency">
    <w:name w:val="Agency"/>
    <w:basedOn w:val="TitleCenteredBold"/>
    <w:link w:val="AgencyChar"/>
    <w:unhideWhenUsed/>
    <w:rsid w:val="00B91849"/>
    <w:pPr>
      <w:spacing w:after="240"/>
    </w:pPr>
  </w:style>
  <w:style w:type="numbering" w:customStyle="1" w:styleId="Appendices">
    <w:name w:val="Appendices"/>
    <w:uiPriority w:val="99"/>
    <w:rsid w:val="00F73C38"/>
    <w:pPr>
      <w:numPr>
        <w:numId w:val="1"/>
      </w:numPr>
    </w:pPr>
  </w:style>
  <w:style w:type="paragraph" w:customStyle="1" w:styleId="TitleCAPSCenteredBold">
    <w:name w:val="Title CAPS Centered Bold"/>
    <w:basedOn w:val="TitleCenteredBold"/>
    <w:next w:val="Normal"/>
    <w:semiHidden/>
    <w:qFormat/>
    <w:rsid w:val="00173A10"/>
    <w:pPr>
      <w:spacing w:before="360" w:after="320"/>
    </w:pPr>
    <w:rPr>
      <w:rFonts w:ascii="Times New Roman Bold" w:hAnsi="Times New Roman Bold"/>
      <w:caps/>
      <w:kern w:val="2"/>
    </w:rPr>
  </w:style>
  <w:style w:type="paragraph" w:customStyle="1" w:styleId="AppendixHeading">
    <w:name w:val="Appendix Heading"/>
    <w:basedOn w:val="Agency"/>
    <w:next w:val="AppendixSubtitle"/>
    <w:link w:val="AppendixHeadingChar"/>
    <w:uiPriority w:val="1"/>
    <w:qFormat/>
    <w:rsid w:val="00B91849"/>
    <w:pPr>
      <w:spacing w:after="120"/>
    </w:pPr>
    <w:rPr>
      <w:rFonts w:ascii="Times New Roman Bold" w:hAnsi="Times New Roman Bold"/>
      <w:caps/>
      <w:kern w:val="2"/>
    </w:rPr>
  </w:style>
  <w:style w:type="paragraph" w:styleId="NormalIndent">
    <w:name w:val="Normal Indent"/>
    <w:basedOn w:val="Normal"/>
    <w:link w:val="NormalIndentChar"/>
    <w:uiPriority w:val="1"/>
    <w:semiHidden/>
    <w:qFormat/>
    <w:rsid w:val="00116264"/>
    <w:pPr>
      <w:ind w:firstLine="720"/>
    </w:pPr>
  </w:style>
  <w:style w:type="paragraph" w:customStyle="1" w:styleId="TitleCenteredCapsBoldUnderline">
    <w:name w:val="Title Centered Caps Bold Underline"/>
    <w:basedOn w:val="Normal"/>
    <w:next w:val="Normal"/>
    <w:uiPriority w:val="99"/>
    <w:semiHidden/>
    <w:qFormat/>
    <w:rsid w:val="00AF44B6"/>
    <w:pPr>
      <w:jc w:val="center"/>
    </w:pPr>
    <w:rPr>
      <w:rFonts w:eastAsia="Calibri"/>
      <w:b/>
      <w:bCs/>
      <w:caps/>
      <w:snapToGrid w:val="0"/>
      <w:u w:val="single"/>
    </w:rPr>
  </w:style>
  <w:style w:type="paragraph" w:customStyle="1" w:styleId="Attachment">
    <w:name w:val="Attachment"/>
    <w:basedOn w:val="TitleCenteredCapsBoldUnderline"/>
    <w:uiPriority w:val="99"/>
    <w:semiHidden/>
    <w:qFormat/>
    <w:rsid w:val="00AF44B6"/>
    <w:pPr>
      <w:spacing w:after="200"/>
    </w:pPr>
    <w:rPr>
      <w:caps w:val="0"/>
    </w:rPr>
  </w:style>
  <w:style w:type="character" w:styleId="CommentReference">
    <w:name w:val="annotation reference"/>
    <w:uiPriority w:val="99"/>
    <w:rsid w:val="00AF44B6"/>
    <w:rPr>
      <w:sz w:val="16"/>
      <w:szCs w:val="16"/>
    </w:rPr>
  </w:style>
  <w:style w:type="paragraph" w:styleId="CommentText">
    <w:name w:val="annotation text"/>
    <w:basedOn w:val="Normal"/>
    <w:link w:val="CommentTextChar"/>
    <w:uiPriority w:val="99"/>
    <w:rsid w:val="00AF44B6"/>
    <w:rPr>
      <w:sz w:val="20"/>
    </w:rPr>
  </w:style>
  <w:style w:type="character" w:customStyle="1" w:styleId="CommentTextChar">
    <w:name w:val="Comment Text Char"/>
    <w:link w:val="CommentText"/>
    <w:uiPriority w:val="99"/>
    <w:rsid w:val="00AF44B6"/>
    <w:rPr>
      <w:rFonts w:ascii="Calibri" w:eastAsia="Times New Roman" w:hAnsi="Calibri"/>
      <w:snapToGrid w:val="0"/>
      <w:kern w:val="28"/>
    </w:rPr>
  </w:style>
  <w:style w:type="paragraph" w:styleId="CommentSubject">
    <w:name w:val="annotation subject"/>
    <w:basedOn w:val="CommentText"/>
    <w:next w:val="CommentText"/>
    <w:link w:val="CommentSubjectChar"/>
    <w:uiPriority w:val="99"/>
    <w:semiHidden/>
    <w:rsid w:val="00AF44B6"/>
    <w:rPr>
      <w:b/>
      <w:bCs/>
    </w:rPr>
  </w:style>
  <w:style w:type="character" w:customStyle="1" w:styleId="CommentSubjectChar">
    <w:name w:val="Comment Subject Char"/>
    <w:link w:val="CommentSubject"/>
    <w:uiPriority w:val="99"/>
    <w:semiHidden/>
    <w:rsid w:val="00AF44B6"/>
    <w:rPr>
      <w:rFonts w:ascii="Calibri" w:eastAsia="Times New Roman" w:hAnsi="Calibri"/>
      <w:b/>
      <w:bCs/>
      <w:snapToGrid w:val="0"/>
      <w:kern w:val="28"/>
    </w:rPr>
  </w:style>
  <w:style w:type="paragraph" w:customStyle="1" w:styleId="Dates">
    <w:name w:val="Dates"/>
    <w:basedOn w:val="Normal"/>
    <w:unhideWhenUsed/>
    <w:rsid w:val="00C9711D"/>
    <w:pPr>
      <w:suppressAutoHyphens/>
      <w:spacing w:after="120"/>
      <w:jc w:val="center"/>
    </w:pPr>
    <w:rPr>
      <w:rFonts w:ascii="Times New Roman Bold" w:hAnsi="Times New Roman Bold"/>
      <w:b/>
      <w:caps/>
      <w:szCs w:val="22"/>
    </w:rPr>
  </w:style>
  <w:style w:type="character" w:styleId="EndnoteReference">
    <w:name w:val="endnote reference"/>
    <w:semiHidden/>
    <w:rsid w:val="00AF44B6"/>
    <w:rPr>
      <w:vertAlign w:val="superscript"/>
    </w:rPr>
  </w:style>
  <w:style w:type="paragraph" w:styleId="EndnoteText">
    <w:name w:val="endnote text"/>
    <w:basedOn w:val="Normal"/>
    <w:link w:val="EndnoteTextChar"/>
    <w:semiHidden/>
    <w:rsid w:val="00AF44B6"/>
    <w:rPr>
      <w:sz w:val="20"/>
    </w:rPr>
  </w:style>
  <w:style w:type="character" w:customStyle="1" w:styleId="EndnoteTextChar">
    <w:name w:val="Endnote Text Char"/>
    <w:basedOn w:val="DefaultParagraphFont"/>
    <w:link w:val="EndnoteText"/>
    <w:semiHidden/>
    <w:rsid w:val="00AF44B6"/>
    <w:rPr>
      <w:rFonts w:ascii="Calibri" w:eastAsia="Times New Roman" w:hAnsi="Calibri"/>
      <w:snapToGrid w:val="0"/>
      <w:kern w:val="28"/>
    </w:rPr>
  </w:style>
  <w:style w:type="paragraph" w:styleId="Footer">
    <w:name w:val="footer"/>
    <w:basedOn w:val="Normal"/>
    <w:link w:val="FooterChar"/>
    <w:uiPriority w:val="99"/>
    <w:semiHidden/>
    <w:qFormat/>
    <w:rsid w:val="009D6DE4"/>
    <w:pPr>
      <w:jc w:val="center"/>
    </w:pPr>
  </w:style>
  <w:style w:type="character" w:customStyle="1" w:styleId="FooterChar">
    <w:name w:val="Footer Char"/>
    <w:link w:val="Footer"/>
    <w:uiPriority w:val="99"/>
    <w:semiHidden/>
    <w:rsid w:val="00842186"/>
    <w:rPr>
      <w:kern w:val="2"/>
      <w:sz w:val="22"/>
    </w:rPr>
  </w:style>
  <w:style w:type="character" w:styleId="FootnoteReference">
    <w:name w:val="footnote reference"/>
    <w:aliases w:val="(NECG) Footnote Reference,-E Funotenzeichen,A,Appel note de bas de p,FR,Footnote Reference/,Footnote Reference1,Ref,Style 1,Style 12,Style 124,Style 13,Style 17,Style 20,Style 3,Style 34,Style 4,Style 6,Style 7,Style 9,callout,fr,o"/>
    <w:unhideWhenUsed/>
    <w:rsid w:val="000D3ACE"/>
    <w:rPr>
      <w:rFonts w:ascii="Times New Roman" w:hAnsi="Times New Roman"/>
      <w:dstrike w:val="0"/>
      <w:color w:val="auto"/>
      <w:sz w:val="20"/>
      <w:vertAlign w:val="superscript"/>
    </w:rPr>
  </w:style>
  <w:style w:type="character" w:customStyle="1" w:styleId="FootnoteReferenceNECG">
    <w:name w:val="Footnote Reference(NECG)"/>
    <w:uiPriority w:val="99"/>
    <w:semiHidden/>
    <w:qFormat/>
    <w:rsid w:val="00AF44B6"/>
    <w:rPr>
      <w:rFonts w:ascii="Calibri" w:hAnsi="Calibri"/>
      <w:dstrike w:val="0"/>
      <w:color w:val="auto"/>
      <w:sz w:val="20"/>
      <w:vertAlign w:val="superscript"/>
    </w:rPr>
  </w:style>
  <w:style w:type="paragraph" w:styleId="FootnoteText">
    <w:name w:val="footnote text"/>
    <w:aliases w:val="FOOTNOTE,Footnote Text Char Char,Footnote Text Char Char1 Char Char,Footnote Text Char1,Footnote Text Char1 Char Char,Footnote Text Char1 Char Char Char Char Char,Footnote Text Char2 Char Char,Footnote Text Char2 Char Char Char Char,f,fn"/>
    <w:basedOn w:val="Normal"/>
    <w:link w:val="FootnoteTextChar"/>
    <w:qFormat/>
    <w:rsid w:val="00A4628F"/>
    <w:pPr>
      <w:spacing w:after="120"/>
    </w:pPr>
    <w:rPr>
      <w:sz w:val="20"/>
    </w:rPr>
  </w:style>
  <w:style w:type="character" w:customStyle="1" w:styleId="FootnoteTextChar">
    <w:name w:val="Footnote Text Char"/>
    <w:aliases w:val="FOOTNOTE Char,Footnote Text Char Char Char,Footnote Text Char Char1 Char Char Char,Footnote Text Char1 Char,Footnote Text Char1 Char Char Char,Footnote Text Char1 Char Char Char Char Char Char,Footnote Text Char2 Char Char Char,f Char"/>
    <w:link w:val="FootnoteText"/>
    <w:rsid w:val="00A4628F"/>
    <w:rPr>
      <w:kern w:val="2"/>
    </w:rPr>
  </w:style>
  <w:style w:type="paragraph" w:customStyle="1" w:styleId="FootnoteTextFCC">
    <w:name w:val="Footnote Text FCC"/>
    <w:basedOn w:val="Normal"/>
    <w:autoRedefine/>
    <w:uiPriority w:val="99"/>
    <w:unhideWhenUsed/>
    <w:rsid w:val="000D3ACE"/>
    <w:rPr>
      <w:sz w:val="20"/>
    </w:rPr>
  </w:style>
  <w:style w:type="paragraph" w:styleId="Header">
    <w:name w:val="header"/>
    <w:basedOn w:val="Normal"/>
    <w:link w:val="HeaderChar"/>
    <w:uiPriority w:val="99"/>
    <w:semiHidden/>
    <w:rsid w:val="00F84EEC"/>
    <w:rPr>
      <w:b/>
    </w:rPr>
  </w:style>
  <w:style w:type="character" w:customStyle="1" w:styleId="HeaderChar">
    <w:name w:val="Header Char"/>
    <w:basedOn w:val="DefaultParagraphFont"/>
    <w:link w:val="Header"/>
    <w:uiPriority w:val="99"/>
    <w:semiHidden/>
    <w:rsid w:val="00164C9A"/>
    <w:rPr>
      <w:rFonts w:ascii="Calibri" w:eastAsia="Times New Roman" w:hAnsi="Calibri"/>
      <w:b/>
      <w:snapToGrid w:val="0"/>
      <w:kern w:val="28"/>
      <w:sz w:val="22"/>
    </w:rPr>
  </w:style>
  <w:style w:type="character" w:customStyle="1" w:styleId="Heading1Char">
    <w:name w:val="Heading 1 Char"/>
    <w:basedOn w:val="DefaultParagraphFont"/>
    <w:link w:val="Heading1"/>
    <w:rsid w:val="007C4EDF"/>
    <w:rPr>
      <w:rFonts w:ascii="Times New Roman Bold" w:eastAsia="Times New Roman" w:hAnsi="Times New Roman Bold"/>
      <w:b/>
      <w:caps/>
      <w:snapToGrid w:val="0"/>
      <w:kern w:val="28"/>
      <w:sz w:val="22"/>
    </w:rPr>
  </w:style>
  <w:style w:type="character" w:customStyle="1" w:styleId="Heading2Char">
    <w:name w:val="Heading 2 Char"/>
    <w:basedOn w:val="DefaultParagraphFont"/>
    <w:link w:val="Heading2"/>
    <w:rsid w:val="007C4EDF"/>
    <w:rPr>
      <w:rFonts w:eastAsia="Times New Roman"/>
      <w:b/>
      <w:snapToGrid w:val="0"/>
      <w:kern w:val="28"/>
      <w:sz w:val="22"/>
    </w:rPr>
  </w:style>
  <w:style w:type="character" w:customStyle="1" w:styleId="Heading3Char">
    <w:name w:val="Heading 3 Char"/>
    <w:basedOn w:val="DefaultParagraphFont"/>
    <w:link w:val="Heading3"/>
    <w:rsid w:val="004A61FB"/>
    <w:rPr>
      <w:rFonts w:ascii="Times New Roman Bold" w:eastAsia="Times New Roman" w:hAnsi="Times New Roman Bold"/>
      <w:b/>
      <w:snapToGrid w:val="0"/>
      <w:kern w:val="28"/>
      <w:sz w:val="22"/>
    </w:rPr>
  </w:style>
  <w:style w:type="character" w:customStyle="1" w:styleId="Heading4Char">
    <w:name w:val="Heading 4 Char"/>
    <w:basedOn w:val="DefaultParagraphFont"/>
    <w:link w:val="Heading4"/>
    <w:rsid w:val="004A61FB"/>
    <w:rPr>
      <w:rFonts w:ascii="Times New Roman Bold" w:eastAsia="Times New Roman" w:hAnsi="Times New Roman Bold"/>
      <w:b/>
      <w:snapToGrid w:val="0"/>
      <w:kern w:val="28"/>
      <w:sz w:val="22"/>
    </w:rPr>
  </w:style>
  <w:style w:type="character" w:customStyle="1" w:styleId="Heading5Char">
    <w:name w:val="Heading 5 Char"/>
    <w:basedOn w:val="DefaultParagraphFont"/>
    <w:link w:val="Heading5"/>
    <w:rsid w:val="004A61FB"/>
    <w:rPr>
      <w:rFonts w:ascii="Times New Roman Bold" w:eastAsia="Times New Roman" w:hAnsi="Times New Roman Bold"/>
      <w:b/>
      <w:snapToGrid w:val="0"/>
      <w:kern w:val="28"/>
      <w:sz w:val="22"/>
    </w:rPr>
  </w:style>
  <w:style w:type="character" w:customStyle="1" w:styleId="Heading6Char">
    <w:name w:val="Heading 6 Char"/>
    <w:basedOn w:val="DefaultParagraphFont"/>
    <w:link w:val="Heading6"/>
    <w:rsid w:val="004A61FB"/>
    <w:rPr>
      <w:rFonts w:ascii="Times New Roman Bold" w:eastAsia="Times New Roman" w:hAnsi="Times New Roman Bold"/>
      <w:b/>
      <w:snapToGrid w:val="0"/>
      <w:kern w:val="28"/>
      <w:sz w:val="22"/>
    </w:rPr>
  </w:style>
  <w:style w:type="character" w:customStyle="1" w:styleId="Heading7Char">
    <w:name w:val="Heading 7 Char"/>
    <w:basedOn w:val="DefaultParagraphFont"/>
    <w:link w:val="Heading7"/>
    <w:rsid w:val="004A61FB"/>
    <w:rPr>
      <w:rFonts w:ascii="Times New Roman Bold" w:eastAsia="Times New Roman" w:hAnsi="Times New Roman Bold"/>
      <w:b/>
      <w:snapToGrid w:val="0"/>
      <w:kern w:val="28"/>
      <w:sz w:val="22"/>
    </w:rPr>
  </w:style>
  <w:style w:type="character" w:customStyle="1" w:styleId="Heading8Char">
    <w:name w:val="Heading 8 Char"/>
    <w:basedOn w:val="DefaultParagraphFont"/>
    <w:link w:val="Heading8"/>
    <w:rsid w:val="004A61FB"/>
    <w:rPr>
      <w:rFonts w:ascii="Times New Roman Bold" w:eastAsia="Times New Roman" w:hAnsi="Times New Roman Bold"/>
      <w:b/>
      <w:snapToGrid w:val="0"/>
      <w:kern w:val="28"/>
      <w:sz w:val="22"/>
    </w:rPr>
  </w:style>
  <w:style w:type="character" w:customStyle="1" w:styleId="Heading9Char">
    <w:name w:val="Heading 9 Char"/>
    <w:basedOn w:val="DefaultParagraphFont"/>
    <w:link w:val="Heading9"/>
    <w:rsid w:val="004A61FB"/>
    <w:rPr>
      <w:rFonts w:ascii="Times New Roman Bold" w:eastAsia="Times New Roman" w:hAnsi="Times New Roman Bold"/>
      <w:b/>
      <w:snapToGrid w:val="0"/>
      <w:kern w:val="28"/>
      <w:sz w:val="22"/>
    </w:rPr>
  </w:style>
  <w:style w:type="character" w:styleId="Hyperlink">
    <w:name w:val="Hyperlink"/>
    <w:rsid w:val="00AF44B6"/>
    <w:rPr>
      <w:color w:val="0000FF"/>
      <w:u w:val="single"/>
    </w:rPr>
  </w:style>
  <w:style w:type="paragraph" w:customStyle="1" w:styleId="NormalTextIndent">
    <w:name w:val="Normal Text Indent"/>
    <w:basedOn w:val="Normal"/>
    <w:uiPriority w:val="3"/>
    <w:semiHidden/>
    <w:rsid w:val="00AF44B6"/>
    <w:pPr>
      <w:spacing w:after="220"/>
      <w:ind w:firstLine="720"/>
    </w:pPr>
    <w:rPr>
      <w:szCs w:val="22"/>
    </w:rPr>
  </w:style>
  <w:style w:type="paragraph" w:customStyle="1" w:styleId="NIBullet">
    <w:name w:val="NI Bullet"/>
    <w:basedOn w:val="NormalTextIndent"/>
    <w:uiPriority w:val="2"/>
    <w:semiHidden/>
    <w:qFormat/>
    <w:rsid w:val="00116264"/>
    <w:pPr>
      <w:numPr>
        <w:numId w:val="3"/>
      </w:numPr>
    </w:pPr>
  </w:style>
  <w:style w:type="paragraph" w:customStyle="1" w:styleId="NIBullet2">
    <w:name w:val="NI Bullet 2"/>
    <w:basedOn w:val="NIBullet"/>
    <w:uiPriority w:val="98"/>
    <w:rsid w:val="00AF44B6"/>
    <w:pPr>
      <w:numPr>
        <w:ilvl w:val="1"/>
      </w:numPr>
    </w:pPr>
  </w:style>
  <w:style w:type="paragraph" w:customStyle="1" w:styleId="NIBullet3">
    <w:name w:val="NI Bullet 3"/>
    <w:basedOn w:val="NIBullet"/>
    <w:uiPriority w:val="98"/>
    <w:rsid w:val="00AF44B6"/>
    <w:pPr>
      <w:numPr>
        <w:ilvl w:val="2"/>
      </w:numPr>
    </w:pPr>
  </w:style>
  <w:style w:type="paragraph" w:customStyle="1" w:styleId="NIBullet4">
    <w:name w:val="NI Bullet 4"/>
    <w:basedOn w:val="NIBullet"/>
    <w:uiPriority w:val="98"/>
    <w:unhideWhenUsed/>
    <w:rsid w:val="00AF44B6"/>
    <w:pPr>
      <w:numPr>
        <w:ilvl w:val="3"/>
      </w:numPr>
    </w:pPr>
  </w:style>
  <w:style w:type="paragraph" w:customStyle="1" w:styleId="NIBullet5">
    <w:name w:val="NI Bullet 5"/>
    <w:basedOn w:val="NIBullet4"/>
    <w:uiPriority w:val="98"/>
    <w:unhideWhenUsed/>
    <w:rsid w:val="00AF44B6"/>
    <w:pPr>
      <w:numPr>
        <w:ilvl w:val="4"/>
      </w:numPr>
    </w:pPr>
  </w:style>
  <w:style w:type="paragraph" w:customStyle="1" w:styleId="NIBullet6">
    <w:name w:val="NI Bullet 6"/>
    <w:basedOn w:val="NIBullet5"/>
    <w:uiPriority w:val="98"/>
    <w:unhideWhenUsed/>
    <w:rsid w:val="00AF44B6"/>
    <w:pPr>
      <w:numPr>
        <w:ilvl w:val="5"/>
      </w:numPr>
    </w:pPr>
  </w:style>
  <w:style w:type="paragraph" w:customStyle="1" w:styleId="NIBullet7">
    <w:name w:val="NI Bullet 7"/>
    <w:basedOn w:val="NIBullet6"/>
    <w:uiPriority w:val="98"/>
    <w:unhideWhenUsed/>
    <w:rsid w:val="00AF44B6"/>
    <w:pPr>
      <w:numPr>
        <w:ilvl w:val="6"/>
      </w:numPr>
    </w:pPr>
  </w:style>
  <w:style w:type="paragraph" w:customStyle="1" w:styleId="NIBullet8">
    <w:name w:val="NI Bullet 8"/>
    <w:basedOn w:val="NIBullet7"/>
    <w:uiPriority w:val="98"/>
    <w:unhideWhenUsed/>
    <w:rsid w:val="00AF44B6"/>
    <w:pPr>
      <w:numPr>
        <w:ilvl w:val="7"/>
      </w:numPr>
    </w:pPr>
  </w:style>
  <w:style w:type="paragraph" w:customStyle="1" w:styleId="NIBullet9">
    <w:name w:val="NI Bullet 9"/>
    <w:basedOn w:val="NIBullet8"/>
    <w:uiPriority w:val="98"/>
    <w:unhideWhenUsed/>
    <w:rsid w:val="00AF44B6"/>
    <w:pPr>
      <w:numPr>
        <w:ilvl w:val="8"/>
      </w:numPr>
    </w:pPr>
  </w:style>
  <w:style w:type="paragraph" w:customStyle="1" w:styleId="NIList">
    <w:name w:val="NI List"/>
    <w:basedOn w:val="NormalIndent"/>
    <w:uiPriority w:val="2"/>
    <w:unhideWhenUsed/>
    <w:rsid w:val="00AC5267"/>
    <w:pPr>
      <w:numPr>
        <w:numId w:val="6"/>
      </w:numPr>
      <w:ind w:left="1800"/>
    </w:pPr>
  </w:style>
  <w:style w:type="paragraph" w:customStyle="1" w:styleId="NIList2">
    <w:name w:val="NI List 2"/>
    <w:basedOn w:val="NIList"/>
    <w:uiPriority w:val="98"/>
    <w:rsid w:val="00AC5267"/>
    <w:pPr>
      <w:numPr>
        <w:ilvl w:val="1"/>
      </w:numPr>
      <w:ind w:left="2160"/>
    </w:pPr>
  </w:style>
  <w:style w:type="paragraph" w:customStyle="1" w:styleId="NIList3">
    <w:name w:val="NI List 3"/>
    <w:basedOn w:val="NIList"/>
    <w:uiPriority w:val="98"/>
    <w:rsid w:val="00AC5267"/>
    <w:pPr>
      <w:numPr>
        <w:ilvl w:val="2"/>
      </w:numPr>
      <w:ind w:left="2520"/>
    </w:pPr>
  </w:style>
  <w:style w:type="paragraph" w:customStyle="1" w:styleId="NIList4">
    <w:name w:val="NI List 4"/>
    <w:basedOn w:val="NIList3"/>
    <w:uiPriority w:val="98"/>
    <w:unhideWhenUsed/>
    <w:rsid w:val="00AC5267"/>
    <w:pPr>
      <w:numPr>
        <w:ilvl w:val="3"/>
      </w:numPr>
      <w:ind w:left="2880"/>
    </w:pPr>
  </w:style>
  <w:style w:type="paragraph" w:customStyle="1" w:styleId="NIList5">
    <w:name w:val="NI List 5"/>
    <w:basedOn w:val="NIList4"/>
    <w:uiPriority w:val="98"/>
    <w:unhideWhenUsed/>
    <w:rsid w:val="00AC5267"/>
    <w:pPr>
      <w:numPr>
        <w:ilvl w:val="4"/>
      </w:numPr>
      <w:ind w:left="3240"/>
    </w:pPr>
  </w:style>
  <w:style w:type="paragraph" w:customStyle="1" w:styleId="NIList6">
    <w:name w:val="NI List 6"/>
    <w:basedOn w:val="NIList5"/>
    <w:uiPriority w:val="98"/>
    <w:unhideWhenUsed/>
    <w:rsid w:val="00AC5267"/>
    <w:pPr>
      <w:numPr>
        <w:ilvl w:val="5"/>
      </w:numPr>
      <w:ind w:left="3600"/>
    </w:pPr>
  </w:style>
  <w:style w:type="paragraph" w:customStyle="1" w:styleId="NIList7">
    <w:name w:val="NI List 7"/>
    <w:basedOn w:val="NIList6"/>
    <w:uiPriority w:val="98"/>
    <w:unhideWhenUsed/>
    <w:rsid w:val="00AC5267"/>
    <w:pPr>
      <w:numPr>
        <w:ilvl w:val="6"/>
      </w:numPr>
      <w:ind w:left="3960"/>
    </w:pPr>
  </w:style>
  <w:style w:type="paragraph" w:customStyle="1" w:styleId="NIList8">
    <w:name w:val="NI List 8"/>
    <w:basedOn w:val="NIList7"/>
    <w:uiPriority w:val="98"/>
    <w:unhideWhenUsed/>
    <w:rsid w:val="00AC5267"/>
    <w:pPr>
      <w:numPr>
        <w:ilvl w:val="7"/>
      </w:numPr>
      <w:ind w:left="4320"/>
    </w:pPr>
  </w:style>
  <w:style w:type="paragraph" w:customStyle="1" w:styleId="NIList9">
    <w:name w:val="NI List 9"/>
    <w:basedOn w:val="NIList8"/>
    <w:uiPriority w:val="98"/>
    <w:unhideWhenUsed/>
    <w:rsid w:val="00AC5267"/>
    <w:pPr>
      <w:numPr>
        <w:ilvl w:val="8"/>
      </w:numPr>
      <w:ind w:left="4680"/>
    </w:pPr>
  </w:style>
  <w:style w:type="paragraph" w:customStyle="1" w:styleId="NormalBold">
    <w:name w:val="Normal Bold"/>
    <w:basedOn w:val="Normal"/>
    <w:next w:val="Normal"/>
    <w:uiPriority w:val="1"/>
    <w:semiHidden/>
    <w:qFormat/>
    <w:rsid w:val="00AF44B6"/>
    <w:rPr>
      <w:b/>
    </w:rPr>
  </w:style>
  <w:style w:type="paragraph" w:customStyle="1" w:styleId="NormalCenteredBold">
    <w:name w:val="Normal Centered Bold"/>
    <w:basedOn w:val="Normal"/>
    <w:next w:val="Normal"/>
    <w:uiPriority w:val="1"/>
    <w:semiHidden/>
    <w:qFormat/>
    <w:rsid w:val="00AF44B6"/>
    <w:pPr>
      <w:jc w:val="center"/>
    </w:pPr>
    <w:rPr>
      <w:rFonts w:eastAsia="Calibri"/>
      <w:b/>
      <w:kern w:val="0"/>
      <w:szCs w:val="22"/>
    </w:rPr>
  </w:style>
  <w:style w:type="character" w:styleId="PageNumber">
    <w:name w:val="page number"/>
    <w:uiPriority w:val="1"/>
    <w:semiHidden/>
    <w:rsid w:val="00AF44B6"/>
    <w:rPr>
      <w:rFonts w:ascii="Calibri" w:hAnsi="Calibri"/>
      <w:b w:val="0"/>
      <w:i w:val="0"/>
      <w:sz w:val="22"/>
    </w:rPr>
  </w:style>
  <w:style w:type="paragraph" w:customStyle="1" w:styleId="ParaText">
    <w:name w:val="Para Text"/>
    <w:basedOn w:val="Normal"/>
    <w:next w:val="Normal"/>
    <w:uiPriority w:val="99"/>
    <w:semiHidden/>
    <w:qFormat/>
    <w:rsid w:val="00AF44B6"/>
    <w:pPr>
      <w:ind w:left="720" w:right="720"/>
    </w:pPr>
  </w:style>
  <w:style w:type="paragraph" w:customStyle="1" w:styleId="ParaNum">
    <w:name w:val="ParaNum"/>
    <w:basedOn w:val="Normal"/>
    <w:link w:val="ParaNumChar"/>
    <w:qFormat/>
    <w:rsid w:val="00A4628F"/>
    <w:pPr>
      <w:numPr>
        <w:numId w:val="8"/>
      </w:numPr>
      <w:spacing w:after="120"/>
    </w:pPr>
  </w:style>
  <w:style w:type="character" w:customStyle="1" w:styleId="ParaNumChar">
    <w:name w:val="ParaNum Char"/>
    <w:link w:val="ParaNum"/>
    <w:rsid w:val="00A4628F"/>
    <w:rPr>
      <w:kern w:val="2"/>
      <w:sz w:val="22"/>
    </w:rPr>
  </w:style>
  <w:style w:type="paragraph" w:customStyle="1" w:styleId="ParaNumBullet">
    <w:name w:val="ParaNum Bullet"/>
    <w:basedOn w:val="ParaNum"/>
    <w:uiPriority w:val="2"/>
    <w:semiHidden/>
    <w:qFormat/>
    <w:rsid w:val="00116264"/>
    <w:pPr>
      <w:numPr>
        <w:numId w:val="7"/>
      </w:numPr>
      <w:ind w:left="1800"/>
    </w:pPr>
  </w:style>
  <w:style w:type="paragraph" w:customStyle="1" w:styleId="ReferenceLine">
    <w:name w:val="Reference Line"/>
    <w:basedOn w:val="FootnoteText"/>
    <w:next w:val="NormalIndent"/>
    <w:uiPriority w:val="96"/>
    <w:rsid w:val="00131F52"/>
  </w:style>
  <w:style w:type="paragraph" w:customStyle="1" w:styleId="SeparateStatementHeading">
    <w:name w:val="Separate Statement Heading"/>
    <w:basedOn w:val="TitleCAPSCenteredBold"/>
    <w:next w:val="Normal"/>
    <w:uiPriority w:val="96"/>
    <w:rsid w:val="00116264"/>
  </w:style>
  <w:style w:type="paragraph" w:customStyle="1" w:styleId="SeparateStatementPosition">
    <w:name w:val="Separate Statement Position"/>
    <w:basedOn w:val="TitleCAPSCenteredBold"/>
    <w:next w:val="ReferenceLine"/>
    <w:uiPriority w:val="96"/>
    <w:rsid w:val="00116264"/>
    <w:pPr>
      <w:spacing w:after="120"/>
    </w:pPr>
  </w:style>
  <w:style w:type="paragraph" w:customStyle="1" w:styleId="Signature-Lines">
    <w:name w:val="Signature - Lines"/>
    <w:basedOn w:val="Normal"/>
    <w:uiPriority w:val="95"/>
    <w:rsid w:val="00BB4646"/>
    <w:rPr>
      <w:rFonts w:eastAsia="Calibri"/>
      <w:caps/>
      <w:szCs w:val="22"/>
    </w:rPr>
  </w:style>
  <w:style w:type="paragraph" w:customStyle="1" w:styleId="SignatureFCC">
    <w:name w:val="Signature FCC"/>
    <w:basedOn w:val="Normal"/>
    <w:next w:val="Normal"/>
    <w:uiPriority w:val="99"/>
    <w:semiHidden/>
    <w:rsid w:val="00AF44B6"/>
    <w:pPr>
      <w:widowControl w:val="0"/>
      <w:ind w:left="4320"/>
    </w:pPr>
    <w:rPr>
      <w:caps/>
      <w:szCs w:val="22"/>
    </w:rPr>
  </w:style>
  <w:style w:type="paragraph" w:customStyle="1" w:styleId="Signature-AgencyName">
    <w:name w:val="Signature - Agency Name"/>
    <w:basedOn w:val="Normal"/>
    <w:uiPriority w:val="95"/>
    <w:qFormat/>
    <w:rsid w:val="002A5C1F"/>
    <w:pPr>
      <w:keepNext/>
      <w:ind w:left="4320"/>
    </w:pPr>
    <w:rPr>
      <w:rFonts w:eastAsia="Calibri"/>
      <w:szCs w:val="22"/>
    </w:rPr>
  </w:style>
  <w:style w:type="paragraph" w:customStyle="1" w:styleId="Space6">
    <w:name w:val="Space 6"/>
    <w:basedOn w:val="Header"/>
    <w:uiPriority w:val="1"/>
    <w:semiHidden/>
    <w:rsid w:val="00AF44B6"/>
    <w:rPr>
      <w:sz w:val="12"/>
    </w:rPr>
  </w:style>
  <w:style w:type="numbering" w:customStyle="1" w:styleId="Style10">
    <w:name w:val="Style1"/>
    <w:uiPriority w:val="99"/>
    <w:rsid w:val="00AF44B6"/>
    <w:pPr>
      <w:numPr>
        <w:numId w:val="5"/>
      </w:numPr>
    </w:pPr>
  </w:style>
  <w:style w:type="numbering" w:customStyle="1" w:styleId="Style2">
    <w:name w:val="Style2"/>
    <w:uiPriority w:val="99"/>
    <w:rsid w:val="00AF44B6"/>
    <w:pPr>
      <w:numPr>
        <w:numId w:val="4"/>
      </w:numPr>
    </w:pPr>
  </w:style>
  <w:style w:type="table" w:styleId="TableGrid">
    <w:name w:val="Table Grid"/>
    <w:basedOn w:val="TableNormal"/>
    <w:uiPriority w:val="39"/>
    <w:rsid w:val="00AF44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ormat">
    <w:name w:val="TableFormat"/>
    <w:basedOn w:val="Normal"/>
    <w:uiPriority w:val="99"/>
    <w:semiHidden/>
    <w:rsid w:val="00AF44B6"/>
    <w:pPr>
      <w:tabs>
        <w:tab w:val="left" w:pos="5040"/>
      </w:tabs>
      <w:spacing w:after="220"/>
      <w:ind w:left="5040" w:hanging="3600"/>
    </w:pPr>
  </w:style>
  <w:style w:type="paragraph" w:customStyle="1" w:styleId="TitleBold">
    <w:name w:val="Title Bold"/>
    <w:basedOn w:val="Normal"/>
    <w:next w:val="Normal"/>
    <w:uiPriority w:val="99"/>
    <w:semiHidden/>
    <w:qFormat/>
    <w:rsid w:val="00AF44B6"/>
    <w:pPr>
      <w:tabs>
        <w:tab w:val="left" w:pos="720"/>
        <w:tab w:val="right" w:pos="9360"/>
      </w:tabs>
      <w:suppressAutoHyphens/>
    </w:pPr>
    <w:rPr>
      <w:b/>
      <w:spacing w:val="-2"/>
    </w:rPr>
  </w:style>
  <w:style w:type="paragraph" w:customStyle="1" w:styleId="TitleBoldRight">
    <w:name w:val="Title Bold Right"/>
    <w:basedOn w:val="Normal"/>
    <w:next w:val="Normal"/>
    <w:uiPriority w:val="99"/>
    <w:semiHidden/>
    <w:rsid w:val="00AF44B6"/>
    <w:pPr>
      <w:tabs>
        <w:tab w:val="left" w:pos="720"/>
        <w:tab w:val="right" w:pos="9360"/>
      </w:tabs>
      <w:suppressAutoHyphens/>
      <w:jc w:val="center"/>
    </w:pPr>
    <w:rPr>
      <w:b/>
      <w:spacing w:val="-2"/>
    </w:rPr>
  </w:style>
  <w:style w:type="paragraph" w:styleId="TOAHeading">
    <w:name w:val="toa heading"/>
    <w:basedOn w:val="Normal"/>
    <w:next w:val="Normal"/>
    <w:semiHidden/>
    <w:rsid w:val="00AF44B6"/>
    <w:pPr>
      <w:tabs>
        <w:tab w:val="right" w:pos="9360"/>
      </w:tabs>
      <w:suppressAutoHyphens/>
    </w:pPr>
  </w:style>
  <w:style w:type="paragraph" w:styleId="TOC1">
    <w:name w:val="toc 1"/>
    <w:basedOn w:val="Normal"/>
    <w:next w:val="Normal"/>
    <w:rsid w:val="00C1532D"/>
    <w:pPr>
      <w:widowControl w:val="0"/>
      <w:tabs>
        <w:tab w:val="left" w:pos="360"/>
        <w:tab w:val="right" w:leader="dot" w:pos="9360"/>
      </w:tabs>
      <w:suppressAutoHyphens/>
      <w:ind w:left="360" w:right="720" w:hanging="360"/>
    </w:pPr>
    <w:rPr>
      <w:rFonts w:eastAsia="Times New Roman"/>
      <w:caps/>
      <w:noProof/>
      <w:snapToGrid w:val="0"/>
      <w:kern w:val="28"/>
    </w:rPr>
  </w:style>
  <w:style w:type="paragraph" w:styleId="TOC2">
    <w:name w:val="toc 2"/>
    <w:basedOn w:val="Normal"/>
    <w:next w:val="Normal"/>
    <w:rsid w:val="00C1532D"/>
    <w:pPr>
      <w:widowControl w:val="0"/>
      <w:tabs>
        <w:tab w:val="left" w:pos="720"/>
        <w:tab w:val="right" w:leader="dot" w:pos="9360"/>
      </w:tabs>
      <w:suppressAutoHyphens/>
      <w:ind w:left="720" w:right="720" w:hanging="360"/>
    </w:pPr>
    <w:rPr>
      <w:rFonts w:eastAsia="Times New Roman"/>
      <w:noProof/>
      <w:snapToGrid w:val="0"/>
      <w:kern w:val="28"/>
    </w:rPr>
  </w:style>
  <w:style w:type="paragraph" w:styleId="TOC3">
    <w:name w:val="toc 3"/>
    <w:basedOn w:val="Normal"/>
    <w:next w:val="Normal"/>
    <w:rsid w:val="00C1532D"/>
    <w:pPr>
      <w:widowControl w:val="0"/>
      <w:tabs>
        <w:tab w:val="left" w:pos="1080"/>
        <w:tab w:val="right" w:leader="dot" w:pos="9360"/>
      </w:tabs>
      <w:suppressAutoHyphens/>
      <w:ind w:left="1080" w:right="720" w:hanging="360"/>
    </w:pPr>
    <w:rPr>
      <w:rFonts w:eastAsia="Times New Roman"/>
      <w:noProof/>
      <w:snapToGrid w:val="0"/>
      <w:kern w:val="28"/>
    </w:rPr>
  </w:style>
  <w:style w:type="paragraph" w:styleId="TOC4">
    <w:name w:val="toc 4"/>
    <w:basedOn w:val="Normal"/>
    <w:next w:val="Normal"/>
    <w:autoRedefine/>
    <w:rsid w:val="00C1532D"/>
    <w:pPr>
      <w:widowControl w:val="0"/>
      <w:tabs>
        <w:tab w:val="left" w:pos="1440"/>
        <w:tab w:val="right" w:leader="dot" w:pos="9360"/>
      </w:tabs>
      <w:suppressAutoHyphens/>
      <w:ind w:left="1440" w:right="720" w:hanging="360"/>
    </w:pPr>
    <w:rPr>
      <w:rFonts w:eastAsia="Times New Roman"/>
      <w:noProof/>
      <w:snapToGrid w:val="0"/>
      <w:kern w:val="28"/>
    </w:rPr>
  </w:style>
  <w:style w:type="paragraph" w:styleId="TOC5">
    <w:name w:val="toc 5"/>
    <w:basedOn w:val="Normal"/>
    <w:next w:val="Normal"/>
    <w:autoRedefine/>
    <w:rsid w:val="00C1532D"/>
    <w:pPr>
      <w:widowControl w:val="0"/>
      <w:tabs>
        <w:tab w:val="left" w:pos="1800"/>
        <w:tab w:val="right" w:leader="dot" w:pos="9360"/>
      </w:tabs>
      <w:suppressAutoHyphens/>
      <w:ind w:left="1800" w:right="720" w:hanging="360"/>
    </w:pPr>
    <w:rPr>
      <w:rFonts w:eastAsia="Times New Roman"/>
      <w:noProof/>
      <w:snapToGrid w:val="0"/>
      <w:kern w:val="28"/>
    </w:rPr>
  </w:style>
  <w:style w:type="paragraph" w:styleId="TOC6">
    <w:name w:val="toc 6"/>
    <w:basedOn w:val="Normal"/>
    <w:next w:val="Normal"/>
    <w:autoRedefine/>
    <w:semiHidden/>
    <w:rsid w:val="00C1532D"/>
    <w:pPr>
      <w:widowControl w:val="0"/>
      <w:tabs>
        <w:tab w:val="left" w:pos="2160"/>
        <w:tab w:val="right" w:leader="dot" w:pos="9360"/>
      </w:tabs>
      <w:suppressAutoHyphens/>
      <w:ind w:left="2160" w:hanging="360"/>
    </w:pPr>
    <w:rPr>
      <w:rFonts w:eastAsia="Times New Roman"/>
      <w:noProof/>
      <w:snapToGrid w:val="0"/>
      <w:kern w:val="28"/>
    </w:rPr>
  </w:style>
  <w:style w:type="paragraph" w:styleId="TOC7">
    <w:name w:val="toc 7"/>
    <w:basedOn w:val="Normal"/>
    <w:next w:val="Normal"/>
    <w:autoRedefine/>
    <w:semiHidden/>
    <w:rsid w:val="00C1532D"/>
    <w:pPr>
      <w:widowControl w:val="0"/>
      <w:tabs>
        <w:tab w:val="left" w:pos="2520"/>
        <w:tab w:val="right" w:leader="dot" w:pos="9360"/>
      </w:tabs>
      <w:suppressAutoHyphens/>
      <w:ind w:left="2520" w:hanging="360"/>
    </w:pPr>
    <w:rPr>
      <w:rFonts w:eastAsia="Times New Roman"/>
      <w:noProof/>
      <w:snapToGrid w:val="0"/>
      <w:kern w:val="28"/>
    </w:rPr>
  </w:style>
  <w:style w:type="paragraph" w:styleId="TOC8">
    <w:name w:val="toc 8"/>
    <w:basedOn w:val="Normal"/>
    <w:next w:val="Normal"/>
    <w:autoRedefine/>
    <w:semiHidden/>
    <w:rsid w:val="00C1532D"/>
    <w:pPr>
      <w:widowControl w:val="0"/>
      <w:tabs>
        <w:tab w:val="left" w:pos="2880"/>
        <w:tab w:val="right" w:leader="dot" w:pos="9360"/>
      </w:tabs>
      <w:suppressAutoHyphens/>
      <w:ind w:left="2880" w:hanging="360"/>
    </w:pPr>
    <w:rPr>
      <w:rFonts w:eastAsia="Times New Roman"/>
      <w:noProof/>
      <w:snapToGrid w:val="0"/>
      <w:kern w:val="28"/>
    </w:rPr>
  </w:style>
  <w:style w:type="paragraph" w:styleId="TOC9">
    <w:name w:val="toc 9"/>
    <w:basedOn w:val="Normal"/>
    <w:next w:val="Normal"/>
    <w:autoRedefine/>
    <w:semiHidden/>
    <w:rsid w:val="00C1532D"/>
    <w:pPr>
      <w:widowControl w:val="0"/>
      <w:tabs>
        <w:tab w:val="left" w:pos="3240"/>
        <w:tab w:val="right" w:leader="dot" w:pos="9360"/>
      </w:tabs>
      <w:suppressAutoHyphens/>
      <w:ind w:left="3240" w:hanging="360"/>
    </w:pPr>
    <w:rPr>
      <w:rFonts w:eastAsia="Times New Roman"/>
      <w:noProof/>
      <w:snapToGrid w:val="0"/>
      <w:kern w:val="28"/>
    </w:rPr>
  </w:style>
  <w:style w:type="paragraph" w:customStyle="1" w:styleId="TOCAppendix">
    <w:name w:val="TOC Appendix"/>
    <w:basedOn w:val="Normal"/>
    <w:uiPriority w:val="99"/>
    <w:semiHidden/>
    <w:rsid w:val="00AF44B6"/>
    <w:pPr>
      <w:widowControl w:val="0"/>
      <w:tabs>
        <w:tab w:val="center" w:pos="9270"/>
      </w:tabs>
    </w:pPr>
    <w:rPr>
      <w:rFonts w:ascii="Calibri Light" w:hAnsi="Calibri Light"/>
      <w:spacing w:val="-2"/>
    </w:rPr>
  </w:style>
  <w:style w:type="paragraph" w:styleId="TOCHeading">
    <w:name w:val="TOC Heading"/>
    <w:basedOn w:val="Heading1"/>
    <w:next w:val="Normal"/>
    <w:uiPriority w:val="39"/>
    <w:semiHidden/>
    <w:qFormat/>
    <w:rsid w:val="00AF44B6"/>
    <w:pPr>
      <w:suppressAutoHyphens w:val="0"/>
      <w:spacing w:before="240" w:line="259" w:lineRule="auto"/>
      <w:outlineLvl w:val="9"/>
    </w:pPr>
    <w:rPr>
      <w:rFonts w:asciiTheme="majorHAnsi" w:eastAsiaTheme="majorEastAsia" w:hAnsiTheme="majorHAnsi" w:cstheme="majorBidi"/>
      <w:b w:val="0"/>
      <w:caps w:val="0"/>
      <w:snapToGrid/>
      <w:color w:val="2E74B5" w:themeColor="accent1" w:themeShade="BF"/>
      <w:kern w:val="0"/>
      <w:sz w:val="32"/>
      <w:szCs w:val="32"/>
    </w:rPr>
  </w:style>
  <w:style w:type="paragraph" w:customStyle="1" w:styleId="TOCParaTitle">
    <w:name w:val="TOC Para Title"/>
    <w:basedOn w:val="Normal"/>
    <w:next w:val="Normal"/>
    <w:autoRedefine/>
    <w:uiPriority w:val="99"/>
    <w:semiHidden/>
    <w:rsid w:val="00917E36"/>
    <w:pPr>
      <w:widowControl w:val="0"/>
      <w:tabs>
        <w:tab w:val="center" w:pos="9270"/>
      </w:tabs>
      <w:spacing w:after="240"/>
    </w:pPr>
  </w:style>
  <w:style w:type="paragraph" w:customStyle="1" w:styleId="TOCSubtitlePlain">
    <w:name w:val="TOC Subtitle Plain"/>
    <w:basedOn w:val="Normal"/>
    <w:next w:val="Normal"/>
    <w:uiPriority w:val="99"/>
    <w:semiHidden/>
    <w:rsid w:val="00AF44B6"/>
    <w:pPr>
      <w:tabs>
        <w:tab w:val="center" w:pos="9270"/>
      </w:tabs>
    </w:pPr>
    <w:rPr>
      <w:spacing w:val="-2"/>
    </w:rPr>
  </w:style>
  <w:style w:type="paragraph" w:customStyle="1" w:styleId="TOCTitle">
    <w:name w:val="TOC Title"/>
    <w:basedOn w:val="Normal"/>
    <w:rsid w:val="00C1532D"/>
    <w:pPr>
      <w:widowControl w:val="0"/>
      <w:spacing w:before="240" w:after="240"/>
      <w:jc w:val="center"/>
    </w:pPr>
    <w:rPr>
      <w:rFonts w:ascii="Times New Roman Bold" w:eastAsia="Times New Roman" w:hAnsi="Times New Roman Bold"/>
      <w:b/>
      <w:caps/>
      <w:snapToGrid w:val="0"/>
      <w:spacing w:val="-2"/>
      <w:kern w:val="28"/>
    </w:rPr>
  </w:style>
  <w:style w:type="paragraph" w:customStyle="1" w:styleId="AppendixParaNum">
    <w:name w:val="Appendix ParaNum"/>
    <w:basedOn w:val="ParaNum"/>
    <w:uiPriority w:val="3"/>
    <w:semiHidden/>
    <w:rsid w:val="00A64783"/>
    <w:pPr>
      <w:widowControl w:val="0"/>
      <w:numPr>
        <w:ilvl w:val="6"/>
        <w:numId w:val="2"/>
      </w:numPr>
      <w:ind w:left="0" w:firstLine="720"/>
    </w:pPr>
  </w:style>
  <w:style w:type="paragraph" w:customStyle="1" w:styleId="ParaNumBullet2">
    <w:name w:val="ParaNum Bullet 2"/>
    <w:basedOn w:val="ParaNumBullet"/>
    <w:uiPriority w:val="97"/>
    <w:rsid w:val="00FA73A4"/>
    <w:pPr>
      <w:numPr>
        <w:ilvl w:val="1"/>
      </w:numPr>
      <w:ind w:left="2160"/>
    </w:pPr>
  </w:style>
  <w:style w:type="paragraph" w:customStyle="1" w:styleId="ParaNumBullet3">
    <w:name w:val="ParaNum Bullet 3"/>
    <w:basedOn w:val="ParaNumBullet"/>
    <w:uiPriority w:val="97"/>
    <w:rsid w:val="00FA73A4"/>
    <w:pPr>
      <w:numPr>
        <w:ilvl w:val="2"/>
      </w:numPr>
      <w:ind w:left="2520"/>
    </w:pPr>
  </w:style>
  <w:style w:type="paragraph" w:customStyle="1" w:styleId="ParaNumBullet4">
    <w:name w:val="ParaNum Bullet 4"/>
    <w:basedOn w:val="ParaNumBullet"/>
    <w:uiPriority w:val="97"/>
    <w:rsid w:val="002C2996"/>
    <w:pPr>
      <w:numPr>
        <w:ilvl w:val="3"/>
      </w:numPr>
    </w:pPr>
  </w:style>
  <w:style w:type="paragraph" w:customStyle="1" w:styleId="ParaNumBullet5">
    <w:name w:val="ParaNum Bullet 5"/>
    <w:basedOn w:val="ParaNumBullet4"/>
    <w:uiPriority w:val="97"/>
    <w:rsid w:val="00FA73A4"/>
    <w:pPr>
      <w:numPr>
        <w:ilvl w:val="4"/>
      </w:numPr>
      <w:ind w:left="3240"/>
    </w:pPr>
  </w:style>
  <w:style w:type="paragraph" w:customStyle="1" w:styleId="ParaNumBullet6">
    <w:name w:val="ParaNum Bullet 6"/>
    <w:basedOn w:val="ParaNumBullet5"/>
    <w:uiPriority w:val="97"/>
    <w:rsid w:val="00FA73A4"/>
    <w:pPr>
      <w:numPr>
        <w:ilvl w:val="5"/>
      </w:numPr>
      <w:ind w:left="3600"/>
    </w:pPr>
  </w:style>
  <w:style w:type="paragraph" w:customStyle="1" w:styleId="ParaNumBullet7">
    <w:name w:val="ParaNum Bullet 7"/>
    <w:basedOn w:val="ParaNumBullet6"/>
    <w:uiPriority w:val="97"/>
    <w:rsid w:val="00FA73A4"/>
    <w:pPr>
      <w:numPr>
        <w:ilvl w:val="6"/>
      </w:numPr>
      <w:ind w:left="3960"/>
    </w:pPr>
  </w:style>
  <w:style w:type="paragraph" w:customStyle="1" w:styleId="ParaNumBullet8">
    <w:name w:val="ParaNum Bullet 8"/>
    <w:basedOn w:val="ParaNumBullet7"/>
    <w:uiPriority w:val="97"/>
    <w:rsid w:val="00FA73A4"/>
    <w:pPr>
      <w:numPr>
        <w:ilvl w:val="7"/>
      </w:numPr>
      <w:ind w:left="4320"/>
    </w:pPr>
  </w:style>
  <w:style w:type="paragraph" w:customStyle="1" w:styleId="ParaNumBullet9">
    <w:name w:val="ParaNum Bullet 9"/>
    <w:basedOn w:val="ParaNumBullet"/>
    <w:uiPriority w:val="97"/>
    <w:rsid w:val="00FA73A4"/>
    <w:pPr>
      <w:numPr>
        <w:ilvl w:val="8"/>
      </w:numPr>
      <w:ind w:left="4680"/>
    </w:pPr>
  </w:style>
  <w:style w:type="paragraph" w:customStyle="1" w:styleId="ParaNumLevel2">
    <w:name w:val="ParaNum Level 2"/>
    <w:basedOn w:val="ParaNum"/>
    <w:uiPriority w:val="2"/>
    <w:semiHidden/>
    <w:qFormat/>
    <w:rsid w:val="002C2996"/>
    <w:pPr>
      <w:numPr>
        <w:ilvl w:val="1"/>
      </w:numPr>
    </w:pPr>
  </w:style>
  <w:style w:type="paragraph" w:customStyle="1" w:styleId="ParaNumLevel3">
    <w:name w:val="ParaNum Level 3"/>
    <w:basedOn w:val="ParaNum"/>
    <w:uiPriority w:val="97"/>
    <w:rsid w:val="002C2996"/>
    <w:pPr>
      <w:numPr>
        <w:ilvl w:val="2"/>
      </w:numPr>
    </w:pPr>
  </w:style>
  <w:style w:type="paragraph" w:customStyle="1" w:styleId="ParaNumLevel4">
    <w:name w:val="ParaNum Level 4"/>
    <w:basedOn w:val="ParaNum"/>
    <w:uiPriority w:val="97"/>
    <w:rsid w:val="00D27F77"/>
    <w:pPr>
      <w:numPr>
        <w:ilvl w:val="3"/>
      </w:numPr>
    </w:pPr>
  </w:style>
  <w:style w:type="paragraph" w:customStyle="1" w:styleId="ParaNumLevel5">
    <w:name w:val="ParaNum Level 5"/>
    <w:basedOn w:val="ParaNum"/>
    <w:uiPriority w:val="97"/>
    <w:rsid w:val="00D27F77"/>
    <w:pPr>
      <w:numPr>
        <w:ilvl w:val="4"/>
      </w:numPr>
    </w:pPr>
  </w:style>
  <w:style w:type="paragraph" w:customStyle="1" w:styleId="ParaNumLevel6">
    <w:name w:val="ParaNum Level 6"/>
    <w:basedOn w:val="ParaNum"/>
    <w:uiPriority w:val="97"/>
    <w:rsid w:val="00D27F77"/>
    <w:pPr>
      <w:numPr>
        <w:ilvl w:val="5"/>
      </w:numPr>
    </w:pPr>
  </w:style>
  <w:style w:type="paragraph" w:customStyle="1" w:styleId="ParaNumLevel7">
    <w:name w:val="ParaNum Level 7"/>
    <w:basedOn w:val="ParaNum"/>
    <w:uiPriority w:val="97"/>
    <w:rsid w:val="00D27F77"/>
    <w:pPr>
      <w:numPr>
        <w:ilvl w:val="6"/>
      </w:numPr>
    </w:pPr>
  </w:style>
  <w:style w:type="paragraph" w:customStyle="1" w:styleId="ParaNumLevel8">
    <w:name w:val="ParaNum Level 8"/>
    <w:basedOn w:val="ParaNum"/>
    <w:uiPriority w:val="97"/>
    <w:rsid w:val="00D27F77"/>
    <w:pPr>
      <w:numPr>
        <w:ilvl w:val="7"/>
      </w:numPr>
    </w:pPr>
  </w:style>
  <w:style w:type="paragraph" w:customStyle="1" w:styleId="ParaNumLevel9">
    <w:name w:val="ParaNum Level 9"/>
    <w:basedOn w:val="ParaNum"/>
    <w:uiPriority w:val="97"/>
    <w:rsid w:val="00D27F77"/>
    <w:pPr>
      <w:numPr>
        <w:ilvl w:val="8"/>
      </w:numPr>
    </w:pPr>
  </w:style>
  <w:style w:type="numbering" w:customStyle="1" w:styleId="PNOrderedList">
    <w:name w:val="PN Ordered List"/>
    <w:uiPriority w:val="99"/>
    <w:rsid w:val="00D27F77"/>
    <w:pPr>
      <w:numPr>
        <w:numId w:val="8"/>
      </w:numPr>
    </w:pPr>
  </w:style>
  <w:style w:type="paragraph" w:customStyle="1" w:styleId="Header2">
    <w:name w:val="Header2"/>
    <w:basedOn w:val="Header"/>
    <w:next w:val="ParaNum"/>
    <w:autoRedefine/>
    <w:uiPriority w:val="2"/>
    <w:rsid w:val="00116264"/>
    <w:pPr>
      <w:keepLines/>
      <w:jc w:val="right"/>
    </w:pPr>
    <w:rPr>
      <w:rFonts w:ascii="Times New Roman Bold" w:hAnsi="Times New Roman Bold"/>
    </w:rPr>
  </w:style>
  <w:style w:type="paragraph" w:customStyle="1" w:styleId="SubjectMatterIntro-Left">
    <w:name w:val="Subject Matter Intro-Left"/>
    <w:basedOn w:val="Normal"/>
    <w:autoRedefine/>
    <w:uiPriority w:val="2"/>
    <w:rsid w:val="00985D54"/>
    <w:pPr>
      <w:spacing w:after="240"/>
      <w:ind w:right="432"/>
    </w:pPr>
  </w:style>
  <w:style w:type="paragraph" w:customStyle="1" w:styleId="SubjectMatterIntro-Right">
    <w:name w:val="Subject Matter Intro-Right"/>
    <w:basedOn w:val="Normal"/>
    <w:autoRedefine/>
    <w:uiPriority w:val="2"/>
    <w:rsid w:val="00985D54"/>
    <w:pPr>
      <w:spacing w:after="240"/>
      <w:ind w:left="432"/>
    </w:pPr>
  </w:style>
  <w:style w:type="paragraph" w:customStyle="1" w:styleId="OrderHead">
    <w:name w:val="Order Head"/>
    <w:basedOn w:val="Normal"/>
    <w:semiHidden/>
    <w:qFormat/>
    <w:rsid w:val="008B004B"/>
    <w:pPr>
      <w:tabs>
        <w:tab w:val="center" w:pos="4680"/>
        <w:tab w:val="right" w:pos="9360"/>
      </w:tabs>
      <w:spacing w:before="240" w:after="320"/>
    </w:pPr>
    <w:rPr>
      <w:rFonts w:ascii="Times New Roman Bold" w:hAnsi="Times New Roman Bold"/>
      <w:b/>
      <w:bCs/>
      <w:u w:val="single"/>
    </w:rPr>
  </w:style>
  <w:style w:type="character" w:styleId="UnresolvedMention">
    <w:name w:val="Unresolved Mention"/>
    <w:basedOn w:val="DefaultParagraphFont"/>
    <w:uiPriority w:val="99"/>
    <w:semiHidden/>
    <w:unhideWhenUsed/>
    <w:rsid w:val="006C2196"/>
    <w:rPr>
      <w:color w:val="605E5C"/>
      <w:shd w:val="clear" w:color="auto" w:fill="E1DFDD"/>
    </w:rPr>
  </w:style>
  <w:style w:type="character" w:styleId="FollowedHyperlink">
    <w:name w:val="FollowedHyperlink"/>
    <w:basedOn w:val="DefaultParagraphFont"/>
    <w:uiPriority w:val="99"/>
    <w:semiHidden/>
    <w:unhideWhenUsed/>
    <w:rsid w:val="006C2196"/>
    <w:rPr>
      <w:color w:val="0000FF"/>
      <w:u w:val="single"/>
    </w:rPr>
  </w:style>
  <w:style w:type="paragraph" w:styleId="BlockText">
    <w:name w:val="Block Text"/>
    <w:basedOn w:val="Normal"/>
    <w:uiPriority w:val="99"/>
    <w:semiHidden/>
    <w:qFormat/>
    <w:rsid w:val="001A20E0"/>
    <w:pPr>
      <w:ind w:left="1440" w:right="1440"/>
    </w:pPr>
  </w:style>
  <w:style w:type="paragraph" w:customStyle="1" w:styleId="Adopted">
    <w:name w:val="Adopted:"/>
    <w:basedOn w:val="Normal"/>
    <w:next w:val="Normal"/>
    <w:unhideWhenUsed/>
    <w:rsid w:val="004A6B17"/>
    <w:pPr>
      <w:tabs>
        <w:tab w:val="left" w:pos="720"/>
        <w:tab w:val="right" w:pos="9360"/>
      </w:tabs>
      <w:suppressAutoHyphens/>
      <w:spacing w:after="240"/>
    </w:pPr>
    <w:rPr>
      <w:b/>
      <w:spacing w:val="-2"/>
    </w:rPr>
  </w:style>
  <w:style w:type="paragraph" w:customStyle="1" w:styleId="Released">
    <w:name w:val="Released:"/>
    <w:basedOn w:val="Adopted"/>
    <w:next w:val="Normal"/>
    <w:autoRedefine/>
    <w:uiPriority w:val="2"/>
    <w:unhideWhenUsed/>
    <w:rsid w:val="005E2DEA"/>
    <w:pPr>
      <w:spacing w:after="0"/>
      <w:jc w:val="right"/>
    </w:pPr>
  </w:style>
  <w:style w:type="paragraph" w:customStyle="1" w:styleId="CommentReplyCommentDate">
    <w:name w:val="Comment/Reply Comment Date"/>
    <w:basedOn w:val="Normal"/>
    <w:next w:val="Normal"/>
    <w:autoRedefine/>
    <w:unhideWhenUsed/>
    <w:rsid w:val="00AF7451"/>
    <w:pPr>
      <w:tabs>
        <w:tab w:val="left" w:pos="720"/>
        <w:tab w:val="right" w:pos="9360"/>
      </w:tabs>
      <w:suppressAutoHyphens/>
    </w:pPr>
    <w:rPr>
      <w:b/>
      <w:bCs/>
      <w:spacing w:val="-2"/>
    </w:rPr>
  </w:style>
  <w:style w:type="paragraph" w:customStyle="1" w:styleId="AppendixSubtitle">
    <w:name w:val="Appendix Subtitle"/>
    <w:basedOn w:val="AppendixHeading"/>
    <w:next w:val="Normal"/>
    <w:link w:val="AppendixSubtitleChar"/>
    <w:uiPriority w:val="1"/>
    <w:qFormat/>
    <w:rsid w:val="00B91849"/>
    <w:pPr>
      <w:spacing w:after="240"/>
    </w:pPr>
    <w:rPr>
      <w:caps w:val="0"/>
    </w:rPr>
  </w:style>
  <w:style w:type="character" w:customStyle="1" w:styleId="NormalIndentChar">
    <w:name w:val="Normal Indent Char"/>
    <w:basedOn w:val="DefaultParagraphFont"/>
    <w:link w:val="NormalIndent"/>
    <w:uiPriority w:val="1"/>
    <w:semiHidden/>
    <w:rsid w:val="007A5224"/>
    <w:rPr>
      <w:kern w:val="2"/>
      <w:sz w:val="22"/>
    </w:rPr>
  </w:style>
  <w:style w:type="character" w:customStyle="1" w:styleId="AppendixSubtitleChar">
    <w:name w:val="Appendix Subtitle Char"/>
    <w:basedOn w:val="NormalIndentChar"/>
    <w:link w:val="AppendixSubtitle"/>
    <w:uiPriority w:val="1"/>
    <w:rsid w:val="00B91849"/>
    <w:rPr>
      <w:rFonts w:ascii="Times New Roman Bold" w:hAnsi="Times New Roman Bold"/>
      <w:b/>
      <w:kern w:val="2"/>
      <w:sz w:val="22"/>
      <w:szCs w:val="22"/>
    </w:rPr>
  </w:style>
  <w:style w:type="paragraph" w:customStyle="1" w:styleId="RulesAppendixItem">
    <w:name w:val="Rules Appendix Item"/>
    <w:basedOn w:val="Normal"/>
    <w:next w:val="Normal"/>
    <w:link w:val="RulesAppendixItemChar"/>
    <w:uiPriority w:val="2"/>
    <w:semiHidden/>
    <w:qFormat/>
    <w:rsid w:val="003B509A"/>
    <w:pPr>
      <w:spacing w:after="240"/>
    </w:pPr>
    <w:rPr>
      <w:rFonts w:ascii="Times New Roman Bold" w:hAnsi="Times New Roman Bold"/>
      <w:b/>
      <w:bCs/>
      <w:caps/>
      <w:szCs w:val="22"/>
    </w:rPr>
  </w:style>
  <w:style w:type="character" w:customStyle="1" w:styleId="RulesAppendixItemChar">
    <w:name w:val="Rules Appendix Item Char"/>
    <w:basedOn w:val="DefaultParagraphFont"/>
    <w:link w:val="RulesAppendixItem"/>
    <w:uiPriority w:val="2"/>
    <w:semiHidden/>
    <w:rsid w:val="005C053D"/>
    <w:rPr>
      <w:rFonts w:ascii="Times New Roman Bold" w:hAnsi="Times New Roman Bold"/>
      <w:b/>
      <w:bCs/>
      <w:caps/>
      <w:kern w:val="2"/>
      <w:sz w:val="22"/>
      <w:szCs w:val="22"/>
    </w:rPr>
  </w:style>
  <w:style w:type="paragraph" w:customStyle="1" w:styleId="IRFAFRFAAppendixSubtitle">
    <w:name w:val="IRFA/FRFA Appendix Subtitle"/>
    <w:basedOn w:val="AppendixHeading"/>
    <w:link w:val="IRFAFRFAAppendixSubtitleChar"/>
    <w:uiPriority w:val="3"/>
    <w:semiHidden/>
    <w:qFormat/>
    <w:rsid w:val="0096673E"/>
  </w:style>
  <w:style w:type="character" w:customStyle="1" w:styleId="TitleCenteredBoldChar">
    <w:name w:val="Title Centered Bold Char"/>
    <w:basedOn w:val="DefaultParagraphFont"/>
    <w:link w:val="TitleCenteredBold"/>
    <w:uiPriority w:val="99"/>
    <w:semiHidden/>
    <w:rsid w:val="0096673E"/>
    <w:rPr>
      <w:b/>
      <w:sz w:val="22"/>
      <w:szCs w:val="22"/>
    </w:rPr>
  </w:style>
  <w:style w:type="character" w:customStyle="1" w:styleId="AgencyChar">
    <w:name w:val="Agency Char"/>
    <w:basedOn w:val="TitleCenteredBoldChar"/>
    <w:link w:val="Agency"/>
    <w:rsid w:val="00B91849"/>
    <w:rPr>
      <w:b/>
      <w:sz w:val="22"/>
      <w:szCs w:val="22"/>
    </w:rPr>
  </w:style>
  <w:style w:type="character" w:customStyle="1" w:styleId="AppendixHeadingChar">
    <w:name w:val="Appendix Heading Char"/>
    <w:basedOn w:val="AgencyChar"/>
    <w:link w:val="AppendixHeading"/>
    <w:uiPriority w:val="1"/>
    <w:rsid w:val="00B91849"/>
    <w:rPr>
      <w:rFonts w:ascii="Times New Roman Bold" w:hAnsi="Times New Roman Bold"/>
      <w:b/>
      <w:caps/>
      <w:kern w:val="2"/>
      <w:sz w:val="22"/>
      <w:szCs w:val="22"/>
    </w:rPr>
  </w:style>
  <w:style w:type="character" w:customStyle="1" w:styleId="IRFAFRFAAppendixSubtitleChar">
    <w:name w:val="IRFA/FRFA Appendix Subtitle Char"/>
    <w:basedOn w:val="AppendixHeadingChar"/>
    <w:link w:val="IRFAFRFAAppendixSubtitle"/>
    <w:uiPriority w:val="3"/>
    <w:semiHidden/>
    <w:rsid w:val="005C053D"/>
    <w:rPr>
      <w:rFonts w:ascii="Times New Roman Bold" w:hAnsi="Times New Roman Bold"/>
      <w:b/>
      <w:caps/>
      <w:kern w:val="2"/>
      <w:sz w:val="22"/>
      <w:szCs w:val="22"/>
    </w:rPr>
  </w:style>
  <w:style w:type="paragraph" w:customStyle="1" w:styleId="H2ParaNum">
    <w:name w:val="H2 ParaNum"/>
    <w:basedOn w:val="ParaNum"/>
    <w:link w:val="H2ParaNumChar"/>
    <w:autoRedefine/>
    <w:uiPriority w:val="2"/>
    <w:unhideWhenUsed/>
    <w:rsid w:val="00ED20F7"/>
    <w:pPr>
      <w:ind w:left="1440" w:hanging="720"/>
    </w:pPr>
  </w:style>
  <w:style w:type="character" w:customStyle="1" w:styleId="H2ParaNumChar">
    <w:name w:val="H2 ParaNum Char"/>
    <w:basedOn w:val="ParaNumChar"/>
    <w:link w:val="H2ParaNum"/>
    <w:uiPriority w:val="2"/>
    <w:rsid w:val="007A5224"/>
    <w:rPr>
      <w:kern w:val="2"/>
      <w:sz w:val="22"/>
    </w:rPr>
  </w:style>
  <w:style w:type="paragraph" w:styleId="Revision">
    <w:name w:val="Revision"/>
    <w:hidden/>
    <w:uiPriority w:val="99"/>
    <w:semiHidden/>
    <w:rsid w:val="000A13D2"/>
    <w:rPr>
      <w:kern w:val="2"/>
      <w:sz w:val="22"/>
    </w:rPr>
  </w:style>
  <w:style w:type="paragraph" w:customStyle="1" w:styleId="Footnote0">
    <w:name w:val="Footnote"/>
    <w:basedOn w:val="FootnoteText"/>
    <w:next w:val="FootnoteText"/>
    <w:uiPriority w:val="3"/>
    <w:semiHidden/>
    <w:rsid w:val="00100614"/>
  </w:style>
  <w:style w:type="paragraph" w:styleId="Title">
    <w:name w:val="Title"/>
    <w:basedOn w:val="OrderHead"/>
    <w:next w:val="Normal"/>
    <w:link w:val="TitleChar"/>
    <w:qFormat/>
    <w:rsid w:val="008B004B"/>
    <w:pPr>
      <w:jc w:val="center"/>
    </w:pPr>
    <w:rPr>
      <w:u w:val="none"/>
    </w:rPr>
  </w:style>
  <w:style w:type="character" w:customStyle="1" w:styleId="TitleChar">
    <w:name w:val="Title Char"/>
    <w:basedOn w:val="DefaultParagraphFont"/>
    <w:link w:val="Title"/>
    <w:rsid w:val="004939E2"/>
    <w:rPr>
      <w:rFonts w:ascii="Times New Roman Bold" w:hAnsi="Times New Roman Bold"/>
      <w:b/>
      <w:bCs/>
      <w:kern w:val="2"/>
      <w:sz w:val="22"/>
    </w:rPr>
  </w:style>
  <w:style w:type="paragraph" w:customStyle="1" w:styleId="BlockQuote">
    <w:name w:val="Block Quote"/>
    <w:basedOn w:val="ParaNum"/>
    <w:next w:val="ParaNum"/>
    <w:uiPriority w:val="1"/>
    <w:qFormat/>
    <w:rsid w:val="002A5C1F"/>
    <w:pPr>
      <w:numPr>
        <w:numId w:val="0"/>
      </w:numPr>
      <w:ind w:left="720" w:right="720"/>
    </w:pPr>
  </w:style>
  <w:style w:type="paragraph" w:customStyle="1" w:styleId="Heading">
    <w:name w:val="Heading"/>
    <w:basedOn w:val="Normal"/>
    <w:next w:val="Normal"/>
    <w:uiPriority w:val="1"/>
    <w:qFormat/>
    <w:rsid w:val="00F84BBB"/>
    <w:pPr>
      <w:keepNext/>
      <w:jc w:val="center"/>
    </w:pPr>
    <w:rPr>
      <w:rFonts w:ascii="Times New Roman Bold" w:hAnsi="Times New Roman Bold"/>
      <w:b/>
      <w:bCs/>
      <w:caps/>
      <w:szCs w:val="22"/>
    </w:rPr>
  </w:style>
  <w:style w:type="paragraph" w:customStyle="1" w:styleId="DocType">
    <w:name w:val="Doc Type"/>
    <w:basedOn w:val="Normal"/>
    <w:uiPriority w:val="1"/>
    <w:qFormat/>
    <w:rsid w:val="00900DF2"/>
    <w:pPr>
      <w:spacing w:after="240"/>
      <w:jc w:val="center"/>
    </w:pPr>
    <w:rPr>
      <w:rFonts w:ascii="Times New Roman Bold" w:hAnsi="Times New Roman Bold"/>
      <w:b/>
      <w:caps/>
    </w:rPr>
  </w:style>
  <w:style w:type="character" w:customStyle="1" w:styleId="ParaNumChar1">
    <w:name w:val="ParaNum Char1"/>
    <w:locked/>
    <w:rsid w:val="00744E85"/>
    <w:rPr>
      <w:snapToGrid w:val="0"/>
      <w:kern w:val="28"/>
      <w:sz w:val="22"/>
    </w:rPr>
  </w:style>
  <w:style w:type="paragraph" w:styleId="ListParagraph">
    <w:name w:val="List Paragraph"/>
    <w:basedOn w:val="Normal"/>
    <w:uiPriority w:val="99"/>
    <w:semiHidden/>
    <w:qFormat/>
    <w:rsid w:val="00744E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s://1.next.westlaw.com/Link/Document/FullText?findType=Y&amp;serNum=2003275739&amp;pubNum=4493&amp;originatingDoc=I0a42bf4ebde111dcbb72bbec4e175148&amp;refType=CA&amp;originationContext=document&amp;transitionType=DocumentItem&amp;ppcid=b98617a6d8f743ccad5e22986ccaa50d&amp;contextData=(sc.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 Them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_rels/customUI14.xml.rels><?xml version="1.0" encoding="utf-8" standalone="yes"?><Relationships xmlns="http://schemas.openxmlformats.org/package/2006/relationships"><Relationship Id="H1v7" Type="http://schemas.openxmlformats.org/officeDocument/2006/relationships/image" Target="images/H1v7.png" /><Relationship Id="H2v11" Type="http://schemas.openxmlformats.org/officeDocument/2006/relationships/image" Target="images/H2v11.png" /><Relationship Id="H3v5" Type="http://schemas.openxmlformats.org/officeDocument/2006/relationships/image" Target="images/H3v5.png" /><Relationship Id="Normalv2" Type="http://schemas.openxmlformats.org/officeDocument/2006/relationships/image" Target="images/Normalv2.png" /><Relationship Id="ParaNumv2" Type="http://schemas.openxmlformats.org/officeDocument/2006/relationships/image" Target="images/ParaNumv2.png" /></Relationships>
</file>

<file path=customUI/customUI14.xml><?xml version="1.0" encoding="utf-8"?>
<customUI xmlns="http://schemas.microsoft.com/office/2009/07/customui" onLoad="RibbonControl">
  <ribbon>
    <tabs>
      <tab idMso="TabSave" visible="false"/>
      <tab id="CustomTab1" label="FCC">
        <group id="CustGrp1" label="Document View">
          <button id="btn1" size="large" label="Draft" imageMso="ViewDraftView" onAction="ViewDraftView"/>
          <button id="btn2" size="large" label="Print Layout" imageMso="ViewPrintLayoutView" onAction="ViewPrintLayoutView"/>
        </group>
        <group id="CustGrp2" label="Text Formatting">
          <button id="btn3" size="large" label="Heading Level 1" image="H1v7" screentip="Heading 1" supertip="Apply this style to the top-level headings in this document." onAction="RibbonControl.Heading1Apply"/>
          <button id="btn4" size="large" label="Heading Level 2" image="H2v11" screentip="Heading 2" supertip="Apply this style to the second-level headings in this document." onAction="RibbonControl.Heading2Apply"/>
          <button id="btn5" size="large" label="Heading Level 3" image="H3v5" screentip="Heading 3" supertip="Apply this style to the third-level headings in this document." onAction="RibbonControl.Heading3Apply"/>
          <button id="btn6" size="large" label="ParaNum Text" image="ParaNumv2" screentip="ParaNum Text" supertip="Select this Style to use the standard OS numbered paragraphs format." onAction="RibbonControl.ApplyParaNum"/>
          <button id="btn7" size="large" label="Normal Text" image="Normalv2" screentip="Normal Text" supertip="Select this Style to manually format text." onAction="RibbonControl.StyleNormal"/>
          <button id="btn21" size="large" label="Styles Pane" imageMso="StylesPane" screentip="Styles Pane" supertip="Click this button to view and select other text formats (such as bullets/ordered lists) from the approved Styles list." onAction="RibbonControl.StylesPane"/>
        </group>
        <group id="CustGrp3" label="Document Formatting">
          <button id="btn13" size="large" label="Section Break" imageMso="FormulaMoreFunctionsMenu" screentip="Section Break" supertip="Create a new section at the cursor." onAction="RibbonControl.SectionBreak"/>
          <button id="btn9" size="large" label="Table Format" imageMso="TableSelect" screentip="Table Format" supertip="Click this button to automatically resize the width of this table to match the width of the page, and to set the first row of the table as the header row." onAction="RibbonControl.TableFormat"/>
          <splitButton id="splitButton1" size="large">
            <button id="btn10" imageMso="PageOrientationGallery" label="Section Orientation" screentip="Section Orientation" supertip="Click to select either Portrait or Landscape orientation for this section of the document." onAction="RibbonControl.PageOrientationGallery"/>
            <menu id="menu1">
              <button id="btn11" label="Portrait" imageMso="PageOrientationPortrait" screentip="Portrait Layout" onAction="RibbonControl.PageOrientationPortrait"/>
              <button id="btn12" label="Landscape" imageMso="PageOrientationLandscape" screentip="Landscape Layout" onAction="RibbonControl.PageOrientationLandscape"/>
            </menu>
          </splitButton>
          <button id="btn8" size="large" label="Page Break" imageMso="PageBreakInsertWord" screentip="Page Break" supertip="Insert a Page Break at the cursor." onAction="RibbonControl.PageBreakInsertWord"/>
        </group>
        <group id="CustGrp4" label="Reference Tools">
          <button id="btn14" size="large" label="Symbols Menu" imageMso="SymbolInsert" screentip="Insert Symbol" supertip="Press this button to add a symbol to the text at the cursor's current placement." onAction="RibbonControl.SymbolsInsertGallery"/>
          <button id="btn16" size="large" label="Bookmark Insert" imageMso="BookmarkInsert" screentip="Insert Bookmark" supertip="Press this button to add a bookmark at the cursor's current placement." onAction="RibbonControl.BookmarkInsert"/>
          <button id="btn17" size="large" label="Cross-Reference" imageMso="CrossReferenceInsert" screentip="Insert Cross-Reference" supertip="Press this button to add a cross-reference at the cursor's current placement." onAction="RibbonControl.CrossReferenceInsert"/>
          <button id="btn18" size="large" label="Insert Footnote" imageMso="FootnoteInsert" screentip="Insert Footnote" supertip="Press this button to add a footnote to the text at the cursor's current placement." onAction="RibbonControl.FootnoteInsert"/>
        </group>
        <group id="CustGrp5" label="Table of Contents">
          <button id="btn19" size="large" label="Paragraph TOC" imageMso="DiagramRadialInsertClassic" screentip="TOC by Pargraph" supertip="Press this button to automatically add the standard OS Table of Contents at the cursor's current placement." onAction="RibbonControl.MainTOC"/>
        </group>
        <group id="CustGrp6" label="Template">
          <button id="blank19"/>
          <button id="btn20" size="large" label="Document Template" imageMso="DocumentTemplate" screentip="Apply Template" supertip="Press this button to apply or re-attach the template to the document." onAction="RibbonControl.DocumentTemplate"/>
          <button id="blank20"/>
        </group>
      </tab>
    </tabs>
  </ribbon>
</customUI>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