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B1" w:rsidRDefault="00562B2C">
      <w:pPr>
        <w:pStyle w:val="Header"/>
        <w:tabs>
          <w:tab w:val="clear" w:pos="4320"/>
          <w:tab w:val="clear" w:pos="8640"/>
        </w:tabs>
        <w:spacing w:before="40"/>
        <w:rPr>
          <w:rFonts w:ascii="News Gothic MT" w:hAnsi="News Gothic MT"/>
          <w:b/>
          <w:kern w:val="28"/>
          <w:sz w:val="9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33400" cy="533400"/>
            <wp:effectExtent l="0" t="0" r="0" b="0"/>
            <wp:docPr id="1" name="Picture 1" descr="f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8CE">
        <w:t xml:space="preserve">   </w:t>
      </w:r>
      <w:r w:rsidR="00E018CE">
        <w:rPr>
          <w:rFonts w:ascii="News Gothic MT" w:hAnsi="News Gothic MT"/>
          <w:b/>
          <w:kern w:val="28"/>
          <w:sz w:val="96"/>
        </w:rPr>
        <w:t>PUBLIC NOTICE</w:t>
      </w:r>
    </w:p>
    <w:p w:rsidR="008233B1" w:rsidRDefault="00562B2C">
      <w:pPr>
        <w:pStyle w:val="Header"/>
        <w:tabs>
          <w:tab w:val="clear" w:pos="4320"/>
          <w:tab w:val="clear" w:pos="8640"/>
          <w:tab w:val="left" w:pos="1080"/>
        </w:tabs>
        <w:spacing w:line="1120" w:lineRule="exact"/>
        <w:ind w:left="720"/>
        <w:rPr>
          <w:rFonts w:ascii="Arial" w:hAnsi="Arial"/>
          <w:b/>
          <w:sz w:val="28"/>
        </w:rPr>
      </w:pPr>
      <w:r>
        <w:rPr>
          <w:rFonts w:ascii="News Gothic MT" w:hAnsi="News Gothic MT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2755900" cy="6400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3B1" w:rsidRDefault="00E018CE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Federal Communications Commission</w:t>
                            </w:r>
                          </w:p>
                          <w:p w:rsidR="008233B1" w:rsidRDefault="00E018CE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445 12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 xml:space="preserve"> St., S.W.</w:t>
                                </w:r>
                              </w:smartTag>
                            </w:smartTag>
                          </w:p>
                          <w:p w:rsidR="008233B1" w:rsidRDefault="00E018C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Washington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D.C.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20554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2.2pt;width:217pt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/K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" stroked="f">
                <v:textbox>
                  <w:txbxContent>
                    <w:p w:rsidR="008233B1" w:rsidRDefault="00E018CE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Federal Communications Commission</w:t>
                      </w:r>
                    </w:p>
                    <w:p w:rsidR="008233B1" w:rsidRDefault="00E018CE">
                      <w:pPr>
                        <w:rPr>
                          <w:rFonts w:ascii="Arial" w:hAnsi="Arial"/>
                          <w:b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smartTag>
                      </w:smartTag>
                    </w:p>
                    <w:p w:rsidR="008233B1" w:rsidRDefault="00E018CE">
                      <w:pPr>
                        <w:rPr>
                          <w:rFonts w:ascii="Arial" w:hAnsi="Arial"/>
                          <w:sz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/>
                              <w:b/>
                            </w:rPr>
                            <w:t>Washington</w:t>
                          </w:r>
                        </w:smartTag>
                        <w:r>
                          <w:rPr>
                            <w:rFonts w:ascii="Arial" w:hAnsi="Arial"/>
                            <w:b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" w:hAnsi="Arial"/>
                              <w:b/>
                            </w:rPr>
                            <w:t>D.C.</w:t>
                          </w:r>
                        </w:smartTag>
                        <w:r>
                          <w:rPr>
                            <w:rFonts w:ascii="Arial" w:hAnsi="Arial"/>
                            <w:b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/>
                              <w:b/>
                            </w:rPr>
                            <w:t>20554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News Gothic MT" w:hAnsi="News Gothic MT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142240</wp:posOffset>
                </wp:positionV>
                <wp:extent cx="2183765" cy="457200"/>
                <wp:effectExtent l="0" t="0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3B1" w:rsidRDefault="00E018CE">
                            <w:pPr>
                              <w:spacing w:before="40"/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News Media Information 202 / 418-0500</w:t>
                            </w:r>
                          </w:p>
                          <w:p w:rsidR="008233B1" w:rsidRDefault="00E018CE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ab/>
                              <w:t xml:space="preserve">Internet: </w:t>
                            </w:r>
                            <w:bookmarkStart w:id="1" w:name="_Hlt233824"/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ttp://www.fcc.gov</w:t>
                            </w:r>
                          </w:p>
                          <w:p w:rsidR="008233B1" w:rsidRDefault="00E018CE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TTY: 1-888-835-5322</w:t>
                            </w:r>
                          </w:p>
                          <w:p w:rsidR="008233B1" w:rsidRDefault="008233B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00.6pt;margin-top:11.2pt;width:171.9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" stroked="f">
                <v:textbox inset=",0,,0">
                  <w:txbxContent>
                    <w:p w:rsidR="008233B1" w:rsidRDefault="00E018CE">
                      <w:pPr>
                        <w:spacing w:before="40"/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News Media Information 202 / 418-0500</w:t>
                      </w:r>
                    </w:p>
                    <w:p w:rsidR="008233B1" w:rsidRDefault="00E018CE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 xml:space="preserve">Internet: </w:t>
                      </w:r>
                      <w:bookmarkStart w:id="1" w:name="_Hlt233824"/>
                      <w:r>
                        <w:rPr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>
                        <w:rPr>
                          <w:rFonts w:ascii="Arial" w:hAnsi="Arial"/>
                          <w:b/>
                          <w:sz w:val="16"/>
                        </w:rPr>
                        <w:t>ttp://www.fcc.gov</w:t>
                      </w:r>
                    </w:p>
                    <w:p w:rsidR="008233B1" w:rsidRDefault="00E018CE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TTY: 1-888-835-5322</w:t>
                      </w:r>
                    </w:p>
                    <w:p w:rsidR="008233B1" w:rsidRDefault="008233B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697865</wp:posOffset>
                </wp:positionV>
                <wp:extent cx="5943600" cy="2540"/>
                <wp:effectExtent l="9525" t="12065" r="9525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468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D8FgIAACs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" o:allowincell="f"/>
            </w:pict>
          </mc:Fallback>
        </mc:AlternateContent>
      </w:r>
    </w:p>
    <w:p w:rsidR="00656916" w:rsidRDefault="00656916" w:rsidP="00656916">
      <w:pPr>
        <w:pStyle w:val="Header"/>
        <w:tabs>
          <w:tab w:val="clear" w:pos="4320"/>
          <w:tab w:val="clear" w:pos="8640"/>
          <w:tab w:val="left" w:pos="1080"/>
        </w:tabs>
        <w:rPr>
          <w:b/>
          <w:szCs w:val="22"/>
        </w:rPr>
      </w:pPr>
    </w:p>
    <w:p w:rsidR="008233B1" w:rsidRDefault="00656916" w:rsidP="00656916">
      <w:pPr>
        <w:pStyle w:val="Header"/>
        <w:tabs>
          <w:tab w:val="clear" w:pos="4320"/>
          <w:tab w:val="clear" w:pos="8640"/>
        </w:tabs>
        <w:jc w:val="right"/>
        <w:rPr>
          <w:b/>
          <w:szCs w:val="22"/>
        </w:rPr>
      </w:pPr>
      <w:r>
        <w:rPr>
          <w:b/>
          <w:szCs w:val="22"/>
        </w:rPr>
        <w:t xml:space="preserve"> </w:t>
      </w:r>
      <w:r w:rsidR="0070114A">
        <w:rPr>
          <w:b/>
          <w:szCs w:val="22"/>
        </w:rPr>
        <w:t xml:space="preserve">DA </w:t>
      </w:r>
      <w:r w:rsidR="00ED3BBE">
        <w:rPr>
          <w:b/>
          <w:szCs w:val="22"/>
        </w:rPr>
        <w:t>13</w:t>
      </w:r>
      <w:r w:rsidR="0070114A">
        <w:rPr>
          <w:b/>
          <w:szCs w:val="22"/>
        </w:rPr>
        <w:t>-</w:t>
      </w:r>
      <w:r>
        <w:rPr>
          <w:b/>
          <w:szCs w:val="22"/>
        </w:rPr>
        <w:t>331</w:t>
      </w:r>
    </w:p>
    <w:p w:rsidR="008233B1" w:rsidRDefault="0070114A">
      <w:pPr>
        <w:jc w:val="right"/>
        <w:rPr>
          <w:b/>
          <w:szCs w:val="22"/>
        </w:rPr>
      </w:pPr>
      <w:r>
        <w:rPr>
          <w:b/>
          <w:szCs w:val="22"/>
        </w:rPr>
        <w:t xml:space="preserve">Released:  </w:t>
      </w:r>
      <w:r w:rsidR="00ED3BBE">
        <w:rPr>
          <w:b/>
          <w:szCs w:val="22"/>
        </w:rPr>
        <w:t xml:space="preserve">March </w:t>
      </w:r>
      <w:r w:rsidR="00B11FD5">
        <w:rPr>
          <w:b/>
          <w:szCs w:val="22"/>
        </w:rPr>
        <w:t>4,</w:t>
      </w:r>
      <w:r w:rsidR="00ED3BBE">
        <w:rPr>
          <w:b/>
          <w:szCs w:val="22"/>
        </w:rPr>
        <w:t xml:space="preserve"> 2013</w:t>
      </w:r>
    </w:p>
    <w:p w:rsidR="008233B1" w:rsidRDefault="008233B1">
      <w:pPr>
        <w:jc w:val="right"/>
        <w:rPr>
          <w:b/>
        </w:rPr>
      </w:pPr>
    </w:p>
    <w:p w:rsidR="008233B1" w:rsidRDefault="00E018CE">
      <w:pPr>
        <w:jc w:val="center"/>
        <w:rPr>
          <w:b/>
        </w:rPr>
      </w:pPr>
      <w:r>
        <w:rPr>
          <w:b/>
        </w:rPr>
        <w:t>ERRATUM</w:t>
      </w:r>
    </w:p>
    <w:p w:rsidR="008233B1" w:rsidRDefault="008233B1">
      <w:pPr>
        <w:jc w:val="center"/>
        <w:rPr>
          <w:b/>
        </w:rPr>
      </w:pPr>
    </w:p>
    <w:p w:rsidR="008233B1" w:rsidRDefault="00E018CE">
      <w:pPr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>EMERGENCY ACCESs ADVISORY COMMITTEE</w:t>
      </w:r>
    </w:p>
    <w:p w:rsidR="008233B1" w:rsidRDefault="0070114A">
      <w:pPr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>charter extended to july 14, 2013</w:t>
      </w:r>
    </w:p>
    <w:p w:rsidR="008233B1" w:rsidRDefault="008233B1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6C1F40" w:rsidRDefault="00E018CE">
      <w:pPr>
        <w:jc w:val="center"/>
        <w:rPr>
          <w:b/>
          <w:iCs/>
        </w:rPr>
      </w:pPr>
      <w:r>
        <w:rPr>
          <w:b/>
          <w:iCs/>
        </w:rPr>
        <w:t xml:space="preserve">Committee to Focus on Matters </w:t>
      </w:r>
      <w:r w:rsidR="006C1F40">
        <w:rPr>
          <w:b/>
          <w:iCs/>
        </w:rPr>
        <w:t xml:space="preserve">Pertaining to </w:t>
      </w:r>
    </w:p>
    <w:p w:rsidR="008233B1" w:rsidRDefault="006C1F40">
      <w:pPr>
        <w:jc w:val="center"/>
        <w:rPr>
          <w:b/>
          <w:iCs/>
        </w:rPr>
      </w:pPr>
      <w:r>
        <w:rPr>
          <w:b/>
          <w:iCs/>
        </w:rPr>
        <w:t xml:space="preserve">Next Generation 9-1-1 Access for Persons </w:t>
      </w:r>
      <w:r w:rsidR="00E018CE">
        <w:rPr>
          <w:b/>
          <w:iCs/>
        </w:rPr>
        <w:t>with Disabilities</w:t>
      </w:r>
    </w:p>
    <w:p w:rsidR="008233B1" w:rsidRDefault="008233B1">
      <w:pPr>
        <w:rPr>
          <w:iCs/>
        </w:rPr>
      </w:pPr>
    </w:p>
    <w:p w:rsidR="008233B1" w:rsidRDefault="008233B1">
      <w:pPr>
        <w:rPr>
          <w:iCs/>
        </w:rPr>
      </w:pPr>
    </w:p>
    <w:p w:rsidR="008233B1" w:rsidRDefault="00E018CE" w:rsidP="0070114A">
      <w:r>
        <w:rPr>
          <w:iCs/>
        </w:rPr>
        <w:tab/>
      </w:r>
      <w:r>
        <w:t xml:space="preserve">On </w:t>
      </w:r>
      <w:r w:rsidR="0070114A">
        <w:t>January 11, 2013</w:t>
      </w:r>
      <w:r>
        <w:t xml:space="preserve">, the </w:t>
      </w:r>
      <w:r w:rsidR="000E1B8D">
        <w:t>Consumer and Governmental Affairs Bureau and the Public Safety and Homeland Security Bureau</w:t>
      </w:r>
      <w:r>
        <w:t xml:space="preserve"> released </w:t>
      </w:r>
      <w:r w:rsidR="00ED3BBE">
        <w:t>a Public Notice,</w:t>
      </w:r>
      <w:r w:rsidR="00ED3BBE">
        <w:rPr>
          <w:i/>
        </w:rPr>
        <w:t xml:space="preserve"> </w:t>
      </w:r>
      <w:r>
        <w:t xml:space="preserve">DA </w:t>
      </w:r>
      <w:r w:rsidR="0070114A">
        <w:t>13-28</w:t>
      </w:r>
      <w:r>
        <w:t xml:space="preserve">, in the above proceeding.  </w:t>
      </w:r>
      <w:r w:rsidR="0070114A">
        <w:t xml:space="preserve">This Erratum </w:t>
      </w:r>
      <w:r w:rsidR="00ED3BBE">
        <w:t xml:space="preserve">corrects the </w:t>
      </w:r>
      <w:r w:rsidR="00656916">
        <w:t xml:space="preserve">caption and the </w:t>
      </w:r>
      <w:r w:rsidR="00ED3BBE">
        <w:t>first paragraph of</w:t>
      </w:r>
      <w:r>
        <w:t xml:space="preserve"> that Public Notice </w:t>
      </w:r>
      <w:r w:rsidR="00ED3BBE">
        <w:t>by replacing</w:t>
      </w:r>
      <w:r>
        <w:t xml:space="preserve"> </w:t>
      </w:r>
      <w:r w:rsidR="00ED3BBE">
        <w:t>“June 14, 2013” with</w:t>
      </w:r>
      <w:r>
        <w:t xml:space="preserve"> </w:t>
      </w:r>
      <w:r w:rsidR="00ED3BBE">
        <w:t>“</w:t>
      </w:r>
      <w:r>
        <w:t>July 14, 2013</w:t>
      </w:r>
      <w:r w:rsidR="00ED3BBE">
        <w:t>”</w:t>
      </w:r>
      <w:r w:rsidR="00166160">
        <w:t xml:space="preserve"> and </w:t>
      </w:r>
      <w:r w:rsidR="00656916">
        <w:t xml:space="preserve">corrects </w:t>
      </w:r>
      <w:r w:rsidR="00166160">
        <w:t xml:space="preserve">the last sentence in the third paragraph to read as “The Charter is </w:t>
      </w:r>
      <w:r w:rsidR="0098594D">
        <w:t xml:space="preserve">hereby </w:t>
      </w:r>
      <w:r w:rsidR="00166160">
        <w:t xml:space="preserve">effective </w:t>
      </w:r>
      <w:r w:rsidR="0098594D">
        <w:t xml:space="preserve">until </w:t>
      </w:r>
      <w:r w:rsidR="00166160">
        <w:t>July 14, 2013</w:t>
      </w:r>
      <w:r w:rsidR="0098594D">
        <w:t>.</w:t>
      </w:r>
      <w:r w:rsidR="00166160">
        <w:t>”</w:t>
      </w:r>
      <w:r>
        <w:t xml:space="preserve">  </w:t>
      </w:r>
      <w:r w:rsidR="0070114A">
        <w:t xml:space="preserve">  </w:t>
      </w:r>
    </w:p>
    <w:p w:rsidR="008233B1" w:rsidRDefault="008233B1">
      <w:pPr>
        <w:pStyle w:val="ParaNum"/>
        <w:numPr>
          <w:ilvl w:val="0"/>
          <w:numId w:val="0"/>
        </w:numPr>
        <w:tabs>
          <w:tab w:val="left" w:pos="720"/>
        </w:tabs>
        <w:ind w:left="1440"/>
        <w:jc w:val="left"/>
      </w:pPr>
    </w:p>
    <w:p w:rsidR="00656916" w:rsidRDefault="00656916">
      <w:pPr>
        <w:pStyle w:val="ParaNum"/>
        <w:numPr>
          <w:ilvl w:val="0"/>
          <w:numId w:val="0"/>
        </w:numPr>
        <w:tabs>
          <w:tab w:val="left" w:pos="720"/>
        </w:tabs>
        <w:ind w:left="1440"/>
        <w:jc w:val="left"/>
      </w:pPr>
    </w:p>
    <w:p w:rsidR="00656916" w:rsidRDefault="00656916" w:rsidP="00656916">
      <w:pPr>
        <w:pStyle w:val="Heading1"/>
        <w:numPr>
          <w:ilvl w:val="0"/>
          <w:numId w:val="0"/>
        </w:numPr>
        <w:spacing w:after="0"/>
        <w:ind w:left="720" w:hanging="720"/>
        <w:jc w:val="center"/>
        <w:rPr>
          <w:b w:val="0"/>
          <w:sz w:val="24"/>
          <w:szCs w:val="24"/>
        </w:rPr>
      </w:pPr>
      <w:r w:rsidRPr="00656916">
        <w:rPr>
          <w:b w:val="0"/>
          <w:caps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Pr="00656916">
        <w:rPr>
          <w:sz w:val="24"/>
          <w:szCs w:val="24"/>
        </w:rPr>
        <w:t>FCC</w:t>
      </w:r>
      <w:r>
        <w:rPr>
          <w:b w:val="0"/>
          <w:sz w:val="24"/>
          <w:szCs w:val="24"/>
        </w:rPr>
        <w:t xml:space="preserve"> -</w:t>
      </w:r>
    </w:p>
    <w:p w:rsidR="00656916" w:rsidRPr="00656916" w:rsidRDefault="00656916" w:rsidP="00656916">
      <w:pPr>
        <w:pStyle w:val="ParaNum"/>
        <w:numPr>
          <w:ilvl w:val="0"/>
          <w:numId w:val="0"/>
        </w:numPr>
        <w:ind w:left="1440"/>
      </w:pPr>
    </w:p>
    <w:p w:rsidR="008233B1" w:rsidRDefault="008233B1" w:rsidP="0018430E">
      <w:pPr>
        <w:ind w:left="4320"/>
        <w:rPr>
          <w:b/>
          <w:sz w:val="24"/>
          <w:szCs w:val="24"/>
        </w:rPr>
      </w:pPr>
    </w:p>
    <w:sectPr w:rsidR="008233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E5" w:rsidRDefault="000311E5">
      <w:r>
        <w:separator/>
      </w:r>
    </w:p>
  </w:endnote>
  <w:endnote w:type="continuationSeparator" w:id="0">
    <w:p w:rsidR="000311E5" w:rsidRDefault="0003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90" w:rsidRDefault="00097E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90" w:rsidRDefault="00097E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90" w:rsidRDefault="00097E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E5" w:rsidRDefault="000311E5">
      <w:r>
        <w:separator/>
      </w:r>
    </w:p>
  </w:footnote>
  <w:footnote w:type="continuationSeparator" w:id="0">
    <w:p w:rsidR="000311E5" w:rsidRDefault="0003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90" w:rsidRDefault="00097E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90" w:rsidRDefault="00097E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90" w:rsidRDefault="00097E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48B1"/>
    <w:multiLevelType w:val="hybridMultilevel"/>
    <w:tmpl w:val="12105C30"/>
    <w:lvl w:ilvl="0" w:tplc="5268C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11EE8"/>
    <w:multiLevelType w:val="hybridMultilevel"/>
    <w:tmpl w:val="D68EAA24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24586F03"/>
    <w:multiLevelType w:val="hybridMultilevel"/>
    <w:tmpl w:val="4DB48882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2DC4061F"/>
    <w:multiLevelType w:val="hybridMultilevel"/>
    <w:tmpl w:val="6BB0DC3C"/>
    <w:lvl w:ilvl="0" w:tplc="96C47770">
      <w:start w:val="1"/>
      <w:numFmt w:val="decimal"/>
      <w:pStyle w:val="ParaNum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76C495B"/>
    <w:multiLevelType w:val="hybridMultilevel"/>
    <w:tmpl w:val="3814D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0227CB"/>
    <w:multiLevelType w:val="hybridMultilevel"/>
    <w:tmpl w:val="3E00DEC6"/>
    <w:lvl w:ilvl="0" w:tplc="0BA0507C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>
    <w:nsid w:val="541F6B38"/>
    <w:multiLevelType w:val="multilevel"/>
    <w:tmpl w:val="D892E40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2C"/>
    <w:rsid w:val="000311E5"/>
    <w:rsid w:val="00097E90"/>
    <w:rsid w:val="000B16A3"/>
    <w:rsid w:val="000E1B8D"/>
    <w:rsid w:val="0012053A"/>
    <w:rsid w:val="00157495"/>
    <w:rsid w:val="00166160"/>
    <w:rsid w:val="0018430E"/>
    <w:rsid w:val="00251DEC"/>
    <w:rsid w:val="00562B2C"/>
    <w:rsid w:val="0058003C"/>
    <w:rsid w:val="005F5414"/>
    <w:rsid w:val="00656916"/>
    <w:rsid w:val="006C1F40"/>
    <w:rsid w:val="0070114A"/>
    <w:rsid w:val="008233B1"/>
    <w:rsid w:val="008D12C3"/>
    <w:rsid w:val="0098594D"/>
    <w:rsid w:val="00B11FD5"/>
    <w:rsid w:val="00D74CD5"/>
    <w:rsid w:val="00E018CE"/>
    <w:rsid w:val="00E33D1E"/>
    <w:rsid w:val="00ED3BBE"/>
    <w:rsid w:val="00F0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ParaNum"/>
    <w:qFormat/>
    <w:pPr>
      <w:keepNext/>
      <w:widowControl w:val="0"/>
      <w:numPr>
        <w:numId w:val="5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ParaNum"/>
    <w:qFormat/>
    <w:pPr>
      <w:keepNext/>
      <w:widowControl w:val="0"/>
      <w:numPr>
        <w:ilvl w:val="1"/>
        <w:numId w:val="5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widowControl w:val="0"/>
      <w:numPr>
        <w:ilvl w:val="2"/>
        <w:numId w:val="5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widowControl w:val="0"/>
      <w:numPr>
        <w:ilvl w:val="3"/>
        <w:numId w:val="5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widowControl w:val="0"/>
      <w:numPr>
        <w:ilvl w:val="4"/>
        <w:numId w:val="5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widowControl w:val="0"/>
      <w:numPr>
        <w:ilvl w:val="5"/>
        <w:numId w:val="5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widowControl w:val="0"/>
      <w:numPr>
        <w:ilvl w:val="6"/>
        <w:numId w:val="5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widowControl w:val="0"/>
      <w:numPr>
        <w:ilvl w:val="7"/>
        <w:numId w:val="5"/>
      </w:numPr>
      <w:spacing w:after="220"/>
      <w:jc w:val="both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widowControl w:val="0"/>
      <w:numPr>
        <w:ilvl w:val="8"/>
        <w:numId w:val="5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ParaNum">
    <w:name w:val="ParaNum"/>
    <w:basedOn w:val="Normal"/>
    <w:link w:val="ParaNumChar1"/>
    <w:pPr>
      <w:widowControl w:val="0"/>
      <w:numPr>
        <w:numId w:val="3"/>
      </w:numPr>
      <w:spacing w:after="220"/>
      <w:jc w:val="both"/>
    </w:pPr>
  </w:style>
  <w:style w:type="character" w:customStyle="1" w:styleId="ParaNumChar1">
    <w:name w:val="ParaNum Char1"/>
    <w:link w:val="ParaNum"/>
    <w:rPr>
      <w:sz w:val="22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701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114A"/>
    <w:rPr>
      <w:rFonts w:ascii="Tahoma" w:hAnsi="Tahoma" w:cs="Tahoma"/>
      <w:sz w:val="16"/>
      <w:szCs w:val="16"/>
    </w:rPr>
  </w:style>
  <w:style w:type="character" w:styleId="Hyperlink">
    <w:name w:val="Hyperlink"/>
    <w:rsid w:val="00E018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ParaNum"/>
    <w:qFormat/>
    <w:pPr>
      <w:keepNext/>
      <w:widowControl w:val="0"/>
      <w:numPr>
        <w:numId w:val="5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ParaNum"/>
    <w:qFormat/>
    <w:pPr>
      <w:keepNext/>
      <w:widowControl w:val="0"/>
      <w:numPr>
        <w:ilvl w:val="1"/>
        <w:numId w:val="5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widowControl w:val="0"/>
      <w:numPr>
        <w:ilvl w:val="2"/>
        <w:numId w:val="5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widowControl w:val="0"/>
      <w:numPr>
        <w:ilvl w:val="3"/>
        <w:numId w:val="5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widowControl w:val="0"/>
      <w:numPr>
        <w:ilvl w:val="4"/>
        <w:numId w:val="5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widowControl w:val="0"/>
      <w:numPr>
        <w:ilvl w:val="5"/>
        <w:numId w:val="5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widowControl w:val="0"/>
      <w:numPr>
        <w:ilvl w:val="6"/>
        <w:numId w:val="5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widowControl w:val="0"/>
      <w:numPr>
        <w:ilvl w:val="7"/>
        <w:numId w:val="5"/>
      </w:numPr>
      <w:spacing w:after="220"/>
      <w:jc w:val="both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widowControl w:val="0"/>
      <w:numPr>
        <w:ilvl w:val="8"/>
        <w:numId w:val="5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ParaNum">
    <w:name w:val="ParaNum"/>
    <w:basedOn w:val="Normal"/>
    <w:link w:val="ParaNumChar1"/>
    <w:pPr>
      <w:widowControl w:val="0"/>
      <w:numPr>
        <w:numId w:val="3"/>
      </w:numPr>
      <w:spacing w:after="220"/>
      <w:jc w:val="both"/>
    </w:pPr>
  </w:style>
  <w:style w:type="character" w:customStyle="1" w:styleId="ParaNumChar1">
    <w:name w:val="ParaNum Char1"/>
    <w:link w:val="ParaNum"/>
    <w:rPr>
      <w:sz w:val="22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701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114A"/>
    <w:rPr>
      <w:rFonts w:ascii="Tahoma" w:hAnsi="Tahoma" w:cs="Tahoma"/>
      <w:sz w:val="16"/>
      <w:szCs w:val="16"/>
    </w:rPr>
  </w:style>
  <w:style w:type="character" w:styleId="Hyperlink">
    <w:name w:val="Hyperlink"/>
    <w:rsid w:val="00E01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557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667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2011-01-10T17:18:00Z</cp:lastPrinted>
  <dcterms:created xsi:type="dcterms:W3CDTF">2013-03-04T20:21:00Z</dcterms:created>
  <dcterms:modified xsi:type="dcterms:W3CDTF">2013-03-04T20:21:00Z</dcterms:modified>
  <cp:category> </cp:category>
  <cp:contentStatus> </cp:contentStatus>
</cp:coreProperties>
</file>