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34" w:rsidRPr="00F8790A" w:rsidRDefault="00700734" w:rsidP="00700734">
      <w:pPr>
        <w:widowControl/>
        <w:jc w:val="center"/>
        <w:rPr>
          <w:b/>
          <w:szCs w:val="22"/>
        </w:rPr>
      </w:pPr>
      <w:bookmarkStart w:id="0" w:name="_GoBack"/>
      <w:bookmarkEnd w:id="0"/>
      <w:r w:rsidRPr="00F8790A">
        <w:rPr>
          <w:b/>
          <w:kern w:val="0"/>
          <w:szCs w:val="22"/>
        </w:rPr>
        <w:t>Before</w:t>
      </w:r>
      <w:r w:rsidRPr="00F8790A">
        <w:rPr>
          <w:b/>
          <w:szCs w:val="22"/>
        </w:rPr>
        <w:t xml:space="preserve"> the</w:t>
      </w:r>
    </w:p>
    <w:p w:rsidR="00700734" w:rsidRPr="00F8790A" w:rsidRDefault="00700734" w:rsidP="00700734">
      <w:pPr>
        <w:pStyle w:val="StyleBoldCentered"/>
        <w:widowControl/>
        <w:rPr>
          <w:rFonts w:ascii="Times New Roman" w:hAnsi="Times New Roman"/>
        </w:rPr>
      </w:pPr>
      <w:r w:rsidRPr="00F8790A">
        <w:rPr>
          <w:rFonts w:ascii="Times New Roman" w:hAnsi="Times New Roman"/>
        </w:rPr>
        <w:t>F</w:t>
      </w:r>
      <w:r w:rsidRPr="00F8790A">
        <w:rPr>
          <w:rFonts w:ascii="Times New Roman" w:hAnsi="Times New Roman"/>
          <w:caps w:val="0"/>
        </w:rPr>
        <w:t>ederal Communications Commission</w:t>
      </w:r>
    </w:p>
    <w:p w:rsidR="00700734" w:rsidRPr="00F8790A" w:rsidRDefault="00700734" w:rsidP="00700734">
      <w:pPr>
        <w:pStyle w:val="StyleBoldCentered"/>
        <w:widowControl/>
        <w:rPr>
          <w:rFonts w:ascii="Times New Roman" w:hAnsi="Times New Roman"/>
        </w:rPr>
      </w:pPr>
      <w:r w:rsidRPr="00F8790A">
        <w:rPr>
          <w:rFonts w:ascii="Times New Roman" w:hAnsi="Times New Roman"/>
        </w:rPr>
        <w:t>w</w:t>
      </w:r>
      <w:r w:rsidRPr="00F8790A">
        <w:rPr>
          <w:rFonts w:ascii="Times New Roman" w:hAnsi="Times New Roman"/>
          <w:caps w:val="0"/>
        </w:rPr>
        <w:t>ashington</w:t>
      </w:r>
      <w:r w:rsidRPr="00F8790A">
        <w:rPr>
          <w:rFonts w:ascii="Times New Roman" w:hAnsi="Times New Roman"/>
        </w:rPr>
        <w:t>, d.c. 20554</w:t>
      </w:r>
    </w:p>
    <w:p w:rsidR="00700734" w:rsidRPr="00F8790A" w:rsidRDefault="00700734" w:rsidP="00700734">
      <w:pPr>
        <w:widowControl/>
        <w:rPr>
          <w:szCs w:val="22"/>
        </w:rPr>
      </w:pPr>
    </w:p>
    <w:p w:rsidR="00700734" w:rsidRPr="00F8790A" w:rsidRDefault="00700734" w:rsidP="00700734">
      <w:pPr>
        <w:widowControl/>
        <w:rPr>
          <w:szCs w:val="22"/>
        </w:rPr>
      </w:pPr>
    </w:p>
    <w:tbl>
      <w:tblPr>
        <w:tblW w:w="0" w:type="auto"/>
        <w:tblLayout w:type="fixed"/>
        <w:tblLook w:val="0000" w:firstRow="0" w:lastRow="0" w:firstColumn="0" w:lastColumn="0" w:noHBand="0" w:noVBand="0"/>
      </w:tblPr>
      <w:tblGrid>
        <w:gridCol w:w="4698"/>
        <w:gridCol w:w="630"/>
        <w:gridCol w:w="4248"/>
      </w:tblGrid>
      <w:tr w:rsidR="00700734" w:rsidRPr="00F8790A" w:rsidTr="00A838DF">
        <w:tc>
          <w:tcPr>
            <w:tcW w:w="4698" w:type="dxa"/>
          </w:tcPr>
          <w:p w:rsidR="00700734" w:rsidRPr="00F8790A" w:rsidRDefault="00700734" w:rsidP="00A838DF">
            <w:pPr>
              <w:widowControl/>
              <w:tabs>
                <w:tab w:val="center" w:pos="4680"/>
              </w:tabs>
              <w:suppressAutoHyphens/>
              <w:rPr>
                <w:spacing w:val="-2"/>
                <w:szCs w:val="22"/>
              </w:rPr>
            </w:pPr>
            <w:r w:rsidRPr="00F8790A">
              <w:rPr>
                <w:spacing w:val="-2"/>
                <w:szCs w:val="22"/>
              </w:rPr>
              <w:t>In the Matter of</w:t>
            </w:r>
          </w:p>
          <w:p w:rsidR="00700734" w:rsidRPr="00F8790A" w:rsidRDefault="00700734" w:rsidP="00A838DF">
            <w:pPr>
              <w:widowControl/>
              <w:tabs>
                <w:tab w:val="center" w:pos="4680"/>
              </w:tabs>
              <w:suppressAutoHyphens/>
              <w:rPr>
                <w:spacing w:val="-2"/>
                <w:szCs w:val="22"/>
              </w:rPr>
            </w:pPr>
          </w:p>
          <w:p w:rsidR="00287D30" w:rsidRPr="00F8790A" w:rsidRDefault="00287D30" w:rsidP="00287D30">
            <w:pPr>
              <w:widowControl/>
              <w:tabs>
                <w:tab w:val="center" w:pos="4680"/>
              </w:tabs>
              <w:suppressAutoHyphens/>
              <w:rPr>
                <w:spacing w:val="-2"/>
                <w:szCs w:val="22"/>
              </w:rPr>
            </w:pPr>
            <w:r w:rsidRPr="00F8790A">
              <w:rPr>
                <w:spacing w:val="-2"/>
                <w:szCs w:val="22"/>
              </w:rPr>
              <w:t>Modernizing the FCC Form 477 Data Program</w:t>
            </w:r>
          </w:p>
          <w:p w:rsidR="00700734" w:rsidRPr="00F8790A" w:rsidRDefault="00700734" w:rsidP="00A838DF">
            <w:pPr>
              <w:widowControl/>
              <w:tabs>
                <w:tab w:val="center" w:pos="4680"/>
              </w:tabs>
              <w:suppressAutoHyphens/>
              <w:rPr>
                <w:szCs w:val="22"/>
              </w:rPr>
            </w:pPr>
          </w:p>
          <w:p w:rsidR="00700734" w:rsidRPr="00F8790A" w:rsidRDefault="00700734" w:rsidP="00287D30">
            <w:pPr>
              <w:widowControl/>
              <w:tabs>
                <w:tab w:val="center" w:pos="4680"/>
              </w:tabs>
              <w:suppressAutoHyphens/>
              <w:rPr>
                <w:spacing w:val="-2"/>
                <w:szCs w:val="22"/>
              </w:rPr>
            </w:pPr>
          </w:p>
        </w:tc>
        <w:tc>
          <w:tcPr>
            <w:tcW w:w="630" w:type="dxa"/>
          </w:tcPr>
          <w:p w:rsidR="00700734" w:rsidRPr="00F8790A" w:rsidRDefault="00700734" w:rsidP="00A838DF">
            <w:pPr>
              <w:widowControl/>
              <w:tabs>
                <w:tab w:val="center" w:pos="4680"/>
              </w:tabs>
              <w:suppressAutoHyphens/>
              <w:rPr>
                <w:b/>
                <w:spacing w:val="-2"/>
                <w:szCs w:val="22"/>
              </w:rPr>
            </w:pPr>
            <w:r w:rsidRPr="00F8790A">
              <w:rPr>
                <w:b/>
                <w:spacing w:val="-2"/>
                <w:szCs w:val="22"/>
              </w:rPr>
              <w:t>)</w:t>
            </w:r>
          </w:p>
          <w:p w:rsidR="00700734" w:rsidRPr="00F8790A" w:rsidRDefault="00700734" w:rsidP="00A838DF">
            <w:pPr>
              <w:widowControl/>
              <w:tabs>
                <w:tab w:val="center" w:pos="4680"/>
              </w:tabs>
              <w:suppressAutoHyphens/>
              <w:rPr>
                <w:b/>
                <w:spacing w:val="-2"/>
                <w:szCs w:val="22"/>
              </w:rPr>
            </w:pPr>
            <w:r w:rsidRPr="00F8790A">
              <w:rPr>
                <w:b/>
                <w:spacing w:val="-2"/>
                <w:szCs w:val="22"/>
              </w:rPr>
              <w:t>)</w:t>
            </w:r>
          </w:p>
          <w:p w:rsidR="00700734" w:rsidRPr="00F8790A" w:rsidRDefault="00700734" w:rsidP="00A838DF">
            <w:pPr>
              <w:widowControl/>
              <w:tabs>
                <w:tab w:val="center" w:pos="4680"/>
              </w:tabs>
              <w:suppressAutoHyphens/>
              <w:rPr>
                <w:b/>
                <w:spacing w:val="-2"/>
                <w:szCs w:val="22"/>
              </w:rPr>
            </w:pPr>
            <w:r w:rsidRPr="00F8790A">
              <w:rPr>
                <w:b/>
                <w:spacing w:val="-2"/>
                <w:szCs w:val="22"/>
              </w:rPr>
              <w:t>)</w:t>
            </w:r>
          </w:p>
          <w:p w:rsidR="00700734" w:rsidRPr="00F8790A" w:rsidRDefault="00700734" w:rsidP="00287D30">
            <w:pPr>
              <w:widowControl/>
              <w:tabs>
                <w:tab w:val="center" w:pos="4680"/>
              </w:tabs>
              <w:suppressAutoHyphens/>
              <w:rPr>
                <w:spacing w:val="-2"/>
                <w:szCs w:val="22"/>
              </w:rPr>
            </w:pPr>
          </w:p>
        </w:tc>
        <w:tc>
          <w:tcPr>
            <w:tcW w:w="4248" w:type="dxa"/>
          </w:tcPr>
          <w:p w:rsidR="00700734" w:rsidRPr="00F8790A" w:rsidRDefault="00700734" w:rsidP="00A838DF">
            <w:pPr>
              <w:widowControl/>
              <w:tabs>
                <w:tab w:val="center" w:pos="4680"/>
              </w:tabs>
              <w:suppressAutoHyphens/>
              <w:rPr>
                <w:szCs w:val="22"/>
              </w:rPr>
            </w:pPr>
          </w:p>
          <w:p w:rsidR="00700734" w:rsidRPr="00F8790A" w:rsidRDefault="00700734" w:rsidP="00A838DF">
            <w:pPr>
              <w:pStyle w:val="TOAHeading"/>
              <w:widowControl/>
              <w:tabs>
                <w:tab w:val="clear" w:pos="9360"/>
                <w:tab w:val="center" w:pos="4680"/>
              </w:tabs>
              <w:rPr>
                <w:szCs w:val="22"/>
              </w:rPr>
            </w:pPr>
          </w:p>
          <w:p w:rsidR="00700734" w:rsidRPr="00F8790A" w:rsidRDefault="00287D30" w:rsidP="00A838DF">
            <w:pPr>
              <w:widowControl/>
              <w:tabs>
                <w:tab w:val="center" w:pos="4680"/>
              </w:tabs>
              <w:suppressAutoHyphens/>
              <w:rPr>
                <w:szCs w:val="22"/>
              </w:rPr>
            </w:pPr>
            <w:r w:rsidRPr="00F8790A">
              <w:rPr>
                <w:szCs w:val="22"/>
              </w:rPr>
              <w:t>WC Docket No. 11-10</w:t>
            </w:r>
          </w:p>
          <w:p w:rsidR="00700734" w:rsidRPr="00F8790A" w:rsidRDefault="00700734" w:rsidP="00A838DF">
            <w:pPr>
              <w:widowControl/>
              <w:tabs>
                <w:tab w:val="center" w:pos="4680"/>
              </w:tabs>
              <w:suppressAutoHyphens/>
              <w:rPr>
                <w:szCs w:val="22"/>
              </w:rPr>
            </w:pPr>
          </w:p>
          <w:p w:rsidR="00700734" w:rsidRPr="00F8790A" w:rsidRDefault="00700734" w:rsidP="00A838DF">
            <w:pPr>
              <w:widowControl/>
              <w:tabs>
                <w:tab w:val="center" w:pos="4680"/>
              </w:tabs>
              <w:suppressAutoHyphens/>
              <w:rPr>
                <w:szCs w:val="22"/>
              </w:rPr>
            </w:pPr>
          </w:p>
        </w:tc>
      </w:tr>
    </w:tbl>
    <w:p w:rsidR="00700734" w:rsidRPr="00F8790A" w:rsidRDefault="00B71196" w:rsidP="00700734">
      <w:pPr>
        <w:pStyle w:val="StyleBoldCentered"/>
        <w:widowControl/>
        <w:rPr>
          <w:rFonts w:ascii="Times New Roman" w:hAnsi="Times New Roman"/>
        </w:rPr>
      </w:pPr>
      <w:r w:rsidRPr="00F8790A">
        <w:rPr>
          <w:rFonts w:ascii="Times New Roman" w:hAnsi="Times New Roman"/>
        </w:rPr>
        <w:t>ERRATum</w:t>
      </w:r>
    </w:p>
    <w:p w:rsidR="00144DF9" w:rsidRPr="00F8790A" w:rsidRDefault="00144DF9" w:rsidP="00700734">
      <w:pPr>
        <w:pStyle w:val="StyleBoldCentered"/>
        <w:widowControl/>
        <w:rPr>
          <w:rFonts w:ascii="Times New Roman" w:hAnsi="Times New Roman"/>
        </w:rPr>
      </w:pPr>
    </w:p>
    <w:p w:rsidR="00144DF9" w:rsidRPr="00F8790A" w:rsidRDefault="003B06EE" w:rsidP="00094476">
      <w:pPr>
        <w:jc w:val="right"/>
        <w:rPr>
          <w:b/>
          <w:szCs w:val="22"/>
        </w:rPr>
      </w:pPr>
      <w:r w:rsidRPr="00F8790A">
        <w:rPr>
          <w:b/>
          <w:szCs w:val="22"/>
        </w:rPr>
        <w:t xml:space="preserve">Released: </w:t>
      </w:r>
      <w:r w:rsidR="00F47A79">
        <w:rPr>
          <w:b/>
          <w:szCs w:val="22"/>
        </w:rPr>
        <w:t>August</w:t>
      </w:r>
      <w:r w:rsidR="00287D30" w:rsidRPr="00F8790A">
        <w:rPr>
          <w:b/>
          <w:szCs w:val="22"/>
        </w:rPr>
        <w:t xml:space="preserve"> </w:t>
      </w:r>
      <w:r w:rsidR="00A86A35">
        <w:rPr>
          <w:b/>
          <w:szCs w:val="22"/>
        </w:rPr>
        <w:t>5</w:t>
      </w:r>
      <w:r w:rsidR="001661B9" w:rsidRPr="00F8790A">
        <w:rPr>
          <w:b/>
          <w:szCs w:val="22"/>
        </w:rPr>
        <w:t>, 2013</w:t>
      </w:r>
    </w:p>
    <w:p w:rsidR="003B06EE" w:rsidRPr="00F8790A" w:rsidRDefault="003B06EE" w:rsidP="003B06EE">
      <w:pPr>
        <w:rPr>
          <w:b/>
          <w:szCs w:val="22"/>
        </w:rPr>
      </w:pPr>
    </w:p>
    <w:p w:rsidR="0002114C" w:rsidRPr="00F8790A" w:rsidRDefault="0002114C" w:rsidP="00094476">
      <w:pPr>
        <w:spacing w:after="240"/>
        <w:rPr>
          <w:color w:val="0000FF"/>
          <w:szCs w:val="22"/>
        </w:rPr>
      </w:pPr>
      <w:r w:rsidRPr="00F8790A">
        <w:rPr>
          <w:color w:val="000000"/>
          <w:szCs w:val="22"/>
        </w:rPr>
        <w:t>By the Chief, Wireline Competition Bureau:</w:t>
      </w:r>
      <w:r w:rsidRPr="00F8790A">
        <w:rPr>
          <w:color w:val="0000FF"/>
          <w:szCs w:val="22"/>
        </w:rPr>
        <w:t> </w:t>
      </w:r>
    </w:p>
    <w:p w:rsidR="003B06EE" w:rsidRPr="00F8790A" w:rsidRDefault="0002114C" w:rsidP="00094476">
      <w:pPr>
        <w:pStyle w:val="ParaNum"/>
        <w:numPr>
          <w:ilvl w:val="0"/>
          <w:numId w:val="0"/>
        </w:numPr>
        <w:spacing w:after="240"/>
        <w:ind w:firstLine="720"/>
        <w:rPr>
          <w:szCs w:val="22"/>
        </w:rPr>
      </w:pPr>
      <w:r w:rsidRPr="00F8790A">
        <w:rPr>
          <w:szCs w:val="22"/>
        </w:rPr>
        <w:t xml:space="preserve">On </w:t>
      </w:r>
      <w:r w:rsidR="00A56E1B" w:rsidRPr="00F8790A">
        <w:rPr>
          <w:szCs w:val="22"/>
        </w:rPr>
        <w:t>June 27, 2013</w:t>
      </w:r>
      <w:r w:rsidRPr="00F8790A">
        <w:rPr>
          <w:szCs w:val="22"/>
        </w:rPr>
        <w:t>, the Commission released a</w:t>
      </w:r>
      <w:r w:rsidRPr="00F8790A">
        <w:rPr>
          <w:i/>
          <w:iCs/>
          <w:szCs w:val="22"/>
        </w:rPr>
        <w:t xml:space="preserve"> </w:t>
      </w:r>
      <w:r w:rsidR="0076208F" w:rsidRPr="00F8790A">
        <w:rPr>
          <w:iCs/>
          <w:szCs w:val="22"/>
        </w:rPr>
        <w:t xml:space="preserve">Report and Order, </w:t>
      </w:r>
      <w:r w:rsidR="0076208F" w:rsidRPr="00F8790A">
        <w:rPr>
          <w:szCs w:val="22"/>
        </w:rPr>
        <w:t xml:space="preserve">FCC </w:t>
      </w:r>
      <w:r w:rsidR="00A56E1B" w:rsidRPr="00F8790A">
        <w:rPr>
          <w:szCs w:val="22"/>
        </w:rPr>
        <w:t>13-87</w:t>
      </w:r>
      <w:r w:rsidRPr="00F8790A">
        <w:rPr>
          <w:szCs w:val="22"/>
        </w:rPr>
        <w:t xml:space="preserve">, in the above-captioned proceeding.  This Erratum amends the </w:t>
      </w:r>
      <w:r w:rsidR="0076208F" w:rsidRPr="00F8790A">
        <w:rPr>
          <w:iCs/>
          <w:szCs w:val="22"/>
        </w:rPr>
        <w:t xml:space="preserve">Report and Order </w:t>
      </w:r>
      <w:r w:rsidR="00035181" w:rsidRPr="00F8790A">
        <w:rPr>
          <w:szCs w:val="22"/>
        </w:rPr>
        <w:t>as indicated below:</w:t>
      </w:r>
    </w:p>
    <w:p w:rsidR="00E50368" w:rsidRPr="00F8790A" w:rsidRDefault="004F2220" w:rsidP="00574BD2">
      <w:pPr>
        <w:pStyle w:val="Para"/>
        <w:spacing w:after="120"/>
        <w:rPr>
          <w:sz w:val="22"/>
          <w:szCs w:val="22"/>
        </w:rPr>
      </w:pPr>
      <w:r>
        <w:rPr>
          <w:sz w:val="22"/>
          <w:szCs w:val="22"/>
        </w:rPr>
        <w:t>In p</w:t>
      </w:r>
      <w:r w:rsidR="00E50368" w:rsidRPr="00F8790A">
        <w:rPr>
          <w:sz w:val="22"/>
          <w:szCs w:val="22"/>
        </w:rPr>
        <w:t>aragraph 78, the third sentence is corrected to read as “The Commission already makes provider-specific subscription data available to state commissions that are able to main</w:t>
      </w:r>
      <w:r w:rsidR="00A97A0D" w:rsidRPr="00F8790A">
        <w:rPr>
          <w:sz w:val="22"/>
          <w:szCs w:val="22"/>
        </w:rPr>
        <w:t>tain their confidentiality</w:t>
      </w:r>
      <w:r w:rsidR="00E50368" w:rsidRPr="00F8790A">
        <w:rPr>
          <w:sz w:val="22"/>
          <w:szCs w:val="22"/>
        </w:rPr>
        <w:t xml:space="preserve"> and to other federal agencies upon request, pursuant to confidentiality conditions.”</w:t>
      </w:r>
    </w:p>
    <w:p w:rsidR="004F2220" w:rsidRDefault="00F8790A" w:rsidP="00574BD2">
      <w:pPr>
        <w:pStyle w:val="Para"/>
        <w:spacing w:after="120"/>
        <w:rPr>
          <w:sz w:val="22"/>
          <w:szCs w:val="22"/>
        </w:rPr>
      </w:pPr>
      <w:r w:rsidRPr="00F8790A">
        <w:rPr>
          <w:sz w:val="22"/>
          <w:szCs w:val="22"/>
        </w:rPr>
        <w:t>Footnote</w:t>
      </w:r>
      <w:r w:rsidR="004F2220">
        <w:rPr>
          <w:sz w:val="22"/>
          <w:szCs w:val="22"/>
        </w:rPr>
        <w:t>s</w:t>
      </w:r>
      <w:r w:rsidRPr="00F8790A">
        <w:rPr>
          <w:sz w:val="22"/>
          <w:szCs w:val="22"/>
        </w:rPr>
        <w:t xml:space="preserve"> 199 </w:t>
      </w:r>
      <w:r w:rsidR="004F2220">
        <w:rPr>
          <w:sz w:val="22"/>
          <w:szCs w:val="22"/>
        </w:rPr>
        <w:t>and 200 are</w:t>
      </w:r>
      <w:r w:rsidRPr="00F8790A">
        <w:rPr>
          <w:sz w:val="22"/>
          <w:szCs w:val="22"/>
        </w:rPr>
        <w:t xml:space="preserve"> corrected to read as follows:</w:t>
      </w:r>
    </w:p>
    <w:p w:rsidR="00F8790A" w:rsidRPr="00F8790A" w:rsidRDefault="00F8790A" w:rsidP="00094476">
      <w:pPr>
        <w:pStyle w:val="Para"/>
        <w:numPr>
          <w:ilvl w:val="0"/>
          <w:numId w:val="0"/>
        </w:numPr>
        <w:spacing w:after="120"/>
        <w:ind w:left="1440"/>
        <w:rPr>
          <w:sz w:val="22"/>
          <w:szCs w:val="22"/>
        </w:rPr>
      </w:pPr>
      <w:r w:rsidRPr="00F8790A">
        <w:rPr>
          <w:sz w:val="22"/>
          <w:szCs w:val="22"/>
        </w:rPr>
        <w:t xml:space="preserve">  “</w:t>
      </w:r>
      <w:r w:rsidRPr="00F8790A">
        <w:rPr>
          <w:i/>
          <w:sz w:val="22"/>
          <w:szCs w:val="22"/>
        </w:rPr>
        <w:t>See supra</w:t>
      </w:r>
      <w:r w:rsidRPr="00F8790A">
        <w:rPr>
          <w:sz w:val="22"/>
          <w:szCs w:val="22"/>
        </w:rPr>
        <w:t xml:space="preserve"> para. 18 and </w:t>
      </w:r>
      <w:r w:rsidRPr="00F8790A">
        <w:rPr>
          <w:i/>
          <w:sz w:val="22"/>
          <w:szCs w:val="22"/>
        </w:rPr>
        <w:t>infra</w:t>
      </w:r>
      <w:r w:rsidRPr="00F8790A">
        <w:rPr>
          <w:sz w:val="22"/>
          <w:szCs w:val="22"/>
        </w:rPr>
        <w:t xml:space="preserve"> paras. 79–80.  In this Order, we revise rule 1.7001 based on revisions the Commission adopted in a 2010 order.  </w:t>
      </w:r>
      <w:r w:rsidRPr="00F8790A">
        <w:rPr>
          <w:i/>
          <w:sz w:val="22"/>
          <w:szCs w:val="22"/>
        </w:rPr>
        <w:t>See Providing Eligible Entities Access to Aggregate Form 477 Data</w:t>
      </w:r>
      <w:r w:rsidRPr="00F8790A">
        <w:rPr>
          <w:sz w:val="22"/>
          <w:szCs w:val="22"/>
        </w:rPr>
        <w:t>, WC Docket No. 07-38, Order, 25 FCC Rcd 5059 (2010).”</w:t>
      </w:r>
    </w:p>
    <w:p w:rsidR="00A97A0D" w:rsidRPr="00F8790A" w:rsidRDefault="00A97A0D" w:rsidP="00094476">
      <w:pPr>
        <w:pStyle w:val="Para"/>
        <w:numPr>
          <w:ilvl w:val="0"/>
          <w:numId w:val="0"/>
        </w:numPr>
        <w:spacing w:after="120"/>
        <w:ind w:left="1440"/>
        <w:rPr>
          <w:sz w:val="22"/>
          <w:szCs w:val="22"/>
        </w:rPr>
      </w:pPr>
      <w:r w:rsidRPr="00F8790A">
        <w:rPr>
          <w:sz w:val="22"/>
          <w:szCs w:val="22"/>
        </w:rPr>
        <w:t xml:space="preserve"> </w:t>
      </w:r>
      <w:r w:rsidR="004F2220">
        <w:rPr>
          <w:sz w:val="22"/>
          <w:szCs w:val="22"/>
        </w:rPr>
        <w:t xml:space="preserve"> </w:t>
      </w:r>
      <w:r w:rsidRPr="00F8790A">
        <w:rPr>
          <w:sz w:val="22"/>
          <w:szCs w:val="22"/>
        </w:rPr>
        <w:t>“</w:t>
      </w:r>
      <w:r w:rsidRPr="00F8790A">
        <w:rPr>
          <w:i/>
          <w:sz w:val="22"/>
          <w:szCs w:val="22"/>
        </w:rPr>
        <w:t>See</w:t>
      </w:r>
      <w:r w:rsidRPr="00F8790A">
        <w:rPr>
          <w:sz w:val="22"/>
          <w:szCs w:val="22"/>
        </w:rPr>
        <w:t xml:space="preserve"> 47 C.F.R. §</w:t>
      </w:r>
      <w:r w:rsidR="00B20DD9" w:rsidRPr="00F8790A">
        <w:rPr>
          <w:sz w:val="22"/>
          <w:szCs w:val="22"/>
        </w:rPr>
        <w:t>§ </w:t>
      </w:r>
      <w:r w:rsidRPr="00F8790A">
        <w:rPr>
          <w:sz w:val="22"/>
          <w:szCs w:val="22"/>
        </w:rPr>
        <w:t>1.7001(d)</w:t>
      </w:r>
      <w:r w:rsidR="00B20DD9">
        <w:rPr>
          <w:sz w:val="22"/>
          <w:szCs w:val="22"/>
        </w:rPr>
        <w:t xml:space="preserve">, </w:t>
      </w:r>
      <w:r w:rsidRPr="00F8790A">
        <w:rPr>
          <w:sz w:val="22"/>
          <w:szCs w:val="22"/>
        </w:rPr>
        <w:t>0.442.”</w:t>
      </w:r>
    </w:p>
    <w:p w:rsidR="00094476" w:rsidRDefault="004F2220" w:rsidP="007E6CCB">
      <w:pPr>
        <w:pStyle w:val="Para"/>
        <w:spacing w:after="120"/>
      </w:pPr>
      <w:r>
        <w:t>In p</w:t>
      </w:r>
      <w:r w:rsidR="008C2A0D" w:rsidRPr="00F8790A">
        <w:t>aragraph 92</w:t>
      </w:r>
      <w:r>
        <w:t xml:space="preserve">, </w:t>
      </w:r>
      <w:r w:rsidR="005562C9">
        <w:t xml:space="preserve">delete </w:t>
      </w:r>
      <w:r>
        <w:t>the words “</w:t>
      </w:r>
      <w:r w:rsidR="007E6CCB" w:rsidRPr="007E6CCB">
        <w:rPr>
          <w:sz w:val="22"/>
          <w:szCs w:val="22"/>
        </w:rPr>
        <w:t>and Further Notice of Proposed Rulemaking</w:t>
      </w:r>
      <w:r w:rsidR="005562C9">
        <w:t>.</w:t>
      </w:r>
      <w:r>
        <w:t>”</w:t>
      </w:r>
    </w:p>
    <w:p w:rsidR="00094476" w:rsidRDefault="00094476" w:rsidP="007E6CCB">
      <w:pPr>
        <w:pStyle w:val="Para"/>
        <w:spacing w:after="120"/>
        <w:rPr>
          <w:sz w:val="22"/>
          <w:szCs w:val="22"/>
        </w:rPr>
      </w:pPr>
      <w:r w:rsidRPr="00F8790A">
        <w:rPr>
          <w:sz w:val="22"/>
          <w:szCs w:val="22"/>
        </w:rPr>
        <w:t>Paragraph 97 is corrected to read as follows:</w:t>
      </w:r>
    </w:p>
    <w:p w:rsidR="00B024DB" w:rsidRPr="00F8790A" w:rsidRDefault="00094476" w:rsidP="00094476">
      <w:pPr>
        <w:pStyle w:val="Para"/>
        <w:numPr>
          <w:ilvl w:val="0"/>
          <w:numId w:val="0"/>
        </w:numPr>
        <w:spacing w:after="120"/>
        <w:ind w:left="1440"/>
        <w:rPr>
          <w:sz w:val="22"/>
          <w:szCs w:val="22"/>
        </w:rPr>
      </w:pPr>
      <w:r w:rsidRPr="00F8790A">
        <w:rPr>
          <w:sz w:val="22"/>
          <w:szCs w:val="22"/>
        </w:rPr>
        <w:t xml:space="preserve">  “IT IS FURTHER ORDERED that the Commission’s Consumer and Governmental Affairs Bureau, Reference Information Center, SHALL SEND a copy of this Report and Order, including the Final Regulatory Flexibility Analysis, to the Chief Counsel for Advocacy of the Small Business Administration.”</w:t>
      </w:r>
    </w:p>
    <w:p w:rsidR="008C2A0D" w:rsidRPr="00F8790A" w:rsidRDefault="008C2A0D" w:rsidP="00A72E4B">
      <w:pPr>
        <w:ind w:left="3600" w:firstLine="720"/>
        <w:rPr>
          <w:szCs w:val="22"/>
        </w:rPr>
      </w:pPr>
    </w:p>
    <w:p w:rsidR="00A72E4B" w:rsidRPr="00F8790A" w:rsidRDefault="00A72E4B" w:rsidP="00A72E4B">
      <w:pPr>
        <w:ind w:left="3600" w:firstLine="720"/>
        <w:rPr>
          <w:szCs w:val="22"/>
        </w:rPr>
      </w:pPr>
      <w:r w:rsidRPr="00F8790A">
        <w:rPr>
          <w:szCs w:val="22"/>
        </w:rPr>
        <w:t>FEDERAL COMMUNICATIONS COMMISSION</w:t>
      </w:r>
    </w:p>
    <w:p w:rsidR="00A72E4B" w:rsidRPr="00F8790A" w:rsidRDefault="00A72E4B" w:rsidP="00A72E4B">
      <w:pPr>
        <w:rPr>
          <w:szCs w:val="22"/>
        </w:rPr>
      </w:pPr>
    </w:p>
    <w:p w:rsidR="00A72E4B" w:rsidRPr="00F8790A" w:rsidRDefault="00A72E4B" w:rsidP="00A72E4B">
      <w:pPr>
        <w:rPr>
          <w:szCs w:val="22"/>
        </w:rPr>
      </w:pPr>
    </w:p>
    <w:p w:rsidR="00A72E4B" w:rsidRPr="00F8790A" w:rsidRDefault="00A72E4B" w:rsidP="00A72E4B">
      <w:pPr>
        <w:rPr>
          <w:szCs w:val="22"/>
        </w:rPr>
      </w:pPr>
    </w:p>
    <w:p w:rsidR="00A72E4B" w:rsidRPr="00F8790A" w:rsidRDefault="00A72E4B" w:rsidP="00A72E4B">
      <w:pPr>
        <w:ind w:left="3600" w:firstLine="720"/>
        <w:rPr>
          <w:szCs w:val="22"/>
        </w:rPr>
      </w:pPr>
      <w:r w:rsidRPr="00F8790A">
        <w:rPr>
          <w:szCs w:val="22"/>
        </w:rPr>
        <w:t>Julie A. Veach</w:t>
      </w:r>
    </w:p>
    <w:p w:rsidR="00A72E4B" w:rsidRPr="00F8790A" w:rsidRDefault="00A72E4B" w:rsidP="00A72E4B">
      <w:pPr>
        <w:rPr>
          <w:szCs w:val="22"/>
        </w:rPr>
      </w:pPr>
      <w:r w:rsidRPr="00F8790A">
        <w:rPr>
          <w:szCs w:val="22"/>
        </w:rPr>
        <w:tab/>
      </w:r>
      <w:r w:rsidRPr="00F8790A">
        <w:rPr>
          <w:szCs w:val="22"/>
        </w:rPr>
        <w:tab/>
      </w:r>
      <w:r w:rsidRPr="00F8790A">
        <w:rPr>
          <w:szCs w:val="22"/>
        </w:rPr>
        <w:tab/>
      </w:r>
      <w:r w:rsidRPr="00F8790A">
        <w:rPr>
          <w:szCs w:val="22"/>
        </w:rPr>
        <w:tab/>
      </w:r>
      <w:r w:rsidRPr="00F8790A">
        <w:rPr>
          <w:szCs w:val="22"/>
        </w:rPr>
        <w:tab/>
      </w:r>
      <w:r w:rsidRPr="00F8790A">
        <w:rPr>
          <w:szCs w:val="22"/>
        </w:rPr>
        <w:tab/>
        <w:t>Chief</w:t>
      </w:r>
    </w:p>
    <w:p w:rsidR="00A72E4B" w:rsidRPr="00F8790A" w:rsidRDefault="00A72E4B" w:rsidP="00A72E4B">
      <w:pPr>
        <w:rPr>
          <w:szCs w:val="22"/>
        </w:rPr>
      </w:pPr>
      <w:r w:rsidRPr="00F8790A">
        <w:rPr>
          <w:szCs w:val="22"/>
        </w:rPr>
        <w:tab/>
      </w:r>
      <w:r w:rsidRPr="00F8790A">
        <w:rPr>
          <w:szCs w:val="22"/>
        </w:rPr>
        <w:tab/>
      </w:r>
      <w:r w:rsidRPr="00F8790A">
        <w:rPr>
          <w:szCs w:val="22"/>
        </w:rPr>
        <w:tab/>
      </w:r>
      <w:r w:rsidRPr="00F8790A">
        <w:rPr>
          <w:szCs w:val="22"/>
        </w:rPr>
        <w:tab/>
      </w:r>
      <w:r w:rsidRPr="00F8790A">
        <w:rPr>
          <w:szCs w:val="22"/>
        </w:rPr>
        <w:tab/>
      </w:r>
      <w:r w:rsidRPr="00F8790A">
        <w:rPr>
          <w:szCs w:val="22"/>
        </w:rPr>
        <w:tab/>
        <w:t>Wireline Competition Bureau</w:t>
      </w:r>
    </w:p>
    <w:p w:rsidR="00155135" w:rsidRPr="00F8790A" w:rsidRDefault="00155135">
      <w:pPr>
        <w:rPr>
          <w:szCs w:val="22"/>
        </w:rPr>
      </w:pPr>
    </w:p>
    <w:sectPr w:rsidR="00155135" w:rsidRPr="00F8790A" w:rsidSect="009250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26" w:rsidRDefault="00E32926" w:rsidP="0002114C">
      <w:r>
        <w:separator/>
      </w:r>
    </w:p>
  </w:endnote>
  <w:endnote w:type="continuationSeparator" w:id="0">
    <w:p w:rsidR="00E32926" w:rsidRDefault="00E32926" w:rsidP="0002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27" w:rsidRDefault="00C22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833621"/>
      <w:docPartObj>
        <w:docPartGallery w:val="Page Numbers (Bottom of Page)"/>
        <w:docPartUnique/>
      </w:docPartObj>
    </w:sdtPr>
    <w:sdtEndPr>
      <w:rPr>
        <w:noProof/>
      </w:rPr>
    </w:sdtEndPr>
    <w:sdtContent>
      <w:p w:rsidR="00925024" w:rsidRDefault="00925024">
        <w:pPr>
          <w:pStyle w:val="Footer"/>
          <w:jc w:val="center"/>
        </w:pPr>
        <w:r>
          <w:fldChar w:fldCharType="begin"/>
        </w:r>
        <w:r>
          <w:instrText xml:space="preserve"> PAGE   \* MERGEFORMAT </w:instrText>
        </w:r>
        <w:r>
          <w:fldChar w:fldCharType="separate"/>
        </w:r>
        <w:r w:rsidR="00F8790A">
          <w:rPr>
            <w:noProof/>
          </w:rPr>
          <w:t>2</w:t>
        </w:r>
        <w:r>
          <w:rPr>
            <w:noProof/>
          </w:rPr>
          <w:fldChar w:fldCharType="end"/>
        </w:r>
      </w:p>
    </w:sdtContent>
  </w:sdt>
  <w:p w:rsidR="00925024" w:rsidRDefault="00925024" w:rsidP="00925024">
    <w:pPr>
      <w:pStyle w:val="Footer"/>
      <w:tabs>
        <w:tab w:val="clear" w:pos="4680"/>
        <w:tab w:val="clear" w:pos="9360"/>
        <w:tab w:val="left" w:pos="3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24" w:rsidRDefault="00925024">
    <w:pPr>
      <w:pStyle w:val="Footer"/>
    </w:pPr>
  </w:p>
  <w:p w:rsidR="00925024" w:rsidRPr="00925024" w:rsidRDefault="00925024">
    <w:pPr>
      <w:pStyle w:val="Foo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26" w:rsidRDefault="00E32926" w:rsidP="0002114C">
      <w:r>
        <w:separator/>
      </w:r>
    </w:p>
  </w:footnote>
  <w:footnote w:type="continuationSeparator" w:id="0">
    <w:p w:rsidR="00E32926" w:rsidRDefault="00E32926" w:rsidP="00021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E27" w:rsidRDefault="00C22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30" w:rsidRDefault="00287D30" w:rsidP="00287D30">
    <w:pPr>
      <w:pStyle w:val="Header"/>
      <w:pBdr>
        <w:bottom w:val="single" w:sz="12" w:space="1" w:color="auto"/>
      </w:pBdr>
      <w:tabs>
        <w:tab w:val="left" w:pos="720"/>
      </w:tabs>
      <w:jc w:val="center"/>
      <w:rPr>
        <w:b/>
        <w:szCs w:val="22"/>
      </w:rPr>
    </w:pPr>
    <w:r>
      <w:rPr>
        <w:b/>
        <w:szCs w:val="22"/>
      </w:rPr>
      <w:t>Non-Public: For Internal Use Only</w:t>
    </w:r>
  </w:p>
  <w:p w:rsidR="00287D30" w:rsidRDefault="00287D30" w:rsidP="00287D30">
    <w:pPr>
      <w:pStyle w:val="Header"/>
      <w:pBdr>
        <w:bottom w:val="single" w:sz="12" w:space="1" w:color="auto"/>
      </w:pBdr>
      <w:tabs>
        <w:tab w:val="left" w:pos="720"/>
      </w:tabs>
      <w:jc w:val="center"/>
      <w:rPr>
        <w:b/>
        <w:szCs w:val="22"/>
      </w:rPr>
    </w:pPr>
    <w:r w:rsidRPr="00E75713">
      <w:rPr>
        <w:b/>
        <w:szCs w:val="22"/>
      </w:rPr>
      <w:t>Federal Communications Commission</w:t>
    </w:r>
  </w:p>
  <w:p w:rsidR="0002114C" w:rsidRDefault="00021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3C" w:rsidRDefault="004C303C" w:rsidP="00E75713">
    <w:pPr>
      <w:pStyle w:val="Header"/>
      <w:pBdr>
        <w:bottom w:val="single" w:sz="12" w:space="1" w:color="auto"/>
      </w:pBdr>
      <w:tabs>
        <w:tab w:val="left" w:pos="720"/>
      </w:tabs>
      <w:jc w:val="center"/>
      <w:rPr>
        <w:b/>
        <w:szCs w:val="22"/>
      </w:rPr>
    </w:pPr>
    <w:r w:rsidRPr="00E75713">
      <w:rPr>
        <w:b/>
        <w:szCs w:val="22"/>
      </w:rPr>
      <w:t>Federal Communications Commission</w:t>
    </w:r>
  </w:p>
  <w:p w:rsidR="004C303C" w:rsidRDefault="004C3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5469B"/>
    <w:multiLevelType w:val="hybridMultilevel"/>
    <w:tmpl w:val="F6F47DCA"/>
    <w:lvl w:ilvl="0" w:tplc="136C9CCC">
      <w:start w:val="1"/>
      <w:numFmt w:val="decimal"/>
      <w:pStyle w:val="Para"/>
      <w:lvlText w:val="%1."/>
      <w:lvlJc w:val="left"/>
      <w:pPr>
        <w:tabs>
          <w:tab w:val="num" w:pos="2160"/>
        </w:tabs>
        <w:ind w:left="21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vertAlign w:val="baseline"/>
        <w:em w:val="none"/>
      </w:rPr>
    </w:lvl>
    <w:lvl w:ilvl="1" w:tplc="C28619C8">
      <w:start w:val="1"/>
      <w:numFmt w:val="decimal"/>
      <w:pStyle w:val="Para"/>
      <w:lvlText w:val="%2."/>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vertAlign w:val="baseline"/>
        <w:em w:val="none"/>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0"/>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34"/>
    <w:rsid w:val="0001238C"/>
    <w:rsid w:val="0002114C"/>
    <w:rsid w:val="00035181"/>
    <w:rsid w:val="00035FC2"/>
    <w:rsid w:val="000401E5"/>
    <w:rsid w:val="000557DD"/>
    <w:rsid w:val="0009425E"/>
    <w:rsid w:val="00094476"/>
    <w:rsid w:val="000A5366"/>
    <w:rsid w:val="000B5817"/>
    <w:rsid w:val="000B6CBF"/>
    <w:rsid w:val="000C5CCB"/>
    <w:rsid w:val="000D4125"/>
    <w:rsid w:val="000F0F01"/>
    <w:rsid w:val="00143567"/>
    <w:rsid w:val="00144DF9"/>
    <w:rsid w:val="00152865"/>
    <w:rsid w:val="0015409F"/>
    <w:rsid w:val="00154442"/>
    <w:rsid w:val="00155135"/>
    <w:rsid w:val="001661B9"/>
    <w:rsid w:val="00172BE5"/>
    <w:rsid w:val="001F6677"/>
    <w:rsid w:val="002329A6"/>
    <w:rsid w:val="00253586"/>
    <w:rsid w:val="0025364D"/>
    <w:rsid w:val="00287D30"/>
    <w:rsid w:val="00290FD8"/>
    <w:rsid w:val="00311FC5"/>
    <w:rsid w:val="003B03A7"/>
    <w:rsid w:val="003B06EE"/>
    <w:rsid w:val="003C0AE6"/>
    <w:rsid w:val="003C6043"/>
    <w:rsid w:val="003E3BC0"/>
    <w:rsid w:val="00404F2B"/>
    <w:rsid w:val="00430029"/>
    <w:rsid w:val="00473DDB"/>
    <w:rsid w:val="0048351F"/>
    <w:rsid w:val="00487954"/>
    <w:rsid w:val="004978E0"/>
    <w:rsid w:val="00497AC9"/>
    <w:rsid w:val="004B29B3"/>
    <w:rsid w:val="004B6154"/>
    <w:rsid w:val="004C303C"/>
    <w:rsid w:val="004F1E50"/>
    <w:rsid w:val="004F2220"/>
    <w:rsid w:val="004F57DA"/>
    <w:rsid w:val="00500AEB"/>
    <w:rsid w:val="005146A2"/>
    <w:rsid w:val="00551F9E"/>
    <w:rsid w:val="005562C9"/>
    <w:rsid w:val="005568D0"/>
    <w:rsid w:val="005642D0"/>
    <w:rsid w:val="00574BD2"/>
    <w:rsid w:val="0058444B"/>
    <w:rsid w:val="005B4D2D"/>
    <w:rsid w:val="005D523D"/>
    <w:rsid w:val="00633BAE"/>
    <w:rsid w:val="00647D10"/>
    <w:rsid w:val="006654C7"/>
    <w:rsid w:val="006742B4"/>
    <w:rsid w:val="006B5D0E"/>
    <w:rsid w:val="006D35BC"/>
    <w:rsid w:val="006D3FD7"/>
    <w:rsid w:val="006E2751"/>
    <w:rsid w:val="00700734"/>
    <w:rsid w:val="007109A9"/>
    <w:rsid w:val="00711DF5"/>
    <w:rsid w:val="00725DEB"/>
    <w:rsid w:val="007349ED"/>
    <w:rsid w:val="00745632"/>
    <w:rsid w:val="007531CC"/>
    <w:rsid w:val="0076208F"/>
    <w:rsid w:val="0079073C"/>
    <w:rsid w:val="007D6110"/>
    <w:rsid w:val="007E6CCB"/>
    <w:rsid w:val="007F30C2"/>
    <w:rsid w:val="008050A8"/>
    <w:rsid w:val="008240F6"/>
    <w:rsid w:val="0088083F"/>
    <w:rsid w:val="00890794"/>
    <w:rsid w:val="008B0E3A"/>
    <w:rsid w:val="008B34B4"/>
    <w:rsid w:val="008C2A0D"/>
    <w:rsid w:val="008D088F"/>
    <w:rsid w:val="008D148B"/>
    <w:rsid w:val="0091421C"/>
    <w:rsid w:val="00925024"/>
    <w:rsid w:val="00925499"/>
    <w:rsid w:val="00931C3E"/>
    <w:rsid w:val="00972EDA"/>
    <w:rsid w:val="00980BFD"/>
    <w:rsid w:val="009A1D52"/>
    <w:rsid w:val="009E2AC7"/>
    <w:rsid w:val="00A226F2"/>
    <w:rsid w:val="00A24C47"/>
    <w:rsid w:val="00A259BB"/>
    <w:rsid w:val="00A36704"/>
    <w:rsid w:val="00A370CF"/>
    <w:rsid w:val="00A56B81"/>
    <w:rsid w:val="00A56E1B"/>
    <w:rsid w:val="00A60D1D"/>
    <w:rsid w:val="00A72E4B"/>
    <w:rsid w:val="00A86A35"/>
    <w:rsid w:val="00A97A0D"/>
    <w:rsid w:val="00AB4AA0"/>
    <w:rsid w:val="00AE114D"/>
    <w:rsid w:val="00B00D97"/>
    <w:rsid w:val="00B024DB"/>
    <w:rsid w:val="00B20DD9"/>
    <w:rsid w:val="00B610A3"/>
    <w:rsid w:val="00B71196"/>
    <w:rsid w:val="00B714D7"/>
    <w:rsid w:val="00BB7ED1"/>
    <w:rsid w:val="00BF3192"/>
    <w:rsid w:val="00C07240"/>
    <w:rsid w:val="00C14F28"/>
    <w:rsid w:val="00C15368"/>
    <w:rsid w:val="00C15448"/>
    <w:rsid w:val="00C22E27"/>
    <w:rsid w:val="00C440A1"/>
    <w:rsid w:val="00C768E9"/>
    <w:rsid w:val="00C94B5B"/>
    <w:rsid w:val="00CA150C"/>
    <w:rsid w:val="00CB11C2"/>
    <w:rsid w:val="00CD179A"/>
    <w:rsid w:val="00D01783"/>
    <w:rsid w:val="00D677EB"/>
    <w:rsid w:val="00D77398"/>
    <w:rsid w:val="00DC6B1C"/>
    <w:rsid w:val="00DD427A"/>
    <w:rsid w:val="00E06C4F"/>
    <w:rsid w:val="00E1743D"/>
    <w:rsid w:val="00E32926"/>
    <w:rsid w:val="00E335A1"/>
    <w:rsid w:val="00E50368"/>
    <w:rsid w:val="00E75713"/>
    <w:rsid w:val="00EB1E89"/>
    <w:rsid w:val="00EB2D60"/>
    <w:rsid w:val="00EB355C"/>
    <w:rsid w:val="00ED5785"/>
    <w:rsid w:val="00EE63D1"/>
    <w:rsid w:val="00F269B7"/>
    <w:rsid w:val="00F3220B"/>
    <w:rsid w:val="00F35EBD"/>
    <w:rsid w:val="00F37077"/>
    <w:rsid w:val="00F45E93"/>
    <w:rsid w:val="00F47A79"/>
    <w:rsid w:val="00F70383"/>
    <w:rsid w:val="00F74426"/>
    <w:rsid w:val="00F8790A"/>
    <w:rsid w:val="00F926E8"/>
    <w:rsid w:val="00FD34E4"/>
    <w:rsid w:val="00FF7171"/>
    <w:rsid w:val="00FF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3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00734"/>
    <w:pPr>
      <w:tabs>
        <w:tab w:val="right" w:pos="9360"/>
      </w:tabs>
      <w:suppressAutoHyphens/>
    </w:pPr>
  </w:style>
  <w:style w:type="paragraph" w:customStyle="1" w:styleId="StyleBoldCentered">
    <w:name w:val="Style Bold Centered"/>
    <w:basedOn w:val="Normal"/>
    <w:rsid w:val="00700734"/>
    <w:pPr>
      <w:jc w:val="center"/>
    </w:pPr>
    <w:rPr>
      <w:rFonts w:ascii="Times New Roman Bold" w:hAnsi="Times New Roman Bold"/>
      <w:b/>
      <w:bCs/>
      <w:caps/>
      <w:szCs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rsid w:val="0002114C"/>
    <w:pPr>
      <w:widowControl/>
    </w:pPr>
    <w:rPr>
      <w:snapToGrid/>
      <w:kern w:val="0"/>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semiHidden/>
    <w:rsid w:val="0002114C"/>
    <w:rPr>
      <w:rFonts w:ascii="Times New Roman" w:eastAsia="Times New Roman" w:hAnsi="Times New Roman" w:cs="Times New Roman"/>
      <w:sz w:val="20"/>
      <w:szCs w:val="20"/>
    </w:rPr>
  </w:style>
  <w:style w:type="paragraph" w:customStyle="1" w:styleId="ParaNum">
    <w:name w:val="ParaNum"/>
    <w:basedOn w:val="Normal"/>
    <w:link w:val="ParaNumCharChar1"/>
    <w:rsid w:val="0002114C"/>
    <w:pPr>
      <w:numPr>
        <w:numId w:val="1"/>
      </w:numPr>
      <w:tabs>
        <w:tab w:val="clear" w:pos="1080"/>
        <w:tab w:val="num" w:pos="1440"/>
      </w:tabs>
      <w:spacing w:after="120"/>
    </w:pPr>
  </w:style>
  <w:style w:type="character" w:customStyle="1" w:styleId="ParaNumCharChar1">
    <w:name w:val="ParaNum Char Char1"/>
    <w:link w:val="ParaNum"/>
    <w:locked/>
    <w:rsid w:val="0002114C"/>
    <w:rPr>
      <w:rFonts w:ascii="Times New Roman" w:eastAsia="Times New Roman" w:hAnsi="Times New Roman" w:cs="Times New Roman"/>
      <w:snapToGrid w:val="0"/>
      <w:kern w:val="28"/>
      <w:szCs w:val="20"/>
    </w:rPr>
  </w:style>
  <w:style w:type="character" w:styleId="FootnoteReference">
    <w:name w:val="footnote reference"/>
    <w:aliases w:val="Style 12,(NECG) Footnote Reference,Style 13,Appel note de bas de p,Style 124,fr,o,Style 3,FR,Style 17,Footnote Reference/,Style 6"/>
    <w:semiHidden/>
    <w:rsid w:val="0002114C"/>
    <w:rPr>
      <w:rFonts w:ascii="Times New Roman" w:hAnsi="Times New Roman"/>
      <w:dstrike w:val="0"/>
      <w:color w:val="auto"/>
      <w:sz w:val="22"/>
      <w:vertAlign w:val="superscript"/>
    </w:rPr>
  </w:style>
  <w:style w:type="paragraph" w:styleId="Header">
    <w:name w:val="header"/>
    <w:basedOn w:val="Normal"/>
    <w:link w:val="HeaderChar"/>
    <w:unhideWhenUsed/>
    <w:rsid w:val="0002114C"/>
    <w:pPr>
      <w:tabs>
        <w:tab w:val="center" w:pos="4680"/>
        <w:tab w:val="right" w:pos="9360"/>
      </w:tabs>
    </w:pPr>
  </w:style>
  <w:style w:type="character" w:customStyle="1" w:styleId="HeaderChar">
    <w:name w:val="Header Char"/>
    <w:basedOn w:val="DefaultParagraphFont"/>
    <w:link w:val="Header"/>
    <w:rsid w:val="0002114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2114C"/>
    <w:pPr>
      <w:tabs>
        <w:tab w:val="center" w:pos="4680"/>
        <w:tab w:val="right" w:pos="9360"/>
      </w:tabs>
    </w:pPr>
  </w:style>
  <w:style w:type="character" w:customStyle="1" w:styleId="FooterChar">
    <w:name w:val="Footer Char"/>
    <w:basedOn w:val="DefaultParagraphFont"/>
    <w:link w:val="Footer"/>
    <w:uiPriority w:val="99"/>
    <w:rsid w:val="0002114C"/>
    <w:rPr>
      <w:rFonts w:ascii="Times New Roman" w:eastAsia="Times New Roman" w:hAnsi="Times New Roman" w:cs="Times New Roman"/>
      <w:snapToGrid w:val="0"/>
      <w:kern w:val="28"/>
      <w:szCs w:val="20"/>
    </w:rPr>
  </w:style>
  <w:style w:type="paragraph" w:customStyle="1" w:styleId="Para">
    <w:name w:val="Para#"/>
    <w:basedOn w:val="Normal"/>
    <w:rsid w:val="00035181"/>
    <w:pPr>
      <w:widowControl/>
      <w:numPr>
        <w:ilvl w:val="1"/>
        <w:numId w:val="2"/>
      </w:numPr>
    </w:pPr>
    <w:rPr>
      <w:snapToGrid/>
      <w:kern w:val="0"/>
      <w:sz w:val="24"/>
      <w:szCs w:val="24"/>
    </w:rPr>
  </w:style>
  <w:style w:type="character" w:styleId="CommentReference">
    <w:name w:val="annotation reference"/>
    <w:basedOn w:val="DefaultParagraphFont"/>
    <w:uiPriority w:val="99"/>
    <w:semiHidden/>
    <w:unhideWhenUsed/>
    <w:rsid w:val="00D77398"/>
    <w:rPr>
      <w:sz w:val="16"/>
      <w:szCs w:val="16"/>
    </w:rPr>
  </w:style>
  <w:style w:type="paragraph" w:styleId="CommentText">
    <w:name w:val="annotation text"/>
    <w:basedOn w:val="Normal"/>
    <w:link w:val="CommentTextChar"/>
    <w:uiPriority w:val="99"/>
    <w:semiHidden/>
    <w:unhideWhenUsed/>
    <w:rsid w:val="00D77398"/>
    <w:rPr>
      <w:sz w:val="20"/>
    </w:rPr>
  </w:style>
  <w:style w:type="character" w:customStyle="1" w:styleId="CommentTextChar">
    <w:name w:val="Comment Text Char"/>
    <w:basedOn w:val="DefaultParagraphFont"/>
    <w:link w:val="CommentText"/>
    <w:uiPriority w:val="99"/>
    <w:semiHidden/>
    <w:rsid w:val="00D7739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77398"/>
    <w:rPr>
      <w:b/>
      <w:bCs/>
    </w:rPr>
  </w:style>
  <w:style w:type="character" w:customStyle="1" w:styleId="CommentSubjectChar">
    <w:name w:val="Comment Subject Char"/>
    <w:basedOn w:val="CommentTextChar"/>
    <w:link w:val="CommentSubject"/>
    <w:uiPriority w:val="99"/>
    <w:semiHidden/>
    <w:rsid w:val="00D77398"/>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D77398"/>
    <w:rPr>
      <w:rFonts w:ascii="Tahoma" w:hAnsi="Tahoma" w:cs="Tahoma"/>
      <w:sz w:val="16"/>
      <w:szCs w:val="16"/>
    </w:rPr>
  </w:style>
  <w:style w:type="character" w:customStyle="1" w:styleId="BalloonTextChar">
    <w:name w:val="Balloon Text Char"/>
    <w:basedOn w:val="DefaultParagraphFont"/>
    <w:link w:val="BalloonText"/>
    <w:uiPriority w:val="99"/>
    <w:semiHidden/>
    <w:rsid w:val="00D77398"/>
    <w:rPr>
      <w:rFonts w:ascii="Tahoma" w:eastAsia="Times New Roman"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3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00734"/>
    <w:pPr>
      <w:tabs>
        <w:tab w:val="right" w:pos="9360"/>
      </w:tabs>
      <w:suppressAutoHyphens/>
    </w:pPr>
  </w:style>
  <w:style w:type="paragraph" w:customStyle="1" w:styleId="StyleBoldCentered">
    <w:name w:val="Style Bold Centered"/>
    <w:basedOn w:val="Normal"/>
    <w:rsid w:val="00700734"/>
    <w:pPr>
      <w:jc w:val="center"/>
    </w:pPr>
    <w:rPr>
      <w:rFonts w:ascii="Times New Roman Bold" w:hAnsi="Times New Roman Bold"/>
      <w:b/>
      <w:bCs/>
      <w:caps/>
      <w:szCs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rsid w:val="0002114C"/>
    <w:pPr>
      <w:widowControl/>
    </w:pPr>
    <w:rPr>
      <w:snapToGrid/>
      <w:kern w:val="0"/>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semiHidden/>
    <w:rsid w:val="0002114C"/>
    <w:rPr>
      <w:rFonts w:ascii="Times New Roman" w:eastAsia="Times New Roman" w:hAnsi="Times New Roman" w:cs="Times New Roman"/>
      <w:sz w:val="20"/>
      <w:szCs w:val="20"/>
    </w:rPr>
  </w:style>
  <w:style w:type="paragraph" w:customStyle="1" w:styleId="ParaNum">
    <w:name w:val="ParaNum"/>
    <w:basedOn w:val="Normal"/>
    <w:link w:val="ParaNumCharChar1"/>
    <w:rsid w:val="0002114C"/>
    <w:pPr>
      <w:numPr>
        <w:numId w:val="1"/>
      </w:numPr>
      <w:tabs>
        <w:tab w:val="clear" w:pos="1080"/>
        <w:tab w:val="num" w:pos="1440"/>
      </w:tabs>
      <w:spacing w:after="120"/>
    </w:pPr>
  </w:style>
  <w:style w:type="character" w:customStyle="1" w:styleId="ParaNumCharChar1">
    <w:name w:val="ParaNum Char Char1"/>
    <w:link w:val="ParaNum"/>
    <w:locked/>
    <w:rsid w:val="0002114C"/>
    <w:rPr>
      <w:rFonts w:ascii="Times New Roman" w:eastAsia="Times New Roman" w:hAnsi="Times New Roman" w:cs="Times New Roman"/>
      <w:snapToGrid w:val="0"/>
      <w:kern w:val="28"/>
      <w:szCs w:val="20"/>
    </w:rPr>
  </w:style>
  <w:style w:type="character" w:styleId="FootnoteReference">
    <w:name w:val="footnote reference"/>
    <w:aliases w:val="Style 12,(NECG) Footnote Reference,Style 13,Appel note de bas de p,Style 124,fr,o,Style 3,FR,Style 17,Footnote Reference/,Style 6"/>
    <w:semiHidden/>
    <w:rsid w:val="0002114C"/>
    <w:rPr>
      <w:rFonts w:ascii="Times New Roman" w:hAnsi="Times New Roman"/>
      <w:dstrike w:val="0"/>
      <w:color w:val="auto"/>
      <w:sz w:val="22"/>
      <w:vertAlign w:val="superscript"/>
    </w:rPr>
  </w:style>
  <w:style w:type="paragraph" w:styleId="Header">
    <w:name w:val="header"/>
    <w:basedOn w:val="Normal"/>
    <w:link w:val="HeaderChar"/>
    <w:unhideWhenUsed/>
    <w:rsid w:val="0002114C"/>
    <w:pPr>
      <w:tabs>
        <w:tab w:val="center" w:pos="4680"/>
        <w:tab w:val="right" w:pos="9360"/>
      </w:tabs>
    </w:pPr>
  </w:style>
  <w:style w:type="character" w:customStyle="1" w:styleId="HeaderChar">
    <w:name w:val="Header Char"/>
    <w:basedOn w:val="DefaultParagraphFont"/>
    <w:link w:val="Header"/>
    <w:rsid w:val="0002114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2114C"/>
    <w:pPr>
      <w:tabs>
        <w:tab w:val="center" w:pos="4680"/>
        <w:tab w:val="right" w:pos="9360"/>
      </w:tabs>
    </w:pPr>
  </w:style>
  <w:style w:type="character" w:customStyle="1" w:styleId="FooterChar">
    <w:name w:val="Footer Char"/>
    <w:basedOn w:val="DefaultParagraphFont"/>
    <w:link w:val="Footer"/>
    <w:uiPriority w:val="99"/>
    <w:rsid w:val="0002114C"/>
    <w:rPr>
      <w:rFonts w:ascii="Times New Roman" w:eastAsia="Times New Roman" w:hAnsi="Times New Roman" w:cs="Times New Roman"/>
      <w:snapToGrid w:val="0"/>
      <w:kern w:val="28"/>
      <w:szCs w:val="20"/>
    </w:rPr>
  </w:style>
  <w:style w:type="paragraph" w:customStyle="1" w:styleId="Para">
    <w:name w:val="Para#"/>
    <w:basedOn w:val="Normal"/>
    <w:rsid w:val="00035181"/>
    <w:pPr>
      <w:widowControl/>
      <w:numPr>
        <w:ilvl w:val="1"/>
        <w:numId w:val="2"/>
      </w:numPr>
    </w:pPr>
    <w:rPr>
      <w:snapToGrid/>
      <w:kern w:val="0"/>
      <w:sz w:val="24"/>
      <w:szCs w:val="24"/>
    </w:rPr>
  </w:style>
  <w:style w:type="character" w:styleId="CommentReference">
    <w:name w:val="annotation reference"/>
    <w:basedOn w:val="DefaultParagraphFont"/>
    <w:uiPriority w:val="99"/>
    <w:semiHidden/>
    <w:unhideWhenUsed/>
    <w:rsid w:val="00D77398"/>
    <w:rPr>
      <w:sz w:val="16"/>
      <w:szCs w:val="16"/>
    </w:rPr>
  </w:style>
  <w:style w:type="paragraph" w:styleId="CommentText">
    <w:name w:val="annotation text"/>
    <w:basedOn w:val="Normal"/>
    <w:link w:val="CommentTextChar"/>
    <w:uiPriority w:val="99"/>
    <w:semiHidden/>
    <w:unhideWhenUsed/>
    <w:rsid w:val="00D77398"/>
    <w:rPr>
      <w:sz w:val="20"/>
    </w:rPr>
  </w:style>
  <w:style w:type="character" w:customStyle="1" w:styleId="CommentTextChar">
    <w:name w:val="Comment Text Char"/>
    <w:basedOn w:val="DefaultParagraphFont"/>
    <w:link w:val="CommentText"/>
    <w:uiPriority w:val="99"/>
    <w:semiHidden/>
    <w:rsid w:val="00D7739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77398"/>
    <w:rPr>
      <w:b/>
      <w:bCs/>
    </w:rPr>
  </w:style>
  <w:style w:type="character" w:customStyle="1" w:styleId="CommentSubjectChar">
    <w:name w:val="Comment Subject Char"/>
    <w:basedOn w:val="CommentTextChar"/>
    <w:link w:val="CommentSubject"/>
    <w:uiPriority w:val="99"/>
    <w:semiHidden/>
    <w:rsid w:val="00D77398"/>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D77398"/>
    <w:rPr>
      <w:rFonts w:ascii="Tahoma" w:hAnsi="Tahoma" w:cs="Tahoma"/>
      <w:sz w:val="16"/>
      <w:szCs w:val="16"/>
    </w:rPr>
  </w:style>
  <w:style w:type="character" w:customStyle="1" w:styleId="BalloonTextChar">
    <w:name w:val="Balloon Text Char"/>
    <w:basedOn w:val="DefaultParagraphFont"/>
    <w:link w:val="BalloonText"/>
    <w:uiPriority w:val="99"/>
    <w:semiHidden/>
    <w:rsid w:val="00D77398"/>
    <w:rPr>
      <w:rFonts w:ascii="Tahoma" w:eastAsia="Times New Roman"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1308</Characters>
  <Application>Microsoft Office Word</Application>
  <DocSecurity>0</DocSecurity>
  <Lines>49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2013-01-24T21:11:00Z</cp:lastPrinted>
  <dcterms:created xsi:type="dcterms:W3CDTF">2013-08-05T15:48:00Z</dcterms:created>
  <dcterms:modified xsi:type="dcterms:W3CDTF">2013-08-05T15:48:00Z</dcterms:modified>
  <cp:category> </cp:category>
  <cp:contentStatus> </cp:contentStatus>
</cp:coreProperties>
</file>