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082AF4" w:rsidP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Accessibility of User Interfaces, and Video</w:t>
            </w:r>
          </w:p>
          <w:p w:rsidR="00082AF4" w:rsidRDefault="00082AF4" w:rsidP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Programming Guides and Menus</w:t>
            </w:r>
          </w:p>
          <w:p w:rsidR="00082AF4" w:rsidRDefault="00082AF4" w:rsidP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82AF4" w:rsidRDefault="00082AF4" w:rsidP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Accessible Emergency Information, and Apparatus</w:t>
            </w:r>
          </w:p>
          <w:p w:rsidR="00082AF4" w:rsidRDefault="00082AF4" w:rsidP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Requirements for Emergency Information and </w:t>
            </w:r>
          </w:p>
          <w:p w:rsidR="00082AF4" w:rsidRPr="007115F7" w:rsidRDefault="00082AF4" w:rsidP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Video Description:  Implementation of the Twenty-First Century Communications and Video Accessibility Act of 2010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12-108</w:t>
            </w:r>
          </w:p>
          <w:p w:rsidR="00082AF4" w:rsidRDefault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82AF4" w:rsidRDefault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82AF4" w:rsidRDefault="00082AF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12-107</w:t>
            </w:r>
          </w:p>
        </w:tc>
      </w:tr>
    </w:tbl>
    <w:p w:rsidR="004C2EE3" w:rsidRDefault="004C2EE3" w:rsidP="0070224F"/>
    <w:p w:rsidR="00841AB1" w:rsidRPr="00082AF4" w:rsidRDefault="00082AF4" w:rsidP="00F021FA">
      <w:pPr>
        <w:pStyle w:val="StyleBoldCentered"/>
        <w:rPr>
          <w:b w:val="0"/>
        </w:rPr>
      </w:pPr>
      <w:r>
        <w:rPr>
          <w:b w:val="0"/>
        </w:rP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822CE0" w:rsidP="00204B2A">
      <w:pPr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380DAA">
        <w:rPr>
          <w:b/>
          <w:spacing w:val="-2"/>
        </w:rPr>
        <w:t>November 15, 2013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082AF4">
        <w:t xml:space="preserve"> Chief, Media Bureau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E25C55" w:rsidRDefault="0054200A" w:rsidP="00642714">
      <w:pPr>
        <w:pStyle w:val="ParaNum"/>
        <w:spacing w:after="0"/>
        <w:ind w:firstLine="720"/>
      </w:pPr>
      <w:r>
        <w:t xml:space="preserve">On October 31, 2013, the </w:t>
      </w:r>
      <w:r w:rsidR="001634E4">
        <w:t xml:space="preserve">Federal Communications </w:t>
      </w:r>
      <w:r>
        <w:t xml:space="preserve">Commission released a </w:t>
      </w:r>
      <w:r w:rsidRPr="00204B2A">
        <w:t>Report and Order and Further Notice of Proposed Rulemaking</w:t>
      </w:r>
      <w:r w:rsidR="0060259F">
        <w:t xml:space="preserve"> (</w:t>
      </w:r>
      <w:r w:rsidR="00C9763F">
        <w:t>“</w:t>
      </w:r>
      <w:r w:rsidR="0060259F">
        <w:t>R&amp;O and FNPRM</w:t>
      </w:r>
      <w:r w:rsidR="00C9763F">
        <w:t>”</w:t>
      </w:r>
      <w:r w:rsidR="0060259F">
        <w:t>)</w:t>
      </w:r>
      <w:r>
        <w:t xml:space="preserve">, FCC 13-138, in the above-captioned proceedings.  This Erratum </w:t>
      </w:r>
      <w:r w:rsidR="0060259F">
        <w:t>amend</w:t>
      </w:r>
      <w:r>
        <w:t xml:space="preserve">s </w:t>
      </w:r>
      <w:r w:rsidR="00204B2A">
        <w:t>the R&amp;O and FNPRM as indicated below:</w:t>
      </w:r>
    </w:p>
    <w:p w:rsidR="00204B2A" w:rsidRDefault="00204B2A" w:rsidP="00642714">
      <w:pPr>
        <w:pStyle w:val="ParaNum"/>
        <w:spacing w:after="0"/>
        <w:ind w:firstLine="720"/>
      </w:pPr>
      <w:r>
        <w:t xml:space="preserve">  </w:t>
      </w:r>
    </w:p>
    <w:p w:rsidR="00E25C55" w:rsidRDefault="00E25C55" w:rsidP="00642714">
      <w:pPr>
        <w:pStyle w:val="ParaNum"/>
        <w:tabs>
          <w:tab w:val="left" w:pos="1080"/>
        </w:tabs>
        <w:spacing w:after="0"/>
        <w:ind w:firstLine="720"/>
      </w:pPr>
      <w:r>
        <w:t>1.</w:t>
      </w:r>
      <w:r>
        <w:tab/>
      </w:r>
      <w:r w:rsidR="007D774E">
        <w:t>In f</w:t>
      </w:r>
      <w:r w:rsidR="007D774E" w:rsidRPr="00735AD9">
        <w:t>ootnote 179</w:t>
      </w:r>
      <w:r w:rsidR="007D774E">
        <w:t>, in t</w:t>
      </w:r>
      <w:r w:rsidR="007D774E" w:rsidRPr="00735AD9">
        <w:t>he last sentence</w:t>
      </w:r>
      <w:r w:rsidR="007D774E">
        <w:t xml:space="preserve">, </w:t>
      </w:r>
      <w:r w:rsidR="00497D7F">
        <w:t xml:space="preserve">replace the comma with a semicolon and </w:t>
      </w:r>
      <w:r w:rsidR="007D774E">
        <w:t xml:space="preserve">add “they </w:t>
      </w:r>
      <w:r w:rsidR="007D774E" w:rsidRPr="00735AD9">
        <w:rPr>
          <w:bCs/>
        </w:rPr>
        <w:t>argue</w:t>
      </w:r>
      <w:r w:rsidR="007D774E">
        <w:rPr>
          <w:bCs/>
        </w:rPr>
        <w:t>” before the phrase “</w:t>
      </w:r>
      <w:r w:rsidR="007D774E">
        <w:t>the responsibility for ensuring such accessibility is on the navigation device provider.”</w:t>
      </w:r>
    </w:p>
    <w:p w:rsidR="00E25C55" w:rsidRDefault="00E25C55" w:rsidP="00642714">
      <w:pPr>
        <w:pStyle w:val="ParaNum"/>
        <w:tabs>
          <w:tab w:val="num" w:pos="1080"/>
        </w:tabs>
        <w:spacing w:after="0"/>
        <w:ind w:firstLine="720"/>
      </w:pPr>
    </w:p>
    <w:p w:rsidR="00B026C3" w:rsidRDefault="00E25C55" w:rsidP="00642714">
      <w:pPr>
        <w:tabs>
          <w:tab w:val="left" w:pos="1080"/>
        </w:tabs>
        <w:ind w:firstLine="720"/>
      </w:pPr>
      <w:r>
        <w:t>2.</w:t>
      </w:r>
      <w:r>
        <w:tab/>
      </w:r>
      <w:r w:rsidR="007D774E">
        <w:t>In paragraph 163, delete “79.109(c).”</w:t>
      </w:r>
    </w:p>
    <w:p w:rsidR="00B026C3" w:rsidRDefault="00B026C3" w:rsidP="00E25C55">
      <w:pPr>
        <w:rPr>
          <w:color w:val="1F497D"/>
        </w:rPr>
      </w:pPr>
    </w:p>
    <w:p w:rsidR="00895B27" w:rsidRDefault="00895B27" w:rsidP="00642714">
      <w:pPr>
        <w:pStyle w:val="ParaNum"/>
        <w:tabs>
          <w:tab w:val="num" w:pos="1080"/>
        </w:tabs>
        <w:spacing w:after="0"/>
        <w:ind w:firstLine="720"/>
      </w:pPr>
      <w:r>
        <w:t>3.</w:t>
      </w:r>
      <w:r>
        <w:tab/>
      </w:r>
      <w:r w:rsidR="00E25C55">
        <w:t xml:space="preserve">In Appendix B, </w:t>
      </w:r>
      <w:r>
        <w:t xml:space="preserve">on </w:t>
      </w:r>
      <w:r w:rsidR="00E25C55">
        <w:t xml:space="preserve">page 104, “Note to paragraph (b)” </w:t>
      </w:r>
      <w:r>
        <w:t xml:space="preserve">is corrected to read as </w:t>
      </w:r>
      <w:r w:rsidR="00E25C55">
        <w:t>“Note 1 to paragraph (b)” and a second note is added to read as follows:</w:t>
      </w:r>
    </w:p>
    <w:p w:rsidR="00895B27" w:rsidRDefault="00895B27" w:rsidP="00642714">
      <w:pPr>
        <w:pStyle w:val="ParaNum"/>
        <w:tabs>
          <w:tab w:val="num" w:pos="1080"/>
        </w:tabs>
        <w:spacing w:after="0"/>
        <w:ind w:firstLine="720"/>
      </w:pPr>
    </w:p>
    <w:p w:rsidR="00E25C55" w:rsidRDefault="00E25C55" w:rsidP="00642714">
      <w:pPr>
        <w:pStyle w:val="ParaNum"/>
        <w:tabs>
          <w:tab w:val="num" w:pos="1080"/>
        </w:tabs>
        <w:spacing w:after="0"/>
        <w:ind w:left="720"/>
      </w:pPr>
      <w:r>
        <w:t>“Note 2 to paragraph (b):  This paragraph places no restrictions on the importing, shipping, or sale of navigation devices manufactured before the applicable compliance deadline for this section.”</w:t>
      </w:r>
    </w:p>
    <w:p w:rsidR="00DC55BF" w:rsidRDefault="00DC55BF" w:rsidP="00642714">
      <w:pPr>
        <w:pStyle w:val="ParaNum"/>
        <w:tabs>
          <w:tab w:val="num" w:pos="1080"/>
        </w:tabs>
        <w:spacing w:after="0"/>
        <w:ind w:left="720"/>
      </w:pPr>
    </w:p>
    <w:p w:rsidR="00DC55BF" w:rsidRDefault="00DC55BF" w:rsidP="00DC55BF">
      <w:pPr>
        <w:pStyle w:val="ParaNum"/>
        <w:tabs>
          <w:tab w:val="num" w:pos="1080"/>
        </w:tabs>
        <w:spacing w:after="0"/>
        <w:ind w:firstLine="720"/>
      </w:pPr>
      <w:r>
        <w:rPr>
          <w:color w:val="000000"/>
          <w:sz w:val="23"/>
          <w:szCs w:val="23"/>
        </w:rPr>
        <w:t>4.</w:t>
      </w:r>
      <w:r>
        <w:rPr>
          <w:color w:val="000000"/>
          <w:sz w:val="23"/>
          <w:szCs w:val="23"/>
        </w:rPr>
        <w:tab/>
        <w:t>In Appendix C, on page 119, change “Section 205” to “Section 204” in the first sentence of the first bullet in paragraph 24.</w:t>
      </w:r>
    </w:p>
    <w:p w:rsidR="00B026C3" w:rsidRDefault="00B026C3" w:rsidP="00642714">
      <w:pPr>
        <w:pStyle w:val="ParaNum"/>
        <w:tabs>
          <w:tab w:val="num" w:pos="1440"/>
        </w:tabs>
        <w:spacing w:after="0"/>
        <w:ind w:firstLine="720"/>
      </w:pPr>
    </w:p>
    <w:p w:rsidR="00ED7AA0" w:rsidRDefault="00ED7AA0" w:rsidP="00E25C55">
      <w:pPr>
        <w:pStyle w:val="ParaNum"/>
        <w:spacing w:after="0"/>
        <w:ind w:firstLine="720"/>
      </w:pPr>
    </w:p>
    <w:p w:rsidR="00204B2A" w:rsidRDefault="00204B2A" w:rsidP="00642714">
      <w:pPr>
        <w:pStyle w:val="ParaNum"/>
        <w:spacing w:after="0"/>
        <w:ind w:firstLine="720"/>
      </w:pPr>
    </w:p>
    <w:p w:rsidR="00A91B43" w:rsidRDefault="00A91B43" w:rsidP="00A91B43"/>
    <w:p w:rsidR="00A91B43" w:rsidRDefault="00ED7AA0" w:rsidP="00ED7AA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43">
        <w:t>FEDERAL COMMUNICATIONS COMMISSION</w:t>
      </w:r>
    </w:p>
    <w:p w:rsidR="00A91B43" w:rsidRDefault="00A91B43" w:rsidP="00ED7AA0"/>
    <w:p w:rsidR="00ED7AA0" w:rsidRDefault="00ED7AA0" w:rsidP="00ED7AA0"/>
    <w:p w:rsidR="00ED7AA0" w:rsidRDefault="00ED7AA0" w:rsidP="00ED7AA0"/>
    <w:p w:rsidR="00A91B43" w:rsidRDefault="00ED7AA0" w:rsidP="00ED7AA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43">
        <w:t>William T. Lake</w:t>
      </w:r>
    </w:p>
    <w:p w:rsidR="00A91B43" w:rsidRDefault="00ED7AA0" w:rsidP="00ED7AA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43">
        <w:t>Chief</w:t>
      </w:r>
    </w:p>
    <w:p w:rsidR="00122BD5" w:rsidRDefault="00ED7AA0" w:rsidP="00204B2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43">
        <w:t>Media Bureau</w:t>
      </w:r>
    </w:p>
    <w:sectPr w:rsidR="00122BD5" w:rsidSect="00556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98" w:rsidRDefault="00F62A98">
      <w:pPr>
        <w:spacing w:line="20" w:lineRule="exact"/>
      </w:pPr>
    </w:p>
  </w:endnote>
  <w:endnote w:type="continuationSeparator" w:id="0">
    <w:p w:rsidR="00F62A98" w:rsidRDefault="00F62A98">
      <w:r>
        <w:t xml:space="preserve"> </w:t>
      </w:r>
    </w:p>
  </w:endnote>
  <w:endnote w:type="continuationNotice" w:id="1">
    <w:p w:rsidR="00F62A98" w:rsidRDefault="00F62A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0" w:rsidRDefault="001D173E" w:rsidP="0055614C">
    <w:pPr>
      <w:pStyle w:val="Footer"/>
      <w:framePr w:wrap="around" w:vAnchor="text" w:hAnchor="margin" w:xAlign="center" w:y="1"/>
    </w:pPr>
    <w:r>
      <w:fldChar w:fldCharType="begin"/>
    </w:r>
    <w:r w:rsidR="00ED7AA0">
      <w:instrText xml:space="preserve">PAGE  </w:instrText>
    </w:r>
    <w:r>
      <w:fldChar w:fldCharType="end"/>
    </w:r>
  </w:p>
  <w:p w:rsidR="00ED7AA0" w:rsidRDefault="00ED7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0" w:rsidRDefault="001D173E" w:rsidP="0055614C">
    <w:pPr>
      <w:pStyle w:val="Footer"/>
      <w:framePr w:wrap="around" w:vAnchor="text" w:hAnchor="margin" w:xAlign="center" w:y="1"/>
    </w:pPr>
    <w:r>
      <w:fldChar w:fldCharType="begin"/>
    </w:r>
    <w:r w:rsidR="00ED7AA0">
      <w:instrText xml:space="preserve">PAGE  </w:instrText>
    </w:r>
    <w:r>
      <w:fldChar w:fldCharType="separate"/>
    </w:r>
    <w:r w:rsidR="00642714">
      <w:rPr>
        <w:noProof/>
      </w:rPr>
      <w:t>2</w:t>
    </w:r>
    <w:r>
      <w:fldChar w:fldCharType="end"/>
    </w:r>
  </w:p>
  <w:p w:rsidR="00ED7AA0" w:rsidRDefault="00ED7AA0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0" w:rsidRDefault="00ED7AA0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98" w:rsidRDefault="00F62A98">
      <w:r>
        <w:separator/>
      </w:r>
    </w:p>
  </w:footnote>
  <w:footnote w:type="continuationSeparator" w:id="0">
    <w:p w:rsidR="00F62A98" w:rsidRDefault="00F62A9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62A98" w:rsidRDefault="00F62A9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4FA" w:rsidRDefault="00327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0" w:rsidRDefault="00ED7AA0" w:rsidP="00810B6F">
    <w:pPr>
      <w:pStyle w:val="Header"/>
      <w:rPr>
        <w:b w:val="0"/>
      </w:rPr>
    </w:pPr>
    <w:r>
      <w:tab/>
      <w:t>Federal Communications Commission</w:t>
    </w:r>
    <w:r>
      <w:tab/>
    </w:r>
    <w:r w:rsidR="001D173E">
      <w:fldChar w:fldCharType="begin"/>
    </w:r>
    <w:r>
      <w:instrText xml:space="preserve"> MACROBUTTON  AcceptAllChangesShown "FCC  XX-XXX" </w:instrText>
    </w:r>
    <w:r w:rsidR="001D173E">
      <w:fldChar w:fldCharType="end"/>
    </w:r>
  </w:p>
  <w:p w:rsidR="00ED7AA0" w:rsidRDefault="002B368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ED7AA0" w:rsidRDefault="00ED7AA0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A0" w:rsidRDefault="002B3688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ED7AA0">
      <w:tab/>
      <w:t>Federal Communications Commission</w:t>
    </w:r>
    <w:r w:rsidR="00ED7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930A35"/>
    <w:multiLevelType w:val="hybridMultilevel"/>
    <w:tmpl w:val="994EE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FAB63B2"/>
    <w:multiLevelType w:val="hybridMultilevel"/>
    <w:tmpl w:val="42F2A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036039"/>
    <w:rsid w:val="00037F90"/>
    <w:rsid w:val="00082AF4"/>
    <w:rsid w:val="000875BF"/>
    <w:rsid w:val="00096D8C"/>
    <w:rsid w:val="000B12F6"/>
    <w:rsid w:val="000C0B65"/>
    <w:rsid w:val="000E05FE"/>
    <w:rsid w:val="000E3D42"/>
    <w:rsid w:val="0011494E"/>
    <w:rsid w:val="00122BD5"/>
    <w:rsid w:val="00133F79"/>
    <w:rsid w:val="001634E4"/>
    <w:rsid w:val="00170947"/>
    <w:rsid w:val="00194A66"/>
    <w:rsid w:val="001D173E"/>
    <w:rsid w:val="001D6BCF"/>
    <w:rsid w:val="001E01CA"/>
    <w:rsid w:val="00204B2A"/>
    <w:rsid w:val="00275CF5"/>
    <w:rsid w:val="0028301F"/>
    <w:rsid w:val="00285017"/>
    <w:rsid w:val="002A2D2E"/>
    <w:rsid w:val="002B3688"/>
    <w:rsid w:val="002D4CDA"/>
    <w:rsid w:val="002D76C7"/>
    <w:rsid w:val="003274FA"/>
    <w:rsid w:val="00342127"/>
    <w:rsid w:val="00343749"/>
    <w:rsid w:val="003660ED"/>
    <w:rsid w:val="00380DAA"/>
    <w:rsid w:val="00386EFE"/>
    <w:rsid w:val="00390263"/>
    <w:rsid w:val="003B0550"/>
    <w:rsid w:val="003B694F"/>
    <w:rsid w:val="003F171C"/>
    <w:rsid w:val="00412FC5"/>
    <w:rsid w:val="00422276"/>
    <w:rsid w:val="004242F1"/>
    <w:rsid w:val="00445A00"/>
    <w:rsid w:val="00451B0F"/>
    <w:rsid w:val="00497D7F"/>
    <w:rsid w:val="004C2EE3"/>
    <w:rsid w:val="004C7FC4"/>
    <w:rsid w:val="004E4A22"/>
    <w:rsid w:val="00511968"/>
    <w:rsid w:val="0054200A"/>
    <w:rsid w:val="0055614C"/>
    <w:rsid w:val="005D65CA"/>
    <w:rsid w:val="005E14C2"/>
    <w:rsid w:val="0060259F"/>
    <w:rsid w:val="00607BA5"/>
    <w:rsid w:val="00622010"/>
    <w:rsid w:val="00626EB6"/>
    <w:rsid w:val="00642714"/>
    <w:rsid w:val="00655D03"/>
    <w:rsid w:val="00683388"/>
    <w:rsid w:val="00683F84"/>
    <w:rsid w:val="006A6A81"/>
    <w:rsid w:val="006C0AD4"/>
    <w:rsid w:val="006F7393"/>
    <w:rsid w:val="0070224F"/>
    <w:rsid w:val="007115F7"/>
    <w:rsid w:val="00735AD9"/>
    <w:rsid w:val="00737C22"/>
    <w:rsid w:val="00785689"/>
    <w:rsid w:val="0079754B"/>
    <w:rsid w:val="007A1E6D"/>
    <w:rsid w:val="007B0EB2"/>
    <w:rsid w:val="007D774E"/>
    <w:rsid w:val="00810B6F"/>
    <w:rsid w:val="00822CE0"/>
    <w:rsid w:val="00841AB1"/>
    <w:rsid w:val="00895B27"/>
    <w:rsid w:val="008C68F1"/>
    <w:rsid w:val="00921803"/>
    <w:rsid w:val="00926503"/>
    <w:rsid w:val="009726D8"/>
    <w:rsid w:val="009F5FB8"/>
    <w:rsid w:val="009F76DB"/>
    <w:rsid w:val="00A32C3B"/>
    <w:rsid w:val="00A45F4F"/>
    <w:rsid w:val="00A600A9"/>
    <w:rsid w:val="00A91B43"/>
    <w:rsid w:val="00AA55B7"/>
    <w:rsid w:val="00AA5B9E"/>
    <w:rsid w:val="00AB2407"/>
    <w:rsid w:val="00AB53DF"/>
    <w:rsid w:val="00B026C3"/>
    <w:rsid w:val="00B07E5C"/>
    <w:rsid w:val="00B40373"/>
    <w:rsid w:val="00B709B7"/>
    <w:rsid w:val="00B71BA8"/>
    <w:rsid w:val="00B811F7"/>
    <w:rsid w:val="00BA5DC6"/>
    <w:rsid w:val="00BA6196"/>
    <w:rsid w:val="00BC6D8C"/>
    <w:rsid w:val="00BE427D"/>
    <w:rsid w:val="00C34006"/>
    <w:rsid w:val="00C426B1"/>
    <w:rsid w:val="00C66160"/>
    <w:rsid w:val="00C721AC"/>
    <w:rsid w:val="00C90D6A"/>
    <w:rsid w:val="00C9763F"/>
    <w:rsid w:val="00CA247E"/>
    <w:rsid w:val="00CC72B6"/>
    <w:rsid w:val="00D0218D"/>
    <w:rsid w:val="00D25FB5"/>
    <w:rsid w:val="00D44223"/>
    <w:rsid w:val="00DA0CB3"/>
    <w:rsid w:val="00DA2529"/>
    <w:rsid w:val="00DB130A"/>
    <w:rsid w:val="00DB2EBB"/>
    <w:rsid w:val="00DC10A1"/>
    <w:rsid w:val="00DC55BF"/>
    <w:rsid w:val="00DC655F"/>
    <w:rsid w:val="00DD0B59"/>
    <w:rsid w:val="00DD7EBD"/>
    <w:rsid w:val="00DF62B6"/>
    <w:rsid w:val="00E07225"/>
    <w:rsid w:val="00E25C55"/>
    <w:rsid w:val="00E5409F"/>
    <w:rsid w:val="00EB1B4D"/>
    <w:rsid w:val="00EC5702"/>
    <w:rsid w:val="00ED7AA0"/>
    <w:rsid w:val="00EE6488"/>
    <w:rsid w:val="00F021FA"/>
    <w:rsid w:val="00F62A98"/>
    <w:rsid w:val="00F62E97"/>
    <w:rsid w:val="00F64209"/>
    <w:rsid w:val="00F723BB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1">
    <w:name w:val="ParaNum Char1"/>
    <w:link w:val="ParaNum"/>
    <w:locked/>
    <w:rsid w:val="0054200A"/>
    <w:rPr>
      <w:snapToGrid w:val="0"/>
      <w:kern w:val="28"/>
      <w:sz w:val="22"/>
    </w:rPr>
  </w:style>
  <w:style w:type="character" w:customStyle="1" w:styleId="ParaNumChar">
    <w:name w:val="ParaNum Char"/>
    <w:rsid w:val="000B12F6"/>
    <w:rPr>
      <w:snapToGrid w:val="0"/>
      <w:kern w:val="28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60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59F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642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7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271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4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714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E07225"/>
    <w:p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1">
    <w:name w:val="ParaNum Char1"/>
    <w:link w:val="ParaNum"/>
    <w:locked/>
    <w:rsid w:val="0054200A"/>
    <w:rPr>
      <w:snapToGrid w:val="0"/>
      <w:kern w:val="28"/>
      <w:sz w:val="22"/>
    </w:rPr>
  </w:style>
  <w:style w:type="character" w:customStyle="1" w:styleId="ParaNumChar">
    <w:name w:val="ParaNum Char"/>
    <w:rsid w:val="000B12F6"/>
    <w:rPr>
      <w:snapToGrid w:val="0"/>
      <w:kern w:val="28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60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59F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642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7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271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4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714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1291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2013-11-12T20:12:00Z</cp:lastPrinted>
  <dcterms:created xsi:type="dcterms:W3CDTF">2013-11-15T20:41:00Z</dcterms:created>
  <dcterms:modified xsi:type="dcterms:W3CDTF">2013-11-15T20:41:00Z</dcterms:modified>
  <cp:category> </cp:category>
  <cp:contentStatus> </cp:contentStatus>
</cp:coreProperties>
</file>