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37" w:rsidRPr="00971232" w:rsidRDefault="00557837" w:rsidP="00557837">
      <w:pPr>
        <w:jc w:val="right"/>
        <w:rPr>
          <w:b/>
          <w:sz w:val="28"/>
          <w:szCs w:val="28"/>
        </w:rPr>
      </w:pPr>
      <w:bookmarkStart w:id="0" w:name="_GoBack"/>
      <w:bookmarkEnd w:id="0"/>
      <w:r w:rsidRPr="00971232">
        <w:rPr>
          <w:b/>
          <w:sz w:val="28"/>
          <w:szCs w:val="28"/>
        </w:rPr>
        <w:t>Updated</w:t>
      </w:r>
      <w:r w:rsidR="001178FA" w:rsidRPr="00971232">
        <w:rPr>
          <w:b/>
          <w:sz w:val="28"/>
          <w:szCs w:val="28"/>
        </w:rPr>
        <w:t xml:space="preserve">:  </w:t>
      </w:r>
      <w:r w:rsidR="00E76ED6">
        <w:rPr>
          <w:b/>
          <w:sz w:val="28"/>
          <w:szCs w:val="28"/>
        </w:rPr>
        <w:t>December 4</w:t>
      </w:r>
      <w:r w:rsidR="00DD3380">
        <w:rPr>
          <w:b/>
          <w:sz w:val="28"/>
          <w:szCs w:val="28"/>
        </w:rPr>
        <w:t>, 2013</w:t>
      </w:r>
    </w:p>
    <w:p w:rsidR="00557837" w:rsidRDefault="00557837" w:rsidP="00557837">
      <w:pPr>
        <w:jc w:val="right"/>
        <w:rPr>
          <w:b/>
        </w:rPr>
      </w:pPr>
    </w:p>
    <w:p w:rsidR="00557837" w:rsidRDefault="00557837" w:rsidP="00557837">
      <w:pPr>
        <w:jc w:val="center"/>
        <w:rPr>
          <w:b/>
        </w:rPr>
      </w:pPr>
    </w:p>
    <w:p w:rsidR="002A1413" w:rsidRPr="00971232" w:rsidRDefault="00557837" w:rsidP="00557837">
      <w:pPr>
        <w:jc w:val="center"/>
        <w:rPr>
          <w:b/>
          <w:sz w:val="28"/>
          <w:szCs w:val="28"/>
        </w:rPr>
      </w:pPr>
      <w:r w:rsidRPr="00971232">
        <w:rPr>
          <w:b/>
          <w:sz w:val="28"/>
          <w:szCs w:val="28"/>
        </w:rPr>
        <w:t>LIST OF PENDING APPELLATE CASES</w:t>
      </w:r>
    </w:p>
    <w:p w:rsidR="00971232" w:rsidRDefault="00971232" w:rsidP="00557837">
      <w:pPr>
        <w:jc w:val="center"/>
        <w:rPr>
          <w:b/>
        </w:rPr>
      </w:pPr>
    </w:p>
    <w:p w:rsidR="00075F60" w:rsidRPr="00971232" w:rsidRDefault="00075F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091D40" w:rsidRPr="00971232" w:rsidTr="00110BDD">
        <w:tc>
          <w:tcPr>
            <w:tcW w:w="2628" w:type="dxa"/>
            <w:shd w:val="clear" w:color="auto" w:fill="E0E0E0"/>
          </w:tcPr>
          <w:p w:rsidR="00091D40" w:rsidRPr="00971232" w:rsidRDefault="00091D40" w:rsidP="002A1413">
            <w:r w:rsidRPr="00971232">
              <w:t>Name:</w:t>
            </w:r>
          </w:p>
        </w:tc>
        <w:tc>
          <w:tcPr>
            <w:tcW w:w="10548" w:type="dxa"/>
            <w:shd w:val="clear" w:color="auto" w:fill="E0E0E0"/>
          </w:tcPr>
          <w:p w:rsidR="00091D40" w:rsidRPr="00971232" w:rsidRDefault="00AA3CF1" w:rsidP="002A1413">
            <w:r>
              <w:t>Ion Media</w:t>
            </w:r>
            <w:r w:rsidR="00091D40" w:rsidRPr="00971232">
              <w:t xml:space="preserve"> Ch</w:t>
            </w:r>
            <w:r w:rsidR="00557837" w:rsidRPr="00971232">
              <w:t xml:space="preserve">icago License, Inc. v. FCC </w:t>
            </w:r>
          </w:p>
        </w:tc>
      </w:tr>
      <w:tr w:rsidR="00091D40" w:rsidRPr="00971232" w:rsidTr="00110BDD">
        <w:tc>
          <w:tcPr>
            <w:tcW w:w="2628" w:type="dxa"/>
            <w:shd w:val="clear" w:color="auto" w:fill="auto"/>
          </w:tcPr>
          <w:p w:rsidR="00091D40" w:rsidRPr="00971232" w:rsidRDefault="00091D40" w:rsidP="002A1413">
            <w:r w:rsidRPr="00971232">
              <w:t>Cas</w:t>
            </w:r>
            <w:r w:rsidR="00513AB2" w:rsidRPr="00971232">
              <w:t>e</w:t>
            </w:r>
            <w:r w:rsidRPr="00971232">
              <w:t xml:space="preserve"> No:</w:t>
            </w:r>
          </w:p>
        </w:tc>
        <w:tc>
          <w:tcPr>
            <w:tcW w:w="10548" w:type="dxa"/>
            <w:shd w:val="clear" w:color="auto" w:fill="auto"/>
          </w:tcPr>
          <w:p w:rsidR="00091D40" w:rsidRPr="00971232" w:rsidRDefault="00091D40" w:rsidP="002A1413">
            <w:r w:rsidRPr="00971232">
              <w:t>01-1457</w:t>
            </w:r>
          </w:p>
        </w:tc>
      </w:tr>
      <w:tr w:rsidR="00091D40" w:rsidRPr="00971232" w:rsidTr="00110BDD">
        <w:tc>
          <w:tcPr>
            <w:tcW w:w="2628" w:type="dxa"/>
            <w:shd w:val="clear" w:color="auto" w:fill="auto"/>
          </w:tcPr>
          <w:p w:rsidR="00091D40" w:rsidRPr="00971232" w:rsidRDefault="00091D40" w:rsidP="002A1413">
            <w:r w:rsidRPr="00971232">
              <w:t>Court:</w:t>
            </w:r>
          </w:p>
        </w:tc>
        <w:tc>
          <w:tcPr>
            <w:tcW w:w="10548" w:type="dxa"/>
            <w:shd w:val="clear" w:color="auto" w:fill="auto"/>
          </w:tcPr>
          <w:p w:rsidR="00091D40" w:rsidRPr="00971232" w:rsidRDefault="00091D40" w:rsidP="002A1413">
            <w:smartTag w:uri="urn:schemas-microsoft-com:office:smarttags" w:element="State">
              <w:smartTag w:uri="urn:schemas-microsoft-com:office:smarttags" w:element="place">
                <w:r w:rsidRPr="00971232">
                  <w:t>District of Columbia</w:t>
                </w:r>
              </w:smartTag>
            </w:smartTag>
            <w:r w:rsidRPr="00971232">
              <w:t xml:space="preserve"> Circuit</w:t>
            </w:r>
          </w:p>
        </w:tc>
      </w:tr>
      <w:tr w:rsidR="00091D40" w:rsidRPr="00971232" w:rsidTr="00110BDD">
        <w:tc>
          <w:tcPr>
            <w:tcW w:w="2628" w:type="dxa"/>
            <w:shd w:val="clear" w:color="auto" w:fill="auto"/>
          </w:tcPr>
          <w:p w:rsidR="00091D40" w:rsidRPr="00971232" w:rsidRDefault="00091D40" w:rsidP="002A1413">
            <w:r w:rsidRPr="00971232">
              <w:t>FCC Order Description:</w:t>
            </w:r>
          </w:p>
        </w:tc>
        <w:tc>
          <w:tcPr>
            <w:tcW w:w="10548" w:type="dxa"/>
            <w:shd w:val="clear" w:color="auto" w:fill="auto"/>
          </w:tcPr>
          <w:p w:rsidR="00091D40" w:rsidRPr="00971232" w:rsidRDefault="005475B7" w:rsidP="002A1413">
            <w:r w:rsidRPr="00971232">
              <w:t xml:space="preserve">In re:  </w:t>
            </w:r>
            <w:r w:rsidR="00091D40" w:rsidRPr="00971232">
              <w:t>Paxson Chicago License, Inc. v. 21</w:t>
            </w:r>
            <w:r w:rsidR="00091D40" w:rsidRPr="00110BDD">
              <w:rPr>
                <w:vertAlign w:val="superscript"/>
              </w:rPr>
              <w:t>st</w:t>
            </w:r>
            <w:r w:rsidR="00091D40" w:rsidRPr="00971232">
              <w:t xml:space="preserve"> Century TV Cable, Inc., et al., DA 01-149, 16 FCC Rcd 2185 and Paxson Chicago License, Inc. v. 21</w:t>
            </w:r>
            <w:r w:rsidR="00091D40" w:rsidRPr="00110BDD">
              <w:rPr>
                <w:vertAlign w:val="superscript"/>
              </w:rPr>
              <w:t>st</w:t>
            </w:r>
            <w:r w:rsidR="00091D40" w:rsidRPr="00971232">
              <w:t xml:space="preserve"> Century</w:t>
            </w:r>
            <w:r w:rsidR="002A1413" w:rsidRPr="00971232">
              <w:t xml:space="preserve"> TV Cable, Inc., et al., 16 FCC Rcd 15571 (2001).  Not </w:t>
            </w:r>
            <w:r w:rsidRPr="00971232">
              <w:t>d</w:t>
            </w:r>
            <w:r w:rsidR="002A1413" w:rsidRPr="00971232">
              <w:t>ocketed.  FCC Order No. 01-226</w:t>
            </w:r>
          </w:p>
        </w:tc>
      </w:tr>
      <w:tr w:rsidR="00091D40" w:rsidRPr="00971232" w:rsidTr="00110BDD">
        <w:tc>
          <w:tcPr>
            <w:tcW w:w="2628" w:type="dxa"/>
            <w:shd w:val="clear" w:color="auto" w:fill="auto"/>
          </w:tcPr>
          <w:p w:rsidR="00091D40" w:rsidRPr="00971232" w:rsidRDefault="00091D40" w:rsidP="002A1413">
            <w:r w:rsidRPr="00971232">
              <w:t>Case Description:</w:t>
            </w:r>
          </w:p>
        </w:tc>
        <w:tc>
          <w:tcPr>
            <w:tcW w:w="10548" w:type="dxa"/>
            <w:shd w:val="clear" w:color="auto" w:fill="auto"/>
          </w:tcPr>
          <w:p w:rsidR="00091D40" w:rsidRPr="00971232" w:rsidRDefault="002A1413" w:rsidP="002A1413">
            <w:r w:rsidRPr="00971232">
              <w:t xml:space="preserve">Paxson challenges the FCC’s denial of its “must carry” complaints against thirteen </w:t>
            </w:r>
            <w:smartTag w:uri="urn:schemas-microsoft-com:office:smarttags" w:element="City">
              <w:smartTag w:uri="urn:schemas-microsoft-com:office:smarttags" w:element="place">
                <w:r w:rsidRPr="00971232">
                  <w:t>Chicago</w:t>
                </w:r>
              </w:smartTag>
            </w:smartTag>
            <w:r w:rsidRPr="00971232">
              <w:t xml:space="preserve"> cable operators on the basis of a finding that no current FCC rules require mandatory carriage of both a broadcaster’s digital and analog signal among other things.</w:t>
            </w:r>
          </w:p>
        </w:tc>
      </w:tr>
      <w:tr w:rsidR="0010664D" w:rsidRPr="00971232" w:rsidTr="00110BDD">
        <w:tc>
          <w:tcPr>
            <w:tcW w:w="2628" w:type="dxa"/>
            <w:shd w:val="clear" w:color="auto" w:fill="auto"/>
          </w:tcPr>
          <w:p w:rsidR="0010664D" w:rsidRPr="00971232" w:rsidRDefault="0010664D" w:rsidP="002A1413">
            <w:r w:rsidRPr="00971232">
              <w:t>Status:</w:t>
            </w:r>
          </w:p>
        </w:tc>
        <w:tc>
          <w:tcPr>
            <w:tcW w:w="10548" w:type="dxa"/>
            <w:shd w:val="clear" w:color="auto" w:fill="auto"/>
          </w:tcPr>
          <w:p w:rsidR="0010664D" w:rsidRPr="00971232" w:rsidRDefault="0010664D" w:rsidP="002A1413">
            <w:r w:rsidRPr="00971232">
              <w:t>Held in abeyance.</w:t>
            </w:r>
          </w:p>
        </w:tc>
      </w:tr>
    </w:tbl>
    <w:p w:rsidR="0003204F" w:rsidRDefault="0003204F"/>
    <w:p w:rsidR="00C83883" w:rsidRPr="00971232" w:rsidRDefault="00C83883"/>
    <w:p w:rsidR="0003204F" w:rsidRDefault="0003204F"/>
    <w:p w:rsidR="0003204F" w:rsidRPr="00971232" w:rsidRDefault="000320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10664D" w:rsidRPr="00110BDD" w:rsidTr="00110BDD">
        <w:tc>
          <w:tcPr>
            <w:tcW w:w="2628" w:type="dxa"/>
            <w:shd w:val="clear" w:color="auto" w:fill="E0E0E0"/>
          </w:tcPr>
          <w:p w:rsidR="0010664D" w:rsidRPr="00971232" w:rsidRDefault="0010664D" w:rsidP="004618E9">
            <w:r w:rsidRPr="00971232">
              <w:t>Name:</w:t>
            </w:r>
          </w:p>
        </w:tc>
        <w:tc>
          <w:tcPr>
            <w:tcW w:w="10548" w:type="dxa"/>
            <w:shd w:val="clear" w:color="auto" w:fill="E0E0E0"/>
          </w:tcPr>
          <w:p w:rsidR="0010664D" w:rsidRPr="00110BDD" w:rsidRDefault="0010664D" w:rsidP="004618E9">
            <w:pPr>
              <w:rPr>
                <w:lang w:val="es-ES"/>
              </w:rPr>
            </w:pPr>
            <w:r w:rsidRPr="00110BDD">
              <w:rPr>
                <w:lang w:val="es-ES"/>
              </w:rPr>
              <w:t xml:space="preserve">James A. Kay, Jr., et al. v. FCC </w:t>
            </w:r>
          </w:p>
        </w:tc>
      </w:tr>
      <w:tr w:rsidR="0010664D" w:rsidRPr="00971232" w:rsidTr="00110BDD">
        <w:tc>
          <w:tcPr>
            <w:tcW w:w="2628" w:type="dxa"/>
            <w:shd w:val="clear" w:color="auto" w:fill="auto"/>
          </w:tcPr>
          <w:p w:rsidR="0010664D" w:rsidRPr="00971232" w:rsidRDefault="0010664D" w:rsidP="004618E9">
            <w:r w:rsidRPr="00971232">
              <w:t>Case No:</w:t>
            </w:r>
          </w:p>
        </w:tc>
        <w:tc>
          <w:tcPr>
            <w:tcW w:w="10548" w:type="dxa"/>
            <w:shd w:val="clear" w:color="auto" w:fill="auto"/>
          </w:tcPr>
          <w:p w:rsidR="0010664D" w:rsidRPr="00971232" w:rsidRDefault="0010664D" w:rsidP="004618E9">
            <w:r w:rsidRPr="00971232">
              <w:t>06-1076</w:t>
            </w:r>
          </w:p>
        </w:tc>
      </w:tr>
      <w:tr w:rsidR="0010664D" w:rsidRPr="00971232" w:rsidTr="00110BDD">
        <w:tc>
          <w:tcPr>
            <w:tcW w:w="2628" w:type="dxa"/>
            <w:shd w:val="clear" w:color="auto" w:fill="auto"/>
          </w:tcPr>
          <w:p w:rsidR="0010664D" w:rsidRPr="00971232" w:rsidRDefault="0010664D" w:rsidP="004618E9">
            <w:r w:rsidRPr="00971232">
              <w:t>Court:</w:t>
            </w:r>
          </w:p>
        </w:tc>
        <w:tc>
          <w:tcPr>
            <w:tcW w:w="10548" w:type="dxa"/>
            <w:shd w:val="clear" w:color="auto" w:fill="auto"/>
          </w:tcPr>
          <w:p w:rsidR="0010664D" w:rsidRPr="00971232" w:rsidRDefault="0010664D" w:rsidP="004618E9">
            <w:smartTag w:uri="urn:schemas-microsoft-com:office:smarttags" w:element="State">
              <w:smartTag w:uri="urn:schemas-microsoft-com:office:smarttags" w:element="place">
                <w:r w:rsidRPr="00971232">
                  <w:t>District of Columbia</w:t>
                </w:r>
              </w:smartTag>
            </w:smartTag>
            <w:r w:rsidRPr="00971232">
              <w:t xml:space="preserve"> Circuit</w:t>
            </w:r>
          </w:p>
        </w:tc>
      </w:tr>
      <w:tr w:rsidR="0010664D" w:rsidRPr="00971232" w:rsidTr="00110BDD">
        <w:tc>
          <w:tcPr>
            <w:tcW w:w="2628" w:type="dxa"/>
            <w:shd w:val="clear" w:color="auto" w:fill="auto"/>
          </w:tcPr>
          <w:p w:rsidR="0010664D" w:rsidRPr="00971232" w:rsidRDefault="0010664D" w:rsidP="004618E9">
            <w:r w:rsidRPr="00971232">
              <w:t>FCC Order Description:</w:t>
            </w:r>
          </w:p>
        </w:tc>
        <w:tc>
          <w:tcPr>
            <w:tcW w:w="10548" w:type="dxa"/>
            <w:shd w:val="clear" w:color="auto" w:fill="auto"/>
          </w:tcPr>
          <w:p w:rsidR="0010664D" w:rsidRPr="00971232" w:rsidRDefault="0010664D" w:rsidP="0067647F">
            <w:r w:rsidRPr="00971232">
              <w:t>In re: improving public safety communications in the 800 MHz band, 22 FCC Rcd 10467 (2007) and previous underlying orders</w:t>
            </w:r>
            <w:r w:rsidR="0067647F">
              <w:t>,</w:t>
            </w:r>
            <w:r w:rsidRPr="00971232">
              <w:t xml:space="preserve"> FCC Docket No. WT 02-55, et al.  FCC Order No. 05-174, et al. </w:t>
            </w:r>
          </w:p>
        </w:tc>
      </w:tr>
      <w:tr w:rsidR="0010664D" w:rsidRPr="00971232" w:rsidTr="00110BDD">
        <w:tc>
          <w:tcPr>
            <w:tcW w:w="2628" w:type="dxa"/>
            <w:shd w:val="clear" w:color="auto" w:fill="auto"/>
          </w:tcPr>
          <w:p w:rsidR="0010664D" w:rsidRPr="00971232" w:rsidRDefault="0010664D" w:rsidP="004618E9">
            <w:r w:rsidRPr="00971232">
              <w:t>Case Description:</w:t>
            </w:r>
          </w:p>
        </w:tc>
        <w:tc>
          <w:tcPr>
            <w:tcW w:w="10548" w:type="dxa"/>
            <w:shd w:val="clear" w:color="auto" w:fill="auto"/>
          </w:tcPr>
          <w:p w:rsidR="0010664D" w:rsidRPr="00971232" w:rsidRDefault="0010664D" w:rsidP="004618E9">
            <w:r w:rsidRPr="00971232">
              <w:t>Petitioners challenge the FCC’s decisions restructuring the 800 MHz band to reduce radiofrequency interference to public safety systems.  Among other things, they claim that the decisions unfairly discriminate between similarly situated parties</w:t>
            </w:r>
            <w:r w:rsidR="00FC269F" w:rsidRPr="00971232">
              <w:t>.</w:t>
            </w:r>
          </w:p>
        </w:tc>
      </w:tr>
      <w:tr w:rsidR="0010664D" w:rsidRPr="00971232" w:rsidTr="00110BDD">
        <w:tc>
          <w:tcPr>
            <w:tcW w:w="2628" w:type="dxa"/>
            <w:shd w:val="clear" w:color="auto" w:fill="auto"/>
          </w:tcPr>
          <w:p w:rsidR="0010664D" w:rsidRPr="00971232" w:rsidRDefault="0010664D" w:rsidP="004618E9">
            <w:r w:rsidRPr="00971232">
              <w:t>Status:</w:t>
            </w:r>
          </w:p>
        </w:tc>
        <w:tc>
          <w:tcPr>
            <w:tcW w:w="10548" w:type="dxa"/>
            <w:shd w:val="clear" w:color="auto" w:fill="auto"/>
          </w:tcPr>
          <w:p w:rsidR="0010664D" w:rsidRPr="00971232" w:rsidRDefault="0010664D" w:rsidP="004618E9">
            <w:r w:rsidRPr="00971232">
              <w:t>Held in abeyance.</w:t>
            </w:r>
          </w:p>
        </w:tc>
      </w:tr>
    </w:tbl>
    <w:p w:rsidR="0010664D" w:rsidRPr="00971232" w:rsidRDefault="0010664D">
      <w:pPr>
        <w:rPr>
          <w:b/>
        </w:rPr>
      </w:pPr>
    </w:p>
    <w:p w:rsidR="009F0438" w:rsidRDefault="009F0438">
      <w:pPr>
        <w:rPr>
          <w:b/>
        </w:rPr>
      </w:pPr>
    </w:p>
    <w:p w:rsidR="009F0438" w:rsidRDefault="009F0438">
      <w:pPr>
        <w:rPr>
          <w:b/>
        </w:rPr>
      </w:pPr>
    </w:p>
    <w:p w:rsidR="009F0438" w:rsidRPr="00971232" w:rsidRDefault="009F043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10664D" w:rsidRPr="00971232" w:rsidTr="00110BDD">
        <w:tc>
          <w:tcPr>
            <w:tcW w:w="2628" w:type="dxa"/>
            <w:shd w:val="clear" w:color="auto" w:fill="E0E0E0"/>
          </w:tcPr>
          <w:p w:rsidR="0010664D" w:rsidRPr="00971232" w:rsidRDefault="0010664D" w:rsidP="004618E9">
            <w:r w:rsidRPr="00971232">
              <w:t>Name:</w:t>
            </w:r>
          </w:p>
        </w:tc>
        <w:tc>
          <w:tcPr>
            <w:tcW w:w="10548" w:type="dxa"/>
            <w:shd w:val="clear" w:color="auto" w:fill="E0E0E0"/>
          </w:tcPr>
          <w:p w:rsidR="0010664D" w:rsidRPr="00971232" w:rsidRDefault="0010664D" w:rsidP="004618E9">
            <w:r w:rsidRPr="00971232">
              <w:t xml:space="preserve">Sprint Nextel Corporation v. FCC </w:t>
            </w:r>
          </w:p>
        </w:tc>
      </w:tr>
      <w:tr w:rsidR="0010664D" w:rsidRPr="00971232" w:rsidTr="00110BDD">
        <w:tc>
          <w:tcPr>
            <w:tcW w:w="2628" w:type="dxa"/>
            <w:shd w:val="clear" w:color="auto" w:fill="auto"/>
          </w:tcPr>
          <w:p w:rsidR="0010664D" w:rsidRPr="00971232" w:rsidRDefault="0010664D" w:rsidP="004618E9">
            <w:r w:rsidRPr="00971232">
              <w:t>Case No:</w:t>
            </w:r>
          </w:p>
        </w:tc>
        <w:tc>
          <w:tcPr>
            <w:tcW w:w="10548" w:type="dxa"/>
            <w:shd w:val="clear" w:color="auto" w:fill="auto"/>
          </w:tcPr>
          <w:p w:rsidR="0010664D" w:rsidRPr="00971232" w:rsidRDefault="0010664D" w:rsidP="004618E9">
            <w:r w:rsidRPr="00971232">
              <w:t>06-1278</w:t>
            </w:r>
          </w:p>
        </w:tc>
      </w:tr>
      <w:tr w:rsidR="0010664D" w:rsidRPr="00971232" w:rsidTr="00110BDD">
        <w:tc>
          <w:tcPr>
            <w:tcW w:w="2628" w:type="dxa"/>
            <w:shd w:val="clear" w:color="auto" w:fill="auto"/>
          </w:tcPr>
          <w:p w:rsidR="0010664D" w:rsidRPr="00971232" w:rsidRDefault="0010664D" w:rsidP="004618E9">
            <w:r w:rsidRPr="00971232">
              <w:t>Court:</w:t>
            </w:r>
          </w:p>
        </w:tc>
        <w:tc>
          <w:tcPr>
            <w:tcW w:w="10548" w:type="dxa"/>
            <w:shd w:val="clear" w:color="auto" w:fill="auto"/>
          </w:tcPr>
          <w:p w:rsidR="0010664D" w:rsidRPr="00971232" w:rsidRDefault="0010664D" w:rsidP="004618E9">
            <w:smartTag w:uri="urn:schemas-microsoft-com:office:smarttags" w:element="State">
              <w:smartTag w:uri="urn:schemas-microsoft-com:office:smarttags" w:element="place">
                <w:r w:rsidRPr="00971232">
                  <w:t>District of Columbia</w:t>
                </w:r>
              </w:smartTag>
            </w:smartTag>
            <w:r w:rsidRPr="00971232">
              <w:t xml:space="preserve"> Circuit</w:t>
            </w:r>
          </w:p>
        </w:tc>
      </w:tr>
      <w:tr w:rsidR="0010664D" w:rsidRPr="00971232" w:rsidTr="00110BDD">
        <w:tc>
          <w:tcPr>
            <w:tcW w:w="2628" w:type="dxa"/>
            <w:shd w:val="clear" w:color="auto" w:fill="auto"/>
          </w:tcPr>
          <w:p w:rsidR="0010664D" w:rsidRPr="00971232" w:rsidRDefault="0010664D" w:rsidP="004618E9">
            <w:r w:rsidRPr="00971232">
              <w:t>FCC Order Description:</w:t>
            </w:r>
          </w:p>
        </w:tc>
        <w:tc>
          <w:tcPr>
            <w:tcW w:w="10548" w:type="dxa"/>
            <w:shd w:val="clear" w:color="auto" w:fill="auto"/>
          </w:tcPr>
          <w:p w:rsidR="0010664D" w:rsidRPr="00971232" w:rsidRDefault="0010664D" w:rsidP="0067647F">
            <w:r w:rsidRPr="00971232">
              <w:t>In re: review of the spectrum sharing plan among non-geostationary satellite orbit mobile satellite service systems in the 1.6/2.4 GHz bands, 19 FCC Rcd 13356 (2004), et al.</w:t>
            </w:r>
            <w:r w:rsidR="0067647F">
              <w:t>,</w:t>
            </w:r>
            <w:r w:rsidRPr="00971232">
              <w:t xml:space="preserve"> FCC Docket No. WT 03-66, et al.  FCC Order No. 04-134 and 06-46.</w:t>
            </w:r>
          </w:p>
        </w:tc>
      </w:tr>
      <w:tr w:rsidR="0010664D" w:rsidRPr="00971232" w:rsidTr="00110BDD">
        <w:tc>
          <w:tcPr>
            <w:tcW w:w="2628" w:type="dxa"/>
            <w:shd w:val="clear" w:color="auto" w:fill="auto"/>
          </w:tcPr>
          <w:p w:rsidR="0010664D" w:rsidRPr="00971232" w:rsidRDefault="0010664D" w:rsidP="004618E9">
            <w:r w:rsidRPr="00971232">
              <w:t>Case Description:</w:t>
            </w:r>
          </w:p>
        </w:tc>
        <w:tc>
          <w:tcPr>
            <w:tcW w:w="10548" w:type="dxa"/>
            <w:shd w:val="clear" w:color="auto" w:fill="auto"/>
          </w:tcPr>
          <w:p w:rsidR="0010664D" w:rsidRPr="00971232" w:rsidRDefault="0010664D" w:rsidP="004618E9">
            <w:r w:rsidRPr="00971232">
              <w:t>Petitioner seeks review of the FCC’s orders in which the FCC adopted a plan for spectrum sharing among operators in the 2495-2690 MHz bands.</w:t>
            </w:r>
          </w:p>
        </w:tc>
      </w:tr>
      <w:tr w:rsidR="0010664D" w:rsidRPr="00971232" w:rsidTr="00110BDD">
        <w:tc>
          <w:tcPr>
            <w:tcW w:w="2628" w:type="dxa"/>
            <w:shd w:val="clear" w:color="auto" w:fill="auto"/>
          </w:tcPr>
          <w:p w:rsidR="0010664D" w:rsidRPr="00971232" w:rsidRDefault="0010664D" w:rsidP="004618E9">
            <w:r w:rsidRPr="00971232">
              <w:t>Status:</w:t>
            </w:r>
          </w:p>
        </w:tc>
        <w:tc>
          <w:tcPr>
            <w:tcW w:w="10548" w:type="dxa"/>
            <w:shd w:val="clear" w:color="auto" w:fill="auto"/>
          </w:tcPr>
          <w:p w:rsidR="0010664D" w:rsidRPr="00971232" w:rsidRDefault="0010664D" w:rsidP="004618E9">
            <w:r w:rsidRPr="00971232">
              <w:t>Held in abeyance.</w:t>
            </w:r>
          </w:p>
        </w:tc>
      </w:tr>
    </w:tbl>
    <w:p w:rsidR="0010664D" w:rsidRPr="00971232" w:rsidRDefault="0010664D"/>
    <w:p w:rsidR="0010664D" w:rsidRDefault="0010664D"/>
    <w:p w:rsidR="009F0438" w:rsidRPr="00971232" w:rsidRDefault="009F0438"/>
    <w:p w:rsidR="0003204F" w:rsidRDefault="0003204F"/>
    <w:p w:rsidR="009F0438" w:rsidRDefault="009F0438">
      <w:pPr>
        <w:rPr>
          <w:b/>
        </w:rPr>
      </w:pPr>
    </w:p>
    <w:p w:rsidR="009F0438" w:rsidRPr="00971232" w:rsidRDefault="009F043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C93055" w:rsidRPr="00971232" w:rsidTr="00110BDD">
        <w:tc>
          <w:tcPr>
            <w:tcW w:w="2628" w:type="dxa"/>
            <w:shd w:val="clear" w:color="auto" w:fill="E0E0E0"/>
          </w:tcPr>
          <w:p w:rsidR="00C93055" w:rsidRPr="00971232" w:rsidRDefault="00C93055" w:rsidP="004618E9">
            <w:r w:rsidRPr="00971232">
              <w:t>Name:</w:t>
            </w:r>
          </w:p>
        </w:tc>
        <w:tc>
          <w:tcPr>
            <w:tcW w:w="10548" w:type="dxa"/>
            <w:shd w:val="clear" w:color="auto" w:fill="E0E0E0"/>
          </w:tcPr>
          <w:p w:rsidR="00C93055" w:rsidRPr="00971232" w:rsidRDefault="00C93055" w:rsidP="004618E9">
            <w:r w:rsidRPr="00971232">
              <w:t>Tribune Company v. FCC</w:t>
            </w:r>
          </w:p>
        </w:tc>
      </w:tr>
      <w:tr w:rsidR="00C93055" w:rsidRPr="00971232" w:rsidTr="00110BDD">
        <w:tc>
          <w:tcPr>
            <w:tcW w:w="2628" w:type="dxa"/>
            <w:shd w:val="clear" w:color="auto" w:fill="auto"/>
          </w:tcPr>
          <w:p w:rsidR="00C93055" w:rsidRPr="00971232" w:rsidRDefault="00C93055" w:rsidP="004618E9">
            <w:r w:rsidRPr="00971232">
              <w:t>Case No:</w:t>
            </w:r>
          </w:p>
        </w:tc>
        <w:tc>
          <w:tcPr>
            <w:tcW w:w="10548" w:type="dxa"/>
            <w:shd w:val="clear" w:color="auto" w:fill="auto"/>
          </w:tcPr>
          <w:p w:rsidR="00C93055" w:rsidRPr="00971232" w:rsidRDefault="00C93055" w:rsidP="004618E9">
            <w:r w:rsidRPr="00971232">
              <w:t>07-1488</w:t>
            </w:r>
          </w:p>
        </w:tc>
      </w:tr>
      <w:tr w:rsidR="00C93055" w:rsidRPr="00971232" w:rsidTr="00110BDD">
        <w:tc>
          <w:tcPr>
            <w:tcW w:w="2628" w:type="dxa"/>
            <w:shd w:val="clear" w:color="auto" w:fill="auto"/>
          </w:tcPr>
          <w:p w:rsidR="00C93055" w:rsidRPr="00971232" w:rsidRDefault="00C93055" w:rsidP="004618E9">
            <w:r w:rsidRPr="00971232">
              <w:t>Court:</w:t>
            </w:r>
          </w:p>
        </w:tc>
        <w:tc>
          <w:tcPr>
            <w:tcW w:w="10548" w:type="dxa"/>
            <w:shd w:val="clear" w:color="auto" w:fill="auto"/>
          </w:tcPr>
          <w:p w:rsidR="00C93055" w:rsidRPr="00971232" w:rsidRDefault="00C93055" w:rsidP="004618E9">
            <w:smartTag w:uri="urn:schemas-microsoft-com:office:smarttags" w:element="State">
              <w:smartTag w:uri="urn:schemas-microsoft-com:office:smarttags" w:element="place">
                <w:r w:rsidRPr="00971232">
                  <w:t>District of Columbia</w:t>
                </w:r>
              </w:smartTag>
            </w:smartTag>
            <w:r w:rsidRPr="00971232">
              <w:t xml:space="preserve"> Circuit</w:t>
            </w:r>
          </w:p>
        </w:tc>
      </w:tr>
      <w:tr w:rsidR="00C93055" w:rsidRPr="00971232" w:rsidTr="00110BDD">
        <w:tc>
          <w:tcPr>
            <w:tcW w:w="2628" w:type="dxa"/>
            <w:shd w:val="clear" w:color="auto" w:fill="auto"/>
          </w:tcPr>
          <w:p w:rsidR="00C93055" w:rsidRPr="00971232" w:rsidRDefault="00C93055" w:rsidP="004618E9">
            <w:r w:rsidRPr="00971232">
              <w:t>FCC Order Description:</w:t>
            </w:r>
          </w:p>
        </w:tc>
        <w:tc>
          <w:tcPr>
            <w:tcW w:w="10548" w:type="dxa"/>
            <w:shd w:val="clear" w:color="auto" w:fill="auto"/>
          </w:tcPr>
          <w:p w:rsidR="00C93055" w:rsidRPr="00971232" w:rsidRDefault="00C93055" w:rsidP="0067647F">
            <w:r w:rsidRPr="00971232">
              <w:t xml:space="preserve">In re: shareholders of Tribune Co., and Sam Zell, et al. for consent to the transfer of control of the Tribune Co. and applications for the renewal of license of KTLA(TV), Los Angeles, 22 FCC Rcd 21266 (2007).  </w:t>
            </w:r>
            <w:r w:rsidR="0067647F">
              <w:t>FCC 07-211; MB</w:t>
            </w:r>
            <w:r w:rsidRPr="00971232">
              <w:t xml:space="preserve"> Docket No. 07-119.  </w:t>
            </w:r>
          </w:p>
        </w:tc>
      </w:tr>
      <w:tr w:rsidR="00C93055" w:rsidRPr="00971232" w:rsidTr="00110BDD">
        <w:tc>
          <w:tcPr>
            <w:tcW w:w="2628" w:type="dxa"/>
            <w:shd w:val="clear" w:color="auto" w:fill="auto"/>
          </w:tcPr>
          <w:p w:rsidR="00C93055" w:rsidRPr="00971232" w:rsidRDefault="00C93055" w:rsidP="004618E9">
            <w:r w:rsidRPr="00971232">
              <w:t>Case Description:</w:t>
            </w:r>
          </w:p>
        </w:tc>
        <w:tc>
          <w:tcPr>
            <w:tcW w:w="10548" w:type="dxa"/>
            <w:shd w:val="clear" w:color="auto" w:fill="auto"/>
          </w:tcPr>
          <w:p w:rsidR="00C93055" w:rsidRPr="00971232" w:rsidRDefault="00C93055" w:rsidP="004618E9">
            <w:r w:rsidRPr="00971232">
              <w:t>Appellants challenge the FCC’s denial of their request for a waiver in selected markets of the FCC’s “newspaper/broadcast cross-ownership rule,” which prohibits common ownership of a daily newspaper and a broadcast station in the same market.</w:t>
            </w:r>
          </w:p>
        </w:tc>
      </w:tr>
      <w:tr w:rsidR="00C93055" w:rsidRPr="00971232" w:rsidTr="00110BDD">
        <w:tc>
          <w:tcPr>
            <w:tcW w:w="2628" w:type="dxa"/>
            <w:shd w:val="clear" w:color="auto" w:fill="auto"/>
          </w:tcPr>
          <w:p w:rsidR="00C93055" w:rsidRPr="00971232" w:rsidRDefault="00C93055" w:rsidP="004618E9">
            <w:r w:rsidRPr="00971232">
              <w:t>Status:</w:t>
            </w:r>
          </w:p>
        </w:tc>
        <w:tc>
          <w:tcPr>
            <w:tcW w:w="10548" w:type="dxa"/>
            <w:shd w:val="clear" w:color="auto" w:fill="auto"/>
          </w:tcPr>
          <w:p w:rsidR="00C93055" w:rsidRPr="00971232" w:rsidRDefault="00C93055" w:rsidP="004618E9">
            <w:r w:rsidRPr="00971232">
              <w:t>Held in abeyance.</w:t>
            </w:r>
          </w:p>
        </w:tc>
      </w:tr>
    </w:tbl>
    <w:p w:rsidR="00A17DBC" w:rsidRPr="00971232" w:rsidRDefault="00A17DBC" w:rsidP="00D22E33">
      <w:pPr>
        <w:rPr>
          <w:b/>
        </w:rPr>
      </w:pPr>
    </w:p>
    <w:p w:rsidR="009D53B1" w:rsidRDefault="009D53B1"/>
    <w:p w:rsidR="00B93A8F" w:rsidRPr="00971232" w:rsidRDefault="00B93A8F" w:rsidP="009C4E85"/>
    <w:p w:rsidR="00BC058D" w:rsidRDefault="00BC05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1E2B39" w:rsidRPr="00971232" w:rsidTr="00110BDD">
        <w:tc>
          <w:tcPr>
            <w:tcW w:w="2628" w:type="dxa"/>
            <w:shd w:val="clear" w:color="auto" w:fill="E0E0E0"/>
          </w:tcPr>
          <w:p w:rsidR="001E2B39" w:rsidRPr="00971232" w:rsidRDefault="001E2B39" w:rsidP="00B3484D">
            <w:r w:rsidRPr="00971232">
              <w:t>Name:</w:t>
            </w:r>
          </w:p>
        </w:tc>
        <w:tc>
          <w:tcPr>
            <w:tcW w:w="10548" w:type="dxa"/>
            <w:shd w:val="clear" w:color="auto" w:fill="E0E0E0"/>
          </w:tcPr>
          <w:p w:rsidR="001E2B39" w:rsidRPr="00971232" w:rsidRDefault="001E2B39" w:rsidP="00B3484D">
            <w:r>
              <w:t>Verizon v. FCC</w:t>
            </w:r>
          </w:p>
        </w:tc>
      </w:tr>
      <w:tr w:rsidR="001E2B39" w:rsidRPr="00971232" w:rsidTr="00110BDD">
        <w:tc>
          <w:tcPr>
            <w:tcW w:w="2628" w:type="dxa"/>
            <w:shd w:val="clear" w:color="auto" w:fill="auto"/>
          </w:tcPr>
          <w:p w:rsidR="001E2B39" w:rsidRPr="00971232" w:rsidRDefault="001E2B39" w:rsidP="00B3484D">
            <w:r w:rsidRPr="00971232">
              <w:t>Case No:</w:t>
            </w:r>
          </w:p>
        </w:tc>
        <w:tc>
          <w:tcPr>
            <w:tcW w:w="10548" w:type="dxa"/>
            <w:shd w:val="clear" w:color="auto" w:fill="auto"/>
          </w:tcPr>
          <w:p w:rsidR="001E2B39" w:rsidRPr="00971232" w:rsidRDefault="001E2B39" w:rsidP="00B3484D">
            <w:r>
              <w:t>11-1355</w:t>
            </w:r>
          </w:p>
        </w:tc>
      </w:tr>
      <w:tr w:rsidR="001E2B39" w:rsidRPr="00971232" w:rsidTr="00110BDD">
        <w:tc>
          <w:tcPr>
            <w:tcW w:w="2628" w:type="dxa"/>
            <w:shd w:val="clear" w:color="auto" w:fill="auto"/>
          </w:tcPr>
          <w:p w:rsidR="001E2B39" w:rsidRPr="00971232" w:rsidRDefault="001E2B39" w:rsidP="00B3484D">
            <w:r w:rsidRPr="00971232">
              <w:t>Court:</w:t>
            </w:r>
          </w:p>
        </w:tc>
        <w:tc>
          <w:tcPr>
            <w:tcW w:w="10548" w:type="dxa"/>
            <w:shd w:val="clear" w:color="auto" w:fill="auto"/>
          </w:tcPr>
          <w:p w:rsidR="001E2B39" w:rsidRPr="00971232" w:rsidRDefault="00BA07DD" w:rsidP="001E2B39">
            <w:r>
              <w:t>D.C. Cir.</w:t>
            </w:r>
          </w:p>
        </w:tc>
      </w:tr>
      <w:tr w:rsidR="00BA07DD" w:rsidRPr="00971232" w:rsidTr="00110BDD">
        <w:tc>
          <w:tcPr>
            <w:tcW w:w="2628" w:type="dxa"/>
            <w:shd w:val="clear" w:color="auto" w:fill="auto"/>
          </w:tcPr>
          <w:p w:rsidR="00BA07DD" w:rsidRPr="00971232" w:rsidRDefault="00BA07DD" w:rsidP="00B3484D">
            <w:r w:rsidRPr="00971232">
              <w:t>FCC Order Description:</w:t>
            </w:r>
          </w:p>
        </w:tc>
        <w:tc>
          <w:tcPr>
            <w:tcW w:w="10548" w:type="dxa"/>
            <w:shd w:val="clear" w:color="auto" w:fill="auto"/>
          </w:tcPr>
          <w:p w:rsidR="00BA07DD" w:rsidRDefault="00BA07DD" w:rsidP="006B4A26">
            <w:r w:rsidRPr="00AB0471">
              <w:t>In the Matter of</w:t>
            </w:r>
            <w:r>
              <w:t>:  Preserving the Open Internet; Broadband Industry Practices (rel. Dec. 23, 2010)</w:t>
            </w:r>
            <w:r w:rsidR="0067647F">
              <w:t xml:space="preserve">, </w:t>
            </w:r>
            <w:r>
              <w:t xml:space="preserve"> </w:t>
            </w:r>
          </w:p>
          <w:p w:rsidR="00BA07DD" w:rsidRPr="00971232" w:rsidRDefault="00BA07DD" w:rsidP="006B4A26">
            <w:r>
              <w:t>FCC 10-201; GN Docket No. 09-191; WC Docket No. 07-52.</w:t>
            </w:r>
          </w:p>
        </w:tc>
      </w:tr>
      <w:tr w:rsidR="00BA07DD" w:rsidRPr="00971232" w:rsidTr="00110BDD">
        <w:tc>
          <w:tcPr>
            <w:tcW w:w="2628" w:type="dxa"/>
            <w:shd w:val="clear" w:color="auto" w:fill="auto"/>
          </w:tcPr>
          <w:p w:rsidR="00BA07DD" w:rsidRPr="00971232" w:rsidRDefault="00BA07DD" w:rsidP="00B3484D">
            <w:r w:rsidRPr="00971232">
              <w:t>Case Description:</w:t>
            </w:r>
          </w:p>
        </w:tc>
        <w:tc>
          <w:tcPr>
            <w:tcW w:w="10548" w:type="dxa"/>
            <w:shd w:val="clear" w:color="auto" w:fill="auto"/>
          </w:tcPr>
          <w:p w:rsidR="00BA07DD" w:rsidRPr="00971232" w:rsidRDefault="007F6C5D" w:rsidP="00B3484D">
            <w:r w:rsidRPr="007F6C5D">
              <w:t>Verizon challenges the Commission's implementation of rules safeguarding the openness of the Internet.</w:t>
            </w:r>
          </w:p>
        </w:tc>
      </w:tr>
      <w:tr w:rsidR="00BA07DD" w:rsidRPr="00971232" w:rsidTr="00110BDD">
        <w:tc>
          <w:tcPr>
            <w:tcW w:w="2628" w:type="dxa"/>
            <w:shd w:val="clear" w:color="auto" w:fill="auto"/>
          </w:tcPr>
          <w:p w:rsidR="00BA07DD" w:rsidRPr="00971232" w:rsidRDefault="00BA07DD" w:rsidP="00B3484D">
            <w:r w:rsidRPr="00971232">
              <w:t>Status:</w:t>
            </w:r>
          </w:p>
        </w:tc>
        <w:tc>
          <w:tcPr>
            <w:tcW w:w="10548" w:type="dxa"/>
            <w:shd w:val="clear" w:color="auto" w:fill="auto"/>
          </w:tcPr>
          <w:p w:rsidR="00BA07DD" w:rsidRPr="00971232" w:rsidRDefault="00BA07DD" w:rsidP="00C160E0">
            <w:r>
              <w:t xml:space="preserve">Notice of Appeal filed September 30, 2011.  Notice of Multicircuit Petitions for Review filed October 5, 2011. </w:t>
            </w:r>
            <w:r w:rsidR="005D6D40">
              <w:t xml:space="preserve"> </w:t>
            </w:r>
            <w:r w:rsidR="00607807">
              <w:t>The Judicial Panel on Multidistrict Litigation randomly selected the U.S. Court of Appeals for the District of Columbia Circuit in which to consolidate these petitions for review on October 6, 2011.</w:t>
            </w:r>
            <w:r w:rsidR="00C160E0">
              <w:t xml:space="preserve">  December 8, 2011 order consolidates case numbers 11-1356, 11-1403, 11-1404, and 11-1411 with lead case number 11-1355.  </w:t>
            </w:r>
            <w:r w:rsidR="00575BB6">
              <w:t xml:space="preserve">Initial brief </w:t>
            </w:r>
            <w:r w:rsidR="00E7291D">
              <w:t>filed</w:t>
            </w:r>
            <w:r w:rsidR="00575BB6">
              <w:t xml:space="preserve"> September 10, 2012</w:t>
            </w:r>
            <w:r w:rsidR="00E7291D">
              <w:t>.</w:t>
            </w:r>
            <w:r w:rsidR="00422DF5">
              <w:t xml:space="preserve">  Court </w:t>
            </w:r>
            <w:r w:rsidR="00E7291D">
              <w:t>o</w:t>
            </w:r>
            <w:r w:rsidR="00422DF5">
              <w:t>rder dated July 3, 2012 granted Voluntary Dismissal of Case No. 11-1411 (Free Press).</w:t>
            </w:r>
            <w:r w:rsidR="00E7291D">
              <w:t xml:space="preserve">  </w:t>
            </w:r>
            <w:r w:rsidR="003270B9">
              <w:t xml:space="preserve">Sur-reply brief filed January 4, 2013.  </w:t>
            </w:r>
            <w:r w:rsidR="00852396">
              <w:t>Final brief</w:t>
            </w:r>
            <w:r w:rsidR="00672A97">
              <w:t>s</w:t>
            </w:r>
            <w:r w:rsidR="00852396">
              <w:t xml:space="preserve"> </w:t>
            </w:r>
            <w:r w:rsidR="00306004">
              <w:t>filed</w:t>
            </w:r>
            <w:r w:rsidR="00852396">
              <w:t xml:space="preserve"> January </w:t>
            </w:r>
            <w:r w:rsidR="003270B9">
              <w:t>18</w:t>
            </w:r>
            <w:r w:rsidR="00852396">
              <w:t>, 2013.</w:t>
            </w:r>
            <w:r w:rsidR="000E7CA5">
              <w:t xml:space="preserve">   Court order dated May 20, 2013 granted Voluntary Dismissal of Case Nos. 11-1403 and 11-1404 (MetroPCS).</w:t>
            </w:r>
            <w:r w:rsidR="00DD2802">
              <w:t xml:space="preserve">  Oral argument </w:t>
            </w:r>
            <w:r w:rsidR="000A2B83">
              <w:t>held</w:t>
            </w:r>
            <w:r w:rsidR="00DD2802">
              <w:t xml:space="preserve"> September 9, 2013.</w:t>
            </w:r>
          </w:p>
        </w:tc>
      </w:tr>
    </w:tbl>
    <w:p w:rsidR="00607807" w:rsidRDefault="00607807"/>
    <w:p w:rsidR="00BC058D" w:rsidRDefault="00BC058D"/>
    <w:p w:rsidR="00E76ED6" w:rsidRDefault="00E76ED6"/>
    <w:p w:rsidR="00E76ED6" w:rsidRDefault="00E76ED6"/>
    <w:p w:rsidR="00E7291D" w:rsidRDefault="00E7291D" w:rsidP="00CE68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94612A" w:rsidRPr="00971232" w:rsidTr="00110BDD">
        <w:tc>
          <w:tcPr>
            <w:tcW w:w="2628" w:type="dxa"/>
            <w:shd w:val="clear" w:color="auto" w:fill="E0E0E0"/>
          </w:tcPr>
          <w:p w:rsidR="0094612A" w:rsidRPr="00971232" w:rsidRDefault="0094612A" w:rsidP="00CB1068">
            <w:r w:rsidRPr="00971232">
              <w:t>Name:</w:t>
            </w:r>
          </w:p>
        </w:tc>
        <w:tc>
          <w:tcPr>
            <w:tcW w:w="10548" w:type="dxa"/>
            <w:shd w:val="clear" w:color="auto" w:fill="E0E0E0"/>
          </w:tcPr>
          <w:p w:rsidR="0094612A" w:rsidRPr="00971232" w:rsidRDefault="0094612A" w:rsidP="00CB1068">
            <w:r>
              <w:t>National Association of Broadcasters v. FCC &amp; USA</w:t>
            </w:r>
          </w:p>
        </w:tc>
      </w:tr>
      <w:tr w:rsidR="0094612A" w:rsidRPr="00971232" w:rsidTr="00110BDD">
        <w:tc>
          <w:tcPr>
            <w:tcW w:w="2628" w:type="dxa"/>
            <w:shd w:val="clear" w:color="auto" w:fill="auto"/>
          </w:tcPr>
          <w:p w:rsidR="0094612A" w:rsidRPr="00971232" w:rsidRDefault="0094612A" w:rsidP="00CB1068">
            <w:r w:rsidRPr="00971232">
              <w:t>Case No:</w:t>
            </w:r>
          </w:p>
        </w:tc>
        <w:tc>
          <w:tcPr>
            <w:tcW w:w="10548" w:type="dxa"/>
            <w:shd w:val="clear" w:color="auto" w:fill="auto"/>
          </w:tcPr>
          <w:p w:rsidR="0094612A" w:rsidRPr="00971232" w:rsidRDefault="0094612A" w:rsidP="00CB1068">
            <w:r>
              <w:t>12-1225</w:t>
            </w:r>
          </w:p>
        </w:tc>
      </w:tr>
      <w:tr w:rsidR="0094612A" w:rsidRPr="00971232" w:rsidTr="00110BDD">
        <w:tc>
          <w:tcPr>
            <w:tcW w:w="2628" w:type="dxa"/>
            <w:shd w:val="clear" w:color="auto" w:fill="auto"/>
          </w:tcPr>
          <w:p w:rsidR="0094612A" w:rsidRPr="00971232" w:rsidRDefault="0094612A" w:rsidP="00CB1068">
            <w:r w:rsidRPr="00971232">
              <w:t>Court:</w:t>
            </w:r>
          </w:p>
        </w:tc>
        <w:tc>
          <w:tcPr>
            <w:tcW w:w="10548" w:type="dxa"/>
            <w:shd w:val="clear" w:color="auto" w:fill="auto"/>
          </w:tcPr>
          <w:p w:rsidR="0094612A" w:rsidRPr="00971232" w:rsidRDefault="0094612A" w:rsidP="00CB1068">
            <w:r>
              <w:t>D.C. Circuit</w:t>
            </w:r>
          </w:p>
        </w:tc>
      </w:tr>
      <w:tr w:rsidR="0094612A" w:rsidRPr="00971232" w:rsidTr="00110BDD">
        <w:tc>
          <w:tcPr>
            <w:tcW w:w="2628" w:type="dxa"/>
            <w:shd w:val="clear" w:color="auto" w:fill="auto"/>
          </w:tcPr>
          <w:p w:rsidR="0094612A" w:rsidRPr="00971232" w:rsidRDefault="0094612A" w:rsidP="00CB1068">
            <w:r w:rsidRPr="00971232">
              <w:t>FCC Order Description:</w:t>
            </w:r>
          </w:p>
        </w:tc>
        <w:tc>
          <w:tcPr>
            <w:tcW w:w="10548" w:type="dxa"/>
            <w:shd w:val="clear" w:color="auto" w:fill="auto"/>
          </w:tcPr>
          <w:p w:rsidR="0094612A" w:rsidRPr="00971232" w:rsidRDefault="0094612A" w:rsidP="0067647F">
            <w:r>
              <w:t>Standardized and Enhanced Disclosure Requirements for Television Broadcast Licensee Public Interest Obligations; Extension of the Filing Requirement for Children’s Television Programming Report (FCC Form 398)</w:t>
            </w:r>
            <w:r w:rsidR="0067647F">
              <w:t>, FCC 12-44; MM Docket Nos. 00-44 and 00-168.</w:t>
            </w:r>
          </w:p>
        </w:tc>
      </w:tr>
      <w:tr w:rsidR="0094612A" w:rsidRPr="00971232" w:rsidTr="00110BDD">
        <w:tc>
          <w:tcPr>
            <w:tcW w:w="2628" w:type="dxa"/>
            <w:shd w:val="clear" w:color="auto" w:fill="auto"/>
          </w:tcPr>
          <w:p w:rsidR="0094612A" w:rsidRPr="00971232" w:rsidRDefault="0094612A" w:rsidP="00CB1068">
            <w:r w:rsidRPr="00971232">
              <w:t>Case Description:</w:t>
            </w:r>
          </w:p>
        </w:tc>
        <w:tc>
          <w:tcPr>
            <w:tcW w:w="10548" w:type="dxa"/>
            <w:shd w:val="clear" w:color="auto" w:fill="auto"/>
          </w:tcPr>
          <w:p w:rsidR="0094612A" w:rsidRPr="00971232" w:rsidRDefault="007C558A" w:rsidP="00CB1068">
            <w:r>
              <w:t>Petitioner challenges a Commission report and order that adopted FCC rules requiring that television stations post public files on FCC hosted website.</w:t>
            </w:r>
          </w:p>
        </w:tc>
      </w:tr>
      <w:tr w:rsidR="0094612A" w:rsidRPr="00971232" w:rsidTr="00110BDD">
        <w:tc>
          <w:tcPr>
            <w:tcW w:w="2628" w:type="dxa"/>
            <w:shd w:val="clear" w:color="auto" w:fill="auto"/>
          </w:tcPr>
          <w:p w:rsidR="0094612A" w:rsidRPr="00971232" w:rsidRDefault="0094612A" w:rsidP="00CB1068">
            <w:r w:rsidRPr="00971232">
              <w:t>Status:</w:t>
            </w:r>
          </w:p>
        </w:tc>
        <w:tc>
          <w:tcPr>
            <w:tcW w:w="10548" w:type="dxa"/>
            <w:shd w:val="clear" w:color="auto" w:fill="auto"/>
          </w:tcPr>
          <w:p w:rsidR="0094612A" w:rsidRPr="00971232" w:rsidRDefault="00DD2802" w:rsidP="00394696">
            <w:r>
              <w:t>Held in abeyance.</w:t>
            </w:r>
          </w:p>
        </w:tc>
      </w:tr>
    </w:tbl>
    <w:p w:rsidR="00AF57B9" w:rsidRDefault="00AF57B9" w:rsidP="00CE6883"/>
    <w:p w:rsidR="00AF57B9" w:rsidRDefault="00AF57B9" w:rsidP="00CE6883"/>
    <w:p w:rsidR="009B6DC0" w:rsidRDefault="009B6DC0" w:rsidP="009B6D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9B6DC0" w:rsidRPr="00971232" w:rsidTr="00110BDD">
        <w:tc>
          <w:tcPr>
            <w:tcW w:w="2628" w:type="dxa"/>
            <w:shd w:val="clear" w:color="auto" w:fill="E0E0E0"/>
          </w:tcPr>
          <w:p w:rsidR="009B6DC0" w:rsidRPr="00971232" w:rsidRDefault="009B6DC0" w:rsidP="00D31C1F">
            <w:r w:rsidRPr="00971232">
              <w:t>Name:</w:t>
            </w:r>
          </w:p>
        </w:tc>
        <w:tc>
          <w:tcPr>
            <w:tcW w:w="10548" w:type="dxa"/>
            <w:shd w:val="clear" w:color="auto" w:fill="E0E0E0"/>
          </w:tcPr>
          <w:p w:rsidR="009B6DC0" w:rsidRPr="00971232" w:rsidRDefault="009B6DC0" w:rsidP="00D31C1F">
            <w:r>
              <w:t xml:space="preserve">Agape Church, Inc., et al. v. FCC &amp; USA </w:t>
            </w:r>
          </w:p>
        </w:tc>
      </w:tr>
      <w:tr w:rsidR="009B6DC0" w:rsidRPr="00971232" w:rsidTr="00110BDD">
        <w:tc>
          <w:tcPr>
            <w:tcW w:w="2628" w:type="dxa"/>
            <w:shd w:val="clear" w:color="auto" w:fill="auto"/>
          </w:tcPr>
          <w:p w:rsidR="009B6DC0" w:rsidRPr="00971232" w:rsidRDefault="009B6DC0" w:rsidP="00D31C1F">
            <w:r w:rsidRPr="00971232">
              <w:t>Case No:</w:t>
            </w:r>
          </w:p>
        </w:tc>
        <w:tc>
          <w:tcPr>
            <w:tcW w:w="10548" w:type="dxa"/>
            <w:shd w:val="clear" w:color="auto" w:fill="auto"/>
          </w:tcPr>
          <w:p w:rsidR="009B6DC0" w:rsidRPr="00971232" w:rsidRDefault="009B6DC0" w:rsidP="00D31C1F">
            <w:r>
              <w:t>12-1334</w:t>
            </w:r>
          </w:p>
        </w:tc>
      </w:tr>
      <w:tr w:rsidR="009B6DC0" w:rsidRPr="00971232" w:rsidTr="00110BDD">
        <w:tc>
          <w:tcPr>
            <w:tcW w:w="2628" w:type="dxa"/>
            <w:shd w:val="clear" w:color="auto" w:fill="auto"/>
          </w:tcPr>
          <w:p w:rsidR="009B6DC0" w:rsidRPr="00971232" w:rsidRDefault="009B6DC0" w:rsidP="00D31C1F">
            <w:r w:rsidRPr="00971232">
              <w:t>Court:</w:t>
            </w:r>
          </w:p>
        </w:tc>
        <w:tc>
          <w:tcPr>
            <w:tcW w:w="10548" w:type="dxa"/>
            <w:shd w:val="clear" w:color="auto" w:fill="auto"/>
          </w:tcPr>
          <w:p w:rsidR="009B6DC0" w:rsidRPr="00971232" w:rsidRDefault="009B6DC0" w:rsidP="00D31C1F">
            <w:r>
              <w:t>D.C. Circuit</w:t>
            </w:r>
          </w:p>
        </w:tc>
      </w:tr>
      <w:tr w:rsidR="009B6DC0" w:rsidRPr="00971232" w:rsidTr="00110BDD">
        <w:tc>
          <w:tcPr>
            <w:tcW w:w="2628" w:type="dxa"/>
            <w:shd w:val="clear" w:color="auto" w:fill="auto"/>
          </w:tcPr>
          <w:p w:rsidR="009B6DC0" w:rsidRPr="00971232" w:rsidRDefault="009B6DC0" w:rsidP="00D31C1F">
            <w:r w:rsidRPr="00971232">
              <w:t>FCC Order Description:</w:t>
            </w:r>
          </w:p>
        </w:tc>
        <w:tc>
          <w:tcPr>
            <w:tcW w:w="10548" w:type="dxa"/>
            <w:shd w:val="clear" w:color="auto" w:fill="auto"/>
          </w:tcPr>
          <w:p w:rsidR="009B6DC0" w:rsidRPr="00AB0471" w:rsidRDefault="009B6DC0" w:rsidP="0067647F">
            <w:r>
              <w:t>In the Matter of Carriage of Digital Television Broadcast Signals: Amendment to Part 76 of the Commission’s Rules</w:t>
            </w:r>
            <w:r w:rsidR="00077083">
              <w:t>, FCC 12-59</w:t>
            </w:r>
            <w:r w:rsidR="0067647F">
              <w:t xml:space="preserve">; </w:t>
            </w:r>
            <w:r w:rsidR="00077083">
              <w:t>CS Docket No. 98-120</w:t>
            </w:r>
            <w:r w:rsidR="0067647F">
              <w:t>.</w:t>
            </w:r>
          </w:p>
        </w:tc>
      </w:tr>
      <w:tr w:rsidR="009B6DC0" w:rsidRPr="00971232" w:rsidTr="00110BDD">
        <w:tc>
          <w:tcPr>
            <w:tcW w:w="2628" w:type="dxa"/>
            <w:shd w:val="clear" w:color="auto" w:fill="auto"/>
          </w:tcPr>
          <w:p w:rsidR="009B6DC0" w:rsidRPr="00971232" w:rsidRDefault="009B6DC0" w:rsidP="00D31C1F">
            <w:r w:rsidRPr="00971232">
              <w:t>Case Description:</w:t>
            </w:r>
          </w:p>
        </w:tc>
        <w:tc>
          <w:tcPr>
            <w:tcW w:w="10548" w:type="dxa"/>
            <w:shd w:val="clear" w:color="auto" w:fill="auto"/>
          </w:tcPr>
          <w:p w:rsidR="009B6DC0" w:rsidRPr="00971232" w:rsidRDefault="00077083" w:rsidP="00D31C1F">
            <w:r w:rsidRPr="00077083">
              <w:t xml:space="preserve">The petitioning broadcasters seek review of an FCC rulemaking order that allowed the agency’s “viewability rule” (which required certain cable operators to carry the signals for local over-the-air television channels in both analog and digital format) to sunset.   </w:t>
            </w:r>
          </w:p>
        </w:tc>
      </w:tr>
      <w:tr w:rsidR="009B6DC0" w:rsidRPr="00971232" w:rsidTr="00110BDD">
        <w:tc>
          <w:tcPr>
            <w:tcW w:w="2628" w:type="dxa"/>
            <w:shd w:val="clear" w:color="auto" w:fill="auto"/>
          </w:tcPr>
          <w:p w:rsidR="009B6DC0" w:rsidRPr="00971232" w:rsidRDefault="009B6DC0" w:rsidP="00D31C1F">
            <w:r w:rsidRPr="00971232">
              <w:t>Status:</w:t>
            </w:r>
          </w:p>
        </w:tc>
        <w:tc>
          <w:tcPr>
            <w:tcW w:w="10548" w:type="dxa"/>
            <w:shd w:val="clear" w:color="auto" w:fill="auto"/>
          </w:tcPr>
          <w:p w:rsidR="009B6DC0" w:rsidRPr="00971232" w:rsidRDefault="009B6DC0" w:rsidP="000A2B83">
            <w:r>
              <w:t xml:space="preserve">Petition for Review filed July 31, 2012.  </w:t>
            </w:r>
            <w:r w:rsidR="00BA03F0">
              <w:t xml:space="preserve">Petitioner’s Joint Motion for Stay </w:t>
            </w:r>
            <w:r w:rsidR="00641FCF">
              <w:t>denied September 24, 2012</w:t>
            </w:r>
            <w:r w:rsidR="00BA03F0">
              <w:t>.   Record filed September 14, 2012.</w:t>
            </w:r>
            <w:r w:rsidR="00641FCF">
              <w:t xml:space="preserve">  Initial brief </w:t>
            </w:r>
            <w:r w:rsidR="003270B9">
              <w:t>filed</w:t>
            </w:r>
            <w:r w:rsidR="00641FCF">
              <w:t xml:space="preserve"> December 2</w:t>
            </w:r>
            <w:r w:rsidR="003270B9">
              <w:t>1</w:t>
            </w:r>
            <w:r w:rsidR="00641FCF">
              <w:t xml:space="preserve">, 2012.  Final brief </w:t>
            </w:r>
            <w:r w:rsidR="00DD3380">
              <w:t>filed</w:t>
            </w:r>
            <w:r w:rsidR="00641FCF">
              <w:t xml:space="preserve"> February 14, 2013.</w:t>
            </w:r>
            <w:r w:rsidR="00DD2802">
              <w:t xml:space="preserve">  Oral argument </w:t>
            </w:r>
            <w:r w:rsidR="000A2B83">
              <w:t>held</w:t>
            </w:r>
            <w:r w:rsidR="00DD2802">
              <w:t xml:space="preserve"> September 27, 2013.</w:t>
            </w:r>
          </w:p>
        </w:tc>
      </w:tr>
    </w:tbl>
    <w:p w:rsidR="000E7CA5" w:rsidRDefault="000E7CA5" w:rsidP="00CE6883"/>
    <w:p w:rsidR="00C369C2" w:rsidRDefault="00C369C2" w:rsidP="00CE6883"/>
    <w:p w:rsidR="0032678E" w:rsidRDefault="0032678E" w:rsidP="00CE6883"/>
    <w:p w:rsidR="00931B6C" w:rsidRDefault="00931B6C" w:rsidP="00CE6883"/>
    <w:p w:rsidR="00931B6C" w:rsidRDefault="00931B6C" w:rsidP="00CE68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C369C2" w:rsidRPr="00971232" w:rsidTr="00110BDD">
        <w:tc>
          <w:tcPr>
            <w:tcW w:w="2628" w:type="dxa"/>
            <w:shd w:val="clear" w:color="auto" w:fill="E0E0E0"/>
          </w:tcPr>
          <w:p w:rsidR="00C369C2" w:rsidRPr="00971232" w:rsidRDefault="00C369C2" w:rsidP="00BD5D1B">
            <w:r w:rsidRPr="00971232">
              <w:t>Name:</w:t>
            </w:r>
          </w:p>
        </w:tc>
        <w:tc>
          <w:tcPr>
            <w:tcW w:w="10548" w:type="dxa"/>
            <w:shd w:val="clear" w:color="auto" w:fill="E0E0E0"/>
          </w:tcPr>
          <w:p w:rsidR="00C369C2" w:rsidRPr="00971232" w:rsidRDefault="00C369C2" w:rsidP="00BD5D1B">
            <w:r>
              <w:t xml:space="preserve">Comcast Cable Communications, LLC v. FCC &amp; USA </w:t>
            </w:r>
          </w:p>
        </w:tc>
      </w:tr>
      <w:tr w:rsidR="00C369C2" w:rsidRPr="00971232" w:rsidTr="00110BDD">
        <w:tc>
          <w:tcPr>
            <w:tcW w:w="2628" w:type="dxa"/>
            <w:shd w:val="clear" w:color="auto" w:fill="auto"/>
          </w:tcPr>
          <w:p w:rsidR="00C369C2" w:rsidRPr="00971232" w:rsidRDefault="00C369C2" w:rsidP="00BD5D1B">
            <w:r w:rsidRPr="00971232">
              <w:t>Case No:</w:t>
            </w:r>
          </w:p>
        </w:tc>
        <w:tc>
          <w:tcPr>
            <w:tcW w:w="10548" w:type="dxa"/>
            <w:shd w:val="clear" w:color="auto" w:fill="auto"/>
          </w:tcPr>
          <w:p w:rsidR="00C369C2" w:rsidRPr="00971232" w:rsidRDefault="00C369C2" w:rsidP="00BD5D1B">
            <w:r>
              <w:t>12-1337</w:t>
            </w:r>
          </w:p>
        </w:tc>
      </w:tr>
      <w:tr w:rsidR="00C369C2" w:rsidRPr="00971232" w:rsidTr="00110BDD">
        <w:tc>
          <w:tcPr>
            <w:tcW w:w="2628" w:type="dxa"/>
            <w:shd w:val="clear" w:color="auto" w:fill="auto"/>
          </w:tcPr>
          <w:p w:rsidR="00C369C2" w:rsidRPr="00971232" w:rsidRDefault="00C369C2" w:rsidP="00BD5D1B">
            <w:r w:rsidRPr="00971232">
              <w:t>Court:</w:t>
            </w:r>
          </w:p>
        </w:tc>
        <w:tc>
          <w:tcPr>
            <w:tcW w:w="10548" w:type="dxa"/>
            <w:shd w:val="clear" w:color="auto" w:fill="auto"/>
          </w:tcPr>
          <w:p w:rsidR="00C369C2" w:rsidRPr="00971232" w:rsidRDefault="00C369C2" w:rsidP="00BD5D1B">
            <w:r>
              <w:t>D.C. Circuit</w:t>
            </w:r>
          </w:p>
        </w:tc>
      </w:tr>
      <w:tr w:rsidR="00C369C2" w:rsidRPr="00971232" w:rsidTr="00110BDD">
        <w:tc>
          <w:tcPr>
            <w:tcW w:w="2628" w:type="dxa"/>
            <w:shd w:val="clear" w:color="auto" w:fill="auto"/>
          </w:tcPr>
          <w:p w:rsidR="00C369C2" w:rsidRPr="00971232" w:rsidRDefault="00C369C2" w:rsidP="00BD5D1B">
            <w:r w:rsidRPr="00971232">
              <w:t>FCC Order Description:</w:t>
            </w:r>
          </w:p>
        </w:tc>
        <w:tc>
          <w:tcPr>
            <w:tcW w:w="10548" w:type="dxa"/>
            <w:shd w:val="clear" w:color="auto" w:fill="auto"/>
          </w:tcPr>
          <w:p w:rsidR="00C369C2" w:rsidRPr="00AB0471" w:rsidRDefault="00C369C2" w:rsidP="00BD5D1B">
            <w:r>
              <w:t>In the Matter of Tennis Channel, Inc., Complainant v. Comcast Cable Communications, LLC, Defendant</w:t>
            </w:r>
            <w:r w:rsidR="0067647F">
              <w:t>, FCC 12-78; MB Docket No. 10-204.</w:t>
            </w:r>
          </w:p>
        </w:tc>
      </w:tr>
      <w:tr w:rsidR="00C369C2" w:rsidRPr="00971232" w:rsidTr="00110BDD">
        <w:tc>
          <w:tcPr>
            <w:tcW w:w="2628" w:type="dxa"/>
            <w:shd w:val="clear" w:color="auto" w:fill="auto"/>
          </w:tcPr>
          <w:p w:rsidR="00C369C2" w:rsidRPr="00971232" w:rsidRDefault="00C369C2" w:rsidP="00BD5D1B">
            <w:r w:rsidRPr="00971232">
              <w:t>Case Description:</w:t>
            </w:r>
          </w:p>
        </w:tc>
        <w:tc>
          <w:tcPr>
            <w:tcW w:w="10548" w:type="dxa"/>
            <w:shd w:val="clear" w:color="auto" w:fill="auto"/>
          </w:tcPr>
          <w:p w:rsidR="00C369C2" w:rsidRPr="00971232" w:rsidRDefault="00C369C2" w:rsidP="00BD5D1B"/>
        </w:tc>
      </w:tr>
      <w:tr w:rsidR="00C369C2" w:rsidRPr="00971232" w:rsidTr="00110BDD">
        <w:tc>
          <w:tcPr>
            <w:tcW w:w="2628" w:type="dxa"/>
            <w:shd w:val="clear" w:color="auto" w:fill="auto"/>
          </w:tcPr>
          <w:p w:rsidR="00C369C2" w:rsidRPr="00971232" w:rsidRDefault="00C369C2" w:rsidP="00BD5D1B">
            <w:r w:rsidRPr="00971232">
              <w:t>Status:</w:t>
            </w:r>
          </w:p>
        </w:tc>
        <w:tc>
          <w:tcPr>
            <w:tcW w:w="10548" w:type="dxa"/>
            <w:shd w:val="clear" w:color="auto" w:fill="auto"/>
          </w:tcPr>
          <w:p w:rsidR="00C369C2" w:rsidRPr="00971232" w:rsidRDefault="00C369C2" w:rsidP="00165174">
            <w:r>
              <w:t xml:space="preserve">Petition for Review filed August 1, 2012.  </w:t>
            </w:r>
            <w:r w:rsidR="00BA03F0">
              <w:t xml:space="preserve">Record filed September 17, 2012.  Initial brief </w:t>
            </w:r>
            <w:r w:rsidR="00887FC2">
              <w:t>filed</w:t>
            </w:r>
            <w:r w:rsidR="00BA03F0">
              <w:t xml:space="preserve"> November </w:t>
            </w:r>
            <w:r w:rsidR="00852396">
              <w:t>7</w:t>
            </w:r>
            <w:r w:rsidR="00BA03F0">
              <w:t xml:space="preserve">, 2012.  Final brief </w:t>
            </w:r>
            <w:r w:rsidR="00C00CAB">
              <w:t>filed</w:t>
            </w:r>
            <w:r w:rsidR="00BA03F0">
              <w:t xml:space="preserve"> December 3, 2012.</w:t>
            </w:r>
            <w:r w:rsidR="003270B9">
              <w:t xml:space="preserve">  Oral </w:t>
            </w:r>
            <w:r w:rsidR="00802B89">
              <w:t>a</w:t>
            </w:r>
            <w:r w:rsidR="003270B9">
              <w:t xml:space="preserve">rgument </w:t>
            </w:r>
            <w:r w:rsidR="00DD3380">
              <w:t>held</w:t>
            </w:r>
            <w:r w:rsidR="003270B9">
              <w:t xml:space="preserve"> February 25, 2013.</w:t>
            </w:r>
            <w:r w:rsidR="00394696">
              <w:t xml:space="preserve">  Petition for Review granted by Opinion May 28, 2013.</w:t>
            </w:r>
            <w:r w:rsidR="00921D8D">
              <w:t xml:space="preserve">  Tennis Channel’s Petition for Rehearing</w:t>
            </w:r>
            <w:r w:rsidR="00165174">
              <w:t xml:space="preserve"> and Petition for Rehearing En Banc denied by court order September 4, 2013.</w:t>
            </w:r>
            <w:r w:rsidR="000A2B83">
              <w:t xml:space="preserve">  Mandate issued September 13, 2013.</w:t>
            </w:r>
            <w:r w:rsidR="00C160E0">
              <w:t xml:space="preserve">  Tennis Channel’s Petition for Writ of Certiorari filed December 3, 2013.</w:t>
            </w:r>
          </w:p>
        </w:tc>
      </w:tr>
    </w:tbl>
    <w:p w:rsidR="002C4423" w:rsidRDefault="002C4423" w:rsidP="002C4423"/>
    <w:p w:rsidR="00810C42" w:rsidRPr="00971232" w:rsidRDefault="00810C42" w:rsidP="002C44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2C4423" w:rsidRPr="00971232" w:rsidTr="00110BDD">
        <w:tc>
          <w:tcPr>
            <w:tcW w:w="2628" w:type="dxa"/>
            <w:shd w:val="clear" w:color="auto" w:fill="E0E0E0"/>
          </w:tcPr>
          <w:p w:rsidR="002C4423" w:rsidRPr="00971232" w:rsidRDefault="002C4423" w:rsidP="003A33D5">
            <w:r w:rsidRPr="00971232">
              <w:t>Name:</w:t>
            </w:r>
          </w:p>
        </w:tc>
        <w:tc>
          <w:tcPr>
            <w:tcW w:w="10548" w:type="dxa"/>
            <w:shd w:val="clear" w:color="auto" w:fill="E0E0E0"/>
          </w:tcPr>
          <w:p w:rsidR="002C4423" w:rsidRPr="00971232" w:rsidRDefault="002C4423" w:rsidP="003A33D5">
            <w:r>
              <w:t>Blanca Telephone Company, et al. v. FCC &amp; USA</w:t>
            </w:r>
          </w:p>
        </w:tc>
      </w:tr>
      <w:tr w:rsidR="002C4423" w:rsidRPr="00971232" w:rsidTr="00110BDD">
        <w:tc>
          <w:tcPr>
            <w:tcW w:w="2628" w:type="dxa"/>
            <w:shd w:val="clear" w:color="auto" w:fill="auto"/>
          </w:tcPr>
          <w:p w:rsidR="002C4423" w:rsidRPr="00971232" w:rsidRDefault="002C4423" w:rsidP="003A33D5">
            <w:r w:rsidRPr="00971232">
              <w:t>Case No:</w:t>
            </w:r>
          </w:p>
        </w:tc>
        <w:tc>
          <w:tcPr>
            <w:tcW w:w="10548" w:type="dxa"/>
            <w:shd w:val="clear" w:color="auto" w:fill="auto"/>
          </w:tcPr>
          <w:p w:rsidR="002C4423" w:rsidRPr="00971232" w:rsidRDefault="002C4423" w:rsidP="003A33D5">
            <w:r>
              <w:t>12-1365</w:t>
            </w:r>
          </w:p>
        </w:tc>
      </w:tr>
      <w:tr w:rsidR="002C4423" w:rsidRPr="00971232" w:rsidTr="00110BDD">
        <w:tc>
          <w:tcPr>
            <w:tcW w:w="2628" w:type="dxa"/>
            <w:shd w:val="clear" w:color="auto" w:fill="auto"/>
          </w:tcPr>
          <w:p w:rsidR="002C4423" w:rsidRPr="00971232" w:rsidRDefault="002C4423" w:rsidP="003A33D5">
            <w:r w:rsidRPr="00971232">
              <w:t>Court:</w:t>
            </w:r>
          </w:p>
        </w:tc>
        <w:tc>
          <w:tcPr>
            <w:tcW w:w="10548" w:type="dxa"/>
            <w:shd w:val="clear" w:color="auto" w:fill="auto"/>
          </w:tcPr>
          <w:p w:rsidR="002C4423" w:rsidRPr="00971232" w:rsidRDefault="002C4423" w:rsidP="003A33D5">
            <w:r>
              <w:t>D.C. Circuit</w:t>
            </w:r>
          </w:p>
        </w:tc>
      </w:tr>
      <w:tr w:rsidR="002C4423" w:rsidRPr="00971232" w:rsidTr="00110BDD">
        <w:tc>
          <w:tcPr>
            <w:tcW w:w="2628" w:type="dxa"/>
            <w:shd w:val="clear" w:color="auto" w:fill="auto"/>
          </w:tcPr>
          <w:p w:rsidR="002C4423" w:rsidRPr="00971232" w:rsidRDefault="002C4423" w:rsidP="003A33D5">
            <w:r w:rsidRPr="00971232">
              <w:t>FCC Order Description:</w:t>
            </w:r>
          </w:p>
        </w:tc>
        <w:tc>
          <w:tcPr>
            <w:tcW w:w="10548" w:type="dxa"/>
            <w:shd w:val="clear" w:color="auto" w:fill="auto"/>
          </w:tcPr>
          <w:p w:rsidR="002C4423" w:rsidRPr="00971232" w:rsidRDefault="002C4423" w:rsidP="003A33D5">
            <w:r>
              <w:t>In The Matter of Section 68.4(a) of the Commission’s Rules Governing Hearing Aid-Compatible Telephones - - Petitions for Waiver of Section 20.19 of the Commission’s Rules</w:t>
            </w:r>
            <w:r w:rsidR="0067647F">
              <w:t>, FCC 08-07 and 12-89; WT Docket No. 01-309.</w:t>
            </w:r>
          </w:p>
        </w:tc>
      </w:tr>
      <w:tr w:rsidR="002C4423" w:rsidRPr="00971232" w:rsidTr="00110BDD">
        <w:tc>
          <w:tcPr>
            <w:tcW w:w="2628" w:type="dxa"/>
            <w:shd w:val="clear" w:color="auto" w:fill="auto"/>
          </w:tcPr>
          <w:p w:rsidR="002C4423" w:rsidRPr="00971232" w:rsidRDefault="002C4423" w:rsidP="003A33D5">
            <w:r w:rsidRPr="00971232">
              <w:t>Case Description:</w:t>
            </w:r>
          </w:p>
        </w:tc>
        <w:tc>
          <w:tcPr>
            <w:tcW w:w="10548" w:type="dxa"/>
            <w:shd w:val="clear" w:color="auto" w:fill="auto"/>
          </w:tcPr>
          <w:p w:rsidR="002C4423" w:rsidRPr="00971232" w:rsidRDefault="002C4423" w:rsidP="003A33D5">
            <w:r>
              <w:t>Petitioners seek review of the FCC’s denial of their requests for waiver of the September 18, 2006 deadline to provide handsets that meet the FCC’s hearing aid compatibility standard for inductive coupling.</w:t>
            </w:r>
          </w:p>
        </w:tc>
      </w:tr>
      <w:tr w:rsidR="002C4423" w:rsidRPr="00971232" w:rsidTr="00110BDD">
        <w:tc>
          <w:tcPr>
            <w:tcW w:w="2628" w:type="dxa"/>
            <w:shd w:val="clear" w:color="auto" w:fill="auto"/>
          </w:tcPr>
          <w:p w:rsidR="002C4423" w:rsidRPr="00971232" w:rsidRDefault="002C4423" w:rsidP="003A33D5">
            <w:r w:rsidRPr="00971232">
              <w:t>Status:</w:t>
            </w:r>
          </w:p>
        </w:tc>
        <w:tc>
          <w:tcPr>
            <w:tcW w:w="10548" w:type="dxa"/>
            <w:shd w:val="clear" w:color="auto" w:fill="auto"/>
          </w:tcPr>
          <w:p w:rsidR="002C4423" w:rsidRPr="00971232" w:rsidRDefault="002C4423" w:rsidP="000A2B83">
            <w:r>
              <w:t xml:space="preserve">Petition for Review filed August 23, 2012.  </w:t>
            </w:r>
            <w:r w:rsidR="00852396">
              <w:t xml:space="preserve">Initial brief </w:t>
            </w:r>
            <w:r w:rsidR="00DD3380">
              <w:t>filed</w:t>
            </w:r>
            <w:r w:rsidR="00852396">
              <w:t xml:space="preserve"> </w:t>
            </w:r>
            <w:r w:rsidR="007A43F6">
              <w:t>March 1</w:t>
            </w:r>
            <w:r w:rsidR="00852396">
              <w:t xml:space="preserve">, 2013.  Final brief </w:t>
            </w:r>
            <w:r w:rsidR="00BB0305">
              <w:t>filed</w:t>
            </w:r>
            <w:r w:rsidR="00852396">
              <w:t xml:space="preserve"> </w:t>
            </w:r>
            <w:r w:rsidR="007A43F6">
              <w:t>April 5</w:t>
            </w:r>
            <w:r w:rsidR="00852396">
              <w:t>, 2013</w:t>
            </w:r>
            <w:r w:rsidR="00641FCF">
              <w:t>.</w:t>
            </w:r>
            <w:r w:rsidR="00D55A86">
              <w:t xml:space="preserve">  Oral argument </w:t>
            </w:r>
            <w:r w:rsidR="000A2B83">
              <w:t>held</w:t>
            </w:r>
            <w:r w:rsidR="00D55A86">
              <w:t xml:space="preserve"> September 20, 2013.</w:t>
            </w:r>
          </w:p>
        </w:tc>
      </w:tr>
    </w:tbl>
    <w:p w:rsidR="002C4423" w:rsidRDefault="002C4423" w:rsidP="002C4423"/>
    <w:p w:rsidR="00810C42" w:rsidRDefault="00810C42" w:rsidP="002C4423"/>
    <w:p w:rsidR="00810C42" w:rsidRDefault="00810C42" w:rsidP="002C4423"/>
    <w:p w:rsidR="00C160E0" w:rsidRPr="00971232" w:rsidRDefault="00C160E0" w:rsidP="002C44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2C4423" w:rsidRPr="00971232" w:rsidTr="00110BDD">
        <w:tc>
          <w:tcPr>
            <w:tcW w:w="2628" w:type="dxa"/>
            <w:shd w:val="clear" w:color="auto" w:fill="E0E0E0"/>
          </w:tcPr>
          <w:p w:rsidR="002C4423" w:rsidRPr="00971232" w:rsidRDefault="002C4423" w:rsidP="003A33D5">
            <w:r w:rsidRPr="00971232">
              <w:t>Name:</w:t>
            </w:r>
          </w:p>
        </w:tc>
        <w:tc>
          <w:tcPr>
            <w:tcW w:w="10548" w:type="dxa"/>
            <w:shd w:val="clear" w:color="auto" w:fill="E0E0E0"/>
          </w:tcPr>
          <w:p w:rsidR="002C4423" w:rsidRPr="00971232" w:rsidRDefault="00306004" w:rsidP="003A33D5">
            <w:r>
              <w:t>Global Crossing Bandwidth, Inc. v. FCC &amp; USA</w:t>
            </w:r>
          </w:p>
        </w:tc>
      </w:tr>
      <w:tr w:rsidR="002C4423" w:rsidRPr="00971232" w:rsidTr="00110BDD">
        <w:tc>
          <w:tcPr>
            <w:tcW w:w="2628" w:type="dxa"/>
            <w:shd w:val="clear" w:color="auto" w:fill="auto"/>
          </w:tcPr>
          <w:p w:rsidR="002C4423" w:rsidRPr="00971232" w:rsidRDefault="002C4423" w:rsidP="003A33D5">
            <w:r w:rsidRPr="00971232">
              <w:t>Case No:</w:t>
            </w:r>
          </w:p>
        </w:tc>
        <w:tc>
          <w:tcPr>
            <w:tcW w:w="10548" w:type="dxa"/>
            <w:shd w:val="clear" w:color="auto" w:fill="auto"/>
          </w:tcPr>
          <w:p w:rsidR="002C4423" w:rsidRPr="00971232" w:rsidRDefault="00306004" w:rsidP="003A33D5">
            <w:r>
              <w:t>12-1482</w:t>
            </w:r>
          </w:p>
        </w:tc>
      </w:tr>
      <w:tr w:rsidR="002C4423" w:rsidRPr="00971232" w:rsidTr="00110BDD">
        <w:tc>
          <w:tcPr>
            <w:tcW w:w="2628" w:type="dxa"/>
            <w:shd w:val="clear" w:color="auto" w:fill="auto"/>
          </w:tcPr>
          <w:p w:rsidR="002C4423" w:rsidRPr="00971232" w:rsidRDefault="002C4423" w:rsidP="003A33D5">
            <w:r w:rsidRPr="00971232">
              <w:t>Court:</w:t>
            </w:r>
          </w:p>
        </w:tc>
        <w:tc>
          <w:tcPr>
            <w:tcW w:w="10548" w:type="dxa"/>
            <w:shd w:val="clear" w:color="auto" w:fill="auto"/>
          </w:tcPr>
          <w:p w:rsidR="002C4423" w:rsidRPr="00971232" w:rsidRDefault="002C4423" w:rsidP="003A33D5">
            <w:r>
              <w:t>D.C. Circuit</w:t>
            </w:r>
          </w:p>
        </w:tc>
      </w:tr>
      <w:tr w:rsidR="002C4423" w:rsidRPr="00971232" w:rsidTr="00110BDD">
        <w:tc>
          <w:tcPr>
            <w:tcW w:w="2628" w:type="dxa"/>
            <w:shd w:val="clear" w:color="auto" w:fill="auto"/>
          </w:tcPr>
          <w:p w:rsidR="002C4423" w:rsidRPr="00971232" w:rsidRDefault="002C4423" w:rsidP="003A33D5">
            <w:r w:rsidRPr="00971232">
              <w:t>FCC Order Description:</w:t>
            </w:r>
          </w:p>
        </w:tc>
        <w:tc>
          <w:tcPr>
            <w:tcW w:w="10548" w:type="dxa"/>
            <w:shd w:val="clear" w:color="auto" w:fill="auto"/>
          </w:tcPr>
          <w:p w:rsidR="002C4423" w:rsidRPr="00971232" w:rsidRDefault="00306004" w:rsidP="003A33D5">
            <w:r>
              <w:t>In the Matter of Universal Service Contribution Methodology</w:t>
            </w:r>
          </w:p>
        </w:tc>
      </w:tr>
      <w:tr w:rsidR="002C4423" w:rsidRPr="00971232" w:rsidTr="00110BDD">
        <w:tc>
          <w:tcPr>
            <w:tcW w:w="2628" w:type="dxa"/>
            <w:shd w:val="clear" w:color="auto" w:fill="auto"/>
          </w:tcPr>
          <w:p w:rsidR="002C4423" w:rsidRPr="00971232" w:rsidRDefault="002C4423" w:rsidP="003A33D5">
            <w:r w:rsidRPr="00971232">
              <w:t>Case Description:</w:t>
            </w:r>
          </w:p>
        </w:tc>
        <w:tc>
          <w:tcPr>
            <w:tcW w:w="10548" w:type="dxa"/>
            <w:shd w:val="clear" w:color="auto" w:fill="auto"/>
          </w:tcPr>
          <w:p w:rsidR="002C4423" w:rsidRPr="00971232" w:rsidRDefault="009655BB" w:rsidP="00810C42">
            <w:r w:rsidRPr="009655BB">
              <w:t xml:space="preserve">Global Crossing challenges </w:t>
            </w:r>
            <w:r w:rsidRPr="009655BB">
              <w:rPr>
                <w:i/>
                <w:iCs/>
              </w:rPr>
              <w:t>Universal Service Contribution Methodology</w:t>
            </w:r>
            <w:r w:rsidRPr="009655BB">
              <w:t xml:space="preserve">, FCC 12-134, WC Docket No. 06-122 (rel. Nov. 5, 2012).  In that Order, the FCC affirmed certain aspects of its universal service contribution methodology – specifically, the contribution obligations of a wholesale carrier.  The FCC also provided guidance on the type and quality of evidence that the Universal Service Administrative Company (“USAC”) should use in evaluating a wholesale carrier’s claim that it should not be held responsible for making universal service contributions based on revenues from providing service to reseller customers.  </w:t>
            </w:r>
          </w:p>
        </w:tc>
      </w:tr>
      <w:tr w:rsidR="002C4423" w:rsidRPr="00971232" w:rsidTr="00110BDD">
        <w:tc>
          <w:tcPr>
            <w:tcW w:w="2628" w:type="dxa"/>
            <w:shd w:val="clear" w:color="auto" w:fill="auto"/>
          </w:tcPr>
          <w:p w:rsidR="002C4423" w:rsidRPr="00971232" w:rsidRDefault="002C4423" w:rsidP="003A33D5">
            <w:r w:rsidRPr="00971232">
              <w:t>Status:</w:t>
            </w:r>
          </w:p>
        </w:tc>
        <w:tc>
          <w:tcPr>
            <w:tcW w:w="10548" w:type="dxa"/>
            <w:shd w:val="clear" w:color="auto" w:fill="auto"/>
          </w:tcPr>
          <w:p w:rsidR="002C4423" w:rsidRPr="00971232" w:rsidRDefault="00306004" w:rsidP="00A35290">
            <w:r>
              <w:t>Petition for Review filed December 19, 2012.</w:t>
            </w:r>
            <w:r w:rsidR="00A35290">
              <w:t xml:space="preserve">  Record filed February 4, 2013.</w:t>
            </w:r>
            <w:r>
              <w:t xml:space="preserve">  Petitioner’s Motion to Hold Case in Abeyance</w:t>
            </w:r>
            <w:r w:rsidR="00A35290">
              <w:t>, granted by court order March 28, 2013.  Petitioner to file status report 120 days from the date of this order.</w:t>
            </w:r>
            <w:r w:rsidR="009D291E">
              <w:t xml:space="preserve">  Petitioner’s status report filed July 26, 2013.</w:t>
            </w:r>
            <w:r>
              <w:t xml:space="preserve"> </w:t>
            </w:r>
          </w:p>
        </w:tc>
      </w:tr>
    </w:tbl>
    <w:p w:rsidR="002C4423" w:rsidRDefault="002C4423" w:rsidP="002C4423"/>
    <w:p w:rsidR="0040467F" w:rsidRDefault="0040467F" w:rsidP="00CE6883"/>
    <w:p w:rsidR="00415D35" w:rsidRDefault="00415D35" w:rsidP="00CE6883"/>
    <w:tbl>
      <w:tblPr>
        <w:tblStyle w:val="TableGrid"/>
        <w:tblW w:w="0" w:type="auto"/>
        <w:tblLook w:val="01E0" w:firstRow="1" w:lastRow="1" w:firstColumn="1" w:lastColumn="1" w:noHBand="0" w:noVBand="0"/>
      </w:tblPr>
      <w:tblGrid>
        <w:gridCol w:w="2628"/>
        <w:gridCol w:w="10548"/>
      </w:tblGrid>
      <w:tr w:rsidR="0040467F" w:rsidRPr="00971232" w:rsidTr="00A35290">
        <w:tc>
          <w:tcPr>
            <w:tcW w:w="2628" w:type="dxa"/>
            <w:shd w:val="clear" w:color="auto" w:fill="E0E0E0"/>
          </w:tcPr>
          <w:p w:rsidR="0040467F" w:rsidRPr="00971232" w:rsidRDefault="0040467F" w:rsidP="00A35290">
            <w:r w:rsidRPr="00971232">
              <w:t>Name:</w:t>
            </w:r>
          </w:p>
        </w:tc>
        <w:tc>
          <w:tcPr>
            <w:tcW w:w="10548" w:type="dxa"/>
            <w:shd w:val="clear" w:color="auto" w:fill="E0E0E0"/>
          </w:tcPr>
          <w:p w:rsidR="0040467F" w:rsidRPr="0040467F" w:rsidRDefault="0040467F" w:rsidP="00A35290">
            <w:r>
              <w:t>Illinois Public Telecommunications Association v. FCC &amp; USA</w:t>
            </w:r>
          </w:p>
        </w:tc>
      </w:tr>
      <w:tr w:rsidR="0040467F" w:rsidRPr="00971232" w:rsidTr="00A35290">
        <w:tc>
          <w:tcPr>
            <w:tcW w:w="2628" w:type="dxa"/>
          </w:tcPr>
          <w:p w:rsidR="0040467F" w:rsidRPr="00971232" w:rsidRDefault="0040467F" w:rsidP="00A35290">
            <w:r w:rsidRPr="00971232">
              <w:t>Case No:</w:t>
            </w:r>
          </w:p>
        </w:tc>
        <w:tc>
          <w:tcPr>
            <w:tcW w:w="10548" w:type="dxa"/>
          </w:tcPr>
          <w:p w:rsidR="0040467F" w:rsidRPr="00971232" w:rsidRDefault="0040467F" w:rsidP="00A35290">
            <w:r>
              <w:t>13-1059</w:t>
            </w:r>
          </w:p>
        </w:tc>
      </w:tr>
      <w:tr w:rsidR="0040467F" w:rsidRPr="00971232" w:rsidTr="00A35290">
        <w:tc>
          <w:tcPr>
            <w:tcW w:w="2628" w:type="dxa"/>
          </w:tcPr>
          <w:p w:rsidR="0040467F" w:rsidRPr="00971232" w:rsidRDefault="0040467F" w:rsidP="00A35290">
            <w:r w:rsidRPr="00971232">
              <w:t>Court:</w:t>
            </w:r>
          </w:p>
        </w:tc>
        <w:tc>
          <w:tcPr>
            <w:tcW w:w="10548" w:type="dxa"/>
          </w:tcPr>
          <w:p w:rsidR="0040467F" w:rsidRPr="00971232" w:rsidRDefault="0040467F" w:rsidP="00A35290">
            <w:r>
              <w:t>D.C. Circuit</w:t>
            </w:r>
          </w:p>
        </w:tc>
      </w:tr>
      <w:tr w:rsidR="0040467F" w:rsidRPr="00971232" w:rsidTr="00A35290">
        <w:tc>
          <w:tcPr>
            <w:tcW w:w="2628" w:type="dxa"/>
          </w:tcPr>
          <w:p w:rsidR="0040467F" w:rsidRPr="00971232" w:rsidRDefault="0040467F" w:rsidP="00A35290">
            <w:r w:rsidRPr="00971232">
              <w:t>FCC Order Description:</w:t>
            </w:r>
          </w:p>
        </w:tc>
        <w:tc>
          <w:tcPr>
            <w:tcW w:w="10548" w:type="dxa"/>
          </w:tcPr>
          <w:p w:rsidR="0040467F" w:rsidRPr="00971232" w:rsidRDefault="0040467F" w:rsidP="00A35290">
            <w:r>
              <w:t>In re: Implementation of the Pay Telephone Reclassification and Compensation Provisions of the Telecommunications Act of 1996, FCC 13-24, CC Docket No. 96-128 (rel: February 27, 2013)</w:t>
            </w:r>
          </w:p>
        </w:tc>
      </w:tr>
      <w:tr w:rsidR="0040467F" w:rsidRPr="00971232" w:rsidTr="00A35290">
        <w:tc>
          <w:tcPr>
            <w:tcW w:w="2628" w:type="dxa"/>
          </w:tcPr>
          <w:p w:rsidR="0040467F" w:rsidRPr="00971232" w:rsidRDefault="0040467F" w:rsidP="00A35290">
            <w:r w:rsidRPr="00971232">
              <w:t>Case Description:</w:t>
            </w:r>
          </w:p>
        </w:tc>
        <w:tc>
          <w:tcPr>
            <w:tcW w:w="10548" w:type="dxa"/>
          </w:tcPr>
          <w:p w:rsidR="0040467F" w:rsidRPr="00971232" w:rsidRDefault="00DB04CF" w:rsidP="00DB04CF">
            <w:r w:rsidRPr="00DB04CF">
              <w:t>Th</w:t>
            </w:r>
            <w:r>
              <w:t>is</w:t>
            </w:r>
            <w:r w:rsidRPr="00DB04CF">
              <w:t xml:space="preserve"> case challenge</w:t>
            </w:r>
            <w:r>
              <w:t>s</w:t>
            </w:r>
            <w:r w:rsidRPr="00DB04CF">
              <w:t xml:space="preserve"> the Commission’s decision not to preempt the decisions of several state regulatory agencies that declined to order refunds of charges collected by LECs from payphone service providers.  </w:t>
            </w:r>
          </w:p>
        </w:tc>
      </w:tr>
      <w:tr w:rsidR="0040467F" w:rsidRPr="00971232" w:rsidTr="00A35290">
        <w:tc>
          <w:tcPr>
            <w:tcW w:w="2628" w:type="dxa"/>
          </w:tcPr>
          <w:p w:rsidR="0040467F" w:rsidRPr="00971232" w:rsidRDefault="0040467F" w:rsidP="00A35290">
            <w:r w:rsidRPr="00971232">
              <w:t>Status:</w:t>
            </w:r>
          </w:p>
        </w:tc>
        <w:tc>
          <w:tcPr>
            <w:tcW w:w="10548" w:type="dxa"/>
          </w:tcPr>
          <w:p w:rsidR="0040467F" w:rsidRPr="00971232" w:rsidRDefault="0040467F" w:rsidP="00C160E0">
            <w:r>
              <w:t xml:space="preserve">Petition for Review filed March 8, 2013.  </w:t>
            </w:r>
            <w:r w:rsidR="00CD0BEE">
              <w:t>Case number</w:t>
            </w:r>
            <w:r w:rsidR="00C160E0">
              <w:t xml:space="preserve">s </w:t>
            </w:r>
            <w:r w:rsidR="00CD0BEE">
              <w:t>13-1083</w:t>
            </w:r>
            <w:r w:rsidR="00C160E0">
              <w:t xml:space="preserve"> &amp; 13-1149 consolidated</w:t>
            </w:r>
            <w:r w:rsidR="00CD0BEE">
              <w:t xml:space="preserve"> with this case.</w:t>
            </w:r>
            <w:r w:rsidR="001944B0">
              <w:t xml:space="preserve">  Record filed April 25, 2013.</w:t>
            </w:r>
            <w:r w:rsidR="004D4AE1">
              <w:t xml:space="preserve">  Initial brief </w:t>
            </w:r>
            <w:r w:rsidR="00C160E0">
              <w:t>filed</w:t>
            </w:r>
            <w:r w:rsidR="006E0DC5">
              <w:t xml:space="preserve"> November </w:t>
            </w:r>
            <w:r w:rsidR="004D4AE1">
              <w:t xml:space="preserve">5, 2013.  Final brief due </w:t>
            </w:r>
            <w:r w:rsidR="006E0DC5">
              <w:t>January 13</w:t>
            </w:r>
            <w:r w:rsidR="004D4AE1">
              <w:t>, 2013.</w:t>
            </w:r>
          </w:p>
        </w:tc>
      </w:tr>
    </w:tbl>
    <w:p w:rsidR="00CD0BEE" w:rsidRDefault="00CD0BEE" w:rsidP="00F20597"/>
    <w:p w:rsidR="00481FAE" w:rsidRDefault="00481FAE" w:rsidP="00F20597"/>
    <w:p w:rsidR="00481FAE" w:rsidRDefault="00481FAE" w:rsidP="00F20597"/>
    <w:p w:rsidR="001511D7" w:rsidRDefault="001511D7" w:rsidP="00F20597"/>
    <w:p w:rsidR="00CD0BEE" w:rsidRDefault="00CD0BEE" w:rsidP="00F20597"/>
    <w:tbl>
      <w:tblPr>
        <w:tblStyle w:val="TableGrid"/>
        <w:tblW w:w="0" w:type="auto"/>
        <w:tblLook w:val="01E0" w:firstRow="1" w:lastRow="1" w:firstColumn="1" w:lastColumn="1" w:noHBand="0" w:noVBand="0"/>
      </w:tblPr>
      <w:tblGrid>
        <w:gridCol w:w="2628"/>
        <w:gridCol w:w="10548"/>
      </w:tblGrid>
      <w:tr w:rsidR="001511D7" w:rsidRPr="00971232" w:rsidTr="00394696">
        <w:tc>
          <w:tcPr>
            <w:tcW w:w="2628" w:type="dxa"/>
            <w:shd w:val="clear" w:color="auto" w:fill="E0E0E0"/>
          </w:tcPr>
          <w:p w:rsidR="001511D7" w:rsidRPr="00971232" w:rsidRDefault="001511D7" w:rsidP="00394696">
            <w:r w:rsidRPr="00971232">
              <w:t>Name:</w:t>
            </w:r>
          </w:p>
        </w:tc>
        <w:tc>
          <w:tcPr>
            <w:tcW w:w="10548" w:type="dxa"/>
            <w:shd w:val="clear" w:color="auto" w:fill="E0E0E0"/>
          </w:tcPr>
          <w:p w:rsidR="001511D7" w:rsidRPr="0040467F" w:rsidRDefault="001511D7" w:rsidP="00394696">
            <w:r>
              <w:t>Sorenson Communications Inc</w:t>
            </w:r>
            <w:r w:rsidR="008A3C8C">
              <w:t>.</w:t>
            </w:r>
            <w:r>
              <w:t>, et al. v. FCC &amp; USA</w:t>
            </w:r>
          </w:p>
        </w:tc>
      </w:tr>
      <w:tr w:rsidR="001511D7" w:rsidRPr="00971232" w:rsidTr="00394696">
        <w:tc>
          <w:tcPr>
            <w:tcW w:w="2628" w:type="dxa"/>
          </w:tcPr>
          <w:p w:rsidR="001511D7" w:rsidRPr="00971232" w:rsidRDefault="001511D7" w:rsidP="00394696">
            <w:r w:rsidRPr="00971232">
              <w:t>Case No:</w:t>
            </w:r>
          </w:p>
        </w:tc>
        <w:tc>
          <w:tcPr>
            <w:tcW w:w="10548" w:type="dxa"/>
          </w:tcPr>
          <w:p w:rsidR="001511D7" w:rsidRPr="00971232" w:rsidRDefault="001511D7" w:rsidP="00394696">
            <w:r>
              <w:t>13-1122</w:t>
            </w:r>
          </w:p>
        </w:tc>
      </w:tr>
      <w:tr w:rsidR="001511D7" w:rsidRPr="00971232" w:rsidTr="00394696">
        <w:tc>
          <w:tcPr>
            <w:tcW w:w="2628" w:type="dxa"/>
          </w:tcPr>
          <w:p w:rsidR="001511D7" w:rsidRPr="00971232" w:rsidRDefault="001511D7" w:rsidP="00394696">
            <w:r w:rsidRPr="00971232">
              <w:t>Court:</w:t>
            </w:r>
          </w:p>
        </w:tc>
        <w:tc>
          <w:tcPr>
            <w:tcW w:w="10548" w:type="dxa"/>
          </w:tcPr>
          <w:p w:rsidR="001511D7" w:rsidRPr="00971232" w:rsidRDefault="001511D7" w:rsidP="00394696">
            <w:r>
              <w:t>D.C. Circuit</w:t>
            </w:r>
          </w:p>
        </w:tc>
      </w:tr>
      <w:tr w:rsidR="001511D7" w:rsidRPr="00971232" w:rsidTr="00394696">
        <w:tc>
          <w:tcPr>
            <w:tcW w:w="2628" w:type="dxa"/>
          </w:tcPr>
          <w:p w:rsidR="001511D7" w:rsidRPr="00971232" w:rsidRDefault="001511D7" w:rsidP="00394696">
            <w:r w:rsidRPr="00971232">
              <w:t>FCC Order Description:</w:t>
            </w:r>
          </w:p>
        </w:tc>
        <w:tc>
          <w:tcPr>
            <w:tcW w:w="10548" w:type="dxa"/>
          </w:tcPr>
          <w:p w:rsidR="001511D7" w:rsidRPr="00971232" w:rsidRDefault="001511D7" w:rsidP="008A3C8C">
            <w:r>
              <w:t>Misuse of Internet Protocol (IP) Captioned Telephone Service; Telecommunications Relay Services and Speech-to-Speech Services for Individuals with Hearing and Speech Disabilities, FCC 13-13, GC Docket Nos. 13-24 and 03-123 (rel</w:t>
            </w:r>
            <w:r w:rsidR="008A3C8C">
              <w:t>.</w:t>
            </w:r>
            <w:r>
              <w:t xml:space="preserve"> January 25, 2013)</w:t>
            </w:r>
          </w:p>
        </w:tc>
      </w:tr>
      <w:tr w:rsidR="001511D7" w:rsidRPr="00971232" w:rsidTr="00394696">
        <w:tc>
          <w:tcPr>
            <w:tcW w:w="2628" w:type="dxa"/>
          </w:tcPr>
          <w:p w:rsidR="001511D7" w:rsidRPr="00971232" w:rsidRDefault="001511D7" w:rsidP="00394696">
            <w:r w:rsidRPr="00971232">
              <w:t>Case Description:</w:t>
            </w:r>
          </w:p>
        </w:tc>
        <w:tc>
          <w:tcPr>
            <w:tcW w:w="10548" w:type="dxa"/>
          </w:tcPr>
          <w:p w:rsidR="001511D7" w:rsidRPr="00971232" w:rsidRDefault="007C558A" w:rsidP="001511D7">
            <w:r>
              <w:t>Petitioners challenge a Commission report and order that adopted interim rules governing IP CTS (Internet Protocol Captioned Telephone Service)</w:t>
            </w:r>
          </w:p>
        </w:tc>
      </w:tr>
      <w:tr w:rsidR="001511D7" w:rsidRPr="00971232" w:rsidTr="00394696">
        <w:tc>
          <w:tcPr>
            <w:tcW w:w="2628" w:type="dxa"/>
          </w:tcPr>
          <w:p w:rsidR="001511D7" w:rsidRPr="00971232" w:rsidRDefault="001511D7" w:rsidP="00394696">
            <w:r w:rsidRPr="00971232">
              <w:t>Status:</w:t>
            </w:r>
          </w:p>
        </w:tc>
        <w:tc>
          <w:tcPr>
            <w:tcW w:w="10548" w:type="dxa"/>
          </w:tcPr>
          <w:p w:rsidR="001511D7" w:rsidRPr="00971232" w:rsidRDefault="001511D7" w:rsidP="00094607">
            <w:r>
              <w:t xml:space="preserve">Petition for Review filed April 8, 2013.  </w:t>
            </w:r>
            <w:r w:rsidR="00394696">
              <w:t>Stipulation Regarding Record filed May 22, 2013.  Motion for Summary Reversal filed by petition</w:t>
            </w:r>
            <w:r w:rsidR="002D37A0">
              <w:t>er</w:t>
            </w:r>
            <w:r w:rsidR="00394696">
              <w:t xml:space="preserve"> May 24, 2013.</w:t>
            </w:r>
            <w:r w:rsidR="00F936DD">
              <w:t xml:space="preserve">  FCC</w:t>
            </w:r>
            <w:r w:rsidR="00094607">
              <w:t>’s</w:t>
            </w:r>
            <w:r w:rsidR="00F936DD">
              <w:t xml:space="preserve"> Response </w:t>
            </w:r>
            <w:r w:rsidR="00094607">
              <w:t>filed</w:t>
            </w:r>
            <w:r w:rsidR="00F936DD">
              <w:t xml:space="preserve"> July 1, 2013.</w:t>
            </w:r>
            <w:r w:rsidR="00481FAE">
              <w:t xml:space="preserve">  Petitioner’s reply filed July 26, 2013.</w:t>
            </w:r>
            <w:r w:rsidR="006E0DC5">
              <w:t xml:space="preserve">  Order dated October 16, 2013 denied</w:t>
            </w:r>
            <w:r w:rsidR="00607F8E">
              <w:t xml:space="preserve"> Petitioner’s</w:t>
            </w:r>
            <w:r w:rsidR="006E0DC5">
              <w:t xml:space="preserve"> Motion for Summary Reversal.</w:t>
            </w:r>
            <w:r w:rsidR="00607F8E">
              <w:t xml:space="preserve"> Petitioner’s Motion to Consolidate case number 13-1246 with this case filed October 29, 2013.</w:t>
            </w:r>
            <w:r w:rsidR="00CC7A07">
              <w:t xml:space="preserve">  Court order November 22, 2013 suspended briefing pending further order of the court.</w:t>
            </w:r>
          </w:p>
        </w:tc>
      </w:tr>
    </w:tbl>
    <w:p w:rsidR="00CD0BEE" w:rsidRDefault="00CD0BEE" w:rsidP="00F20597"/>
    <w:p w:rsidR="00CD0BEE" w:rsidRDefault="00CD0BEE" w:rsidP="00F20597"/>
    <w:p w:rsidR="00394696" w:rsidRDefault="00394696" w:rsidP="00F20597"/>
    <w:p w:rsidR="00C160E0" w:rsidRDefault="00C160E0" w:rsidP="00F20597"/>
    <w:p w:rsidR="00C160E0" w:rsidRDefault="00C160E0" w:rsidP="00F205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394696" w:rsidRPr="00971232" w:rsidTr="00394696">
        <w:tc>
          <w:tcPr>
            <w:tcW w:w="2628" w:type="dxa"/>
            <w:shd w:val="clear" w:color="auto" w:fill="E0E0E0"/>
          </w:tcPr>
          <w:p w:rsidR="00394696" w:rsidRPr="00971232" w:rsidRDefault="00394696" w:rsidP="00394696">
            <w:r w:rsidRPr="00971232">
              <w:t>Name:</w:t>
            </w:r>
          </w:p>
        </w:tc>
        <w:tc>
          <w:tcPr>
            <w:tcW w:w="10548" w:type="dxa"/>
            <w:shd w:val="clear" w:color="auto" w:fill="E0E0E0"/>
          </w:tcPr>
          <w:p w:rsidR="00394696" w:rsidRPr="00971232" w:rsidRDefault="00394696" w:rsidP="002D37A0">
            <w:r>
              <w:t>D</w:t>
            </w:r>
            <w:r w:rsidR="002D37A0">
              <w:t>ISH</w:t>
            </w:r>
            <w:r>
              <w:t xml:space="preserve"> Network</w:t>
            </w:r>
            <w:r w:rsidR="0003791D">
              <w:t>, LLC</w:t>
            </w:r>
            <w:r>
              <w:t xml:space="preserve"> v. FCC</w:t>
            </w:r>
            <w:r w:rsidR="0003791D">
              <w:t xml:space="preserve"> &amp; USA</w:t>
            </w:r>
            <w:r>
              <w:t xml:space="preserve"> </w:t>
            </w:r>
          </w:p>
        </w:tc>
      </w:tr>
      <w:tr w:rsidR="00394696" w:rsidRPr="00971232" w:rsidTr="00394696">
        <w:tc>
          <w:tcPr>
            <w:tcW w:w="2628" w:type="dxa"/>
            <w:shd w:val="clear" w:color="auto" w:fill="auto"/>
          </w:tcPr>
          <w:p w:rsidR="00394696" w:rsidRPr="00971232" w:rsidRDefault="00394696" w:rsidP="00394696">
            <w:r w:rsidRPr="00971232">
              <w:t>Case No:</w:t>
            </w:r>
          </w:p>
        </w:tc>
        <w:tc>
          <w:tcPr>
            <w:tcW w:w="10548" w:type="dxa"/>
            <w:shd w:val="clear" w:color="auto" w:fill="auto"/>
          </w:tcPr>
          <w:p w:rsidR="00394696" w:rsidRPr="00971232" w:rsidRDefault="00394696" w:rsidP="00394696">
            <w:r>
              <w:t>13-1182</w:t>
            </w:r>
          </w:p>
        </w:tc>
      </w:tr>
      <w:tr w:rsidR="00394696" w:rsidRPr="00971232" w:rsidTr="00394696">
        <w:tc>
          <w:tcPr>
            <w:tcW w:w="2628" w:type="dxa"/>
            <w:shd w:val="clear" w:color="auto" w:fill="auto"/>
          </w:tcPr>
          <w:p w:rsidR="00394696" w:rsidRPr="00971232" w:rsidRDefault="00394696" w:rsidP="00394696">
            <w:r w:rsidRPr="00971232">
              <w:t>Court:</w:t>
            </w:r>
          </w:p>
        </w:tc>
        <w:tc>
          <w:tcPr>
            <w:tcW w:w="10548" w:type="dxa"/>
            <w:shd w:val="clear" w:color="auto" w:fill="auto"/>
          </w:tcPr>
          <w:p w:rsidR="00394696" w:rsidRPr="00971232" w:rsidRDefault="00394696" w:rsidP="00394696">
            <w:r>
              <w:t>D.C. Circuit</w:t>
            </w:r>
          </w:p>
        </w:tc>
      </w:tr>
      <w:tr w:rsidR="00394696" w:rsidRPr="00971232" w:rsidTr="00394696">
        <w:tc>
          <w:tcPr>
            <w:tcW w:w="2628" w:type="dxa"/>
            <w:shd w:val="clear" w:color="auto" w:fill="auto"/>
          </w:tcPr>
          <w:p w:rsidR="00394696" w:rsidRPr="00971232" w:rsidRDefault="00394696" w:rsidP="00394696">
            <w:r w:rsidRPr="00971232">
              <w:t>FCC Order Description:</w:t>
            </w:r>
          </w:p>
        </w:tc>
        <w:tc>
          <w:tcPr>
            <w:tcW w:w="10548" w:type="dxa"/>
            <w:shd w:val="clear" w:color="auto" w:fill="auto"/>
          </w:tcPr>
          <w:p w:rsidR="00394696" w:rsidRPr="00AB0471" w:rsidRDefault="00394696" w:rsidP="001061F3">
            <w:r w:rsidRPr="00AB0471">
              <w:t>In the Matter of</w:t>
            </w:r>
            <w:r>
              <w:t xml:space="preserve">:  </w:t>
            </w:r>
            <w:r w:rsidR="001061F3">
              <w:t>The Joint Petition Filed by DISH Network, LLC, The United States of America, and the States of California, Illinois, North Carolina, and Ohio for Declaratory Ruling Concerning the Telephone Consumer Protection Act (TCPA) Rules, FCC 13-54, CG Docket No. 11-50 (rel. May 9, 2013).</w:t>
            </w:r>
          </w:p>
        </w:tc>
      </w:tr>
      <w:tr w:rsidR="00394696" w:rsidRPr="00971232" w:rsidTr="00394696">
        <w:tc>
          <w:tcPr>
            <w:tcW w:w="2628" w:type="dxa"/>
            <w:shd w:val="clear" w:color="auto" w:fill="auto"/>
          </w:tcPr>
          <w:p w:rsidR="00394696" w:rsidRPr="00971232" w:rsidRDefault="00394696" w:rsidP="00394696">
            <w:r w:rsidRPr="00971232">
              <w:t>Case Description:</w:t>
            </w:r>
          </w:p>
        </w:tc>
        <w:tc>
          <w:tcPr>
            <w:tcW w:w="10548" w:type="dxa"/>
            <w:shd w:val="clear" w:color="auto" w:fill="auto"/>
          </w:tcPr>
          <w:p w:rsidR="00394696" w:rsidRPr="00971232" w:rsidRDefault="001061F3" w:rsidP="00394696">
            <w:r>
              <w:t>Petitioner challenges a Commission Declaratory Ruling holding that a seller may be vicariously liable under federal common law agency principles for violations of the Telephone Consumer Protection Act committed by third-party telemarketers.</w:t>
            </w:r>
          </w:p>
        </w:tc>
      </w:tr>
      <w:tr w:rsidR="00394696" w:rsidRPr="00971232" w:rsidTr="00394696">
        <w:tc>
          <w:tcPr>
            <w:tcW w:w="2628" w:type="dxa"/>
            <w:shd w:val="clear" w:color="auto" w:fill="auto"/>
          </w:tcPr>
          <w:p w:rsidR="00394696" w:rsidRPr="00971232" w:rsidRDefault="00394696" w:rsidP="00394696">
            <w:r w:rsidRPr="00971232">
              <w:t>Status:</w:t>
            </w:r>
          </w:p>
        </w:tc>
        <w:tc>
          <w:tcPr>
            <w:tcW w:w="10548" w:type="dxa"/>
            <w:shd w:val="clear" w:color="auto" w:fill="auto"/>
          </w:tcPr>
          <w:p w:rsidR="00394696" w:rsidRPr="00971232" w:rsidRDefault="00394696" w:rsidP="00151E3E">
            <w:r>
              <w:t xml:space="preserve">Petition for Review filed </w:t>
            </w:r>
            <w:r w:rsidR="001061F3">
              <w:t xml:space="preserve">May 17, 2013.  Record </w:t>
            </w:r>
            <w:r w:rsidR="00094607">
              <w:t>filed July 3, 2013</w:t>
            </w:r>
            <w:r w:rsidR="001061F3">
              <w:t>.</w:t>
            </w:r>
            <w:r w:rsidR="004D4AE1">
              <w:t xml:space="preserve">  </w:t>
            </w:r>
            <w:r w:rsidR="006E0DC5">
              <w:t xml:space="preserve">FCC </w:t>
            </w:r>
            <w:r w:rsidR="004D4AE1">
              <w:t xml:space="preserve">Final brief </w:t>
            </w:r>
            <w:r w:rsidR="00151E3E">
              <w:t>filed</w:t>
            </w:r>
            <w:r w:rsidR="004D4AE1">
              <w:t xml:space="preserve"> </w:t>
            </w:r>
            <w:r w:rsidR="006E0DC5">
              <w:t xml:space="preserve">November </w:t>
            </w:r>
            <w:r w:rsidR="004D4AE1">
              <w:t>7, 2013.</w:t>
            </w:r>
            <w:r w:rsidR="00151E3E">
              <w:t xml:space="preserve">  Oral argument scheduled for January 13, 2014.</w:t>
            </w:r>
          </w:p>
        </w:tc>
      </w:tr>
    </w:tbl>
    <w:p w:rsidR="00CD43E8" w:rsidRDefault="00CD43E8" w:rsidP="00F20597"/>
    <w:p w:rsidR="00D55A86" w:rsidRDefault="00D55A86" w:rsidP="00F20597"/>
    <w:p w:rsidR="00481FAE" w:rsidRDefault="00481FAE" w:rsidP="00F20597"/>
    <w:p w:rsidR="008B37B9" w:rsidRPr="00971232" w:rsidRDefault="008B37B9" w:rsidP="008B37B9"/>
    <w:tbl>
      <w:tblPr>
        <w:tblStyle w:val="TableGrid"/>
        <w:tblW w:w="0" w:type="auto"/>
        <w:tblLook w:val="01E0" w:firstRow="1" w:lastRow="1" w:firstColumn="1" w:lastColumn="1" w:noHBand="0" w:noVBand="0"/>
      </w:tblPr>
      <w:tblGrid>
        <w:gridCol w:w="2628"/>
        <w:gridCol w:w="10548"/>
      </w:tblGrid>
      <w:tr w:rsidR="008B37B9" w:rsidRPr="00971232" w:rsidTr="00921D8D">
        <w:tc>
          <w:tcPr>
            <w:tcW w:w="2628" w:type="dxa"/>
            <w:shd w:val="clear" w:color="auto" w:fill="E0E0E0"/>
          </w:tcPr>
          <w:p w:rsidR="008B37B9" w:rsidRPr="00971232" w:rsidRDefault="008B37B9" w:rsidP="00921D8D">
            <w:r w:rsidRPr="00971232">
              <w:t>Name:</w:t>
            </w:r>
          </w:p>
        </w:tc>
        <w:tc>
          <w:tcPr>
            <w:tcW w:w="10548" w:type="dxa"/>
            <w:shd w:val="clear" w:color="auto" w:fill="E0E0E0"/>
          </w:tcPr>
          <w:p w:rsidR="008B37B9" w:rsidRPr="00971232" w:rsidRDefault="008B37B9" w:rsidP="002956E9">
            <w:r>
              <w:t>Sorenson Communications, Inc. v. FCC &amp; USA</w:t>
            </w:r>
          </w:p>
        </w:tc>
      </w:tr>
      <w:tr w:rsidR="008B37B9" w:rsidRPr="00971232" w:rsidTr="00921D8D">
        <w:tc>
          <w:tcPr>
            <w:tcW w:w="2628" w:type="dxa"/>
          </w:tcPr>
          <w:p w:rsidR="008B37B9" w:rsidRPr="00971232" w:rsidRDefault="008B37B9" w:rsidP="00921D8D">
            <w:r w:rsidRPr="00971232">
              <w:t>Case No:</w:t>
            </w:r>
          </w:p>
        </w:tc>
        <w:tc>
          <w:tcPr>
            <w:tcW w:w="10548" w:type="dxa"/>
          </w:tcPr>
          <w:p w:rsidR="008B37B9" w:rsidRPr="00971232" w:rsidRDefault="008B37B9" w:rsidP="00921D8D">
            <w:r>
              <w:t>13-1215</w:t>
            </w:r>
          </w:p>
        </w:tc>
      </w:tr>
      <w:tr w:rsidR="008B37B9" w:rsidRPr="00971232" w:rsidTr="00921D8D">
        <w:tc>
          <w:tcPr>
            <w:tcW w:w="2628" w:type="dxa"/>
          </w:tcPr>
          <w:p w:rsidR="008B37B9" w:rsidRPr="00971232" w:rsidRDefault="008B37B9" w:rsidP="00921D8D">
            <w:r w:rsidRPr="00971232">
              <w:t>Court:</w:t>
            </w:r>
          </w:p>
        </w:tc>
        <w:tc>
          <w:tcPr>
            <w:tcW w:w="10548" w:type="dxa"/>
          </w:tcPr>
          <w:p w:rsidR="008B37B9" w:rsidRPr="00971232" w:rsidRDefault="008B37B9" w:rsidP="00921D8D">
            <w:r>
              <w:t>D.C. Circuit</w:t>
            </w:r>
          </w:p>
        </w:tc>
      </w:tr>
      <w:tr w:rsidR="008B37B9" w:rsidRPr="00971232" w:rsidTr="00921D8D">
        <w:tc>
          <w:tcPr>
            <w:tcW w:w="2628" w:type="dxa"/>
          </w:tcPr>
          <w:p w:rsidR="008B37B9" w:rsidRPr="00971232" w:rsidRDefault="008B37B9" w:rsidP="00921D8D">
            <w:r w:rsidRPr="00971232">
              <w:t>FCC Order Description:</w:t>
            </w:r>
          </w:p>
        </w:tc>
        <w:tc>
          <w:tcPr>
            <w:tcW w:w="10548" w:type="dxa"/>
          </w:tcPr>
          <w:p w:rsidR="008B37B9" w:rsidRPr="00971232" w:rsidRDefault="008B37B9" w:rsidP="00921D8D">
            <w:r>
              <w:t>In the Matter of: Structure and Practices of the Video Relay Service Program - - Telecommunications Relay Services and Speech-to-Speech Services for Individuals with Hearing and Speech Disabilities</w:t>
            </w:r>
            <w:r w:rsidR="009563B9">
              <w:t>, FCC 13-82; CG Docket Nos. 03-123 and 10-51.</w:t>
            </w:r>
          </w:p>
        </w:tc>
      </w:tr>
      <w:tr w:rsidR="008B37B9" w:rsidRPr="00971232" w:rsidTr="00921D8D">
        <w:tc>
          <w:tcPr>
            <w:tcW w:w="2628" w:type="dxa"/>
          </w:tcPr>
          <w:p w:rsidR="008B37B9" w:rsidRPr="00971232" w:rsidRDefault="008B37B9" w:rsidP="00921D8D">
            <w:r w:rsidRPr="00971232">
              <w:t>Case Description:</w:t>
            </w:r>
          </w:p>
        </w:tc>
        <w:tc>
          <w:tcPr>
            <w:tcW w:w="10548" w:type="dxa"/>
          </w:tcPr>
          <w:p w:rsidR="008B37B9" w:rsidRPr="00971232" w:rsidRDefault="007C558A" w:rsidP="00921D8D">
            <w:r>
              <w:t>Petitioner challenges a Commission report and order that adopted rules to reform VRS (Video Relay Service).</w:t>
            </w:r>
          </w:p>
        </w:tc>
      </w:tr>
      <w:tr w:rsidR="008B37B9" w:rsidRPr="00971232" w:rsidTr="00921D8D">
        <w:tc>
          <w:tcPr>
            <w:tcW w:w="2628" w:type="dxa"/>
          </w:tcPr>
          <w:p w:rsidR="008B37B9" w:rsidRPr="00971232" w:rsidRDefault="008B37B9" w:rsidP="00921D8D">
            <w:r w:rsidRPr="00971232">
              <w:t>Status:</w:t>
            </w:r>
          </w:p>
        </w:tc>
        <w:tc>
          <w:tcPr>
            <w:tcW w:w="10548" w:type="dxa"/>
          </w:tcPr>
          <w:p w:rsidR="008B37B9" w:rsidRPr="00971232" w:rsidRDefault="008B37B9" w:rsidP="002956E9">
            <w:r>
              <w:t xml:space="preserve">Petition for Review filed July 11, 2013.  </w:t>
            </w:r>
            <w:r w:rsidR="00606C01">
              <w:t>Initial brief due December 10, 2013.  Final brief due January 28, 2014.</w:t>
            </w:r>
          </w:p>
        </w:tc>
      </w:tr>
    </w:tbl>
    <w:p w:rsidR="00D55A86" w:rsidRDefault="00D55A86" w:rsidP="00F20597"/>
    <w:p w:rsidR="00D55A86" w:rsidRDefault="00D55A86" w:rsidP="00F20597"/>
    <w:p w:rsidR="00921D8D" w:rsidRDefault="00921D8D" w:rsidP="00F20597"/>
    <w:p w:rsidR="00D55A86" w:rsidRDefault="00D55A86" w:rsidP="00F20597"/>
    <w:tbl>
      <w:tblPr>
        <w:tblStyle w:val="TableGrid"/>
        <w:tblW w:w="0" w:type="auto"/>
        <w:tblLook w:val="01E0" w:firstRow="1" w:lastRow="1" w:firstColumn="1" w:lastColumn="1" w:noHBand="0" w:noVBand="0"/>
      </w:tblPr>
      <w:tblGrid>
        <w:gridCol w:w="2628"/>
        <w:gridCol w:w="10548"/>
      </w:tblGrid>
      <w:tr w:rsidR="00921D8D" w:rsidRPr="00971232" w:rsidTr="00921D8D">
        <w:tc>
          <w:tcPr>
            <w:tcW w:w="2628" w:type="dxa"/>
            <w:shd w:val="clear" w:color="auto" w:fill="E0E0E0"/>
          </w:tcPr>
          <w:p w:rsidR="00921D8D" w:rsidRPr="00971232" w:rsidRDefault="00921D8D" w:rsidP="00921D8D">
            <w:r w:rsidRPr="00971232">
              <w:t>Name:</w:t>
            </w:r>
          </w:p>
        </w:tc>
        <w:tc>
          <w:tcPr>
            <w:tcW w:w="10548" w:type="dxa"/>
            <w:shd w:val="clear" w:color="auto" w:fill="E0E0E0"/>
          </w:tcPr>
          <w:p w:rsidR="00921D8D" w:rsidRPr="00971232" w:rsidRDefault="00921D8D" w:rsidP="00921D8D">
            <w:r>
              <w:t>Verizon and AT&amp;T, Inc. v. FCC &amp; USA</w:t>
            </w:r>
          </w:p>
        </w:tc>
      </w:tr>
      <w:tr w:rsidR="00921D8D" w:rsidRPr="00971232" w:rsidTr="00921D8D">
        <w:tc>
          <w:tcPr>
            <w:tcW w:w="2628" w:type="dxa"/>
          </w:tcPr>
          <w:p w:rsidR="00921D8D" w:rsidRPr="00971232" w:rsidRDefault="00921D8D" w:rsidP="00921D8D">
            <w:r w:rsidRPr="00971232">
              <w:t>Case No:</w:t>
            </w:r>
          </w:p>
        </w:tc>
        <w:tc>
          <w:tcPr>
            <w:tcW w:w="10548" w:type="dxa"/>
          </w:tcPr>
          <w:p w:rsidR="00921D8D" w:rsidRPr="00971232" w:rsidRDefault="00921D8D" w:rsidP="00921D8D">
            <w:r>
              <w:t>13-1220</w:t>
            </w:r>
          </w:p>
        </w:tc>
      </w:tr>
      <w:tr w:rsidR="00921D8D" w:rsidRPr="00971232" w:rsidTr="00921D8D">
        <w:tc>
          <w:tcPr>
            <w:tcW w:w="2628" w:type="dxa"/>
          </w:tcPr>
          <w:p w:rsidR="00921D8D" w:rsidRPr="00971232" w:rsidRDefault="00921D8D" w:rsidP="00921D8D">
            <w:r w:rsidRPr="00971232">
              <w:t>Court:</w:t>
            </w:r>
          </w:p>
        </w:tc>
        <w:tc>
          <w:tcPr>
            <w:tcW w:w="10548" w:type="dxa"/>
          </w:tcPr>
          <w:p w:rsidR="00921D8D" w:rsidRPr="00971232" w:rsidRDefault="00921D8D" w:rsidP="00921D8D">
            <w:r>
              <w:t>D.C. Circuit</w:t>
            </w:r>
          </w:p>
        </w:tc>
      </w:tr>
      <w:tr w:rsidR="00921D8D" w:rsidRPr="00971232" w:rsidTr="00921D8D">
        <w:tc>
          <w:tcPr>
            <w:tcW w:w="2628" w:type="dxa"/>
          </w:tcPr>
          <w:p w:rsidR="00921D8D" w:rsidRPr="00971232" w:rsidRDefault="00921D8D" w:rsidP="00921D8D">
            <w:r w:rsidRPr="00971232">
              <w:t>FCC Order Description:</w:t>
            </w:r>
          </w:p>
        </w:tc>
        <w:tc>
          <w:tcPr>
            <w:tcW w:w="10548" w:type="dxa"/>
          </w:tcPr>
          <w:p w:rsidR="00921D8D" w:rsidRPr="00971232" w:rsidRDefault="00921D8D" w:rsidP="00921D8D">
            <w:r>
              <w:t>In the Matter of: Petition of USTelecom for Forbearance Under 47 U.S.C. 160(c) from Enforcement of Certain Legacy Telecommunications Regulation</w:t>
            </w:r>
            <w:r w:rsidR="009563B9">
              <w:t>, FCC 13-69; WC Docket No. 12-61.</w:t>
            </w:r>
          </w:p>
        </w:tc>
      </w:tr>
      <w:tr w:rsidR="00921D8D" w:rsidRPr="00971232" w:rsidTr="00921D8D">
        <w:tc>
          <w:tcPr>
            <w:tcW w:w="2628" w:type="dxa"/>
          </w:tcPr>
          <w:p w:rsidR="00921D8D" w:rsidRPr="00971232" w:rsidRDefault="00921D8D" w:rsidP="00921D8D">
            <w:r w:rsidRPr="00971232">
              <w:t>Case Description:</w:t>
            </w:r>
          </w:p>
        </w:tc>
        <w:tc>
          <w:tcPr>
            <w:tcW w:w="10548" w:type="dxa"/>
          </w:tcPr>
          <w:p w:rsidR="00921D8D" w:rsidRPr="00971232" w:rsidRDefault="008A4329" w:rsidP="00921D8D">
            <w:r>
              <w:t>Verizon and AT&amp;T seek review of the FCC’s order denying in part a petition filed by US Telecomm asking for forbearance from a number of rules, including the Part 32 Uniform System of Accounts for price cap carriers.</w:t>
            </w:r>
          </w:p>
        </w:tc>
      </w:tr>
      <w:tr w:rsidR="00921D8D" w:rsidRPr="00971232" w:rsidTr="00921D8D">
        <w:tc>
          <w:tcPr>
            <w:tcW w:w="2628" w:type="dxa"/>
          </w:tcPr>
          <w:p w:rsidR="00921D8D" w:rsidRPr="00971232" w:rsidRDefault="00921D8D" w:rsidP="00921D8D">
            <w:r w:rsidRPr="00971232">
              <w:t>Status:</w:t>
            </w:r>
          </w:p>
        </w:tc>
        <w:tc>
          <w:tcPr>
            <w:tcW w:w="10548" w:type="dxa"/>
          </w:tcPr>
          <w:p w:rsidR="00921D8D" w:rsidRPr="00971232" w:rsidRDefault="00921D8D" w:rsidP="00606C01">
            <w:r>
              <w:t xml:space="preserve">Petition for Review filed July 15, 2013.  Record </w:t>
            </w:r>
            <w:r w:rsidR="00606C01">
              <w:t>filed</w:t>
            </w:r>
            <w:r>
              <w:t xml:space="preserve"> August 30, 2013.</w:t>
            </w:r>
            <w:r w:rsidR="00151E3E">
              <w:t xml:space="preserve">  Initial brief due February 18, 2014. Final brief due April 1, 2014.</w:t>
            </w:r>
          </w:p>
        </w:tc>
      </w:tr>
    </w:tbl>
    <w:p w:rsidR="00954517" w:rsidRDefault="00954517" w:rsidP="00F20597"/>
    <w:p w:rsidR="00151E3E" w:rsidRDefault="00151E3E" w:rsidP="00F20597"/>
    <w:p w:rsidR="00151E3E" w:rsidRDefault="00151E3E" w:rsidP="00F20597"/>
    <w:tbl>
      <w:tblPr>
        <w:tblStyle w:val="TableGrid"/>
        <w:tblW w:w="0" w:type="auto"/>
        <w:tblLook w:val="01E0" w:firstRow="1" w:lastRow="1" w:firstColumn="1" w:lastColumn="1" w:noHBand="0" w:noVBand="0"/>
      </w:tblPr>
      <w:tblGrid>
        <w:gridCol w:w="2628"/>
        <w:gridCol w:w="10548"/>
      </w:tblGrid>
      <w:tr w:rsidR="00954517" w:rsidRPr="00971232" w:rsidTr="00954517">
        <w:tc>
          <w:tcPr>
            <w:tcW w:w="2628" w:type="dxa"/>
            <w:shd w:val="clear" w:color="auto" w:fill="E0E0E0"/>
          </w:tcPr>
          <w:p w:rsidR="00954517" w:rsidRPr="00971232" w:rsidRDefault="00954517" w:rsidP="00954517">
            <w:r w:rsidRPr="00971232">
              <w:t>Name:</w:t>
            </w:r>
          </w:p>
        </w:tc>
        <w:tc>
          <w:tcPr>
            <w:tcW w:w="10548" w:type="dxa"/>
            <w:shd w:val="clear" w:color="auto" w:fill="E0E0E0"/>
          </w:tcPr>
          <w:p w:rsidR="00954517" w:rsidRPr="00971232" w:rsidRDefault="00954517" w:rsidP="00954517">
            <w:r>
              <w:t>Spectrum Five LLC v. FCC</w:t>
            </w:r>
          </w:p>
        </w:tc>
      </w:tr>
      <w:tr w:rsidR="00954517" w:rsidRPr="00971232" w:rsidTr="00954517">
        <w:tc>
          <w:tcPr>
            <w:tcW w:w="2628" w:type="dxa"/>
          </w:tcPr>
          <w:p w:rsidR="00954517" w:rsidRPr="00971232" w:rsidRDefault="00954517" w:rsidP="00954517">
            <w:r w:rsidRPr="00971232">
              <w:t>Case No:</w:t>
            </w:r>
          </w:p>
        </w:tc>
        <w:tc>
          <w:tcPr>
            <w:tcW w:w="10548" w:type="dxa"/>
          </w:tcPr>
          <w:p w:rsidR="00954517" w:rsidRPr="00971232" w:rsidRDefault="00954517" w:rsidP="00954517">
            <w:r>
              <w:t>13-1231</w:t>
            </w:r>
          </w:p>
        </w:tc>
      </w:tr>
      <w:tr w:rsidR="00954517" w:rsidRPr="00971232" w:rsidTr="00954517">
        <w:tc>
          <w:tcPr>
            <w:tcW w:w="2628" w:type="dxa"/>
          </w:tcPr>
          <w:p w:rsidR="00954517" w:rsidRPr="00971232" w:rsidRDefault="00954517" w:rsidP="00954517">
            <w:r w:rsidRPr="00971232">
              <w:t>Court:</w:t>
            </w:r>
          </w:p>
        </w:tc>
        <w:tc>
          <w:tcPr>
            <w:tcW w:w="10548" w:type="dxa"/>
          </w:tcPr>
          <w:p w:rsidR="00954517" w:rsidRPr="00971232" w:rsidRDefault="00954517" w:rsidP="00954517">
            <w:r>
              <w:t>D.C. Circuit</w:t>
            </w:r>
          </w:p>
        </w:tc>
      </w:tr>
      <w:tr w:rsidR="00954517" w:rsidRPr="00971232" w:rsidTr="00954517">
        <w:tc>
          <w:tcPr>
            <w:tcW w:w="2628" w:type="dxa"/>
          </w:tcPr>
          <w:p w:rsidR="00954517" w:rsidRPr="00971232" w:rsidRDefault="00954517" w:rsidP="00954517">
            <w:r w:rsidRPr="00971232">
              <w:t>FCC Order Description:</w:t>
            </w:r>
          </w:p>
        </w:tc>
        <w:tc>
          <w:tcPr>
            <w:tcW w:w="10548" w:type="dxa"/>
          </w:tcPr>
          <w:p w:rsidR="00954517" w:rsidRPr="00971232" w:rsidRDefault="00954517" w:rsidP="00954517">
            <w:r>
              <w:t>In the Matter of: EchoStar Satellite Operating Company – Application for Special Temporary Authority Related to Moving the EchoStar 6 Satellite from the 77º W.L. Orbital Location to the 96.2º W.L. Orbital Location, and to Operate at the 96.2º W.L. Orbital Location, FCC 13-93 (released July 9, 2013) and DA 13-593 (released April 1, 2013)</w:t>
            </w:r>
          </w:p>
        </w:tc>
      </w:tr>
      <w:tr w:rsidR="00954517" w:rsidRPr="00971232" w:rsidTr="00954517">
        <w:tc>
          <w:tcPr>
            <w:tcW w:w="2628" w:type="dxa"/>
          </w:tcPr>
          <w:p w:rsidR="00954517" w:rsidRPr="00971232" w:rsidRDefault="00954517" w:rsidP="00954517">
            <w:r w:rsidRPr="00971232">
              <w:t>Case Description:</w:t>
            </w:r>
          </w:p>
        </w:tc>
        <w:tc>
          <w:tcPr>
            <w:tcW w:w="10548" w:type="dxa"/>
          </w:tcPr>
          <w:p w:rsidR="00954517" w:rsidRPr="00971232" w:rsidRDefault="00B34627" w:rsidP="00954517">
            <w:r>
              <w:t>Spectrum Five challenges the FCC’s decision to grant EchoStar’s request for Special Temporary Authority to relocate one of EchoStar’s satellites to another orbital location.</w:t>
            </w:r>
          </w:p>
        </w:tc>
      </w:tr>
      <w:tr w:rsidR="00954517" w:rsidRPr="00971232" w:rsidTr="00954517">
        <w:tc>
          <w:tcPr>
            <w:tcW w:w="2628" w:type="dxa"/>
          </w:tcPr>
          <w:p w:rsidR="00954517" w:rsidRPr="00971232" w:rsidRDefault="00954517" w:rsidP="00954517">
            <w:r w:rsidRPr="00971232">
              <w:t>Status:</w:t>
            </w:r>
          </w:p>
        </w:tc>
        <w:tc>
          <w:tcPr>
            <w:tcW w:w="10548" w:type="dxa"/>
          </w:tcPr>
          <w:p w:rsidR="00954517" w:rsidRPr="00971232" w:rsidRDefault="00954517" w:rsidP="00606C01">
            <w:r>
              <w:t>Notice of Appeal filed August 2, 2013</w:t>
            </w:r>
            <w:r w:rsidR="00AA3396">
              <w:t>.  Appellant’s Motion for Summary Reversal filed August 6, 2013.</w:t>
            </w:r>
            <w:r w:rsidR="00606C01">
              <w:t xml:space="preserve">  Court order of August 8, 2013 consolidated case number 13-1232 with this case.</w:t>
            </w:r>
            <w:r w:rsidR="00AA3396">
              <w:t xml:space="preserve">  FCC’s</w:t>
            </w:r>
            <w:r w:rsidR="00606C01">
              <w:t xml:space="preserve"> Motion to Dismiss and R</w:t>
            </w:r>
            <w:r w:rsidR="00AA3396">
              <w:t>esponse</w:t>
            </w:r>
            <w:r w:rsidR="00606C01">
              <w:t xml:space="preserve"> to Motion for Summary Reversal filed</w:t>
            </w:r>
            <w:r w:rsidR="00AA3396">
              <w:t xml:space="preserve"> August </w:t>
            </w:r>
            <w:r w:rsidR="00606C01">
              <w:t>2</w:t>
            </w:r>
            <w:r w:rsidR="00AA3396">
              <w:t>9, 2013.</w:t>
            </w:r>
            <w:r w:rsidR="000A2B83">
              <w:t xml:space="preserve">  Record filed September 19, 2013. FCC’s Reply in Support of Motion to Dismiss filed September 23, 2013.</w:t>
            </w:r>
            <w:r w:rsidR="006E0DC5">
              <w:t xml:space="preserve">  Order dated October 2, 2013 denied</w:t>
            </w:r>
            <w:r w:rsidR="00142203">
              <w:t xml:space="preserve"> Appellant’s</w:t>
            </w:r>
            <w:r w:rsidR="006E0DC5">
              <w:t xml:space="preserve"> Motion for Summary Reversal.  FCC Final brief due December 23, 2013</w:t>
            </w:r>
            <w:r w:rsidR="00142203">
              <w:t>.</w:t>
            </w:r>
          </w:p>
        </w:tc>
      </w:tr>
    </w:tbl>
    <w:p w:rsidR="00151E3E" w:rsidRDefault="00151E3E" w:rsidP="00F20597"/>
    <w:p w:rsidR="00151E3E" w:rsidRDefault="00151E3E" w:rsidP="00F20597"/>
    <w:tbl>
      <w:tblPr>
        <w:tblStyle w:val="TableGrid"/>
        <w:tblW w:w="0" w:type="auto"/>
        <w:tblLook w:val="01E0" w:firstRow="1" w:lastRow="1" w:firstColumn="1" w:lastColumn="1" w:noHBand="0" w:noVBand="0"/>
      </w:tblPr>
      <w:tblGrid>
        <w:gridCol w:w="2628"/>
        <w:gridCol w:w="10548"/>
      </w:tblGrid>
      <w:tr w:rsidR="000A2B83" w:rsidRPr="00971232" w:rsidTr="000A2B83">
        <w:tc>
          <w:tcPr>
            <w:tcW w:w="2628" w:type="dxa"/>
            <w:shd w:val="clear" w:color="auto" w:fill="E0E0E0"/>
          </w:tcPr>
          <w:p w:rsidR="000A2B83" w:rsidRPr="00971232" w:rsidRDefault="000A2B83" w:rsidP="000A2B83">
            <w:r w:rsidRPr="00971232">
              <w:t>Name:</w:t>
            </w:r>
          </w:p>
        </w:tc>
        <w:tc>
          <w:tcPr>
            <w:tcW w:w="10548" w:type="dxa"/>
            <w:shd w:val="clear" w:color="auto" w:fill="E0E0E0"/>
          </w:tcPr>
          <w:p w:rsidR="000A2B83" w:rsidRPr="00971232" w:rsidRDefault="000A2B83" w:rsidP="000A2B83">
            <w:r>
              <w:t>Sorenson Communications, Inc., et al. v. FCC &amp; USA</w:t>
            </w:r>
          </w:p>
        </w:tc>
      </w:tr>
      <w:tr w:rsidR="000A2B83" w:rsidRPr="00971232" w:rsidTr="000A2B83">
        <w:tc>
          <w:tcPr>
            <w:tcW w:w="2628" w:type="dxa"/>
          </w:tcPr>
          <w:p w:rsidR="000A2B83" w:rsidRPr="00971232" w:rsidRDefault="000A2B83" w:rsidP="000A2B83">
            <w:r w:rsidRPr="00971232">
              <w:t>Case No:</w:t>
            </w:r>
          </w:p>
        </w:tc>
        <w:tc>
          <w:tcPr>
            <w:tcW w:w="10548" w:type="dxa"/>
          </w:tcPr>
          <w:p w:rsidR="000A2B83" w:rsidRPr="00971232" w:rsidRDefault="000A2B83" w:rsidP="000A2B83">
            <w:r>
              <w:t>13-1246</w:t>
            </w:r>
          </w:p>
        </w:tc>
      </w:tr>
      <w:tr w:rsidR="000A2B83" w:rsidRPr="00971232" w:rsidTr="000A2B83">
        <w:tc>
          <w:tcPr>
            <w:tcW w:w="2628" w:type="dxa"/>
          </w:tcPr>
          <w:p w:rsidR="000A2B83" w:rsidRPr="00971232" w:rsidRDefault="000A2B83" w:rsidP="000A2B83">
            <w:r w:rsidRPr="00971232">
              <w:t>Court:</w:t>
            </w:r>
          </w:p>
        </w:tc>
        <w:tc>
          <w:tcPr>
            <w:tcW w:w="10548" w:type="dxa"/>
          </w:tcPr>
          <w:p w:rsidR="000A2B83" w:rsidRPr="00971232" w:rsidRDefault="000A2B83" w:rsidP="000A2B83">
            <w:r>
              <w:t>D.C. Circuit</w:t>
            </w:r>
          </w:p>
        </w:tc>
      </w:tr>
      <w:tr w:rsidR="000A2B83" w:rsidRPr="00971232" w:rsidTr="000A2B83">
        <w:tc>
          <w:tcPr>
            <w:tcW w:w="2628" w:type="dxa"/>
          </w:tcPr>
          <w:p w:rsidR="000A2B83" w:rsidRPr="00971232" w:rsidRDefault="000A2B83" w:rsidP="000A2B83">
            <w:r w:rsidRPr="00971232">
              <w:t>FCC Order Description:</w:t>
            </w:r>
          </w:p>
        </w:tc>
        <w:tc>
          <w:tcPr>
            <w:tcW w:w="10548" w:type="dxa"/>
          </w:tcPr>
          <w:p w:rsidR="000A2B83" w:rsidRPr="00971232" w:rsidRDefault="000A2B83" w:rsidP="000A2B83">
            <w:r>
              <w:t xml:space="preserve">In the Matter of: Misuse of Internet Protocol (IP) Captioned Telephone Service - - Telecommunications Rely Services and Speech-to-Speech Services for Individuals with Hearing and Speech </w:t>
            </w:r>
            <w:r w:rsidR="0008449A">
              <w:t>Disabilities</w:t>
            </w:r>
            <w:r w:rsidR="009563B9">
              <w:t>, FCC 13-118; CG Docket Nos. 03-123 and 13-24</w:t>
            </w:r>
          </w:p>
        </w:tc>
      </w:tr>
      <w:tr w:rsidR="000A2B83" w:rsidRPr="00971232" w:rsidTr="000A2B83">
        <w:tc>
          <w:tcPr>
            <w:tcW w:w="2628" w:type="dxa"/>
          </w:tcPr>
          <w:p w:rsidR="000A2B83" w:rsidRPr="00971232" w:rsidRDefault="000A2B83" w:rsidP="000A2B83">
            <w:r w:rsidRPr="00971232">
              <w:t>Case Description:</w:t>
            </w:r>
          </w:p>
        </w:tc>
        <w:tc>
          <w:tcPr>
            <w:tcW w:w="10548" w:type="dxa"/>
          </w:tcPr>
          <w:p w:rsidR="000A2B83" w:rsidRPr="00971232" w:rsidRDefault="007C558A" w:rsidP="000A2B83">
            <w:r>
              <w:t>Petitioners challenge a Commission report and order that adopted permanent rules governing IP CTS (Internet Protocol Captioned Telephone Service).</w:t>
            </w:r>
          </w:p>
        </w:tc>
      </w:tr>
      <w:tr w:rsidR="000A2B83" w:rsidRPr="00971232" w:rsidTr="000A2B83">
        <w:tc>
          <w:tcPr>
            <w:tcW w:w="2628" w:type="dxa"/>
          </w:tcPr>
          <w:p w:rsidR="000A2B83" w:rsidRPr="00971232" w:rsidRDefault="000A2B83" w:rsidP="000A2B83">
            <w:r w:rsidRPr="00971232">
              <w:t>Status:</w:t>
            </w:r>
          </w:p>
        </w:tc>
        <w:tc>
          <w:tcPr>
            <w:tcW w:w="10548" w:type="dxa"/>
          </w:tcPr>
          <w:p w:rsidR="000A2B83" w:rsidRPr="00971232" w:rsidRDefault="0008449A" w:rsidP="00151E3E">
            <w:r>
              <w:t xml:space="preserve">Petition for Review filed September 6, 2013.  </w:t>
            </w:r>
            <w:r w:rsidR="006E0DC5">
              <w:t xml:space="preserve">Stipulation Regarding Certified List of Items in Record filed September 30, 2013.  Petitioner’s Motion for Judicial Stay filed October 1, 2013.  </w:t>
            </w:r>
            <w:r w:rsidR="00607F8E">
              <w:t>Petitioner’s Motion to Consolidate this case with case number 13-1122 filed October 29, 2013.</w:t>
            </w:r>
            <w:r w:rsidR="00151E3E">
              <w:t xml:space="preserve">  FCC Opposition</w:t>
            </w:r>
            <w:r w:rsidR="00E76ED6">
              <w:t xml:space="preserve"> to Motion for Judicial Stay</w:t>
            </w:r>
            <w:r w:rsidR="00151E3E">
              <w:t xml:space="preserve"> filed November 1, 2013.  Petitioner’s Reply filed November 12, 2013.</w:t>
            </w:r>
          </w:p>
        </w:tc>
      </w:tr>
    </w:tbl>
    <w:p w:rsidR="005B65A9" w:rsidRDefault="005B65A9" w:rsidP="00F20597"/>
    <w:p w:rsidR="006E0DC5" w:rsidRDefault="006E0DC5" w:rsidP="00F20597"/>
    <w:p w:rsidR="00151E3E" w:rsidRDefault="00151E3E" w:rsidP="00F20597"/>
    <w:p w:rsidR="002956E9" w:rsidRDefault="002956E9" w:rsidP="00F20597"/>
    <w:tbl>
      <w:tblPr>
        <w:tblStyle w:val="TableGrid"/>
        <w:tblW w:w="0" w:type="auto"/>
        <w:tblLook w:val="01E0" w:firstRow="1" w:lastRow="1" w:firstColumn="1" w:lastColumn="1" w:noHBand="0" w:noVBand="0"/>
      </w:tblPr>
      <w:tblGrid>
        <w:gridCol w:w="2628"/>
        <w:gridCol w:w="10548"/>
      </w:tblGrid>
      <w:tr w:rsidR="006E0DC5" w:rsidRPr="00971232" w:rsidTr="006E0DC5">
        <w:tc>
          <w:tcPr>
            <w:tcW w:w="2628" w:type="dxa"/>
            <w:shd w:val="clear" w:color="auto" w:fill="E0E0E0"/>
          </w:tcPr>
          <w:p w:rsidR="006E0DC5" w:rsidRPr="00971232" w:rsidRDefault="006E0DC5" w:rsidP="006E0DC5">
            <w:r w:rsidRPr="00971232">
              <w:t>Name:</w:t>
            </w:r>
          </w:p>
        </w:tc>
        <w:tc>
          <w:tcPr>
            <w:tcW w:w="10548" w:type="dxa"/>
            <w:shd w:val="clear" w:color="auto" w:fill="E0E0E0"/>
          </w:tcPr>
          <w:p w:rsidR="006E0DC5" w:rsidRPr="00971232" w:rsidRDefault="006E0DC5" w:rsidP="006E0DC5">
            <w:r>
              <w:t>Sky Television, LLC. v. FCC &amp; USA</w:t>
            </w:r>
          </w:p>
        </w:tc>
      </w:tr>
      <w:tr w:rsidR="006E0DC5" w:rsidRPr="00971232" w:rsidTr="006E0DC5">
        <w:tc>
          <w:tcPr>
            <w:tcW w:w="2628" w:type="dxa"/>
          </w:tcPr>
          <w:p w:rsidR="006E0DC5" w:rsidRPr="00971232" w:rsidRDefault="006E0DC5" w:rsidP="006E0DC5">
            <w:r w:rsidRPr="00971232">
              <w:t>Case No:</w:t>
            </w:r>
          </w:p>
        </w:tc>
        <w:tc>
          <w:tcPr>
            <w:tcW w:w="10548" w:type="dxa"/>
          </w:tcPr>
          <w:p w:rsidR="006E0DC5" w:rsidRPr="00971232" w:rsidRDefault="006E0DC5" w:rsidP="006E0DC5">
            <w:r>
              <w:t>13-1270</w:t>
            </w:r>
          </w:p>
        </w:tc>
      </w:tr>
      <w:tr w:rsidR="006E0DC5" w:rsidRPr="00971232" w:rsidTr="006E0DC5">
        <w:tc>
          <w:tcPr>
            <w:tcW w:w="2628" w:type="dxa"/>
          </w:tcPr>
          <w:p w:rsidR="006E0DC5" w:rsidRPr="00971232" w:rsidRDefault="006E0DC5" w:rsidP="006E0DC5">
            <w:r w:rsidRPr="00971232">
              <w:t>Court:</w:t>
            </w:r>
          </w:p>
        </w:tc>
        <w:tc>
          <w:tcPr>
            <w:tcW w:w="10548" w:type="dxa"/>
          </w:tcPr>
          <w:p w:rsidR="006E0DC5" w:rsidRPr="00971232" w:rsidRDefault="006E0DC5" w:rsidP="006E0DC5">
            <w:r>
              <w:t>D.C. Circuit</w:t>
            </w:r>
          </w:p>
        </w:tc>
      </w:tr>
      <w:tr w:rsidR="006E0DC5" w:rsidRPr="00971232" w:rsidTr="006E0DC5">
        <w:tc>
          <w:tcPr>
            <w:tcW w:w="2628" w:type="dxa"/>
          </w:tcPr>
          <w:p w:rsidR="006E0DC5" w:rsidRPr="00971232" w:rsidRDefault="006E0DC5" w:rsidP="006E0DC5">
            <w:r w:rsidRPr="00971232">
              <w:t>FCC Order Description:</w:t>
            </w:r>
          </w:p>
        </w:tc>
        <w:tc>
          <w:tcPr>
            <w:tcW w:w="10548" w:type="dxa"/>
          </w:tcPr>
          <w:p w:rsidR="006E0DC5" w:rsidRPr="00971232" w:rsidRDefault="006E0DC5" w:rsidP="00C63E92">
            <w:r>
              <w:t>In the Matter of</w:t>
            </w:r>
            <w:r w:rsidR="00C63E92">
              <w:t>:</w:t>
            </w:r>
            <w:r>
              <w:t xml:space="preserve"> Assessment and Collection of Regulatory Fe</w:t>
            </w:r>
            <w:r w:rsidR="00C63E92">
              <w:t>e</w:t>
            </w:r>
            <w:r>
              <w:t>s for Fiscal Year 2013; Procedures for Assessment and Collection of Regulatory Fees; and Assessment and Collection of Regulatory Fees for Fiscal Year 2008</w:t>
            </w:r>
            <w:r w:rsidR="009563B9">
              <w:t xml:space="preserve">, </w:t>
            </w:r>
            <w:r w:rsidR="00DB68B8">
              <w:t xml:space="preserve">FCC 13-110; </w:t>
            </w:r>
            <w:r w:rsidR="009563B9">
              <w:t>MD</w:t>
            </w:r>
            <w:r w:rsidR="00DB68B8">
              <w:t xml:space="preserve"> Docket Nos. 08-65, 12-201 and 13-140.</w:t>
            </w:r>
          </w:p>
        </w:tc>
      </w:tr>
      <w:tr w:rsidR="006E0DC5" w:rsidRPr="00971232" w:rsidTr="006E0DC5">
        <w:tc>
          <w:tcPr>
            <w:tcW w:w="2628" w:type="dxa"/>
          </w:tcPr>
          <w:p w:rsidR="006E0DC5" w:rsidRPr="00971232" w:rsidRDefault="006E0DC5" w:rsidP="006E0DC5">
            <w:r w:rsidRPr="00971232">
              <w:t>Case Description:</w:t>
            </w:r>
          </w:p>
        </w:tc>
        <w:tc>
          <w:tcPr>
            <w:tcW w:w="10548" w:type="dxa"/>
          </w:tcPr>
          <w:p w:rsidR="006E0DC5" w:rsidRPr="00971232" w:rsidRDefault="00596DF8" w:rsidP="006E0DC5">
            <w:r w:rsidRPr="00596DF8">
              <w:t>Sky Television challenges the Commission’s decision to postpone, until fiscal year 2014, the effective date of its combination of regulatory fees for same-market VHF and UHF digital television stations into a single category, as set forth in Assessment and Collection of Regulatory Fees for Fiscal Year 2013, Procedures for Assessment and Collection of Regulatory Fees, Assessment and Collection of Regulatory Fees for Fiscal Year 2008, 28 FCC Rcd 12351 (2013).</w:t>
            </w:r>
          </w:p>
        </w:tc>
      </w:tr>
      <w:tr w:rsidR="006E0DC5" w:rsidRPr="00971232" w:rsidTr="006E0DC5">
        <w:tc>
          <w:tcPr>
            <w:tcW w:w="2628" w:type="dxa"/>
          </w:tcPr>
          <w:p w:rsidR="006E0DC5" w:rsidRPr="00971232" w:rsidRDefault="006E0DC5" w:rsidP="006E0DC5">
            <w:r w:rsidRPr="00971232">
              <w:t>Status:</w:t>
            </w:r>
          </w:p>
        </w:tc>
        <w:tc>
          <w:tcPr>
            <w:tcW w:w="10548" w:type="dxa"/>
          </w:tcPr>
          <w:p w:rsidR="006E0DC5" w:rsidRPr="00971232" w:rsidRDefault="009563B9" w:rsidP="00151E3E">
            <w:r>
              <w:t xml:space="preserve">Petition for Review filed October 22, 2013.  </w:t>
            </w:r>
            <w:r w:rsidR="005B65A9">
              <w:t xml:space="preserve">Record and </w:t>
            </w:r>
            <w:r>
              <w:t>Dispositive motions due December 9, 2013.</w:t>
            </w:r>
          </w:p>
        </w:tc>
      </w:tr>
    </w:tbl>
    <w:p w:rsidR="00617377" w:rsidRDefault="00617377" w:rsidP="00F20597"/>
    <w:tbl>
      <w:tblPr>
        <w:tblStyle w:val="TableGrid"/>
        <w:tblW w:w="0" w:type="auto"/>
        <w:tblLook w:val="01E0" w:firstRow="1" w:lastRow="1" w:firstColumn="1" w:lastColumn="1" w:noHBand="0" w:noVBand="0"/>
      </w:tblPr>
      <w:tblGrid>
        <w:gridCol w:w="2628"/>
        <w:gridCol w:w="10548"/>
      </w:tblGrid>
      <w:tr w:rsidR="00617377" w:rsidRPr="00971232" w:rsidTr="00617377">
        <w:tc>
          <w:tcPr>
            <w:tcW w:w="2628" w:type="dxa"/>
            <w:shd w:val="clear" w:color="auto" w:fill="E0E0E0"/>
          </w:tcPr>
          <w:p w:rsidR="00617377" w:rsidRPr="00971232" w:rsidRDefault="00617377" w:rsidP="00617377">
            <w:r w:rsidRPr="00971232">
              <w:t>Name:</w:t>
            </w:r>
          </w:p>
        </w:tc>
        <w:tc>
          <w:tcPr>
            <w:tcW w:w="10548" w:type="dxa"/>
            <w:shd w:val="clear" w:color="auto" w:fill="E0E0E0"/>
          </w:tcPr>
          <w:p w:rsidR="00617377" w:rsidRPr="00971232" w:rsidRDefault="00617377" w:rsidP="00617377">
            <w:r>
              <w:t>Securus Technologies, Inc. v. FCC &amp; USA</w:t>
            </w:r>
          </w:p>
        </w:tc>
      </w:tr>
      <w:tr w:rsidR="00617377" w:rsidRPr="00971232" w:rsidTr="00617377">
        <w:tc>
          <w:tcPr>
            <w:tcW w:w="2628" w:type="dxa"/>
          </w:tcPr>
          <w:p w:rsidR="00617377" w:rsidRPr="00971232" w:rsidRDefault="00617377" w:rsidP="00617377">
            <w:r w:rsidRPr="00971232">
              <w:t>Case No:</w:t>
            </w:r>
          </w:p>
        </w:tc>
        <w:tc>
          <w:tcPr>
            <w:tcW w:w="10548" w:type="dxa"/>
          </w:tcPr>
          <w:p w:rsidR="00617377" w:rsidRPr="00971232" w:rsidRDefault="00617377" w:rsidP="00617377">
            <w:r>
              <w:t>13-1280</w:t>
            </w:r>
          </w:p>
        </w:tc>
      </w:tr>
      <w:tr w:rsidR="00617377" w:rsidRPr="00971232" w:rsidTr="00617377">
        <w:tc>
          <w:tcPr>
            <w:tcW w:w="2628" w:type="dxa"/>
          </w:tcPr>
          <w:p w:rsidR="00617377" w:rsidRPr="00971232" w:rsidRDefault="00617377" w:rsidP="00617377">
            <w:r w:rsidRPr="00971232">
              <w:t>Court:</w:t>
            </w:r>
          </w:p>
        </w:tc>
        <w:tc>
          <w:tcPr>
            <w:tcW w:w="10548" w:type="dxa"/>
          </w:tcPr>
          <w:p w:rsidR="00617377" w:rsidRPr="00971232" w:rsidRDefault="00617377" w:rsidP="00617377">
            <w:r>
              <w:t>D.C. Circuit</w:t>
            </w:r>
          </w:p>
        </w:tc>
      </w:tr>
      <w:tr w:rsidR="00617377" w:rsidRPr="00971232" w:rsidTr="00617377">
        <w:tc>
          <w:tcPr>
            <w:tcW w:w="2628" w:type="dxa"/>
          </w:tcPr>
          <w:p w:rsidR="00617377" w:rsidRPr="00971232" w:rsidRDefault="00617377" w:rsidP="00617377">
            <w:r w:rsidRPr="00971232">
              <w:t>FCC Order Description:</w:t>
            </w:r>
          </w:p>
        </w:tc>
        <w:tc>
          <w:tcPr>
            <w:tcW w:w="10548" w:type="dxa"/>
          </w:tcPr>
          <w:p w:rsidR="00617377" w:rsidRPr="00971232" w:rsidRDefault="00617377" w:rsidP="00617377">
            <w:r>
              <w:t>In the Matter of: Rates for Interstate Inmate Calling Services, FCC 13-113 (rel: September 26, 2013), WC Docket No. 12-375</w:t>
            </w:r>
          </w:p>
        </w:tc>
      </w:tr>
      <w:tr w:rsidR="00617377" w:rsidRPr="00971232" w:rsidTr="00617377">
        <w:tc>
          <w:tcPr>
            <w:tcW w:w="2628" w:type="dxa"/>
          </w:tcPr>
          <w:p w:rsidR="00617377" w:rsidRPr="00971232" w:rsidRDefault="00617377" w:rsidP="00617377">
            <w:r w:rsidRPr="00971232">
              <w:t>Case Description:</w:t>
            </w:r>
          </w:p>
        </w:tc>
        <w:tc>
          <w:tcPr>
            <w:tcW w:w="10548" w:type="dxa"/>
          </w:tcPr>
          <w:p w:rsidR="00617377" w:rsidRPr="00971232" w:rsidRDefault="00617377" w:rsidP="00617377">
            <w:r w:rsidRPr="00617377">
              <w:t>In the order on review, the Commission required that end user rates for payphone calls placed from incarceration facilities, known as Inmate Calling Services, be based on the costs of providing service.  As an interim measure to bring rates closer to costs pending receipt of additional information on which to base a permanent regime, the agency established a two-tiered rate cap pricing system that includes a “safe harbor” rate and a higher hard cap that no carrier may exceed without a waiver.</w:t>
            </w:r>
          </w:p>
        </w:tc>
      </w:tr>
      <w:tr w:rsidR="00617377" w:rsidRPr="00971232" w:rsidTr="00617377">
        <w:tc>
          <w:tcPr>
            <w:tcW w:w="2628" w:type="dxa"/>
          </w:tcPr>
          <w:p w:rsidR="00617377" w:rsidRPr="00971232" w:rsidRDefault="00617377" w:rsidP="00617377">
            <w:r w:rsidRPr="00971232">
              <w:t>Status:</w:t>
            </w:r>
          </w:p>
        </w:tc>
        <w:tc>
          <w:tcPr>
            <w:tcW w:w="10548" w:type="dxa"/>
          </w:tcPr>
          <w:p w:rsidR="00617377" w:rsidRPr="00971232" w:rsidRDefault="00617377" w:rsidP="00617377">
            <w:r>
              <w:t>Petition for Review filed November 14, 2013.  Procedural motions due December 6, 2013.  Record and Dispositive motions due December 30, 2013.</w:t>
            </w:r>
            <w:r w:rsidR="002B305A">
              <w:t xml:space="preserve">  Case numbers 13-1281 &amp; 13-1291 consolidated with this case.</w:t>
            </w:r>
            <w:r w:rsidR="00810C42">
              <w:t xml:space="preserve">  Petitioner filed motion for judicial stay on November 25, 2013.  FCC’s opposition to motion for judicial stay due December 12, 2013.</w:t>
            </w:r>
          </w:p>
        </w:tc>
      </w:tr>
    </w:tbl>
    <w:p w:rsidR="002956E9" w:rsidRDefault="002956E9" w:rsidP="00F20597"/>
    <w:p w:rsidR="00617377" w:rsidRDefault="00617377" w:rsidP="00F20597"/>
    <w:tbl>
      <w:tblPr>
        <w:tblStyle w:val="TableGrid"/>
        <w:tblW w:w="0" w:type="auto"/>
        <w:tblLook w:val="01E0" w:firstRow="1" w:lastRow="1" w:firstColumn="1" w:lastColumn="1" w:noHBand="0" w:noVBand="0"/>
      </w:tblPr>
      <w:tblGrid>
        <w:gridCol w:w="2628"/>
        <w:gridCol w:w="10548"/>
      </w:tblGrid>
      <w:tr w:rsidR="00617377" w:rsidRPr="00971232" w:rsidTr="00617377">
        <w:tc>
          <w:tcPr>
            <w:tcW w:w="2628" w:type="dxa"/>
            <w:shd w:val="clear" w:color="auto" w:fill="E0E0E0"/>
          </w:tcPr>
          <w:p w:rsidR="00617377" w:rsidRPr="00971232" w:rsidRDefault="00617377" w:rsidP="00617377">
            <w:r w:rsidRPr="00971232">
              <w:t>Name:</w:t>
            </w:r>
          </w:p>
        </w:tc>
        <w:tc>
          <w:tcPr>
            <w:tcW w:w="10548" w:type="dxa"/>
            <w:shd w:val="clear" w:color="auto" w:fill="E0E0E0"/>
          </w:tcPr>
          <w:p w:rsidR="00617377" w:rsidRPr="00971232" w:rsidRDefault="00617377" w:rsidP="00617377">
            <w:r>
              <w:t>Global Tel*Link v. FCC &amp; USA</w:t>
            </w:r>
          </w:p>
        </w:tc>
      </w:tr>
      <w:tr w:rsidR="00617377" w:rsidRPr="00971232" w:rsidTr="00617377">
        <w:tc>
          <w:tcPr>
            <w:tcW w:w="2628" w:type="dxa"/>
          </w:tcPr>
          <w:p w:rsidR="00617377" w:rsidRPr="00971232" w:rsidRDefault="00617377" w:rsidP="00617377">
            <w:r w:rsidRPr="00971232">
              <w:t>Case No:</w:t>
            </w:r>
          </w:p>
        </w:tc>
        <w:tc>
          <w:tcPr>
            <w:tcW w:w="10548" w:type="dxa"/>
          </w:tcPr>
          <w:p w:rsidR="00617377" w:rsidRPr="00971232" w:rsidRDefault="00617377" w:rsidP="00617377">
            <w:r>
              <w:t>13-1281</w:t>
            </w:r>
          </w:p>
        </w:tc>
      </w:tr>
      <w:tr w:rsidR="00617377" w:rsidRPr="00971232" w:rsidTr="00617377">
        <w:tc>
          <w:tcPr>
            <w:tcW w:w="2628" w:type="dxa"/>
          </w:tcPr>
          <w:p w:rsidR="00617377" w:rsidRPr="00971232" w:rsidRDefault="00617377" w:rsidP="00617377">
            <w:r w:rsidRPr="00971232">
              <w:t>Court:</w:t>
            </w:r>
          </w:p>
        </w:tc>
        <w:tc>
          <w:tcPr>
            <w:tcW w:w="10548" w:type="dxa"/>
          </w:tcPr>
          <w:p w:rsidR="00617377" w:rsidRPr="00971232" w:rsidRDefault="00617377" w:rsidP="00617377">
            <w:r>
              <w:t>D.C. Circuit</w:t>
            </w:r>
          </w:p>
        </w:tc>
      </w:tr>
      <w:tr w:rsidR="00617377" w:rsidRPr="00971232" w:rsidTr="00617377">
        <w:tc>
          <w:tcPr>
            <w:tcW w:w="2628" w:type="dxa"/>
          </w:tcPr>
          <w:p w:rsidR="00617377" w:rsidRPr="00971232" w:rsidRDefault="00617377" w:rsidP="00617377">
            <w:r w:rsidRPr="00971232">
              <w:t>FCC Order Description:</w:t>
            </w:r>
          </w:p>
        </w:tc>
        <w:tc>
          <w:tcPr>
            <w:tcW w:w="10548" w:type="dxa"/>
          </w:tcPr>
          <w:p w:rsidR="00617377" w:rsidRPr="00971232" w:rsidRDefault="00617377" w:rsidP="00617377">
            <w:r w:rsidRPr="00617377">
              <w:t>In the Matter of: Rates for Interstate Inmate Calling Services, FCC 13-113 (rel: September 26, 2013), WC Docket No. 12-375</w:t>
            </w:r>
          </w:p>
        </w:tc>
      </w:tr>
      <w:tr w:rsidR="00617377" w:rsidRPr="00971232" w:rsidTr="00617377">
        <w:tc>
          <w:tcPr>
            <w:tcW w:w="2628" w:type="dxa"/>
          </w:tcPr>
          <w:p w:rsidR="00617377" w:rsidRPr="00971232" w:rsidRDefault="00617377" w:rsidP="00617377">
            <w:r w:rsidRPr="00971232">
              <w:t>Case Description:</w:t>
            </w:r>
          </w:p>
        </w:tc>
        <w:tc>
          <w:tcPr>
            <w:tcW w:w="10548" w:type="dxa"/>
          </w:tcPr>
          <w:p w:rsidR="00617377" w:rsidRPr="00971232" w:rsidRDefault="00617377" w:rsidP="00617377">
            <w:r w:rsidRPr="00617377">
              <w:t>In the order on review, the Commission required that end user rates for payphone calls placed from incarceration facilities, known as Inmate Calling Services, be based on the costs of providing service.  As an interim measure to bring rates closer to costs pending receipt of additional information on which to base a permanent regime, the agency established a two-tiered rate cap pricing system that includes a “safe harbor” rate and a higher hard cap that no carrier may exceed without a waiver.</w:t>
            </w:r>
          </w:p>
        </w:tc>
      </w:tr>
      <w:tr w:rsidR="00617377" w:rsidRPr="00971232" w:rsidTr="00617377">
        <w:tc>
          <w:tcPr>
            <w:tcW w:w="2628" w:type="dxa"/>
          </w:tcPr>
          <w:p w:rsidR="00617377" w:rsidRPr="00971232" w:rsidRDefault="00617377" w:rsidP="00617377">
            <w:r w:rsidRPr="00971232">
              <w:t>Status:</w:t>
            </w:r>
          </w:p>
        </w:tc>
        <w:tc>
          <w:tcPr>
            <w:tcW w:w="10548" w:type="dxa"/>
          </w:tcPr>
          <w:p w:rsidR="00617377" w:rsidRPr="00971232" w:rsidRDefault="00617377" w:rsidP="00617377">
            <w:r w:rsidRPr="00617377">
              <w:t>Petition for Review filed November 14, 2013.</w:t>
            </w:r>
            <w:r w:rsidR="002B305A">
              <w:t xml:space="preserve">  Consolidated with case number 13-1280.</w:t>
            </w:r>
            <w:r w:rsidR="00810C42">
              <w:t xml:space="preserve">  Petitioner filed motion for judicial stay on November 25, 2013.  FCC’s opposition to motion for judicial stay due December 12, 2013.</w:t>
            </w:r>
          </w:p>
        </w:tc>
      </w:tr>
    </w:tbl>
    <w:p w:rsidR="002B305A" w:rsidRDefault="002B305A"/>
    <w:tbl>
      <w:tblPr>
        <w:tblStyle w:val="TableGrid"/>
        <w:tblW w:w="0" w:type="auto"/>
        <w:tblLook w:val="01E0" w:firstRow="1" w:lastRow="1" w:firstColumn="1" w:lastColumn="1" w:noHBand="0" w:noVBand="0"/>
      </w:tblPr>
      <w:tblGrid>
        <w:gridCol w:w="2628"/>
        <w:gridCol w:w="10548"/>
      </w:tblGrid>
      <w:tr w:rsidR="002B305A" w:rsidRPr="00971232" w:rsidTr="00923DCB">
        <w:tc>
          <w:tcPr>
            <w:tcW w:w="2628" w:type="dxa"/>
            <w:shd w:val="clear" w:color="auto" w:fill="E0E0E0"/>
          </w:tcPr>
          <w:p w:rsidR="002B305A" w:rsidRPr="00971232" w:rsidRDefault="002B305A" w:rsidP="00923DCB">
            <w:r w:rsidRPr="00971232">
              <w:t>Name:</w:t>
            </w:r>
          </w:p>
        </w:tc>
        <w:tc>
          <w:tcPr>
            <w:tcW w:w="10548" w:type="dxa"/>
            <w:shd w:val="clear" w:color="auto" w:fill="E0E0E0"/>
          </w:tcPr>
          <w:p w:rsidR="002B305A" w:rsidRPr="00971232" w:rsidRDefault="00A33225" w:rsidP="00923DCB">
            <w:r>
              <w:t>CenturyLink Public Communications, Inc.</w:t>
            </w:r>
            <w:r w:rsidR="002B305A">
              <w:t xml:space="preserve"> v. FCC &amp; USA</w:t>
            </w:r>
          </w:p>
        </w:tc>
      </w:tr>
      <w:tr w:rsidR="002B305A" w:rsidRPr="00971232" w:rsidTr="00923DCB">
        <w:tc>
          <w:tcPr>
            <w:tcW w:w="2628" w:type="dxa"/>
          </w:tcPr>
          <w:p w:rsidR="002B305A" w:rsidRPr="00971232" w:rsidRDefault="002B305A" w:rsidP="00923DCB">
            <w:r w:rsidRPr="00971232">
              <w:t>Case No:</w:t>
            </w:r>
          </w:p>
        </w:tc>
        <w:tc>
          <w:tcPr>
            <w:tcW w:w="10548" w:type="dxa"/>
          </w:tcPr>
          <w:p w:rsidR="002B305A" w:rsidRPr="00971232" w:rsidRDefault="002B305A" w:rsidP="002B305A">
            <w:r>
              <w:t>13-1291</w:t>
            </w:r>
          </w:p>
        </w:tc>
      </w:tr>
      <w:tr w:rsidR="002B305A" w:rsidRPr="00971232" w:rsidTr="00923DCB">
        <w:tc>
          <w:tcPr>
            <w:tcW w:w="2628" w:type="dxa"/>
          </w:tcPr>
          <w:p w:rsidR="002B305A" w:rsidRPr="00971232" w:rsidRDefault="002B305A" w:rsidP="00923DCB">
            <w:r w:rsidRPr="00971232">
              <w:t>Court:</w:t>
            </w:r>
          </w:p>
        </w:tc>
        <w:tc>
          <w:tcPr>
            <w:tcW w:w="10548" w:type="dxa"/>
          </w:tcPr>
          <w:p w:rsidR="002B305A" w:rsidRPr="00971232" w:rsidRDefault="002B305A" w:rsidP="00923DCB">
            <w:r>
              <w:t>D.C. Circuit</w:t>
            </w:r>
          </w:p>
        </w:tc>
      </w:tr>
      <w:tr w:rsidR="002B305A" w:rsidRPr="00971232" w:rsidTr="00923DCB">
        <w:tc>
          <w:tcPr>
            <w:tcW w:w="2628" w:type="dxa"/>
          </w:tcPr>
          <w:p w:rsidR="002B305A" w:rsidRPr="00971232" w:rsidRDefault="002B305A" w:rsidP="00923DCB">
            <w:r w:rsidRPr="00971232">
              <w:t>FCC Order Description:</w:t>
            </w:r>
          </w:p>
        </w:tc>
        <w:tc>
          <w:tcPr>
            <w:tcW w:w="10548" w:type="dxa"/>
          </w:tcPr>
          <w:p w:rsidR="002B305A" w:rsidRPr="00971232" w:rsidRDefault="002B305A" w:rsidP="00923DCB">
            <w:r w:rsidRPr="00617377">
              <w:t>In the Matter of: Rates for Interstate Inmate Calling Services, FCC 13-113 (rel: September 26, 2013), WC Docket No. 12-375</w:t>
            </w:r>
          </w:p>
        </w:tc>
      </w:tr>
      <w:tr w:rsidR="002B305A" w:rsidRPr="00971232" w:rsidTr="00923DCB">
        <w:tc>
          <w:tcPr>
            <w:tcW w:w="2628" w:type="dxa"/>
          </w:tcPr>
          <w:p w:rsidR="002B305A" w:rsidRPr="00971232" w:rsidRDefault="002B305A" w:rsidP="00923DCB">
            <w:r w:rsidRPr="00971232">
              <w:t>Case Description:</w:t>
            </w:r>
          </w:p>
        </w:tc>
        <w:tc>
          <w:tcPr>
            <w:tcW w:w="10548" w:type="dxa"/>
          </w:tcPr>
          <w:p w:rsidR="002B305A" w:rsidRPr="00971232" w:rsidRDefault="002B305A" w:rsidP="00923DCB">
            <w:r w:rsidRPr="00617377">
              <w:t>In the order on review, the Commission required that end user rates for payphone calls placed from incarceration facilities, known as Inmate Calling Services, be based on the costs of providing service.  As an interim measure to bring rates closer to costs pending receipt of additional information on which to base a permanent regime, the agency established a two-tiered rate cap pricing system that includes a “safe harbor” rate and a higher hard cap that no carrier may exceed without a waiver.</w:t>
            </w:r>
          </w:p>
        </w:tc>
      </w:tr>
      <w:tr w:rsidR="002B305A" w:rsidRPr="00971232" w:rsidTr="00923DCB">
        <w:tc>
          <w:tcPr>
            <w:tcW w:w="2628" w:type="dxa"/>
          </w:tcPr>
          <w:p w:rsidR="002B305A" w:rsidRPr="00971232" w:rsidRDefault="002B305A" w:rsidP="00923DCB">
            <w:r w:rsidRPr="00971232">
              <w:t>Status:</w:t>
            </w:r>
          </w:p>
        </w:tc>
        <w:tc>
          <w:tcPr>
            <w:tcW w:w="10548" w:type="dxa"/>
          </w:tcPr>
          <w:p w:rsidR="002B305A" w:rsidRPr="00971232" w:rsidRDefault="002B305A" w:rsidP="00A33225">
            <w:r w:rsidRPr="00617377">
              <w:t xml:space="preserve">Petition for Review filed November </w:t>
            </w:r>
            <w:r w:rsidR="00A33225">
              <w:t>22</w:t>
            </w:r>
            <w:r w:rsidRPr="00617377">
              <w:t>, 2013.</w:t>
            </w:r>
            <w:r>
              <w:t xml:space="preserve">  Consolidated with case number 13-1280.</w:t>
            </w:r>
            <w:r w:rsidR="00810C42">
              <w:t xml:space="preserve">  Petitioner filed motion for judicial stay on December 4, 2013.  FCC’s opposition to motion for judicial stay due December 19, 2013.</w:t>
            </w:r>
          </w:p>
        </w:tc>
      </w:tr>
    </w:tbl>
    <w:p w:rsidR="002B305A" w:rsidRDefault="002B305A"/>
    <w:p w:rsidR="002B305A" w:rsidRDefault="002B305A"/>
    <w:p w:rsidR="002B305A" w:rsidRDefault="002B305A"/>
    <w:p w:rsidR="002B305A" w:rsidRDefault="002B305A"/>
    <w:p w:rsidR="002B305A" w:rsidRDefault="002B305A"/>
    <w:p w:rsidR="002B305A" w:rsidRDefault="002B305A"/>
    <w:tbl>
      <w:tblPr>
        <w:tblStyle w:val="TableGrid"/>
        <w:tblW w:w="0" w:type="auto"/>
        <w:tblLook w:val="01E0" w:firstRow="1" w:lastRow="1" w:firstColumn="1" w:lastColumn="1" w:noHBand="0" w:noVBand="0"/>
      </w:tblPr>
      <w:tblGrid>
        <w:gridCol w:w="2628"/>
        <w:gridCol w:w="10548"/>
      </w:tblGrid>
      <w:tr w:rsidR="002B305A" w:rsidRPr="00971232" w:rsidTr="00923DCB">
        <w:tc>
          <w:tcPr>
            <w:tcW w:w="2628" w:type="dxa"/>
            <w:shd w:val="clear" w:color="auto" w:fill="E0E0E0"/>
          </w:tcPr>
          <w:p w:rsidR="002B305A" w:rsidRPr="00971232" w:rsidRDefault="002B305A" w:rsidP="00923DCB">
            <w:r w:rsidRPr="00971232">
              <w:t>Name:</w:t>
            </w:r>
          </w:p>
        </w:tc>
        <w:tc>
          <w:tcPr>
            <w:tcW w:w="10548" w:type="dxa"/>
            <w:shd w:val="clear" w:color="auto" w:fill="E0E0E0"/>
          </w:tcPr>
          <w:p w:rsidR="002B305A" w:rsidRPr="00971232" w:rsidRDefault="002B305A" w:rsidP="00923DCB">
            <w:r>
              <w:t>Alpine PCS, Inc. v. FCC</w:t>
            </w:r>
          </w:p>
        </w:tc>
      </w:tr>
      <w:tr w:rsidR="002B305A" w:rsidRPr="00971232" w:rsidTr="00923DCB">
        <w:tc>
          <w:tcPr>
            <w:tcW w:w="2628" w:type="dxa"/>
          </w:tcPr>
          <w:p w:rsidR="002B305A" w:rsidRPr="00971232" w:rsidRDefault="002B305A" w:rsidP="00923DCB">
            <w:r w:rsidRPr="00971232">
              <w:t>Case No:</w:t>
            </w:r>
          </w:p>
        </w:tc>
        <w:tc>
          <w:tcPr>
            <w:tcW w:w="10548" w:type="dxa"/>
          </w:tcPr>
          <w:p w:rsidR="002B305A" w:rsidRPr="00971232" w:rsidRDefault="002B305A" w:rsidP="00923DCB">
            <w:r>
              <w:t>13-5205</w:t>
            </w:r>
          </w:p>
        </w:tc>
      </w:tr>
      <w:tr w:rsidR="002B305A" w:rsidRPr="00971232" w:rsidTr="00923DCB">
        <w:tc>
          <w:tcPr>
            <w:tcW w:w="2628" w:type="dxa"/>
          </w:tcPr>
          <w:p w:rsidR="002B305A" w:rsidRPr="00971232" w:rsidRDefault="002B305A" w:rsidP="00923DCB">
            <w:r w:rsidRPr="00971232">
              <w:t>Court:</w:t>
            </w:r>
          </w:p>
        </w:tc>
        <w:tc>
          <w:tcPr>
            <w:tcW w:w="10548" w:type="dxa"/>
          </w:tcPr>
          <w:p w:rsidR="002B305A" w:rsidRPr="00971232" w:rsidRDefault="002B305A" w:rsidP="00923DCB">
            <w:r>
              <w:t>D.C. Circuit</w:t>
            </w:r>
          </w:p>
        </w:tc>
      </w:tr>
      <w:tr w:rsidR="002B305A" w:rsidRPr="00971232" w:rsidTr="00923DCB">
        <w:tc>
          <w:tcPr>
            <w:tcW w:w="2628" w:type="dxa"/>
          </w:tcPr>
          <w:p w:rsidR="002B305A" w:rsidRPr="00971232" w:rsidRDefault="002B305A" w:rsidP="00923DCB">
            <w:r w:rsidRPr="00971232">
              <w:t>FCC Order Description:</w:t>
            </w:r>
          </w:p>
        </w:tc>
        <w:tc>
          <w:tcPr>
            <w:tcW w:w="10548" w:type="dxa"/>
          </w:tcPr>
          <w:p w:rsidR="002B305A" w:rsidRPr="00971232" w:rsidRDefault="002B305A" w:rsidP="00923DCB">
            <w:r>
              <w:t>No FCC Order</w:t>
            </w:r>
          </w:p>
        </w:tc>
      </w:tr>
      <w:tr w:rsidR="002B305A" w:rsidRPr="00971232" w:rsidTr="00923DCB">
        <w:tc>
          <w:tcPr>
            <w:tcW w:w="2628" w:type="dxa"/>
          </w:tcPr>
          <w:p w:rsidR="002B305A" w:rsidRPr="00971232" w:rsidRDefault="002B305A" w:rsidP="00923DCB">
            <w:r w:rsidRPr="00971232">
              <w:t>Case Description:</w:t>
            </w:r>
          </w:p>
        </w:tc>
        <w:tc>
          <w:tcPr>
            <w:tcW w:w="10548" w:type="dxa"/>
          </w:tcPr>
          <w:p w:rsidR="002B305A" w:rsidRPr="00971232" w:rsidRDefault="002B305A" w:rsidP="00923DCB">
            <w:r>
              <w:t>Appeal from a June 3, 2013 district court order in which the court dismissed Alpine’s claims.</w:t>
            </w:r>
          </w:p>
        </w:tc>
      </w:tr>
      <w:tr w:rsidR="002B305A" w:rsidRPr="00971232" w:rsidTr="00923DCB">
        <w:tc>
          <w:tcPr>
            <w:tcW w:w="2628" w:type="dxa"/>
          </w:tcPr>
          <w:p w:rsidR="002B305A" w:rsidRPr="00971232" w:rsidRDefault="002B305A" w:rsidP="00923DCB">
            <w:r w:rsidRPr="00971232">
              <w:t>Status:</w:t>
            </w:r>
          </w:p>
        </w:tc>
        <w:tc>
          <w:tcPr>
            <w:tcW w:w="10548" w:type="dxa"/>
          </w:tcPr>
          <w:p w:rsidR="002B305A" w:rsidRPr="00971232" w:rsidRDefault="002B305A" w:rsidP="00923DCB">
            <w:r>
              <w:t>Appeal filed July 10, 2013.  Government’s brief filed November 25, 2013.</w:t>
            </w:r>
          </w:p>
        </w:tc>
      </w:tr>
    </w:tbl>
    <w:p w:rsidR="00617377" w:rsidRDefault="00617377" w:rsidP="00F20597"/>
    <w:p w:rsidR="002B305A" w:rsidRDefault="002B305A" w:rsidP="00F20597"/>
    <w:p w:rsidR="002B305A" w:rsidRDefault="002B305A" w:rsidP="00F20597"/>
    <w:p w:rsidR="002B305A" w:rsidRDefault="002B305A" w:rsidP="00F20597"/>
    <w:p w:rsidR="00481FAE" w:rsidRPr="00971232" w:rsidRDefault="00481FAE" w:rsidP="00F205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CB1A19" w:rsidRPr="00971232" w:rsidTr="00110BDD">
        <w:tc>
          <w:tcPr>
            <w:tcW w:w="2628" w:type="dxa"/>
            <w:shd w:val="clear" w:color="auto" w:fill="E0E0E0"/>
          </w:tcPr>
          <w:p w:rsidR="00CB1A19" w:rsidRPr="00971232" w:rsidRDefault="00CB1A19" w:rsidP="003A02D9">
            <w:r w:rsidRPr="00971232">
              <w:t>Name:</w:t>
            </w:r>
          </w:p>
        </w:tc>
        <w:tc>
          <w:tcPr>
            <w:tcW w:w="10548" w:type="dxa"/>
            <w:shd w:val="clear" w:color="auto" w:fill="E0E0E0"/>
          </w:tcPr>
          <w:p w:rsidR="00CB1A19" w:rsidRPr="00971232" w:rsidRDefault="00CB1A19" w:rsidP="003A02D9">
            <w:r>
              <w:t xml:space="preserve">Time Warner Cable Inc. v. FCC </w:t>
            </w:r>
          </w:p>
        </w:tc>
      </w:tr>
      <w:tr w:rsidR="00CB1A19" w:rsidRPr="00971232" w:rsidTr="00110BDD">
        <w:tc>
          <w:tcPr>
            <w:tcW w:w="2628" w:type="dxa"/>
            <w:shd w:val="clear" w:color="auto" w:fill="auto"/>
          </w:tcPr>
          <w:p w:rsidR="00CB1A19" w:rsidRPr="00971232" w:rsidRDefault="00CB1A19" w:rsidP="003A02D9">
            <w:r w:rsidRPr="00971232">
              <w:t>Case No:</w:t>
            </w:r>
          </w:p>
        </w:tc>
        <w:tc>
          <w:tcPr>
            <w:tcW w:w="10548" w:type="dxa"/>
            <w:shd w:val="clear" w:color="auto" w:fill="auto"/>
          </w:tcPr>
          <w:p w:rsidR="00CB1A19" w:rsidRPr="00971232" w:rsidRDefault="00CB1A19" w:rsidP="003A02D9">
            <w:r>
              <w:t>11-4138</w:t>
            </w:r>
          </w:p>
        </w:tc>
      </w:tr>
      <w:tr w:rsidR="00CB1A19" w:rsidRPr="00971232" w:rsidTr="00110BDD">
        <w:tc>
          <w:tcPr>
            <w:tcW w:w="2628" w:type="dxa"/>
            <w:shd w:val="clear" w:color="auto" w:fill="auto"/>
          </w:tcPr>
          <w:p w:rsidR="00CB1A19" w:rsidRPr="00971232" w:rsidRDefault="00CB1A19" w:rsidP="003A02D9">
            <w:r w:rsidRPr="00971232">
              <w:t>Court:</w:t>
            </w:r>
          </w:p>
        </w:tc>
        <w:tc>
          <w:tcPr>
            <w:tcW w:w="10548" w:type="dxa"/>
            <w:shd w:val="clear" w:color="auto" w:fill="auto"/>
          </w:tcPr>
          <w:p w:rsidR="00CB1A19" w:rsidRPr="00971232" w:rsidRDefault="00CB1A19" w:rsidP="003A02D9">
            <w:r>
              <w:t>Second Circuit</w:t>
            </w:r>
          </w:p>
        </w:tc>
      </w:tr>
      <w:tr w:rsidR="00CB1A19" w:rsidRPr="00971232" w:rsidTr="00110BDD">
        <w:tc>
          <w:tcPr>
            <w:tcW w:w="2628" w:type="dxa"/>
            <w:shd w:val="clear" w:color="auto" w:fill="auto"/>
          </w:tcPr>
          <w:p w:rsidR="00CB1A19" w:rsidRPr="00971232" w:rsidRDefault="00CB1A19" w:rsidP="003A02D9">
            <w:r w:rsidRPr="00971232">
              <w:t>FCC Order Description:</w:t>
            </w:r>
          </w:p>
        </w:tc>
        <w:tc>
          <w:tcPr>
            <w:tcW w:w="10548" w:type="dxa"/>
            <w:shd w:val="clear" w:color="auto" w:fill="auto"/>
          </w:tcPr>
          <w:p w:rsidR="00CB1A19" w:rsidRPr="00AB0471" w:rsidRDefault="00CB1A19" w:rsidP="003A02D9">
            <w:r w:rsidRPr="00AB0471">
              <w:t>In the Matter of</w:t>
            </w:r>
            <w:r>
              <w:t xml:space="preserve">:  </w:t>
            </w:r>
            <w:r w:rsidR="00162702">
              <w:t>Revision of the Commission’s Program Carriage Rules; Leased Commercial Access; Development of Competition and Diversity in Video Programming Distribution and Carriage (rel. Aug. 1, 2011) FCC 11-119; MB Docket No. 11-131 and 07-</w:t>
            </w:r>
            <w:r w:rsidR="0041347A">
              <w:t>42</w:t>
            </w:r>
            <w:r w:rsidR="00F413F1">
              <w:t>.</w:t>
            </w:r>
          </w:p>
        </w:tc>
      </w:tr>
      <w:tr w:rsidR="00CB1A19" w:rsidRPr="00971232" w:rsidTr="00110BDD">
        <w:tc>
          <w:tcPr>
            <w:tcW w:w="2628" w:type="dxa"/>
            <w:shd w:val="clear" w:color="auto" w:fill="auto"/>
          </w:tcPr>
          <w:p w:rsidR="00CB1A19" w:rsidRPr="00971232" w:rsidRDefault="00CB1A19" w:rsidP="003A02D9">
            <w:r w:rsidRPr="00971232">
              <w:t>Case Description:</w:t>
            </w:r>
          </w:p>
        </w:tc>
        <w:tc>
          <w:tcPr>
            <w:tcW w:w="10548" w:type="dxa"/>
            <w:shd w:val="clear" w:color="auto" w:fill="auto"/>
          </w:tcPr>
          <w:p w:rsidR="00CB1A19" w:rsidRPr="00971232" w:rsidRDefault="007F6C5D" w:rsidP="003A02D9">
            <w:r w:rsidRPr="007F6C5D">
              <w:t>Time Warner contends that the Commission’s cable program carriage rules violate the First Amendment and exceed the agency’s statutory authority</w:t>
            </w:r>
          </w:p>
        </w:tc>
      </w:tr>
      <w:tr w:rsidR="00CB1A19" w:rsidRPr="00971232" w:rsidTr="00110BDD">
        <w:tc>
          <w:tcPr>
            <w:tcW w:w="2628" w:type="dxa"/>
            <w:shd w:val="clear" w:color="auto" w:fill="auto"/>
          </w:tcPr>
          <w:p w:rsidR="00CB1A19" w:rsidRPr="00971232" w:rsidRDefault="00CB1A19" w:rsidP="003A02D9">
            <w:r w:rsidRPr="00971232">
              <w:t>Status:</w:t>
            </w:r>
          </w:p>
        </w:tc>
        <w:tc>
          <w:tcPr>
            <w:tcW w:w="10548" w:type="dxa"/>
            <w:shd w:val="clear" w:color="auto" w:fill="auto"/>
          </w:tcPr>
          <w:p w:rsidR="00CB1A19" w:rsidRPr="00971232" w:rsidRDefault="0041347A" w:rsidP="003A02D9">
            <w:r>
              <w:t xml:space="preserve">Petition for Review </w:t>
            </w:r>
            <w:r w:rsidR="00CB1A19">
              <w:t>filed October 11, 2011</w:t>
            </w:r>
            <w:r w:rsidR="00406C6A">
              <w:t xml:space="preserve">.  Record </w:t>
            </w:r>
            <w:r w:rsidR="0044740F">
              <w:t>filed</w:t>
            </w:r>
            <w:r w:rsidR="00406C6A">
              <w:t xml:space="preserve"> November 21, 2011.</w:t>
            </w:r>
            <w:r w:rsidR="000D0097">
              <w:t xml:space="preserve">  </w:t>
            </w:r>
            <w:r w:rsidR="007A43F6">
              <w:t xml:space="preserve">Court Order of </w:t>
            </w:r>
            <w:r w:rsidR="000D0097">
              <w:t>January 6, 2012</w:t>
            </w:r>
            <w:r w:rsidR="007A43F6">
              <w:t xml:space="preserve"> </w:t>
            </w:r>
            <w:r w:rsidR="000D0097">
              <w:t xml:space="preserve">consolidated case number 11-5152 with this case.  Brief </w:t>
            </w:r>
            <w:r w:rsidR="00422DF5">
              <w:t>filed</w:t>
            </w:r>
            <w:r w:rsidR="000D0097">
              <w:t xml:space="preserve"> </w:t>
            </w:r>
            <w:r w:rsidR="00F413F1">
              <w:t>June</w:t>
            </w:r>
            <w:r w:rsidR="00BF662B">
              <w:t xml:space="preserve"> 26</w:t>
            </w:r>
            <w:r w:rsidR="000D0097">
              <w:t>, 2012</w:t>
            </w:r>
            <w:r w:rsidR="00F413F1">
              <w:t>.</w:t>
            </w:r>
            <w:r w:rsidR="000304DC">
              <w:t xml:space="preserve">  Oral </w:t>
            </w:r>
            <w:r w:rsidR="00802B89">
              <w:t>a</w:t>
            </w:r>
            <w:r w:rsidR="000304DC">
              <w:t xml:space="preserve">rgument </w:t>
            </w:r>
            <w:r w:rsidR="00756F25">
              <w:t>held</w:t>
            </w:r>
            <w:r w:rsidR="000304DC">
              <w:t xml:space="preserve"> October 4, 2012.</w:t>
            </w:r>
            <w:r w:rsidR="00606C01">
              <w:t xml:space="preserve">  Petitions denied in part and granted in part, FCC order vacated in part by Opinion September 4, 2013.</w:t>
            </w:r>
          </w:p>
        </w:tc>
      </w:tr>
    </w:tbl>
    <w:p w:rsidR="00CD43E8" w:rsidRDefault="00CD43E8" w:rsidP="00CB1A19"/>
    <w:p w:rsidR="00FD4BD6" w:rsidRDefault="00FD4BD6" w:rsidP="00C83883"/>
    <w:p w:rsidR="001976CF" w:rsidRPr="00971232" w:rsidRDefault="001976CF" w:rsidP="001976CF"/>
    <w:tbl>
      <w:tblPr>
        <w:tblStyle w:val="TableGrid"/>
        <w:tblW w:w="0" w:type="auto"/>
        <w:tblLook w:val="01E0" w:firstRow="1" w:lastRow="1" w:firstColumn="1" w:lastColumn="1" w:noHBand="0" w:noVBand="0"/>
      </w:tblPr>
      <w:tblGrid>
        <w:gridCol w:w="2628"/>
        <w:gridCol w:w="10548"/>
      </w:tblGrid>
      <w:tr w:rsidR="00DB68B8" w:rsidRPr="00971232" w:rsidTr="007C558A">
        <w:tc>
          <w:tcPr>
            <w:tcW w:w="2628" w:type="dxa"/>
            <w:shd w:val="clear" w:color="auto" w:fill="E0E0E0"/>
          </w:tcPr>
          <w:p w:rsidR="00DB68B8" w:rsidRPr="00971232" w:rsidRDefault="00DB68B8" w:rsidP="007C558A">
            <w:r w:rsidRPr="00971232">
              <w:t>Name:</w:t>
            </w:r>
          </w:p>
        </w:tc>
        <w:tc>
          <w:tcPr>
            <w:tcW w:w="10548" w:type="dxa"/>
            <w:shd w:val="clear" w:color="auto" w:fill="E0E0E0"/>
          </w:tcPr>
          <w:p w:rsidR="00DB68B8" w:rsidRPr="00971232" w:rsidRDefault="00DB68B8" w:rsidP="007C558A">
            <w:r>
              <w:t>Bloomberg, LP. v. FCC &amp; USA</w:t>
            </w:r>
          </w:p>
        </w:tc>
      </w:tr>
      <w:tr w:rsidR="00DB68B8" w:rsidRPr="00971232" w:rsidTr="007C558A">
        <w:tc>
          <w:tcPr>
            <w:tcW w:w="2628" w:type="dxa"/>
          </w:tcPr>
          <w:p w:rsidR="00DB68B8" w:rsidRPr="00971232" w:rsidRDefault="00DB68B8" w:rsidP="007C558A">
            <w:r w:rsidRPr="00971232">
              <w:t>Case No:</w:t>
            </w:r>
          </w:p>
        </w:tc>
        <w:tc>
          <w:tcPr>
            <w:tcW w:w="10548" w:type="dxa"/>
          </w:tcPr>
          <w:p w:rsidR="00DB68B8" w:rsidRPr="00971232" w:rsidRDefault="00DB68B8" w:rsidP="007C558A">
            <w:r>
              <w:t>13-3788</w:t>
            </w:r>
          </w:p>
        </w:tc>
      </w:tr>
      <w:tr w:rsidR="00DB68B8" w:rsidRPr="00971232" w:rsidTr="007C558A">
        <w:tc>
          <w:tcPr>
            <w:tcW w:w="2628" w:type="dxa"/>
          </w:tcPr>
          <w:p w:rsidR="00DB68B8" w:rsidRPr="00971232" w:rsidRDefault="00DB68B8" w:rsidP="007C558A">
            <w:r w:rsidRPr="00971232">
              <w:t>Court:</w:t>
            </w:r>
          </w:p>
        </w:tc>
        <w:tc>
          <w:tcPr>
            <w:tcW w:w="10548" w:type="dxa"/>
          </w:tcPr>
          <w:p w:rsidR="00DB68B8" w:rsidRPr="00971232" w:rsidRDefault="00DB68B8" w:rsidP="007C558A">
            <w:r>
              <w:t>Second Circuit</w:t>
            </w:r>
          </w:p>
        </w:tc>
      </w:tr>
      <w:tr w:rsidR="00DB68B8" w:rsidRPr="00971232" w:rsidTr="007C558A">
        <w:tc>
          <w:tcPr>
            <w:tcW w:w="2628" w:type="dxa"/>
          </w:tcPr>
          <w:p w:rsidR="00DB68B8" w:rsidRPr="00971232" w:rsidRDefault="00DB68B8" w:rsidP="007C558A">
            <w:r w:rsidRPr="00971232">
              <w:t>FCC Order Description:</w:t>
            </w:r>
          </w:p>
        </w:tc>
        <w:tc>
          <w:tcPr>
            <w:tcW w:w="10548" w:type="dxa"/>
          </w:tcPr>
          <w:p w:rsidR="00DB68B8" w:rsidRPr="00971232" w:rsidRDefault="00DB68B8" w:rsidP="007C558A">
            <w:r>
              <w:t>In the Matter of: Bloomberg, LP, Complainant v. Comcast Cable Communications, LLC, Defendant.  FCC 13-124; MB Docket No. 11-104</w:t>
            </w:r>
          </w:p>
        </w:tc>
      </w:tr>
      <w:tr w:rsidR="00DB68B8" w:rsidRPr="00971232" w:rsidTr="007C558A">
        <w:tc>
          <w:tcPr>
            <w:tcW w:w="2628" w:type="dxa"/>
          </w:tcPr>
          <w:p w:rsidR="00DB68B8" w:rsidRPr="00971232" w:rsidRDefault="00DB68B8" w:rsidP="007C558A">
            <w:r w:rsidRPr="00971232">
              <w:t>Case Description:</w:t>
            </w:r>
          </w:p>
        </w:tc>
        <w:tc>
          <w:tcPr>
            <w:tcW w:w="10548" w:type="dxa"/>
          </w:tcPr>
          <w:p w:rsidR="00DB68B8" w:rsidRPr="00971232" w:rsidRDefault="005303DB" w:rsidP="007C558A">
            <w:r w:rsidRPr="005303DB">
              <w:t>Bloomberg and Comcast Cable seek review of an FCC order affirming staff decisions partially granting Bloomberg’s complaint for enforcement of a condition to the FCC’s approval of Comcast’s merger with NBC Universal.    That condition requires Comcast to carry all independent news and business news channels in a neighborhood if it places any such programming in a neighborhood of similar programming.  The Commission held that a grouping of four news or business news channels within any five adjacent channel positions qualifies as a news neighborhood, whether or not that channel grouping existed at the time of the merger.</w:t>
            </w:r>
          </w:p>
        </w:tc>
      </w:tr>
      <w:tr w:rsidR="00DB68B8" w:rsidRPr="00971232" w:rsidTr="007C558A">
        <w:tc>
          <w:tcPr>
            <w:tcW w:w="2628" w:type="dxa"/>
          </w:tcPr>
          <w:p w:rsidR="00DB68B8" w:rsidRPr="00971232" w:rsidRDefault="00DB68B8" w:rsidP="007C558A">
            <w:r w:rsidRPr="00971232">
              <w:t>Status:</w:t>
            </w:r>
          </w:p>
        </w:tc>
        <w:tc>
          <w:tcPr>
            <w:tcW w:w="10548" w:type="dxa"/>
          </w:tcPr>
          <w:p w:rsidR="00DB68B8" w:rsidRPr="00971232" w:rsidRDefault="00DB68B8" w:rsidP="007C558A">
            <w:r>
              <w:t>Petition for Review filed October 7, 2013.</w:t>
            </w:r>
            <w:r w:rsidR="006422AA">
              <w:t xml:space="preserve">  </w:t>
            </w:r>
            <w:r w:rsidR="00A33225">
              <w:t xml:space="preserve">Case number 13-4407 consolidated with this case.  </w:t>
            </w:r>
            <w:r w:rsidR="006422AA">
              <w:t>Pre-Argument Conference scheduled for December 6, 2013.</w:t>
            </w:r>
          </w:p>
        </w:tc>
      </w:tr>
    </w:tbl>
    <w:p w:rsidR="00C65B27" w:rsidRDefault="00C65B27"/>
    <w:tbl>
      <w:tblPr>
        <w:tblStyle w:val="TableGrid"/>
        <w:tblW w:w="0" w:type="auto"/>
        <w:tblLook w:val="01E0" w:firstRow="1" w:lastRow="1" w:firstColumn="1" w:lastColumn="1" w:noHBand="0" w:noVBand="0"/>
      </w:tblPr>
      <w:tblGrid>
        <w:gridCol w:w="2628"/>
        <w:gridCol w:w="10548"/>
      </w:tblGrid>
      <w:tr w:rsidR="00151E3E" w:rsidRPr="00971232" w:rsidTr="00923DCB">
        <w:tc>
          <w:tcPr>
            <w:tcW w:w="2628" w:type="dxa"/>
            <w:shd w:val="clear" w:color="auto" w:fill="E0E0E0"/>
          </w:tcPr>
          <w:p w:rsidR="00151E3E" w:rsidRPr="00971232" w:rsidRDefault="00151E3E" w:rsidP="00923DCB">
            <w:r w:rsidRPr="00971232">
              <w:t>Name:</w:t>
            </w:r>
          </w:p>
        </w:tc>
        <w:tc>
          <w:tcPr>
            <w:tcW w:w="10548" w:type="dxa"/>
            <w:shd w:val="clear" w:color="auto" w:fill="E0E0E0"/>
          </w:tcPr>
          <w:p w:rsidR="00151E3E" w:rsidRPr="00971232" w:rsidRDefault="00151E3E" w:rsidP="00923DCB">
            <w:r>
              <w:t>Comcast Cable Communications, LLC. v. FCC &amp; USA</w:t>
            </w:r>
          </w:p>
        </w:tc>
      </w:tr>
      <w:tr w:rsidR="00151E3E" w:rsidRPr="00971232" w:rsidTr="00923DCB">
        <w:tc>
          <w:tcPr>
            <w:tcW w:w="2628" w:type="dxa"/>
          </w:tcPr>
          <w:p w:rsidR="00151E3E" w:rsidRPr="00971232" w:rsidRDefault="00151E3E" w:rsidP="00923DCB">
            <w:r w:rsidRPr="00971232">
              <w:t>Case No:</w:t>
            </w:r>
          </w:p>
        </w:tc>
        <w:tc>
          <w:tcPr>
            <w:tcW w:w="10548" w:type="dxa"/>
          </w:tcPr>
          <w:p w:rsidR="00151E3E" w:rsidRPr="00971232" w:rsidRDefault="00151E3E" w:rsidP="00923DCB">
            <w:r>
              <w:t>13-4407</w:t>
            </w:r>
          </w:p>
        </w:tc>
      </w:tr>
      <w:tr w:rsidR="00151E3E" w:rsidRPr="00971232" w:rsidTr="00923DCB">
        <w:tc>
          <w:tcPr>
            <w:tcW w:w="2628" w:type="dxa"/>
          </w:tcPr>
          <w:p w:rsidR="00151E3E" w:rsidRPr="00971232" w:rsidRDefault="00151E3E" w:rsidP="00923DCB">
            <w:r w:rsidRPr="00971232">
              <w:t>Court:</w:t>
            </w:r>
          </w:p>
        </w:tc>
        <w:tc>
          <w:tcPr>
            <w:tcW w:w="10548" w:type="dxa"/>
          </w:tcPr>
          <w:p w:rsidR="00151E3E" w:rsidRPr="00971232" w:rsidRDefault="00151E3E" w:rsidP="00923DCB">
            <w:r>
              <w:t>Second Circuit</w:t>
            </w:r>
          </w:p>
        </w:tc>
      </w:tr>
      <w:tr w:rsidR="00151E3E" w:rsidRPr="00971232" w:rsidTr="00923DCB">
        <w:tc>
          <w:tcPr>
            <w:tcW w:w="2628" w:type="dxa"/>
          </w:tcPr>
          <w:p w:rsidR="00151E3E" w:rsidRPr="00971232" w:rsidRDefault="00151E3E" w:rsidP="00923DCB">
            <w:r w:rsidRPr="00971232">
              <w:t>FCC Order Description:</w:t>
            </w:r>
          </w:p>
        </w:tc>
        <w:tc>
          <w:tcPr>
            <w:tcW w:w="10548" w:type="dxa"/>
          </w:tcPr>
          <w:p w:rsidR="00151E3E" w:rsidRPr="00971232" w:rsidRDefault="00151E3E" w:rsidP="00923DCB">
            <w:r>
              <w:t>In the Matter of: Bloomberg, LP, Complainant v. Comcast Cable Communications, LLC, Defendant.  FCC 13-124; MB Docket No. 11-104</w:t>
            </w:r>
          </w:p>
        </w:tc>
      </w:tr>
      <w:tr w:rsidR="00151E3E" w:rsidRPr="00971232" w:rsidTr="00923DCB">
        <w:tc>
          <w:tcPr>
            <w:tcW w:w="2628" w:type="dxa"/>
          </w:tcPr>
          <w:p w:rsidR="00151E3E" w:rsidRPr="00971232" w:rsidRDefault="00151E3E" w:rsidP="00923DCB">
            <w:r w:rsidRPr="00971232">
              <w:t>Case Description:</w:t>
            </w:r>
          </w:p>
        </w:tc>
        <w:tc>
          <w:tcPr>
            <w:tcW w:w="10548" w:type="dxa"/>
          </w:tcPr>
          <w:p w:rsidR="00151E3E" w:rsidRPr="00971232" w:rsidRDefault="00151E3E" w:rsidP="00923DCB">
            <w:r w:rsidRPr="005303DB">
              <w:t>Comcast Cable</w:t>
            </w:r>
            <w:r>
              <w:t xml:space="preserve"> and Bloomberg</w:t>
            </w:r>
            <w:r w:rsidRPr="005303DB">
              <w:t xml:space="preserve"> seek review of an FCC order affirming staff decisions partially granting Bloomberg’s complaint for enforcement of a condition to the FCC’s approval of Comcast’s merger with NBC Universal.    That condition requires Comcast to carry all independent news and business news channels in a neighborhood if it places any such programming in a neighborhood of similar programming.  The Commission held that a grouping of four news or business news channels within any five adjacent channel positions qualifies as a news neighborhood, whether or not that channel grouping existed at the time of the merger.</w:t>
            </w:r>
          </w:p>
        </w:tc>
      </w:tr>
      <w:tr w:rsidR="00151E3E" w:rsidRPr="00971232" w:rsidTr="00923DCB">
        <w:tc>
          <w:tcPr>
            <w:tcW w:w="2628" w:type="dxa"/>
          </w:tcPr>
          <w:p w:rsidR="00151E3E" w:rsidRPr="00971232" w:rsidRDefault="00151E3E" w:rsidP="00923DCB">
            <w:r w:rsidRPr="00971232">
              <w:t>Status:</w:t>
            </w:r>
          </w:p>
        </w:tc>
        <w:tc>
          <w:tcPr>
            <w:tcW w:w="10548" w:type="dxa"/>
          </w:tcPr>
          <w:p w:rsidR="00151E3E" w:rsidRPr="00971232" w:rsidRDefault="00151E3E" w:rsidP="00A33225">
            <w:r>
              <w:t>Petition for Review filed October 7, 2013</w:t>
            </w:r>
            <w:r w:rsidR="00A33225">
              <w:t xml:space="preserve"> (formerly case number 13-1266 (D.C. Cir.))</w:t>
            </w:r>
            <w:r>
              <w:t>.  Notice of Multicircuit Petitions for Review filed October 15, 2013.  The Judicial Panel on Multidistrict Litigation randomly selected the U.S. Court of Appeals for the Second Circuit in which to consolidate these petitions for review on October 16, 2013.  This case is consolidated with case number 13-3788.  Docketed in 2</w:t>
            </w:r>
            <w:r w:rsidRPr="00151E3E">
              <w:rPr>
                <w:vertAlign w:val="superscript"/>
              </w:rPr>
              <w:t>nd</w:t>
            </w:r>
            <w:r>
              <w:t xml:space="preserve"> Circuit under case number 13-4407.</w:t>
            </w:r>
          </w:p>
        </w:tc>
      </w:tr>
    </w:tbl>
    <w:p w:rsidR="00DB68B8" w:rsidRDefault="00DB68B8"/>
    <w:p w:rsidR="00A33225" w:rsidRDefault="00A33225"/>
    <w:p w:rsidR="00C65B27" w:rsidRPr="00971232" w:rsidRDefault="00C65B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0F3A75" w:rsidRPr="00971232" w:rsidTr="00110BDD">
        <w:tc>
          <w:tcPr>
            <w:tcW w:w="2628" w:type="dxa"/>
            <w:shd w:val="clear" w:color="auto" w:fill="E0E0E0"/>
          </w:tcPr>
          <w:p w:rsidR="000F3A75" w:rsidRPr="00971232" w:rsidRDefault="000F3A75" w:rsidP="004618E9">
            <w:r w:rsidRPr="00971232">
              <w:t>Name:</w:t>
            </w:r>
          </w:p>
        </w:tc>
        <w:tc>
          <w:tcPr>
            <w:tcW w:w="10548" w:type="dxa"/>
            <w:shd w:val="clear" w:color="auto" w:fill="E0E0E0"/>
          </w:tcPr>
          <w:p w:rsidR="000F3A75" w:rsidRPr="00971232" w:rsidRDefault="000F3A75" w:rsidP="004618E9">
            <w:r w:rsidRPr="00971232">
              <w:t>Dayton Access Television, Inc. v. FCC</w:t>
            </w:r>
          </w:p>
        </w:tc>
      </w:tr>
      <w:tr w:rsidR="000F3A75" w:rsidRPr="00971232" w:rsidTr="00110BDD">
        <w:tc>
          <w:tcPr>
            <w:tcW w:w="2628" w:type="dxa"/>
            <w:shd w:val="clear" w:color="auto" w:fill="auto"/>
          </w:tcPr>
          <w:p w:rsidR="000F3A75" w:rsidRPr="00971232" w:rsidRDefault="000F3A75" w:rsidP="004618E9">
            <w:r w:rsidRPr="00971232">
              <w:t>Case No:</w:t>
            </w:r>
          </w:p>
        </w:tc>
        <w:tc>
          <w:tcPr>
            <w:tcW w:w="10548" w:type="dxa"/>
            <w:shd w:val="clear" w:color="auto" w:fill="auto"/>
          </w:tcPr>
          <w:p w:rsidR="000F3A75" w:rsidRPr="00971232" w:rsidRDefault="000F3A75" w:rsidP="004618E9">
            <w:r w:rsidRPr="00971232">
              <w:t>07-4467</w:t>
            </w:r>
          </w:p>
        </w:tc>
      </w:tr>
      <w:tr w:rsidR="000F3A75" w:rsidRPr="00971232" w:rsidTr="00110BDD">
        <w:tc>
          <w:tcPr>
            <w:tcW w:w="2628" w:type="dxa"/>
            <w:shd w:val="clear" w:color="auto" w:fill="auto"/>
          </w:tcPr>
          <w:p w:rsidR="000F3A75" w:rsidRPr="00971232" w:rsidRDefault="000F3A75" w:rsidP="004618E9">
            <w:r w:rsidRPr="00971232">
              <w:t>Court:</w:t>
            </w:r>
          </w:p>
        </w:tc>
        <w:tc>
          <w:tcPr>
            <w:tcW w:w="10548" w:type="dxa"/>
            <w:shd w:val="clear" w:color="auto" w:fill="auto"/>
          </w:tcPr>
          <w:p w:rsidR="000F3A75" w:rsidRPr="00971232" w:rsidRDefault="000F3A75" w:rsidP="004618E9">
            <w:r w:rsidRPr="00971232">
              <w:t>Sixth Circuit</w:t>
            </w:r>
          </w:p>
        </w:tc>
      </w:tr>
      <w:tr w:rsidR="000F3A75" w:rsidRPr="00971232" w:rsidTr="00110BDD">
        <w:tc>
          <w:tcPr>
            <w:tcW w:w="2628" w:type="dxa"/>
            <w:shd w:val="clear" w:color="auto" w:fill="auto"/>
          </w:tcPr>
          <w:p w:rsidR="000F3A75" w:rsidRPr="00971232" w:rsidRDefault="000F3A75" w:rsidP="004618E9">
            <w:r w:rsidRPr="00971232">
              <w:t>FCC Order Description:</w:t>
            </w:r>
          </w:p>
        </w:tc>
        <w:tc>
          <w:tcPr>
            <w:tcW w:w="10548" w:type="dxa"/>
            <w:shd w:val="clear" w:color="auto" w:fill="auto"/>
          </w:tcPr>
          <w:p w:rsidR="000F3A75" w:rsidRPr="00971232" w:rsidRDefault="000F3A75" w:rsidP="004618E9">
            <w:r w:rsidRPr="00971232">
              <w:t xml:space="preserve">In re: implementation of Section 621(a)(1) of the Cable Communications Policy Act of 1984 as amended by the Cable Television Consumer Protection and Competition Act of 1992, 22 FCC Rcd 19633 (2007).  FCC Docket No. MB 05-311.  FCC Order No. 07-190.  </w:t>
            </w:r>
          </w:p>
        </w:tc>
      </w:tr>
      <w:tr w:rsidR="000F3A75" w:rsidRPr="00971232" w:rsidTr="00110BDD">
        <w:tc>
          <w:tcPr>
            <w:tcW w:w="2628" w:type="dxa"/>
            <w:shd w:val="clear" w:color="auto" w:fill="auto"/>
          </w:tcPr>
          <w:p w:rsidR="000F3A75" w:rsidRPr="00971232" w:rsidRDefault="000F3A75" w:rsidP="004618E9">
            <w:r w:rsidRPr="00971232">
              <w:t>Case Description:</w:t>
            </w:r>
          </w:p>
        </w:tc>
        <w:tc>
          <w:tcPr>
            <w:tcW w:w="10548" w:type="dxa"/>
            <w:shd w:val="clear" w:color="auto" w:fill="auto"/>
          </w:tcPr>
          <w:p w:rsidR="000F3A75" w:rsidRPr="00971232" w:rsidRDefault="000F3A75" w:rsidP="004618E9">
            <w:r w:rsidRPr="00971232">
              <w:t xml:space="preserve">Petitioners challenge the FCC’s decision to extend a number of the rules adopted in the </w:t>
            </w:r>
            <w:r w:rsidR="00FC269F" w:rsidRPr="00971232">
              <w:t>f</w:t>
            </w:r>
            <w:r w:rsidRPr="00971232">
              <w:t>irst Section 621 Order to applications for franchise renewals by incumbent cable operators.</w:t>
            </w:r>
          </w:p>
        </w:tc>
      </w:tr>
      <w:tr w:rsidR="000F3A75" w:rsidRPr="00971232" w:rsidTr="00110BDD">
        <w:tc>
          <w:tcPr>
            <w:tcW w:w="2628" w:type="dxa"/>
            <w:shd w:val="clear" w:color="auto" w:fill="auto"/>
          </w:tcPr>
          <w:p w:rsidR="000F3A75" w:rsidRPr="00971232" w:rsidRDefault="000F3A75" w:rsidP="004618E9">
            <w:r w:rsidRPr="00971232">
              <w:t>Status:</w:t>
            </w:r>
          </w:p>
        </w:tc>
        <w:tc>
          <w:tcPr>
            <w:tcW w:w="10548" w:type="dxa"/>
            <w:shd w:val="clear" w:color="auto" w:fill="auto"/>
          </w:tcPr>
          <w:p w:rsidR="000F3A75" w:rsidRPr="00971232" w:rsidRDefault="000F3A75" w:rsidP="004618E9">
            <w:r w:rsidRPr="00971232">
              <w:t>Held in abeyance.</w:t>
            </w:r>
          </w:p>
        </w:tc>
      </w:tr>
    </w:tbl>
    <w:p w:rsidR="00A91C5D" w:rsidRDefault="00A91C5D"/>
    <w:p w:rsidR="00A33225" w:rsidRDefault="00A33225"/>
    <w:p w:rsidR="00A91C5D" w:rsidRDefault="00A91C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0F3A75" w:rsidRPr="00971232" w:rsidTr="00110BDD">
        <w:tc>
          <w:tcPr>
            <w:tcW w:w="2628" w:type="dxa"/>
            <w:shd w:val="clear" w:color="auto" w:fill="E0E0E0"/>
          </w:tcPr>
          <w:p w:rsidR="000F3A75" w:rsidRPr="00971232" w:rsidRDefault="000F3A75" w:rsidP="004618E9">
            <w:r w:rsidRPr="00971232">
              <w:t>Name:</w:t>
            </w:r>
          </w:p>
        </w:tc>
        <w:tc>
          <w:tcPr>
            <w:tcW w:w="10548" w:type="dxa"/>
            <w:shd w:val="clear" w:color="auto" w:fill="E0E0E0"/>
          </w:tcPr>
          <w:p w:rsidR="000F3A75" w:rsidRPr="00971232" w:rsidRDefault="00BE1022" w:rsidP="004618E9">
            <w:r>
              <w:t xml:space="preserve">National Cable &amp; Telecommunications Association </w:t>
            </w:r>
            <w:r w:rsidR="000F3A75" w:rsidRPr="00971232">
              <w:t xml:space="preserve">v. FCC </w:t>
            </w:r>
          </w:p>
        </w:tc>
      </w:tr>
      <w:tr w:rsidR="000F3A75" w:rsidRPr="00971232" w:rsidTr="00110BDD">
        <w:tc>
          <w:tcPr>
            <w:tcW w:w="2628" w:type="dxa"/>
            <w:shd w:val="clear" w:color="auto" w:fill="auto"/>
          </w:tcPr>
          <w:p w:rsidR="000F3A75" w:rsidRPr="00971232" w:rsidRDefault="000F3A75" w:rsidP="004618E9">
            <w:r w:rsidRPr="00971232">
              <w:t>Case No:</w:t>
            </w:r>
          </w:p>
        </w:tc>
        <w:tc>
          <w:tcPr>
            <w:tcW w:w="10548" w:type="dxa"/>
            <w:shd w:val="clear" w:color="auto" w:fill="auto"/>
          </w:tcPr>
          <w:p w:rsidR="000F3A75" w:rsidRPr="00971232" w:rsidRDefault="00BE1022" w:rsidP="004618E9">
            <w:r>
              <w:t>08-3369</w:t>
            </w:r>
          </w:p>
        </w:tc>
      </w:tr>
      <w:tr w:rsidR="000F3A75" w:rsidRPr="00971232" w:rsidTr="00110BDD">
        <w:tc>
          <w:tcPr>
            <w:tcW w:w="2628" w:type="dxa"/>
            <w:shd w:val="clear" w:color="auto" w:fill="auto"/>
          </w:tcPr>
          <w:p w:rsidR="000F3A75" w:rsidRPr="00971232" w:rsidRDefault="000F3A75" w:rsidP="004618E9">
            <w:r w:rsidRPr="00971232">
              <w:t>Court:</w:t>
            </w:r>
          </w:p>
        </w:tc>
        <w:tc>
          <w:tcPr>
            <w:tcW w:w="10548" w:type="dxa"/>
            <w:shd w:val="clear" w:color="auto" w:fill="auto"/>
          </w:tcPr>
          <w:p w:rsidR="000F3A75" w:rsidRPr="00971232" w:rsidRDefault="000F3A75" w:rsidP="004618E9">
            <w:r w:rsidRPr="00971232">
              <w:t>Sixth Circuit</w:t>
            </w:r>
          </w:p>
        </w:tc>
      </w:tr>
      <w:tr w:rsidR="000F3A75" w:rsidRPr="00971232" w:rsidTr="00110BDD">
        <w:tc>
          <w:tcPr>
            <w:tcW w:w="2628" w:type="dxa"/>
            <w:shd w:val="clear" w:color="auto" w:fill="auto"/>
          </w:tcPr>
          <w:p w:rsidR="000F3A75" w:rsidRPr="00971232" w:rsidRDefault="000F3A75" w:rsidP="004618E9">
            <w:r w:rsidRPr="00971232">
              <w:t>FCC Order Description:</w:t>
            </w:r>
          </w:p>
        </w:tc>
        <w:tc>
          <w:tcPr>
            <w:tcW w:w="10548" w:type="dxa"/>
            <w:shd w:val="clear" w:color="auto" w:fill="auto"/>
          </w:tcPr>
          <w:p w:rsidR="000F3A75" w:rsidRPr="00971232" w:rsidRDefault="000F3A75" w:rsidP="00C63E92">
            <w:r w:rsidRPr="00971232">
              <w:t xml:space="preserve">In the </w:t>
            </w:r>
            <w:r w:rsidR="00C63E92">
              <w:t>M</w:t>
            </w:r>
            <w:r w:rsidRPr="00971232">
              <w:t>atter of</w:t>
            </w:r>
            <w:r w:rsidR="00C63E92">
              <w:t>: L</w:t>
            </w:r>
            <w:r w:rsidRPr="00971232">
              <w:t xml:space="preserve">eased </w:t>
            </w:r>
            <w:r w:rsidR="00C63E92">
              <w:t>C</w:t>
            </w:r>
            <w:r w:rsidRPr="00971232">
              <w:t xml:space="preserve">ommercial </w:t>
            </w:r>
            <w:r w:rsidR="00C63E92">
              <w:t>A</w:t>
            </w:r>
            <w:r w:rsidRPr="00971232">
              <w:t>ccess, R&amp;O and Further N</w:t>
            </w:r>
            <w:r w:rsidR="003B1405" w:rsidRPr="00971232">
              <w:t>PR</w:t>
            </w:r>
            <w:r w:rsidRPr="00971232">
              <w:t xml:space="preserve">, 23 FCC Rcd 2909 (2008).  FCC Docket No. MB 07-42.  FCC Order No. 07-208.  </w:t>
            </w:r>
          </w:p>
        </w:tc>
      </w:tr>
      <w:tr w:rsidR="000F3A75" w:rsidRPr="00971232" w:rsidTr="00110BDD">
        <w:tc>
          <w:tcPr>
            <w:tcW w:w="2628" w:type="dxa"/>
            <w:shd w:val="clear" w:color="auto" w:fill="auto"/>
          </w:tcPr>
          <w:p w:rsidR="000F3A75" w:rsidRPr="00971232" w:rsidRDefault="000F3A75" w:rsidP="004618E9">
            <w:r w:rsidRPr="00971232">
              <w:t>Case Description:</w:t>
            </w:r>
          </w:p>
        </w:tc>
        <w:tc>
          <w:tcPr>
            <w:tcW w:w="10548" w:type="dxa"/>
            <w:shd w:val="clear" w:color="auto" w:fill="auto"/>
          </w:tcPr>
          <w:p w:rsidR="000F3A75" w:rsidRPr="00971232" w:rsidRDefault="000F3A75" w:rsidP="004618E9">
            <w:r w:rsidRPr="00971232">
              <w:t>Petitioners challenge the FCC’s modification of its leased access rules, which require cable operators to provide channel capacity for commercial use by unaffiliated programmers pursuant to 47 U.S.C. 532.</w:t>
            </w:r>
          </w:p>
        </w:tc>
      </w:tr>
      <w:tr w:rsidR="000F3A75" w:rsidRPr="00971232" w:rsidTr="00110BDD">
        <w:tc>
          <w:tcPr>
            <w:tcW w:w="2628" w:type="dxa"/>
            <w:shd w:val="clear" w:color="auto" w:fill="auto"/>
          </w:tcPr>
          <w:p w:rsidR="000F3A75" w:rsidRPr="00971232" w:rsidRDefault="000F3A75" w:rsidP="004618E9">
            <w:r w:rsidRPr="00971232">
              <w:t>Status:</w:t>
            </w:r>
          </w:p>
        </w:tc>
        <w:tc>
          <w:tcPr>
            <w:tcW w:w="10548" w:type="dxa"/>
            <w:shd w:val="clear" w:color="auto" w:fill="auto"/>
          </w:tcPr>
          <w:p w:rsidR="000F3A75" w:rsidRPr="00971232" w:rsidRDefault="000F3A75" w:rsidP="0003791D">
            <w:r w:rsidRPr="00971232">
              <w:t>Held in abeyance.</w:t>
            </w:r>
            <w:r w:rsidR="00C65B27">
              <w:t xml:space="preserve">  </w:t>
            </w:r>
          </w:p>
        </w:tc>
      </w:tr>
    </w:tbl>
    <w:p w:rsidR="006D7C01" w:rsidRPr="00971232" w:rsidRDefault="006D7C01"/>
    <w:p w:rsidR="007C00D0" w:rsidRDefault="007C00D0"/>
    <w:p w:rsidR="00982F9E" w:rsidRDefault="00982F9E" w:rsidP="00982F9E"/>
    <w:p w:rsidR="0067647F" w:rsidRDefault="0067647F" w:rsidP="00982F9E"/>
    <w:p w:rsidR="00956C02" w:rsidRPr="00971232" w:rsidRDefault="00956C02"/>
    <w:p w:rsidR="002310BE" w:rsidRPr="00971232" w:rsidRDefault="002310BE" w:rsidP="006D7C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6D7C01" w:rsidRPr="00971232" w:rsidTr="00110BDD">
        <w:tc>
          <w:tcPr>
            <w:tcW w:w="2628" w:type="dxa"/>
            <w:shd w:val="clear" w:color="auto" w:fill="E0E0E0"/>
          </w:tcPr>
          <w:p w:rsidR="006D7C01" w:rsidRPr="00971232" w:rsidRDefault="006D7C01" w:rsidP="00B73F96">
            <w:r w:rsidRPr="00971232">
              <w:t>Name:</w:t>
            </w:r>
          </w:p>
        </w:tc>
        <w:tc>
          <w:tcPr>
            <w:tcW w:w="10548" w:type="dxa"/>
            <w:shd w:val="clear" w:color="auto" w:fill="E0E0E0"/>
          </w:tcPr>
          <w:p w:rsidR="006D7C01" w:rsidRPr="00971232" w:rsidRDefault="006D7C01" w:rsidP="00B73F96">
            <w:r w:rsidRPr="00971232">
              <w:t xml:space="preserve">Minority Television Project, Inc. v. FCC </w:t>
            </w:r>
          </w:p>
        </w:tc>
      </w:tr>
      <w:tr w:rsidR="006D7C01" w:rsidRPr="00971232" w:rsidTr="00110BDD">
        <w:tc>
          <w:tcPr>
            <w:tcW w:w="2628" w:type="dxa"/>
            <w:shd w:val="clear" w:color="auto" w:fill="auto"/>
          </w:tcPr>
          <w:p w:rsidR="006D7C01" w:rsidRPr="00971232" w:rsidRDefault="006D7C01" w:rsidP="00B73F96">
            <w:r w:rsidRPr="00971232">
              <w:t>Case No:</w:t>
            </w:r>
          </w:p>
        </w:tc>
        <w:tc>
          <w:tcPr>
            <w:tcW w:w="10548" w:type="dxa"/>
            <w:shd w:val="clear" w:color="auto" w:fill="auto"/>
          </w:tcPr>
          <w:p w:rsidR="006D7C01" w:rsidRPr="00971232" w:rsidRDefault="006D7C01" w:rsidP="00B73F96">
            <w:r w:rsidRPr="00971232">
              <w:t>09-17311</w:t>
            </w:r>
          </w:p>
        </w:tc>
      </w:tr>
      <w:tr w:rsidR="006D7C01" w:rsidRPr="00971232" w:rsidTr="00110BDD">
        <w:tc>
          <w:tcPr>
            <w:tcW w:w="2628" w:type="dxa"/>
            <w:shd w:val="clear" w:color="auto" w:fill="auto"/>
          </w:tcPr>
          <w:p w:rsidR="006D7C01" w:rsidRPr="00971232" w:rsidRDefault="006D7C01" w:rsidP="00B73F96">
            <w:r w:rsidRPr="00971232">
              <w:t>Court:</w:t>
            </w:r>
          </w:p>
        </w:tc>
        <w:tc>
          <w:tcPr>
            <w:tcW w:w="10548" w:type="dxa"/>
            <w:shd w:val="clear" w:color="auto" w:fill="auto"/>
          </w:tcPr>
          <w:p w:rsidR="006D7C01" w:rsidRPr="00971232" w:rsidRDefault="006D7C01" w:rsidP="00B73F96">
            <w:r w:rsidRPr="00971232">
              <w:t>Ninth Circuit</w:t>
            </w:r>
          </w:p>
        </w:tc>
      </w:tr>
      <w:tr w:rsidR="006D7C01" w:rsidRPr="00971232" w:rsidTr="00110BDD">
        <w:tc>
          <w:tcPr>
            <w:tcW w:w="2628" w:type="dxa"/>
            <w:shd w:val="clear" w:color="auto" w:fill="auto"/>
          </w:tcPr>
          <w:p w:rsidR="006D7C01" w:rsidRPr="00971232" w:rsidRDefault="006D7C01" w:rsidP="00B73F96">
            <w:r w:rsidRPr="00971232">
              <w:t>FCC Order Description:</w:t>
            </w:r>
          </w:p>
        </w:tc>
        <w:tc>
          <w:tcPr>
            <w:tcW w:w="10548" w:type="dxa"/>
            <w:shd w:val="clear" w:color="auto" w:fill="auto"/>
          </w:tcPr>
          <w:p w:rsidR="006D7C01" w:rsidRPr="00971232" w:rsidRDefault="0047381F" w:rsidP="00B73F96">
            <w:r>
              <w:t>None</w:t>
            </w:r>
          </w:p>
        </w:tc>
      </w:tr>
      <w:tr w:rsidR="006D7C01" w:rsidRPr="00971232" w:rsidTr="00110BDD">
        <w:tc>
          <w:tcPr>
            <w:tcW w:w="2628" w:type="dxa"/>
            <w:shd w:val="clear" w:color="auto" w:fill="auto"/>
          </w:tcPr>
          <w:p w:rsidR="006D7C01" w:rsidRPr="00971232" w:rsidRDefault="006D7C01" w:rsidP="00B73F96">
            <w:r w:rsidRPr="00971232">
              <w:t>Case Description:</w:t>
            </w:r>
          </w:p>
        </w:tc>
        <w:tc>
          <w:tcPr>
            <w:tcW w:w="10548" w:type="dxa"/>
            <w:shd w:val="clear" w:color="auto" w:fill="auto"/>
          </w:tcPr>
          <w:p w:rsidR="006D7C01" w:rsidRPr="00971232" w:rsidRDefault="006D7C01" w:rsidP="00B73F96">
            <w:r w:rsidRPr="00110BDD">
              <w:rPr>
                <w:color w:val="000000"/>
              </w:rPr>
              <w:t xml:space="preserve">Minority Television Project is the licensee of a non-commercial educational station in </w:t>
            </w:r>
            <w:smartTag w:uri="urn:schemas-microsoft-com:office:smarttags" w:element="City">
              <w:smartTag w:uri="urn:schemas-microsoft-com:office:smarttags" w:element="place">
                <w:r w:rsidRPr="00110BDD">
                  <w:rPr>
                    <w:color w:val="000000"/>
                  </w:rPr>
                  <w:t>San Francisco</w:t>
                </w:r>
              </w:smartTag>
            </w:smartTag>
            <w:r w:rsidRPr="00110BDD">
              <w:rPr>
                <w:color w:val="000000"/>
              </w:rPr>
              <w:t>.  After the station was found to have broadcast unlawful promotional advertisements and fined $10,000, it filed suit in district court challenging both the fine and aspects of the restrictions on promotional advertisements on public stations.  The district court dismissed part of Minority's case and granted summary judgment in favor of the government on the remainder.  Minority now seeks appellate review of those decisions.</w:t>
            </w:r>
          </w:p>
        </w:tc>
      </w:tr>
      <w:tr w:rsidR="006D7C01" w:rsidRPr="00971232" w:rsidTr="00110BDD">
        <w:tc>
          <w:tcPr>
            <w:tcW w:w="2628" w:type="dxa"/>
            <w:shd w:val="clear" w:color="auto" w:fill="auto"/>
          </w:tcPr>
          <w:p w:rsidR="006D7C01" w:rsidRPr="00971232" w:rsidRDefault="006D7C01" w:rsidP="00B73F96">
            <w:r w:rsidRPr="00971232">
              <w:t>Status:</w:t>
            </w:r>
          </w:p>
        </w:tc>
        <w:tc>
          <w:tcPr>
            <w:tcW w:w="10548" w:type="dxa"/>
            <w:shd w:val="clear" w:color="auto" w:fill="auto"/>
          </w:tcPr>
          <w:p w:rsidR="006D7C01" w:rsidRPr="00971232" w:rsidRDefault="00F32720" w:rsidP="00F32720">
            <w:r>
              <w:t>En Banc opinion issued December 2, 2013 affirmed district court opinion in its entirety and upheld the constitutionality of section 339B of the Communications Act.</w:t>
            </w:r>
          </w:p>
        </w:tc>
      </w:tr>
    </w:tbl>
    <w:p w:rsidR="00FC09E8" w:rsidRDefault="00FC09E8" w:rsidP="00FC09E8"/>
    <w:p w:rsidR="003B6444" w:rsidRPr="00971232" w:rsidRDefault="003B6444" w:rsidP="00FC09E8"/>
    <w:p w:rsidR="008240EF" w:rsidRDefault="008240EF" w:rsidP="008240EF"/>
    <w:p w:rsidR="008B37B9" w:rsidRPr="00971232" w:rsidRDefault="008B37B9" w:rsidP="00422D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422DF5" w:rsidRPr="00971232" w:rsidTr="00110BDD">
        <w:tc>
          <w:tcPr>
            <w:tcW w:w="2628" w:type="dxa"/>
            <w:shd w:val="clear" w:color="auto" w:fill="E0E0E0"/>
          </w:tcPr>
          <w:p w:rsidR="00422DF5" w:rsidRPr="00971232" w:rsidRDefault="00422DF5" w:rsidP="00EF2C01">
            <w:r w:rsidRPr="00971232">
              <w:t>Name:</w:t>
            </w:r>
          </w:p>
        </w:tc>
        <w:tc>
          <w:tcPr>
            <w:tcW w:w="10548" w:type="dxa"/>
            <w:shd w:val="clear" w:color="auto" w:fill="E0E0E0"/>
          </w:tcPr>
          <w:p w:rsidR="00422DF5" w:rsidRPr="00971232" w:rsidRDefault="00422DF5" w:rsidP="00EF2C01">
            <w:r>
              <w:t>In re: FCC 11-161</w:t>
            </w:r>
          </w:p>
        </w:tc>
      </w:tr>
      <w:tr w:rsidR="00422DF5" w:rsidRPr="00971232" w:rsidTr="00110BDD">
        <w:tc>
          <w:tcPr>
            <w:tcW w:w="2628" w:type="dxa"/>
            <w:shd w:val="clear" w:color="auto" w:fill="auto"/>
          </w:tcPr>
          <w:p w:rsidR="00422DF5" w:rsidRPr="00971232" w:rsidRDefault="00422DF5" w:rsidP="00EF2C01">
            <w:r w:rsidRPr="00971232">
              <w:t>Case No:</w:t>
            </w:r>
          </w:p>
        </w:tc>
        <w:tc>
          <w:tcPr>
            <w:tcW w:w="10548" w:type="dxa"/>
            <w:shd w:val="clear" w:color="auto" w:fill="auto"/>
          </w:tcPr>
          <w:p w:rsidR="00422DF5" w:rsidRPr="00971232" w:rsidRDefault="00422DF5" w:rsidP="00EF2C01">
            <w:r>
              <w:t>11-9900</w:t>
            </w:r>
          </w:p>
        </w:tc>
      </w:tr>
      <w:tr w:rsidR="00422DF5" w:rsidRPr="00971232" w:rsidTr="00110BDD">
        <w:tc>
          <w:tcPr>
            <w:tcW w:w="2628" w:type="dxa"/>
            <w:shd w:val="clear" w:color="auto" w:fill="auto"/>
          </w:tcPr>
          <w:p w:rsidR="00422DF5" w:rsidRPr="00971232" w:rsidRDefault="00422DF5" w:rsidP="00EF2C01">
            <w:r w:rsidRPr="00971232">
              <w:t>Court:</w:t>
            </w:r>
          </w:p>
        </w:tc>
        <w:tc>
          <w:tcPr>
            <w:tcW w:w="10548" w:type="dxa"/>
            <w:shd w:val="clear" w:color="auto" w:fill="auto"/>
          </w:tcPr>
          <w:p w:rsidR="00422DF5" w:rsidRPr="00971232" w:rsidRDefault="00422DF5" w:rsidP="00EF2C01">
            <w:r>
              <w:t>Tenth Circuit</w:t>
            </w:r>
          </w:p>
        </w:tc>
      </w:tr>
      <w:tr w:rsidR="00422DF5" w:rsidRPr="00971232" w:rsidTr="00110BDD">
        <w:tc>
          <w:tcPr>
            <w:tcW w:w="2628" w:type="dxa"/>
            <w:shd w:val="clear" w:color="auto" w:fill="auto"/>
          </w:tcPr>
          <w:p w:rsidR="00422DF5" w:rsidRPr="00971232" w:rsidRDefault="00422DF5" w:rsidP="00EF2C01">
            <w:r w:rsidRPr="00971232">
              <w:t>FCC Order Description:</w:t>
            </w:r>
          </w:p>
        </w:tc>
        <w:tc>
          <w:tcPr>
            <w:tcW w:w="10548" w:type="dxa"/>
            <w:shd w:val="clear" w:color="auto" w:fill="auto"/>
          </w:tcPr>
          <w:p w:rsidR="00422DF5" w:rsidRPr="00971232" w:rsidRDefault="00422DF5" w:rsidP="00EF2C01">
            <w:r>
              <w:t xml:space="preserve">In the Matter of:  Connect </w:t>
            </w:r>
            <w:smartTag w:uri="urn:schemas-microsoft-com:office:smarttags" w:element="country-region">
              <w:smartTag w:uri="urn:schemas-microsoft-com:office:smarttags" w:element="place">
                <w:r>
                  <w:t>America</w:t>
                </w:r>
              </w:smartTag>
            </w:smartTag>
            <w:r>
              <w:t xml:space="preserve"> Fund.  WC 10-90, 07-135, 05-337 and 03-109; GN 09-51; CC 01-92 and 96-45; WT 10-208.  FCC 11-161</w:t>
            </w:r>
          </w:p>
        </w:tc>
      </w:tr>
      <w:tr w:rsidR="00422DF5" w:rsidRPr="00971232" w:rsidTr="00110BDD">
        <w:tc>
          <w:tcPr>
            <w:tcW w:w="2628" w:type="dxa"/>
            <w:shd w:val="clear" w:color="auto" w:fill="auto"/>
          </w:tcPr>
          <w:p w:rsidR="00422DF5" w:rsidRPr="00971232" w:rsidRDefault="00422DF5" w:rsidP="00EF2C01">
            <w:r w:rsidRPr="00971232">
              <w:t>Case Description:</w:t>
            </w:r>
          </w:p>
        </w:tc>
        <w:tc>
          <w:tcPr>
            <w:tcW w:w="10548" w:type="dxa"/>
            <w:shd w:val="clear" w:color="auto" w:fill="auto"/>
          </w:tcPr>
          <w:p w:rsidR="00422DF5" w:rsidRPr="00971232" w:rsidRDefault="00422DF5" w:rsidP="00EF2C01">
            <w:r w:rsidRPr="00D53FCF">
              <w:t>Petitioners challenge various aspects of an order in which the FCC comprehensively reformed its universal service and intercarrier compensation systems.</w:t>
            </w:r>
          </w:p>
        </w:tc>
      </w:tr>
      <w:tr w:rsidR="00422DF5" w:rsidRPr="00971232" w:rsidTr="00110BDD">
        <w:tc>
          <w:tcPr>
            <w:tcW w:w="2628" w:type="dxa"/>
            <w:shd w:val="clear" w:color="auto" w:fill="auto"/>
          </w:tcPr>
          <w:p w:rsidR="00422DF5" w:rsidRPr="00971232" w:rsidRDefault="00422DF5" w:rsidP="00EF2C01">
            <w:r w:rsidRPr="00971232">
              <w:t>Status:</w:t>
            </w:r>
          </w:p>
        </w:tc>
        <w:tc>
          <w:tcPr>
            <w:tcW w:w="10548" w:type="dxa"/>
            <w:shd w:val="clear" w:color="auto" w:fill="auto"/>
          </w:tcPr>
          <w:p w:rsidR="00422DF5" w:rsidRPr="00971232" w:rsidRDefault="00422DF5" w:rsidP="002310BE">
            <w:r>
              <w:t xml:space="preserve">Petition for Review filed December 2, 2011. </w:t>
            </w:r>
            <w:r w:rsidR="002310BE">
              <w:t xml:space="preserve">Thirty-One (31) additional petitions for review have been consolidated with this lead case.  </w:t>
            </w:r>
            <w:r w:rsidR="00361F08">
              <w:t xml:space="preserve">FCC </w:t>
            </w:r>
            <w:r w:rsidR="00A35290">
              <w:t>filed</w:t>
            </w:r>
            <w:r w:rsidR="00361F08">
              <w:t xml:space="preserve"> </w:t>
            </w:r>
            <w:r w:rsidR="007C4479">
              <w:t>thirteen</w:t>
            </w:r>
            <w:r w:rsidR="00361F08">
              <w:t xml:space="preserve"> (1</w:t>
            </w:r>
            <w:r w:rsidR="007C4479">
              <w:t>3</w:t>
            </w:r>
            <w:r w:rsidR="00361F08">
              <w:t xml:space="preserve">) responsive briefs </w:t>
            </w:r>
            <w:r w:rsidR="001349F7">
              <w:t>in</w:t>
            </w:r>
            <w:r w:rsidR="00361F08">
              <w:t xml:space="preserve"> February</w:t>
            </w:r>
            <w:r w:rsidR="001349F7">
              <w:t xml:space="preserve"> - March</w:t>
            </w:r>
            <w:r w:rsidR="00361F08">
              <w:t xml:space="preserve"> 2013.</w:t>
            </w:r>
            <w:r w:rsidR="002310BE">
              <w:t xml:space="preserve"> </w:t>
            </w:r>
            <w:r w:rsidR="003643F2">
              <w:t xml:space="preserve"> FCC Final briefs </w:t>
            </w:r>
            <w:r w:rsidR="00346159">
              <w:t>filed</w:t>
            </w:r>
            <w:r w:rsidR="003643F2">
              <w:t xml:space="preserve"> July </w:t>
            </w:r>
            <w:r w:rsidR="00346159">
              <w:t>24 and July</w:t>
            </w:r>
            <w:r w:rsidR="003643F2">
              <w:t xml:space="preserve"> 29, 2013.</w:t>
            </w:r>
            <w:r w:rsidR="009C4DFD">
              <w:t xml:space="preserve">  Oral argument </w:t>
            </w:r>
            <w:r w:rsidR="002310BE">
              <w:t>held</w:t>
            </w:r>
            <w:r w:rsidR="009C4DFD">
              <w:t xml:space="preserve"> November 19, 2013</w:t>
            </w:r>
            <w:r w:rsidR="001349F7">
              <w:t>.</w:t>
            </w:r>
          </w:p>
        </w:tc>
      </w:tr>
    </w:tbl>
    <w:p w:rsidR="00422DF5" w:rsidRDefault="00422DF5" w:rsidP="000D0097"/>
    <w:p w:rsidR="000D0097" w:rsidRDefault="000D0097" w:rsidP="000D0097"/>
    <w:p w:rsidR="008C46E2" w:rsidRDefault="008C46E2" w:rsidP="000D0097"/>
    <w:p w:rsidR="00A8524E" w:rsidRDefault="00A8524E" w:rsidP="000A0F9D"/>
    <w:p w:rsidR="00A8524E" w:rsidRDefault="00A8524E" w:rsidP="000A0F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0A0F9D" w:rsidRPr="00971232" w:rsidTr="00110BDD">
        <w:tc>
          <w:tcPr>
            <w:tcW w:w="2628" w:type="dxa"/>
            <w:shd w:val="clear" w:color="auto" w:fill="E0E0E0"/>
          </w:tcPr>
          <w:p w:rsidR="000A0F9D" w:rsidRPr="00971232" w:rsidRDefault="000A0F9D" w:rsidP="000609C3">
            <w:r w:rsidRPr="00971232">
              <w:t>Name:</w:t>
            </w:r>
          </w:p>
        </w:tc>
        <w:tc>
          <w:tcPr>
            <w:tcW w:w="10548" w:type="dxa"/>
            <w:shd w:val="clear" w:color="auto" w:fill="E0E0E0"/>
          </w:tcPr>
          <w:p w:rsidR="000A0F9D" w:rsidRPr="00971232" w:rsidRDefault="000A0F9D" w:rsidP="000609C3">
            <w:r>
              <w:t xml:space="preserve">Council Tree Investors, Inc., et al. v. FCC </w:t>
            </w:r>
          </w:p>
        </w:tc>
      </w:tr>
      <w:tr w:rsidR="000A0F9D" w:rsidRPr="00971232" w:rsidTr="00110BDD">
        <w:tc>
          <w:tcPr>
            <w:tcW w:w="2628" w:type="dxa"/>
            <w:shd w:val="clear" w:color="auto" w:fill="auto"/>
          </w:tcPr>
          <w:p w:rsidR="000A0F9D" w:rsidRPr="00971232" w:rsidRDefault="000A0F9D" w:rsidP="000609C3">
            <w:r w:rsidRPr="00971232">
              <w:t>Case No:</w:t>
            </w:r>
          </w:p>
        </w:tc>
        <w:tc>
          <w:tcPr>
            <w:tcW w:w="10548" w:type="dxa"/>
            <w:shd w:val="clear" w:color="auto" w:fill="auto"/>
          </w:tcPr>
          <w:p w:rsidR="000A0F9D" w:rsidRPr="00971232" w:rsidRDefault="000A0F9D" w:rsidP="000609C3">
            <w:r>
              <w:t>12-9543</w:t>
            </w:r>
          </w:p>
        </w:tc>
      </w:tr>
      <w:tr w:rsidR="000A0F9D" w:rsidRPr="00971232" w:rsidTr="00110BDD">
        <w:tc>
          <w:tcPr>
            <w:tcW w:w="2628" w:type="dxa"/>
            <w:shd w:val="clear" w:color="auto" w:fill="auto"/>
          </w:tcPr>
          <w:p w:rsidR="000A0F9D" w:rsidRPr="00971232" w:rsidRDefault="000A0F9D" w:rsidP="000609C3">
            <w:r w:rsidRPr="00971232">
              <w:t>Court:</w:t>
            </w:r>
          </w:p>
        </w:tc>
        <w:tc>
          <w:tcPr>
            <w:tcW w:w="10548" w:type="dxa"/>
            <w:shd w:val="clear" w:color="auto" w:fill="auto"/>
          </w:tcPr>
          <w:p w:rsidR="000A0F9D" w:rsidRPr="00971232" w:rsidRDefault="000A0F9D" w:rsidP="000609C3">
            <w:r>
              <w:t>Tenth Circuit</w:t>
            </w:r>
          </w:p>
        </w:tc>
      </w:tr>
      <w:tr w:rsidR="000A0F9D" w:rsidRPr="00971232" w:rsidTr="00110BDD">
        <w:tc>
          <w:tcPr>
            <w:tcW w:w="2628" w:type="dxa"/>
            <w:shd w:val="clear" w:color="auto" w:fill="auto"/>
          </w:tcPr>
          <w:p w:rsidR="000A0F9D" w:rsidRPr="00971232" w:rsidRDefault="000A0F9D" w:rsidP="000609C3">
            <w:r w:rsidRPr="00971232">
              <w:t>FCC Order Description:</w:t>
            </w:r>
          </w:p>
        </w:tc>
        <w:tc>
          <w:tcPr>
            <w:tcW w:w="10548" w:type="dxa"/>
            <w:shd w:val="clear" w:color="auto" w:fill="auto"/>
          </w:tcPr>
          <w:p w:rsidR="000A0F9D" w:rsidRPr="00AB0471" w:rsidRDefault="000A0F9D" w:rsidP="000609C3">
            <w:r w:rsidRPr="00AB0471">
              <w:t>In the Matter of</w:t>
            </w:r>
            <w:r>
              <w:t>:  Waiver of Section 1.2110(b)(3)(iv)(A) of the Commission’s Rules for the Upper 700 MHz Band D Block License (rel. Nov. 15, 2007).  FCC 07-197.  In the Matter of:  Implementation of the Commercial Spectrum Enhancement Act and Modernization of the Commission’s Competitive Bidding Rules and Procedures (rel. Feb. 1, 2012).  WT Docket No. 05-211.  FCC 12-12.</w:t>
            </w:r>
          </w:p>
        </w:tc>
      </w:tr>
      <w:tr w:rsidR="000A0F9D" w:rsidRPr="00971232" w:rsidTr="00110BDD">
        <w:tc>
          <w:tcPr>
            <w:tcW w:w="2628" w:type="dxa"/>
            <w:shd w:val="clear" w:color="auto" w:fill="auto"/>
          </w:tcPr>
          <w:p w:rsidR="000A0F9D" w:rsidRPr="00971232" w:rsidRDefault="000A0F9D" w:rsidP="000609C3">
            <w:r w:rsidRPr="00971232">
              <w:t>Case Description:</w:t>
            </w:r>
          </w:p>
        </w:tc>
        <w:tc>
          <w:tcPr>
            <w:tcW w:w="10548" w:type="dxa"/>
            <w:shd w:val="clear" w:color="auto" w:fill="auto"/>
          </w:tcPr>
          <w:p w:rsidR="000A0F9D" w:rsidRPr="00971232" w:rsidRDefault="00097C50" w:rsidP="000609C3">
            <w:r>
              <w:t>Petitioners seek to rescind the 700 MHz spectrum license auction (Auction 73) by challenging FCC orders granting a limited waiver of one designated entity eligibility rule in connection with that auction.</w:t>
            </w:r>
          </w:p>
        </w:tc>
      </w:tr>
      <w:tr w:rsidR="000A0F9D" w:rsidRPr="00971232" w:rsidTr="00110BDD">
        <w:tc>
          <w:tcPr>
            <w:tcW w:w="2628" w:type="dxa"/>
            <w:shd w:val="clear" w:color="auto" w:fill="auto"/>
          </w:tcPr>
          <w:p w:rsidR="000A0F9D" w:rsidRPr="00971232" w:rsidRDefault="000A0F9D" w:rsidP="000609C3">
            <w:r w:rsidRPr="00971232">
              <w:t>Status:</w:t>
            </w:r>
          </w:p>
        </w:tc>
        <w:tc>
          <w:tcPr>
            <w:tcW w:w="10548" w:type="dxa"/>
            <w:shd w:val="clear" w:color="auto" w:fill="auto"/>
          </w:tcPr>
          <w:p w:rsidR="000A0F9D" w:rsidRPr="00971232" w:rsidRDefault="000A0F9D" w:rsidP="000609C3">
            <w:r>
              <w:t xml:space="preserve">Petition for Review filed March 29, 2012.  Record </w:t>
            </w:r>
            <w:r w:rsidR="008F090F">
              <w:t>filed</w:t>
            </w:r>
            <w:r>
              <w:t xml:space="preserve"> May 9, 2012.</w:t>
            </w:r>
            <w:r w:rsidR="008F090F">
              <w:t xml:space="preserve">  Brief </w:t>
            </w:r>
            <w:r w:rsidR="00E55197">
              <w:t>filed</w:t>
            </w:r>
            <w:r w:rsidR="008F090F">
              <w:t xml:space="preserve"> July </w:t>
            </w:r>
            <w:r w:rsidR="00E55197">
              <w:t>23</w:t>
            </w:r>
            <w:r w:rsidR="008F090F">
              <w:t>, 2012.</w:t>
            </w:r>
            <w:r w:rsidR="009B0940">
              <w:t xml:space="preserve">  Oral </w:t>
            </w:r>
            <w:r w:rsidR="00802B89">
              <w:t>a</w:t>
            </w:r>
            <w:r w:rsidR="009B0940">
              <w:t xml:space="preserve">rgument </w:t>
            </w:r>
            <w:r w:rsidR="00FD446C">
              <w:t>held</w:t>
            </w:r>
            <w:r w:rsidR="009B0940">
              <w:t xml:space="preserve"> November 5, 2012.</w:t>
            </w:r>
          </w:p>
        </w:tc>
      </w:tr>
    </w:tbl>
    <w:p w:rsidR="004848AE" w:rsidRDefault="004848AE" w:rsidP="004848AE"/>
    <w:p w:rsidR="00CD0BEE" w:rsidRPr="00971232" w:rsidRDefault="00CD0BEE" w:rsidP="00BA03F0"/>
    <w:p w:rsidR="003B6444" w:rsidRDefault="003B6444" w:rsidP="008240E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3B6444" w:rsidRPr="00971232" w:rsidTr="002956E9">
        <w:tc>
          <w:tcPr>
            <w:tcW w:w="2628" w:type="dxa"/>
            <w:shd w:val="clear" w:color="auto" w:fill="E0E0E0"/>
          </w:tcPr>
          <w:p w:rsidR="003B6444" w:rsidRPr="00B02A84" w:rsidRDefault="003B6444" w:rsidP="002956E9">
            <w:pPr>
              <w:rPr>
                <w:b/>
              </w:rPr>
            </w:pPr>
            <w:r w:rsidRPr="00B02A84">
              <w:rPr>
                <w:b/>
              </w:rPr>
              <w:t>Name:</w:t>
            </w:r>
          </w:p>
        </w:tc>
        <w:tc>
          <w:tcPr>
            <w:tcW w:w="10548" w:type="dxa"/>
            <w:shd w:val="clear" w:color="auto" w:fill="E0E0E0"/>
          </w:tcPr>
          <w:p w:rsidR="003B6444" w:rsidRPr="00971232" w:rsidRDefault="003B6444" w:rsidP="002956E9">
            <w:r>
              <w:t>National Telecommunications Cooperative Ass’n v. FCC &amp; USA</w:t>
            </w:r>
          </w:p>
        </w:tc>
      </w:tr>
      <w:tr w:rsidR="003B6444" w:rsidRPr="00971232" w:rsidTr="002956E9">
        <w:tc>
          <w:tcPr>
            <w:tcW w:w="2628" w:type="dxa"/>
            <w:shd w:val="clear" w:color="auto" w:fill="auto"/>
          </w:tcPr>
          <w:p w:rsidR="003B6444" w:rsidRPr="00B02A84" w:rsidRDefault="003B6444" w:rsidP="002956E9">
            <w:pPr>
              <w:rPr>
                <w:b/>
              </w:rPr>
            </w:pPr>
            <w:r w:rsidRPr="00B02A84">
              <w:rPr>
                <w:b/>
              </w:rPr>
              <w:t>Case No:</w:t>
            </w:r>
          </w:p>
        </w:tc>
        <w:tc>
          <w:tcPr>
            <w:tcW w:w="10548" w:type="dxa"/>
            <w:shd w:val="clear" w:color="auto" w:fill="auto"/>
          </w:tcPr>
          <w:p w:rsidR="003B6444" w:rsidRPr="00971232" w:rsidRDefault="003B6444" w:rsidP="002956E9">
            <w:r>
              <w:t>13-9587</w:t>
            </w:r>
          </w:p>
        </w:tc>
      </w:tr>
      <w:tr w:rsidR="003B6444" w:rsidRPr="00971232" w:rsidTr="002956E9">
        <w:tc>
          <w:tcPr>
            <w:tcW w:w="2628" w:type="dxa"/>
            <w:shd w:val="clear" w:color="auto" w:fill="auto"/>
          </w:tcPr>
          <w:p w:rsidR="003B6444" w:rsidRPr="00B02A84" w:rsidRDefault="003B6444" w:rsidP="002956E9">
            <w:pPr>
              <w:rPr>
                <w:b/>
              </w:rPr>
            </w:pPr>
            <w:r w:rsidRPr="00B02A84">
              <w:rPr>
                <w:b/>
              </w:rPr>
              <w:t>Court:</w:t>
            </w:r>
          </w:p>
        </w:tc>
        <w:tc>
          <w:tcPr>
            <w:tcW w:w="10548" w:type="dxa"/>
            <w:shd w:val="clear" w:color="auto" w:fill="auto"/>
          </w:tcPr>
          <w:p w:rsidR="003B6444" w:rsidRPr="00971232" w:rsidRDefault="003B6444" w:rsidP="002956E9">
            <w:r>
              <w:t>Tenth Circuit</w:t>
            </w:r>
          </w:p>
        </w:tc>
      </w:tr>
      <w:tr w:rsidR="003B6444" w:rsidRPr="00971232" w:rsidTr="002956E9">
        <w:tc>
          <w:tcPr>
            <w:tcW w:w="2628" w:type="dxa"/>
            <w:shd w:val="clear" w:color="auto" w:fill="auto"/>
          </w:tcPr>
          <w:p w:rsidR="003B6444" w:rsidRPr="00B02A84" w:rsidRDefault="003B6444" w:rsidP="002956E9">
            <w:pPr>
              <w:rPr>
                <w:b/>
              </w:rPr>
            </w:pPr>
            <w:r w:rsidRPr="00B02A84">
              <w:rPr>
                <w:b/>
              </w:rPr>
              <w:t>FCC Order Description:</w:t>
            </w:r>
          </w:p>
        </w:tc>
        <w:tc>
          <w:tcPr>
            <w:tcW w:w="10548" w:type="dxa"/>
            <w:shd w:val="clear" w:color="auto" w:fill="auto"/>
          </w:tcPr>
          <w:p w:rsidR="003B6444" w:rsidRPr="00AB0471" w:rsidRDefault="003B6444" w:rsidP="002956E9">
            <w:r w:rsidRPr="00AB0471">
              <w:t>In the Matter of</w:t>
            </w:r>
            <w:r>
              <w:t>:  Connect America Fund; High-Cost Universal Service Support, WC Docket Nos. 10-90 &amp; 05-337, DA 12-646, (rel. April 25, 2012), and FCC 13-16 (rel. Feb. 27, 2013)</w:t>
            </w:r>
          </w:p>
        </w:tc>
      </w:tr>
      <w:tr w:rsidR="003B6444" w:rsidRPr="00971232" w:rsidTr="002956E9">
        <w:tc>
          <w:tcPr>
            <w:tcW w:w="2628" w:type="dxa"/>
            <w:shd w:val="clear" w:color="auto" w:fill="auto"/>
          </w:tcPr>
          <w:p w:rsidR="003B6444" w:rsidRPr="00B02A84" w:rsidRDefault="003B6444" w:rsidP="002956E9">
            <w:pPr>
              <w:rPr>
                <w:b/>
              </w:rPr>
            </w:pPr>
            <w:r w:rsidRPr="00B02A84">
              <w:rPr>
                <w:b/>
              </w:rPr>
              <w:t>Case Description:</w:t>
            </w:r>
          </w:p>
        </w:tc>
        <w:tc>
          <w:tcPr>
            <w:tcW w:w="10548" w:type="dxa"/>
            <w:shd w:val="clear" w:color="auto" w:fill="auto"/>
          </w:tcPr>
          <w:p w:rsidR="003B6444" w:rsidRPr="00971232" w:rsidRDefault="00B34627" w:rsidP="002956E9">
            <w:r>
              <w:t>Petitioner challenges the Sixth Order on Reconsideration in the Commission’s Connect America Fund proceeding.</w:t>
            </w:r>
          </w:p>
        </w:tc>
      </w:tr>
      <w:tr w:rsidR="003B6444" w:rsidRPr="00971232" w:rsidTr="002956E9">
        <w:tc>
          <w:tcPr>
            <w:tcW w:w="2628" w:type="dxa"/>
            <w:shd w:val="clear" w:color="auto" w:fill="auto"/>
          </w:tcPr>
          <w:p w:rsidR="003B6444" w:rsidRPr="00B02A84" w:rsidRDefault="003B6444" w:rsidP="002956E9">
            <w:pPr>
              <w:rPr>
                <w:b/>
              </w:rPr>
            </w:pPr>
            <w:r w:rsidRPr="00B02A84">
              <w:rPr>
                <w:b/>
              </w:rPr>
              <w:t>Status:</w:t>
            </w:r>
          </w:p>
        </w:tc>
        <w:tc>
          <w:tcPr>
            <w:tcW w:w="10548" w:type="dxa"/>
            <w:shd w:val="clear" w:color="auto" w:fill="auto"/>
          </w:tcPr>
          <w:p w:rsidR="003B6444" w:rsidRPr="00971232" w:rsidRDefault="003B6444" w:rsidP="00437186">
            <w:r>
              <w:t>Petition for Review filed May 20, 2013.  Court order dated August 28, 2013, transferred this case from the Fourth Circuit (No. 13-1661) to the Tenth Circuit.  Docketed in Tenth Circuit under Case No. 13-9587 on August 29, 2013.</w:t>
            </w:r>
            <w:r w:rsidR="0008449A">
              <w:t xml:space="preserve">  Court order September 10, 2013 held this case in abeyance pending the outcome of</w:t>
            </w:r>
            <w:r w:rsidR="00142203">
              <w:t xml:space="preserve"> In Re: FCC 11-161,</w:t>
            </w:r>
            <w:r w:rsidR="0008449A">
              <w:t xml:space="preserve"> case number 11-9900.</w:t>
            </w:r>
          </w:p>
        </w:tc>
      </w:tr>
    </w:tbl>
    <w:p w:rsidR="003B6444" w:rsidRDefault="003B6444" w:rsidP="008240EF">
      <w:pPr>
        <w:rPr>
          <w:sz w:val="28"/>
          <w:szCs w:val="28"/>
        </w:rPr>
      </w:pPr>
    </w:p>
    <w:p w:rsidR="00437186" w:rsidRDefault="00437186" w:rsidP="008240E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FA26AB" w:rsidRPr="00971232" w:rsidTr="002956E9">
        <w:tc>
          <w:tcPr>
            <w:tcW w:w="2628" w:type="dxa"/>
            <w:shd w:val="clear" w:color="auto" w:fill="E0E0E0"/>
          </w:tcPr>
          <w:p w:rsidR="00FA26AB" w:rsidRPr="00971232" w:rsidRDefault="00FA26AB" w:rsidP="002956E9">
            <w:r w:rsidRPr="00971232">
              <w:t>Name:</w:t>
            </w:r>
          </w:p>
        </w:tc>
        <w:tc>
          <w:tcPr>
            <w:tcW w:w="10548" w:type="dxa"/>
            <w:shd w:val="clear" w:color="auto" w:fill="E0E0E0"/>
          </w:tcPr>
          <w:p w:rsidR="00FA26AB" w:rsidRPr="00971232" w:rsidRDefault="00FA26AB" w:rsidP="002956E9">
            <w:r>
              <w:t xml:space="preserve">Accipiter Communications, Inc. v. FCC &amp; USA </w:t>
            </w:r>
          </w:p>
        </w:tc>
      </w:tr>
      <w:tr w:rsidR="00FA26AB" w:rsidRPr="00971232" w:rsidTr="002956E9">
        <w:tc>
          <w:tcPr>
            <w:tcW w:w="2628" w:type="dxa"/>
            <w:shd w:val="clear" w:color="auto" w:fill="auto"/>
          </w:tcPr>
          <w:p w:rsidR="00FA26AB" w:rsidRPr="00971232" w:rsidRDefault="00FA26AB" w:rsidP="002956E9">
            <w:r w:rsidRPr="00971232">
              <w:t>Case No:</w:t>
            </w:r>
          </w:p>
        </w:tc>
        <w:tc>
          <w:tcPr>
            <w:tcW w:w="10548" w:type="dxa"/>
            <w:shd w:val="clear" w:color="auto" w:fill="auto"/>
          </w:tcPr>
          <w:p w:rsidR="00FA26AB" w:rsidRPr="00971232" w:rsidRDefault="00FA26AB" w:rsidP="002956E9">
            <w:r>
              <w:t>13-9590</w:t>
            </w:r>
          </w:p>
        </w:tc>
      </w:tr>
      <w:tr w:rsidR="00FA26AB" w:rsidRPr="00971232" w:rsidTr="002956E9">
        <w:tc>
          <w:tcPr>
            <w:tcW w:w="2628" w:type="dxa"/>
            <w:shd w:val="clear" w:color="auto" w:fill="auto"/>
          </w:tcPr>
          <w:p w:rsidR="00FA26AB" w:rsidRPr="00971232" w:rsidRDefault="00FA26AB" w:rsidP="002956E9">
            <w:r w:rsidRPr="00971232">
              <w:t>Court:</w:t>
            </w:r>
          </w:p>
        </w:tc>
        <w:tc>
          <w:tcPr>
            <w:tcW w:w="10548" w:type="dxa"/>
            <w:shd w:val="clear" w:color="auto" w:fill="auto"/>
          </w:tcPr>
          <w:p w:rsidR="00FA26AB" w:rsidRPr="00971232" w:rsidRDefault="00FA26AB" w:rsidP="002956E9">
            <w:r>
              <w:t>Tenth Circuit</w:t>
            </w:r>
          </w:p>
        </w:tc>
      </w:tr>
      <w:tr w:rsidR="00FA26AB" w:rsidRPr="00971232" w:rsidTr="002956E9">
        <w:tc>
          <w:tcPr>
            <w:tcW w:w="2628" w:type="dxa"/>
            <w:shd w:val="clear" w:color="auto" w:fill="auto"/>
          </w:tcPr>
          <w:p w:rsidR="00FA26AB" w:rsidRPr="00971232" w:rsidRDefault="00FA26AB" w:rsidP="002956E9">
            <w:r w:rsidRPr="00971232">
              <w:t>FCC Order Description:</w:t>
            </w:r>
          </w:p>
        </w:tc>
        <w:tc>
          <w:tcPr>
            <w:tcW w:w="10548" w:type="dxa"/>
            <w:shd w:val="clear" w:color="auto" w:fill="auto"/>
          </w:tcPr>
          <w:p w:rsidR="00FA26AB" w:rsidRPr="00AB0471" w:rsidRDefault="00FA26AB" w:rsidP="002956E9">
            <w:r w:rsidRPr="00AB0471">
              <w:t>In the Matter of</w:t>
            </w:r>
            <w:r>
              <w:t>:  Connect America Fund; High-Cost Universal Service Support, WC Docket Nos. 10-90 &amp; 05-337, FCC 11-161 (rel. Nov. 18, 2011), and FCC 13-16 (rel. Feb. 27, 2013)</w:t>
            </w:r>
          </w:p>
        </w:tc>
      </w:tr>
      <w:tr w:rsidR="00FA26AB" w:rsidRPr="00971232" w:rsidTr="002956E9">
        <w:tc>
          <w:tcPr>
            <w:tcW w:w="2628" w:type="dxa"/>
            <w:shd w:val="clear" w:color="auto" w:fill="auto"/>
          </w:tcPr>
          <w:p w:rsidR="00FA26AB" w:rsidRPr="00971232" w:rsidRDefault="00FA26AB" w:rsidP="002956E9">
            <w:r w:rsidRPr="00971232">
              <w:t>Case Description:</w:t>
            </w:r>
          </w:p>
        </w:tc>
        <w:tc>
          <w:tcPr>
            <w:tcW w:w="10548" w:type="dxa"/>
            <w:shd w:val="clear" w:color="auto" w:fill="auto"/>
          </w:tcPr>
          <w:p w:rsidR="00FA26AB" w:rsidRPr="00971232" w:rsidRDefault="00B34627" w:rsidP="00B34627">
            <w:r w:rsidRPr="00B34627">
              <w:t>Petitioner challenges the Sixth Order on Reconsideration in the Commission’s Connect America Fund proceeding.</w:t>
            </w:r>
          </w:p>
        </w:tc>
      </w:tr>
      <w:tr w:rsidR="00FA26AB" w:rsidRPr="00971232" w:rsidTr="002956E9">
        <w:tc>
          <w:tcPr>
            <w:tcW w:w="2628" w:type="dxa"/>
            <w:shd w:val="clear" w:color="auto" w:fill="auto"/>
          </w:tcPr>
          <w:p w:rsidR="00FA26AB" w:rsidRPr="00971232" w:rsidRDefault="00FA26AB" w:rsidP="002956E9">
            <w:r w:rsidRPr="00971232">
              <w:t>Status:</w:t>
            </w:r>
          </w:p>
        </w:tc>
        <w:tc>
          <w:tcPr>
            <w:tcW w:w="10548" w:type="dxa"/>
            <w:shd w:val="clear" w:color="auto" w:fill="auto"/>
          </w:tcPr>
          <w:p w:rsidR="00FA26AB" w:rsidRPr="00971232" w:rsidRDefault="00FA26AB" w:rsidP="00FA1182">
            <w:r>
              <w:t>Petition for Review filed May 20, 2013.  FCC’s Motion to Transfer (to 10</w:t>
            </w:r>
            <w:r w:rsidRPr="003643F2">
              <w:rPr>
                <w:vertAlign w:val="superscript"/>
              </w:rPr>
              <w:t>th</w:t>
            </w:r>
            <w:r>
              <w:t xml:space="preserve"> Circuit) filed June 6, 2013. Court order dated August 26, 2013 transferred this case from the Ninth Circuit (No. 13-71760) to the Tenth Circuit.  Docketed in Tenth Circuit under Case No. 13-9590 on September 5, 2013.</w:t>
            </w:r>
            <w:r w:rsidR="00481FAE">
              <w:t xml:space="preserve">  </w:t>
            </w:r>
            <w:r w:rsidR="00666FE8">
              <w:t xml:space="preserve">Petitioner’s Motion to Establish Briefing Schedule filed September 17, 2013.  FCC’s response and Motion to Hold in Abeyance filed September 26, 2013.  Petitioner’s reply </w:t>
            </w:r>
            <w:r w:rsidR="00FA1182">
              <w:t>filed</w:t>
            </w:r>
            <w:r w:rsidR="00666FE8">
              <w:t xml:space="preserve"> October 9, 2013.</w:t>
            </w:r>
            <w:r w:rsidR="00FA1182">
              <w:t xml:space="preserve">  Court order dated October 10, 2013 denied Motion to Establish Briefing Schedule and held case in abeyance pending outcome of In Re: FCC 11-</w:t>
            </w:r>
            <w:r w:rsidR="00142203">
              <w:t>1</w:t>
            </w:r>
            <w:r w:rsidR="00FA1182">
              <w:t>61, case number 11-9900.</w:t>
            </w:r>
          </w:p>
        </w:tc>
      </w:tr>
    </w:tbl>
    <w:p w:rsidR="00860922" w:rsidRDefault="00860922" w:rsidP="00810C42"/>
    <w:sectPr w:rsidR="00860922" w:rsidSect="00B27EFA">
      <w:headerReference w:type="even" r:id="rId7"/>
      <w:headerReference w:type="default" r:id="rId8"/>
      <w:footerReference w:type="even" r:id="rId9"/>
      <w:footerReference w:type="default" r:id="rId10"/>
      <w:headerReference w:type="first" r:id="rId11"/>
      <w:footerReference w:type="first" r:id="rId12"/>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0E0" w:rsidRDefault="00C160E0">
      <w:r>
        <w:separator/>
      </w:r>
    </w:p>
  </w:endnote>
  <w:endnote w:type="continuationSeparator" w:id="0">
    <w:p w:rsidR="00C160E0" w:rsidRDefault="00C1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E0" w:rsidRDefault="00C160E0" w:rsidP="004F4B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60E0" w:rsidRDefault="00C16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E0" w:rsidRDefault="00C160E0" w:rsidP="004F4B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227E">
      <w:rPr>
        <w:rStyle w:val="PageNumber"/>
        <w:noProof/>
      </w:rPr>
      <w:t>2</w:t>
    </w:r>
    <w:r>
      <w:rPr>
        <w:rStyle w:val="PageNumber"/>
      </w:rPr>
      <w:fldChar w:fldCharType="end"/>
    </w:r>
  </w:p>
  <w:p w:rsidR="00C160E0" w:rsidRDefault="00C160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3B" w:rsidRDefault="00920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0E0" w:rsidRDefault="00C160E0">
      <w:r>
        <w:separator/>
      </w:r>
    </w:p>
  </w:footnote>
  <w:footnote w:type="continuationSeparator" w:id="0">
    <w:p w:rsidR="00C160E0" w:rsidRDefault="00C16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3B" w:rsidRDefault="009208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3B" w:rsidRDefault="009208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3B" w:rsidRDefault="009208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40"/>
    <w:rsid w:val="00004435"/>
    <w:rsid w:val="0000453E"/>
    <w:rsid w:val="000061C1"/>
    <w:rsid w:val="00012B9F"/>
    <w:rsid w:val="0001559D"/>
    <w:rsid w:val="00021502"/>
    <w:rsid w:val="00021DF9"/>
    <w:rsid w:val="00021E01"/>
    <w:rsid w:val="00026C91"/>
    <w:rsid w:val="000304DC"/>
    <w:rsid w:val="000309E8"/>
    <w:rsid w:val="0003204F"/>
    <w:rsid w:val="00032206"/>
    <w:rsid w:val="00032CC5"/>
    <w:rsid w:val="00035FD9"/>
    <w:rsid w:val="0003791D"/>
    <w:rsid w:val="000402B8"/>
    <w:rsid w:val="0004088D"/>
    <w:rsid w:val="00042579"/>
    <w:rsid w:val="00043726"/>
    <w:rsid w:val="00044C2E"/>
    <w:rsid w:val="0004523B"/>
    <w:rsid w:val="00045310"/>
    <w:rsid w:val="000458E2"/>
    <w:rsid w:val="00046D33"/>
    <w:rsid w:val="0004765F"/>
    <w:rsid w:val="0005350D"/>
    <w:rsid w:val="00054E7A"/>
    <w:rsid w:val="00056388"/>
    <w:rsid w:val="0006062B"/>
    <w:rsid w:val="0006089D"/>
    <w:rsid w:val="000609C3"/>
    <w:rsid w:val="000616DC"/>
    <w:rsid w:val="00061EA5"/>
    <w:rsid w:val="00063F3F"/>
    <w:rsid w:val="000668FF"/>
    <w:rsid w:val="00071602"/>
    <w:rsid w:val="00073230"/>
    <w:rsid w:val="00073C8E"/>
    <w:rsid w:val="00073E92"/>
    <w:rsid w:val="00074351"/>
    <w:rsid w:val="00075F60"/>
    <w:rsid w:val="00076205"/>
    <w:rsid w:val="00077083"/>
    <w:rsid w:val="00077C81"/>
    <w:rsid w:val="00080447"/>
    <w:rsid w:val="00081520"/>
    <w:rsid w:val="00082BCB"/>
    <w:rsid w:val="0008389D"/>
    <w:rsid w:val="0008449A"/>
    <w:rsid w:val="00086623"/>
    <w:rsid w:val="00091588"/>
    <w:rsid w:val="00091D40"/>
    <w:rsid w:val="00094607"/>
    <w:rsid w:val="00095F8A"/>
    <w:rsid w:val="00096602"/>
    <w:rsid w:val="00097C50"/>
    <w:rsid w:val="000A06A5"/>
    <w:rsid w:val="000A0F9D"/>
    <w:rsid w:val="000A1AE6"/>
    <w:rsid w:val="000A21A9"/>
    <w:rsid w:val="000A2B83"/>
    <w:rsid w:val="000B273C"/>
    <w:rsid w:val="000B36B8"/>
    <w:rsid w:val="000B679D"/>
    <w:rsid w:val="000C39CB"/>
    <w:rsid w:val="000C63FB"/>
    <w:rsid w:val="000D0097"/>
    <w:rsid w:val="000E65B8"/>
    <w:rsid w:val="000E733A"/>
    <w:rsid w:val="000E7CA5"/>
    <w:rsid w:val="000F2232"/>
    <w:rsid w:val="000F235B"/>
    <w:rsid w:val="000F3003"/>
    <w:rsid w:val="000F3A75"/>
    <w:rsid w:val="000F7152"/>
    <w:rsid w:val="000F7F8E"/>
    <w:rsid w:val="00102B0F"/>
    <w:rsid w:val="00103D50"/>
    <w:rsid w:val="001061F3"/>
    <w:rsid w:val="0010664D"/>
    <w:rsid w:val="001066D3"/>
    <w:rsid w:val="001105F0"/>
    <w:rsid w:val="00110BDD"/>
    <w:rsid w:val="00114BE5"/>
    <w:rsid w:val="00115B99"/>
    <w:rsid w:val="001178FA"/>
    <w:rsid w:val="001216AF"/>
    <w:rsid w:val="00123FC8"/>
    <w:rsid w:val="0012596A"/>
    <w:rsid w:val="001315B0"/>
    <w:rsid w:val="00131BA8"/>
    <w:rsid w:val="001341B1"/>
    <w:rsid w:val="001349F7"/>
    <w:rsid w:val="00134B9F"/>
    <w:rsid w:val="00134EAC"/>
    <w:rsid w:val="00135D0A"/>
    <w:rsid w:val="001377E0"/>
    <w:rsid w:val="00140336"/>
    <w:rsid w:val="00140B61"/>
    <w:rsid w:val="00141CD9"/>
    <w:rsid w:val="00142203"/>
    <w:rsid w:val="00143C2E"/>
    <w:rsid w:val="00145C7B"/>
    <w:rsid w:val="0014609A"/>
    <w:rsid w:val="001511D7"/>
    <w:rsid w:val="00151E3E"/>
    <w:rsid w:val="00153928"/>
    <w:rsid w:val="00154498"/>
    <w:rsid w:val="0015490E"/>
    <w:rsid w:val="00157AFA"/>
    <w:rsid w:val="0016047B"/>
    <w:rsid w:val="00160D0F"/>
    <w:rsid w:val="001610FF"/>
    <w:rsid w:val="00162702"/>
    <w:rsid w:val="00165174"/>
    <w:rsid w:val="00166136"/>
    <w:rsid w:val="00172947"/>
    <w:rsid w:val="001743AD"/>
    <w:rsid w:val="00175006"/>
    <w:rsid w:val="00175EA3"/>
    <w:rsid w:val="00176D39"/>
    <w:rsid w:val="00177A7F"/>
    <w:rsid w:val="0018020B"/>
    <w:rsid w:val="00192DD2"/>
    <w:rsid w:val="00193A41"/>
    <w:rsid w:val="001944B0"/>
    <w:rsid w:val="00194937"/>
    <w:rsid w:val="001966E9"/>
    <w:rsid w:val="0019670B"/>
    <w:rsid w:val="001976CF"/>
    <w:rsid w:val="001B013A"/>
    <w:rsid w:val="001B4E44"/>
    <w:rsid w:val="001C5AD9"/>
    <w:rsid w:val="001C5CBC"/>
    <w:rsid w:val="001C5FD0"/>
    <w:rsid w:val="001D101A"/>
    <w:rsid w:val="001D1B88"/>
    <w:rsid w:val="001D2B45"/>
    <w:rsid w:val="001D3928"/>
    <w:rsid w:val="001D4105"/>
    <w:rsid w:val="001D4232"/>
    <w:rsid w:val="001D457F"/>
    <w:rsid w:val="001D5927"/>
    <w:rsid w:val="001D651C"/>
    <w:rsid w:val="001D7A66"/>
    <w:rsid w:val="001E1D39"/>
    <w:rsid w:val="001E2B39"/>
    <w:rsid w:val="001E6C27"/>
    <w:rsid w:val="001F0B82"/>
    <w:rsid w:val="001F0BCB"/>
    <w:rsid w:val="001F0C62"/>
    <w:rsid w:val="001F4859"/>
    <w:rsid w:val="00200014"/>
    <w:rsid w:val="00200300"/>
    <w:rsid w:val="00200B43"/>
    <w:rsid w:val="00202178"/>
    <w:rsid w:val="00203E1D"/>
    <w:rsid w:val="00206C8D"/>
    <w:rsid w:val="00207B24"/>
    <w:rsid w:val="00211BB2"/>
    <w:rsid w:val="00214B0B"/>
    <w:rsid w:val="00221053"/>
    <w:rsid w:val="00221A76"/>
    <w:rsid w:val="00221CF4"/>
    <w:rsid w:val="00223D6A"/>
    <w:rsid w:val="002253B7"/>
    <w:rsid w:val="002310BE"/>
    <w:rsid w:val="002313FE"/>
    <w:rsid w:val="00231C6E"/>
    <w:rsid w:val="0023720B"/>
    <w:rsid w:val="00246C09"/>
    <w:rsid w:val="00246E67"/>
    <w:rsid w:val="00247EBF"/>
    <w:rsid w:val="00250CAD"/>
    <w:rsid w:val="00252754"/>
    <w:rsid w:val="00253247"/>
    <w:rsid w:val="00255F3E"/>
    <w:rsid w:val="002600A3"/>
    <w:rsid w:val="002603C3"/>
    <w:rsid w:val="0026393F"/>
    <w:rsid w:val="0026577C"/>
    <w:rsid w:val="002676BE"/>
    <w:rsid w:val="0027041D"/>
    <w:rsid w:val="002720CC"/>
    <w:rsid w:val="00273E53"/>
    <w:rsid w:val="0027445F"/>
    <w:rsid w:val="00277B97"/>
    <w:rsid w:val="002836D5"/>
    <w:rsid w:val="002849B5"/>
    <w:rsid w:val="00285283"/>
    <w:rsid w:val="0028666A"/>
    <w:rsid w:val="00290365"/>
    <w:rsid w:val="0029079E"/>
    <w:rsid w:val="00291711"/>
    <w:rsid w:val="00291FAC"/>
    <w:rsid w:val="0029212E"/>
    <w:rsid w:val="00292F05"/>
    <w:rsid w:val="00292F74"/>
    <w:rsid w:val="00294D6C"/>
    <w:rsid w:val="002956E9"/>
    <w:rsid w:val="002A1413"/>
    <w:rsid w:val="002A1E84"/>
    <w:rsid w:val="002A3B8E"/>
    <w:rsid w:val="002A481D"/>
    <w:rsid w:val="002A6AD0"/>
    <w:rsid w:val="002B0733"/>
    <w:rsid w:val="002B0B13"/>
    <w:rsid w:val="002B2591"/>
    <w:rsid w:val="002B27B9"/>
    <w:rsid w:val="002B305A"/>
    <w:rsid w:val="002B4C5E"/>
    <w:rsid w:val="002B5910"/>
    <w:rsid w:val="002C05B4"/>
    <w:rsid w:val="002C3165"/>
    <w:rsid w:val="002C34DD"/>
    <w:rsid w:val="002C4423"/>
    <w:rsid w:val="002C4C14"/>
    <w:rsid w:val="002C54A7"/>
    <w:rsid w:val="002C68BE"/>
    <w:rsid w:val="002D14E3"/>
    <w:rsid w:val="002D1882"/>
    <w:rsid w:val="002D2AEC"/>
    <w:rsid w:val="002D37A0"/>
    <w:rsid w:val="002D4577"/>
    <w:rsid w:val="002E2390"/>
    <w:rsid w:val="002E5BC8"/>
    <w:rsid w:val="002F020B"/>
    <w:rsid w:val="002F45D6"/>
    <w:rsid w:val="002F48B5"/>
    <w:rsid w:val="00300294"/>
    <w:rsid w:val="00301C05"/>
    <w:rsid w:val="0030251C"/>
    <w:rsid w:val="003033F7"/>
    <w:rsid w:val="003042F4"/>
    <w:rsid w:val="00304E8F"/>
    <w:rsid w:val="00305842"/>
    <w:rsid w:val="00306004"/>
    <w:rsid w:val="003070B8"/>
    <w:rsid w:val="0030726E"/>
    <w:rsid w:val="00307A05"/>
    <w:rsid w:val="00307E9D"/>
    <w:rsid w:val="003133EC"/>
    <w:rsid w:val="0031705B"/>
    <w:rsid w:val="0032418B"/>
    <w:rsid w:val="0032678E"/>
    <w:rsid w:val="003270B9"/>
    <w:rsid w:val="00327554"/>
    <w:rsid w:val="00332124"/>
    <w:rsid w:val="003338BA"/>
    <w:rsid w:val="00334D29"/>
    <w:rsid w:val="00337F9C"/>
    <w:rsid w:val="00340DFA"/>
    <w:rsid w:val="00344799"/>
    <w:rsid w:val="0034501E"/>
    <w:rsid w:val="00345A10"/>
    <w:rsid w:val="00346159"/>
    <w:rsid w:val="003463F5"/>
    <w:rsid w:val="00351E7A"/>
    <w:rsid w:val="003524D6"/>
    <w:rsid w:val="003524FA"/>
    <w:rsid w:val="00354EA8"/>
    <w:rsid w:val="00354FF0"/>
    <w:rsid w:val="0035660E"/>
    <w:rsid w:val="00361F08"/>
    <w:rsid w:val="00362D42"/>
    <w:rsid w:val="00363EF6"/>
    <w:rsid w:val="003643F2"/>
    <w:rsid w:val="00365C5E"/>
    <w:rsid w:val="003669DC"/>
    <w:rsid w:val="00366A26"/>
    <w:rsid w:val="00371BC9"/>
    <w:rsid w:val="00374771"/>
    <w:rsid w:val="0037609F"/>
    <w:rsid w:val="003768D0"/>
    <w:rsid w:val="00385BCC"/>
    <w:rsid w:val="00390778"/>
    <w:rsid w:val="003910F6"/>
    <w:rsid w:val="00394089"/>
    <w:rsid w:val="0039410B"/>
    <w:rsid w:val="00394696"/>
    <w:rsid w:val="00395317"/>
    <w:rsid w:val="003967C2"/>
    <w:rsid w:val="00397301"/>
    <w:rsid w:val="003A02D9"/>
    <w:rsid w:val="003A2B32"/>
    <w:rsid w:val="003A33D5"/>
    <w:rsid w:val="003A3724"/>
    <w:rsid w:val="003A47EA"/>
    <w:rsid w:val="003A5133"/>
    <w:rsid w:val="003A69E7"/>
    <w:rsid w:val="003A6E5B"/>
    <w:rsid w:val="003B1405"/>
    <w:rsid w:val="003B5119"/>
    <w:rsid w:val="003B6444"/>
    <w:rsid w:val="003B68D4"/>
    <w:rsid w:val="003B69C6"/>
    <w:rsid w:val="003B739D"/>
    <w:rsid w:val="003C6233"/>
    <w:rsid w:val="003D196D"/>
    <w:rsid w:val="003D1C24"/>
    <w:rsid w:val="003D5223"/>
    <w:rsid w:val="003D7AE7"/>
    <w:rsid w:val="003D7FC3"/>
    <w:rsid w:val="003E16DB"/>
    <w:rsid w:val="003E25BD"/>
    <w:rsid w:val="003F0974"/>
    <w:rsid w:val="003F0B43"/>
    <w:rsid w:val="003F37F3"/>
    <w:rsid w:val="003F4A61"/>
    <w:rsid w:val="003F4E4E"/>
    <w:rsid w:val="003F560A"/>
    <w:rsid w:val="003F6703"/>
    <w:rsid w:val="00400BD7"/>
    <w:rsid w:val="00403816"/>
    <w:rsid w:val="00403E77"/>
    <w:rsid w:val="00404517"/>
    <w:rsid w:val="0040467F"/>
    <w:rsid w:val="00404B4F"/>
    <w:rsid w:val="00406C6A"/>
    <w:rsid w:val="00407D97"/>
    <w:rsid w:val="004107AE"/>
    <w:rsid w:val="00410E4F"/>
    <w:rsid w:val="0041347A"/>
    <w:rsid w:val="00415D35"/>
    <w:rsid w:val="00420A4E"/>
    <w:rsid w:val="004218EE"/>
    <w:rsid w:val="00422DF5"/>
    <w:rsid w:val="004278DF"/>
    <w:rsid w:val="00427A5A"/>
    <w:rsid w:val="0043186F"/>
    <w:rsid w:val="00434295"/>
    <w:rsid w:val="004344DF"/>
    <w:rsid w:val="00435F0F"/>
    <w:rsid w:val="004364CB"/>
    <w:rsid w:val="00437186"/>
    <w:rsid w:val="00442082"/>
    <w:rsid w:val="00444959"/>
    <w:rsid w:val="0044740F"/>
    <w:rsid w:val="004542F6"/>
    <w:rsid w:val="00456395"/>
    <w:rsid w:val="004618E9"/>
    <w:rsid w:val="004631BF"/>
    <w:rsid w:val="004660DA"/>
    <w:rsid w:val="004709C4"/>
    <w:rsid w:val="0047272A"/>
    <w:rsid w:val="0047381F"/>
    <w:rsid w:val="00475790"/>
    <w:rsid w:val="00475D44"/>
    <w:rsid w:val="00481FAE"/>
    <w:rsid w:val="00481FEF"/>
    <w:rsid w:val="004848AE"/>
    <w:rsid w:val="00485E28"/>
    <w:rsid w:val="00486445"/>
    <w:rsid w:val="004870A9"/>
    <w:rsid w:val="00487858"/>
    <w:rsid w:val="004901DC"/>
    <w:rsid w:val="004904D4"/>
    <w:rsid w:val="00492136"/>
    <w:rsid w:val="004948CA"/>
    <w:rsid w:val="00495584"/>
    <w:rsid w:val="004956A7"/>
    <w:rsid w:val="004A04F5"/>
    <w:rsid w:val="004A2C00"/>
    <w:rsid w:val="004A35E7"/>
    <w:rsid w:val="004A63C8"/>
    <w:rsid w:val="004B0826"/>
    <w:rsid w:val="004B1ECF"/>
    <w:rsid w:val="004B5B14"/>
    <w:rsid w:val="004C03B6"/>
    <w:rsid w:val="004C1A4B"/>
    <w:rsid w:val="004C2D3C"/>
    <w:rsid w:val="004C4CAB"/>
    <w:rsid w:val="004D093A"/>
    <w:rsid w:val="004D1457"/>
    <w:rsid w:val="004D4AE1"/>
    <w:rsid w:val="004D595B"/>
    <w:rsid w:val="004D6156"/>
    <w:rsid w:val="004E1172"/>
    <w:rsid w:val="004E12CB"/>
    <w:rsid w:val="004E3E23"/>
    <w:rsid w:val="004E50CB"/>
    <w:rsid w:val="004E5657"/>
    <w:rsid w:val="004E7B59"/>
    <w:rsid w:val="004F4409"/>
    <w:rsid w:val="004F4BC5"/>
    <w:rsid w:val="004F5274"/>
    <w:rsid w:val="00502CBB"/>
    <w:rsid w:val="00504118"/>
    <w:rsid w:val="00513AB2"/>
    <w:rsid w:val="00513AE9"/>
    <w:rsid w:val="00513D5F"/>
    <w:rsid w:val="00514047"/>
    <w:rsid w:val="005143F5"/>
    <w:rsid w:val="0051584C"/>
    <w:rsid w:val="005204D0"/>
    <w:rsid w:val="005212A0"/>
    <w:rsid w:val="005255A7"/>
    <w:rsid w:val="0052771C"/>
    <w:rsid w:val="005303DB"/>
    <w:rsid w:val="005304EF"/>
    <w:rsid w:val="00546846"/>
    <w:rsid w:val="00546B1A"/>
    <w:rsid w:val="005475B7"/>
    <w:rsid w:val="0055057B"/>
    <w:rsid w:val="00552A07"/>
    <w:rsid w:val="005532CA"/>
    <w:rsid w:val="00557837"/>
    <w:rsid w:val="00560ABE"/>
    <w:rsid w:val="00560F60"/>
    <w:rsid w:val="00561499"/>
    <w:rsid w:val="00561827"/>
    <w:rsid w:val="0056227E"/>
    <w:rsid w:val="00565631"/>
    <w:rsid w:val="005702CE"/>
    <w:rsid w:val="0057375C"/>
    <w:rsid w:val="0057434F"/>
    <w:rsid w:val="00575386"/>
    <w:rsid w:val="00575BB6"/>
    <w:rsid w:val="005848EA"/>
    <w:rsid w:val="0059096F"/>
    <w:rsid w:val="00590AA5"/>
    <w:rsid w:val="00591593"/>
    <w:rsid w:val="0059176B"/>
    <w:rsid w:val="005920E3"/>
    <w:rsid w:val="00595FA7"/>
    <w:rsid w:val="0059651D"/>
    <w:rsid w:val="00596DF8"/>
    <w:rsid w:val="00597F63"/>
    <w:rsid w:val="005A1A97"/>
    <w:rsid w:val="005A1B4F"/>
    <w:rsid w:val="005B0B3A"/>
    <w:rsid w:val="005B16D3"/>
    <w:rsid w:val="005B2FF0"/>
    <w:rsid w:val="005B65A9"/>
    <w:rsid w:val="005B72CF"/>
    <w:rsid w:val="005C0034"/>
    <w:rsid w:val="005C224A"/>
    <w:rsid w:val="005C3044"/>
    <w:rsid w:val="005C74A0"/>
    <w:rsid w:val="005D52DE"/>
    <w:rsid w:val="005D6D40"/>
    <w:rsid w:val="005E1989"/>
    <w:rsid w:val="005E229C"/>
    <w:rsid w:val="005E3323"/>
    <w:rsid w:val="005E658A"/>
    <w:rsid w:val="006025C6"/>
    <w:rsid w:val="00604763"/>
    <w:rsid w:val="00606C01"/>
    <w:rsid w:val="006073B3"/>
    <w:rsid w:val="00607807"/>
    <w:rsid w:val="00607F8E"/>
    <w:rsid w:val="0061134A"/>
    <w:rsid w:val="006125F5"/>
    <w:rsid w:val="006138FA"/>
    <w:rsid w:val="00615C5F"/>
    <w:rsid w:val="00616B31"/>
    <w:rsid w:val="00617377"/>
    <w:rsid w:val="006207D6"/>
    <w:rsid w:val="00626173"/>
    <w:rsid w:val="00631CD0"/>
    <w:rsid w:val="00633ED3"/>
    <w:rsid w:val="006352A7"/>
    <w:rsid w:val="00635444"/>
    <w:rsid w:val="00636C19"/>
    <w:rsid w:val="006371BD"/>
    <w:rsid w:val="00637275"/>
    <w:rsid w:val="00640A08"/>
    <w:rsid w:val="0064179C"/>
    <w:rsid w:val="00641FCF"/>
    <w:rsid w:val="006422AA"/>
    <w:rsid w:val="00642FBE"/>
    <w:rsid w:val="0064363F"/>
    <w:rsid w:val="006436F8"/>
    <w:rsid w:val="00645E6F"/>
    <w:rsid w:val="00654B6B"/>
    <w:rsid w:val="00657B74"/>
    <w:rsid w:val="00661001"/>
    <w:rsid w:val="00663BB8"/>
    <w:rsid w:val="00666B25"/>
    <w:rsid w:val="00666FE8"/>
    <w:rsid w:val="00667D4F"/>
    <w:rsid w:val="00672A97"/>
    <w:rsid w:val="00673862"/>
    <w:rsid w:val="0067647F"/>
    <w:rsid w:val="00680CB6"/>
    <w:rsid w:val="00680F52"/>
    <w:rsid w:val="00684C30"/>
    <w:rsid w:val="00685885"/>
    <w:rsid w:val="006902AD"/>
    <w:rsid w:val="00694D91"/>
    <w:rsid w:val="0069780E"/>
    <w:rsid w:val="006A2060"/>
    <w:rsid w:val="006A5312"/>
    <w:rsid w:val="006A55F2"/>
    <w:rsid w:val="006B001C"/>
    <w:rsid w:val="006B036E"/>
    <w:rsid w:val="006B07AD"/>
    <w:rsid w:val="006B4A26"/>
    <w:rsid w:val="006B526D"/>
    <w:rsid w:val="006B5960"/>
    <w:rsid w:val="006B7C05"/>
    <w:rsid w:val="006C14BF"/>
    <w:rsid w:val="006C4941"/>
    <w:rsid w:val="006C586A"/>
    <w:rsid w:val="006D0892"/>
    <w:rsid w:val="006D5102"/>
    <w:rsid w:val="006D5240"/>
    <w:rsid w:val="006D5AA3"/>
    <w:rsid w:val="006D5FE2"/>
    <w:rsid w:val="006D6E8C"/>
    <w:rsid w:val="006D72E3"/>
    <w:rsid w:val="006D7C01"/>
    <w:rsid w:val="006E0AFB"/>
    <w:rsid w:val="006E0DC5"/>
    <w:rsid w:val="006E1057"/>
    <w:rsid w:val="006E5FBA"/>
    <w:rsid w:val="006E7687"/>
    <w:rsid w:val="006F0839"/>
    <w:rsid w:val="006F5CF8"/>
    <w:rsid w:val="0070133A"/>
    <w:rsid w:val="00706148"/>
    <w:rsid w:val="00707785"/>
    <w:rsid w:val="00713A0A"/>
    <w:rsid w:val="00713A7D"/>
    <w:rsid w:val="0071402B"/>
    <w:rsid w:val="0071576E"/>
    <w:rsid w:val="007227E5"/>
    <w:rsid w:val="0072362E"/>
    <w:rsid w:val="0072420C"/>
    <w:rsid w:val="0073405A"/>
    <w:rsid w:val="0073747F"/>
    <w:rsid w:val="00741068"/>
    <w:rsid w:val="00741C9B"/>
    <w:rsid w:val="007445D3"/>
    <w:rsid w:val="0074650B"/>
    <w:rsid w:val="00750183"/>
    <w:rsid w:val="00750816"/>
    <w:rsid w:val="007538BF"/>
    <w:rsid w:val="00753BEE"/>
    <w:rsid w:val="00756F25"/>
    <w:rsid w:val="00757E3A"/>
    <w:rsid w:val="00760010"/>
    <w:rsid w:val="00760B34"/>
    <w:rsid w:val="00761F73"/>
    <w:rsid w:val="0076305A"/>
    <w:rsid w:val="00770057"/>
    <w:rsid w:val="00773824"/>
    <w:rsid w:val="00774EF8"/>
    <w:rsid w:val="00776FBF"/>
    <w:rsid w:val="00777A57"/>
    <w:rsid w:val="00780ACE"/>
    <w:rsid w:val="00781EF9"/>
    <w:rsid w:val="00783593"/>
    <w:rsid w:val="00784D6A"/>
    <w:rsid w:val="0078700C"/>
    <w:rsid w:val="00790F4D"/>
    <w:rsid w:val="0079229E"/>
    <w:rsid w:val="00795CBB"/>
    <w:rsid w:val="00797F1F"/>
    <w:rsid w:val="007A2DBA"/>
    <w:rsid w:val="007A43F6"/>
    <w:rsid w:val="007A5DEB"/>
    <w:rsid w:val="007A64A1"/>
    <w:rsid w:val="007A6988"/>
    <w:rsid w:val="007B00D9"/>
    <w:rsid w:val="007B19C1"/>
    <w:rsid w:val="007B2880"/>
    <w:rsid w:val="007B5633"/>
    <w:rsid w:val="007B698F"/>
    <w:rsid w:val="007C00D0"/>
    <w:rsid w:val="007C2D69"/>
    <w:rsid w:val="007C3A61"/>
    <w:rsid w:val="007C4479"/>
    <w:rsid w:val="007C4C3F"/>
    <w:rsid w:val="007C558A"/>
    <w:rsid w:val="007C6247"/>
    <w:rsid w:val="007C6A67"/>
    <w:rsid w:val="007D33A6"/>
    <w:rsid w:val="007D68C0"/>
    <w:rsid w:val="007D6A2E"/>
    <w:rsid w:val="007D7628"/>
    <w:rsid w:val="007E1806"/>
    <w:rsid w:val="007E1CD6"/>
    <w:rsid w:val="007E3B86"/>
    <w:rsid w:val="007E6563"/>
    <w:rsid w:val="007E7F51"/>
    <w:rsid w:val="007F1168"/>
    <w:rsid w:val="007F2011"/>
    <w:rsid w:val="007F2B86"/>
    <w:rsid w:val="007F2C5B"/>
    <w:rsid w:val="007F5232"/>
    <w:rsid w:val="007F6BF0"/>
    <w:rsid w:val="007F6C5D"/>
    <w:rsid w:val="007F72F7"/>
    <w:rsid w:val="00801F9C"/>
    <w:rsid w:val="00802B89"/>
    <w:rsid w:val="00803F60"/>
    <w:rsid w:val="00805F00"/>
    <w:rsid w:val="00810C42"/>
    <w:rsid w:val="00811A91"/>
    <w:rsid w:val="00813882"/>
    <w:rsid w:val="008151DC"/>
    <w:rsid w:val="00816B2B"/>
    <w:rsid w:val="00816D4E"/>
    <w:rsid w:val="00817DDE"/>
    <w:rsid w:val="00820AC0"/>
    <w:rsid w:val="00822F7A"/>
    <w:rsid w:val="00823D90"/>
    <w:rsid w:val="008240EF"/>
    <w:rsid w:val="008270BA"/>
    <w:rsid w:val="008364E0"/>
    <w:rsid w:val="0085011B"/>
    <w:rsid w:val="00852396"/>
    <w:rsid w:val="008531B1"/>
    <w:rsid w:val="0085556B"/>
    <w:rsid w:val="00856A23"/>
    <w:rsid w:val="0085796E"/>
    <w:rsid w:val="00860922"/>
    <w:rsid w:val="00861BEE"/>
    <w:rsid w:val="00865B0C"/>
    <w:rsid w:val="00865DB5"/>
    <w:rsid w:val="008669D3"/>
    <w:rsid w:val="008709C3"/>
    <w:rsid w:val="00871EB7"/>
    <w:rsid w:val="00872E18"/>
    <w:rsid w:val="0087335F"/>
    <w:rsid w:val="00873686"/>
    <w:rsid w:val="0087398B"/>
    <w:rsid w:val="0087742F"/>
    <w:rsid w:val="008804A3"/>
    <w:rsid w:val="00880CF9"/>
    <w:rsid w:val="00881835"/>
    <w:rsid w:val="00881E24"/>
    <w:rsid w:val="00887FC2"/>
    <w:rsid w:val="0089130D"/>
    <w:rsid w:val="00891B24"/>
    <w:rsid w:val="00893AC7"/>
    <w:rsid w:val="008956F6"/>
    <w:rsid w:val="008971B6"/>
    <w:rsid w:val="008A0696"/>
    <w:rsid w:val="008A072A"/>
    <w:rsid w:val="008A157D"/>
    <w:rsid w:val="008A1F8C"/>
    <w:rsid w:val="008A366E"/>
    <w:rsid w:val="008A3C8C"/>
    <w:rsid w:val="008A3E8A"/>
    <w:rsid w:val="008A407F"/>
    <w:rsid w:val="008A4329"/>
    <w:rsid w:val="008A5B49"/>
    <w:rsid w:val="008A752B"/>
    <w:rsid w:val="008B07E7"/>
    <w:rsid w:val="008B0D77"/>
    <w:rsid w:val="008B112D"/>
    <w:rsid w:val="008B29AA"/>
    <w:rsid w:val="008B37B9"/>
    <w:rsid w:val="008B5AD3"/>
    <w:rsid w:val="008B5ED3"/>
    <w:rsid w:val="008B6FAC"/>
    <w:rsid w:val="008C16E1"/>
    <w:rsid w:val="008C4250"/>
    <w:rsid w:val="008C46E2"/>
    <w:rsid w:val="008C6164"/>
    <w:rsid w:val="008D18F2"/>
    <w:rsid w:val="008D1F89"/>
    <w:rsid w:val="008D3328"/>
    <w:rsid w:val="008E0526"/>
    <w:rsid w:val="008E1603"/>
    <w:rsid w:val="008E27AD"/>
    <w:rsid w:val="008E46FD"/>
    <w:rsid w:val="008E4FAA"/>
    <w:rsid w:val="008E55D2"/>
    <w:rsid w:val="008F0204"/>
    <w:rsid w:val="008F079C"/>
    <w:rsid w:val="008F090F"/>
    <w:rsid w:val="008F1A5C"/>
    <w:rsid w:val="008F1E15"/>
    <w:rsid w:val="00900F0E"/>
    <w:rsid w:val="00901FB7"/>
    <w:rsid w:val="00904E62"/>
    <w:rsid w:val="00906862"/>
    <w:rsid w:val="009103A1"/>
    <w:rsid w:val="0092083B"/>
    <w:rsid w:val="00921D8D"/>
    <w:rsid w:val="009245AD"/>
    <w:rsid w:val="00925259"/>
    <w:rsid w:val="00925C3A"/>
    <w:rsid w:val="00926D1F"/>
    <w:rsid w:val="00931B6C"/>
    <w:rsid w:val="00932028"/>
    <w:rsid w:val="009328AD"/>
    <w:rsid w:val="0093401A"/>
    <w:rsid w:val="009343BA"/>
    <w:rsid w:val="00935075"/>
    <w:rsid w:val="00936FE5"/>
    <w:rsid w:val="0093799C"/>
    <w:rsid w:val="00937C0F"/>
    <w:rsid w:val="00943575"/>
    <w:rsid w:val="0094531C"/>
    <w:rsid w:val="0094612A"/>
    <w:rsid w:val="0094705B"/>
    <w:rsid w:val="00947D57"/>
    <w:rsid w:val="00953A95"/>
    <w:rsid w:val="00954517"/>
    <w:rsid w:val="009563B9"/>
    <w:rsid w:val="0095646D"/>
    <w:rsid w:val="00956C02"/>
    <w:rsid w:val="009574FD"/>
    <w:rsid w:val="00961068"/>
    <w:rsid w:val="00964AF9"/>
    <w:rsid w:val="00964CA2"/>
    <w:rsid w:val="009655BB"/>
    <w:rsid w:val="00966566"/>
    <w:rsid w:val="00966A18"/>
    <w:rsid w:val="00966E8C"/>
    <w:rsid w:val="00970E36"/>
    <w:rsid w:val="00971232"/>
    <w:rsid w:val="00972627"/>
    <w:rsid w:val="0097450C"/>
    <w:rsid w:val="00974C64"/>
    <w:rsid w:val="00976A64"/>
    <w:rsid w:val="00976E79"/>
    <w:rsid w:val="00980F1C"/>
    <w:rsid w:val="00982F9E"/>
    <w:rsid w:val="00985E08"/>
    <w:rsid w:val="00987D00"/>
    <w:rsid w:val="00995478"/>
    <w:rsid w:val="009A0380"/>
    <w:rsid w:val="009A0E24"/>
    <w:rsid w:val="009A228C"/>
    <w:rsid w:val="009A3DC5"/>
    <w:rsid w:val="009A3EDF"/>
    <w:rsid w:val="009A532C"/>
    <w:rsid w:val="009B0216"/>
    <w:rsid w:val="009B04E5"/>
    <w:rsid w:val="009B0940"/>
    <w:rsid w:val="009B0C29"/>
    <w:rsid w:val="009B223B"/>
    <w:rsid w:val="009B3F85"/>
    <w:rsid w:val="009B5B5B"/>
    <w:rsid w:val="009B62AF"/>
    <w:rsid w:val="009B6DC0"/>
    <w:rsid w:val="009C1870"/>
    <w:rsid w:val="009C2230"/>
    <w:rsid w:val="009C4DFD"/>
    <w:rsid w:val="009C4E85"/>
    <w:rsid w:val="009C4F5F"/>
    <w:rsid w:val="009C663E"/>
    <w:rsid w:val="009D291E"/>
    <w:rsid w:val="009D32C5"/>
    <w:rsid w:val="009D53B1"/>
    <w:rsid w:val="009E3C43"/>
    <w:rsid w:val="009E3F89"/>
    <w:rsid w:val="009E6551"/>
    <w:rsid w:val="009E6AA7"/>
    <w:rsid w:val="009E6C3A"/>
    <w:rsid w:val="009E759A"/>
    <w:rsid w:val="009F0438"/>
    <w:rsid w:val="009F045D"/>
    <w:rsid w:val="009F3393"/>
    <w:rsid w:val="009F436E"/>
    <w:rsid w:val="009F4E83"/>
    <w:rsid w:val="009F5BEB"/>
    <w:rsid w:val="00A03276"/>
    <w:rsid w:val="00A03DE0"/>
    <w:rsid w:val="00A05D34"/>
    <w:rsid w:val="00A05F70"/>
    <w:rsid w:val="00A06E83"/>
    <w:rsid w:val="00A0776F"/>
    <w:rsid w:val="00A1023F"/>
    <w:rsid w:val="00A117BF"/>
    <w:rsid w:val="00A144AC"/>
    <w:rsid w:val="00A17DBC"/>
    <w:rsid w:val="00A21177"/>
    <w:rsid w:val="00A238DC"/>
    <w:rsid w:val="00A2543B"/>
    <w:rsid w:val="00A30A0E"/>
    <w:rsid w:val="00A33225"/>
    <w:rsid w:val="00A3511D"/>
    <w:rsid w:val="00A35290"/>
    <w:rsid w:val="00A37184"/>
    <w:rsid w:val="00A37F09"/>
    <w:rsid w:val="00A402E4"/>
    <w:rsid w:val="00A412D5"/>
    <w:rsid w:val="00A420D2"/>
    <w:rsid w:val="00A42D81"/>
    <w:rsid w:val="00A44D3D"/>
    <w:rsid w:val="00A47E23"/>
    <w:rsid w:val="00A50460"/>
    <w:rsid w:val="00A5187A"/>
    <w:rsid w:val="00A53822"/>
    <w:rsid w:val="00A5451F"/>
    <w:rsid w:val="00A54C9C"/>
    <w:rsid w:val="00A54F51"/>
    <w:rsid w:val="00A603E9"/>
    <w:rsid w:val="00A752C1"/>
    <w:rsid w:val="00A75F0D"/>
    <w:rsid w:val="00A82A40"/>
    <w:rsid w:val="00A82FF6"/>
    <w:rsid w:val="00A842C9"/>
    <w:rsid w:val="00A8524E"/>
    <w:rsid w:val="00A90CE0"/>
    <w:rsid w:val="00A91C5D"/>
    <w:rsid w:val="00A9217A"/>
    <w:rsid w:val="00A931F8"/>
    <w:rsid w:val="00A94073"/>
    <w:rsid w:val="00A94EE5"/>
    <w:rsid w:val="00A95685"/>
    <w:rsid w:val="00AA08EC"/>
    <w:rsid w:val="00AA3396"/>
    <w:rsid w:val="00AA3CF1"/>
    <w:rsid w:val="00AA6F50"/>
    <w:rsid w:val="00AB0471"/>
    <w:rsid w:val="00AB0B03"/>
    <w:rsid w:val="00AB2243"/>
    <w:rsid w:val="00AB29C7"/>
    <w:rsid w:val="00AB3779"/>
    <w:rsid w:val="00AB3DEC"/>
    <w:rsid w:val="00AB4CC2"/>
    <w:rsid w:val="00AB5907"/>
    <w:rsid w:val="00AC162A"/>
    <w:rsid w:val="00AC2C4F"/>
    <w:rsid w:val="00AC3A3A"/>
    <w:rsid w:val="00AC3D01"/>
    <w:rsid w:val="00AC6260"/>
    <w:rsid w:val="00AC674D"/>
    <w:rsid w:val="00AC6B60"/>
    <w:rsid w:val="00AC7B6B"/>
    <w:rsid w:val="00AC7D8A"/>
    <w:rsid w:val="00AD050A"/>
    <w:rsid w:val="00AD1D7E"/>
    <w:rsid w:val="00AD25F4"/>
    <w:rsid w:val="00AD35A5"/>
    <w:rsid w:val="00AD3D44"/>
    <w:rsid w:val="00AD614A"/>
    <w:rsid w:val="00AD6EAF"/>
    <w:rsid w:val="00AE6D3D"/>
    <w:rsid w:val="00AF03E4"/>
    <w:rsid w:val="00AF30C2"/>
    <w:rsid w:val="00AF5709"/>
    <w:rsid w:val="00AF57B9"/>
    <w:rsid w:val="00AF7CC4"/>
    <w:rsid w:val="00B011AB"/>
    <w:rsid w:val="00B02A84"/>
    <w:rsid w:val="00B058E7"/>
    <w:rsid w:val="00B12F49"/>
    <w:rsid w:val="00B1316D"/>
    <w:rsid w:val="00B156E5"/>
    <w:rsid w:val="00B160A3"/>
    <w:rsid w:val="00B17A66"/>
    <w:rsid w:val="00B20DD6"/>
    <w:rsid w:val="00B22A09"/>
    <w:rsid w:val="00B22A9B"/>
    <w:rsid w:val="00B24C01"/>
    <w:rsid w:val="00B27EFA"/>
    <w:rsid w:val="00B34627"/>
    <w:rsid w:val="00B3484D"/>
    <w:rsid w:val="00B374B2"/>
    <w:rsid w:val="00B44498"/>
    <w:rsid w:val="00B4723D"/>
    <w:rsid w:val="00B47574"/>
    <w:rsid w:val="00B5115E"/>
    <w:rsid w:val="00B532C7"/>
    <w:rsid w:val="00B55DC1"/>
    <w:rsid w:val="00B56760"/>
    <w:rsid w:val="00B7155D"/>
    <w:rsid w:val="00B73F96"/>
    <w:rsid w:val="00B750A8"/>
    <w:rsid w:val="00B80299"/>
    <w:rsid w:val="00B8312D"/>
    <w:rsid w:val="00B83FD9"/>
    <w:rsid w:val="00B843B4"/>
    <w:rsid w:val="00B9054A"/>
    <w:rsid w:val="00B90AE2"/>
    <w:rsid w:val="00B916A8"/>
    <w:rsid w:val="00B93A8F"/>
    <w:rsid w:val="00B97023"/>
    <w:rsid w:val="00BA03F0"/>
    <w:rsid w:val="00BA07DD"/>
    <w:rsid w:val="00BA1CBD"/>
    <w:rsid w:val="00BA5078"/>
    <w:rsid w:val="00BA66CD"/>
    <w:rsid w:val="00BB0305"/>
    <w:rsid w:val="00BB200F"/>
    <w:rsid w:val="00BB490C"/>
    <w:rsid w:val="00BB530B"/>
    <w:rsid w:val="00BB6492"/>
    <w:rsid w:val="00BC0506"/>
    <w:rsid w:val="00BC058D"/>
    <w:rsid w:val="00BC3441"/>
    <w:rsid w:val="00BC453A"/>
    <w:rsid w:val="00BC789B"/>
    <w:rsid w:val="00BD1268"/>
    <w:rsid w:val="00BD3992"/>
    <w:rsid w:val="00BD47F0"/>
    <w:rsid w:val="00BD5499"/>
    <w:rsid w:val="00BD5D1B"/>
    <w:rsid w:val="00BD6D37"/>
    <w:rsid w:val="00BD6DB8"/>
    <w:rsid w:val="00BE06EB"/>
    <w:rsid w:val="00BE08A8"/>
    <w:rsid w:val="00BE1022"/>
    <w:rsid w:val="00BE5461"/>
    <w:rsid w:val="00BE5B94"/>
    <w:rsid w:val="00BE60B9"/>
    <w:rsid w:val="00BE6698"/>
    <w:rsid w:val="00BF03EA"/>
    <w:rsid w:val="00BF3C74"/>
    <w:rsid w:val="00BF4091"/>
    <w:rsid w:val="00BF4EEA"/>
    <w:rsid w:val="00BF662B"/>
    <w:rsid w:val="00BF66C8"/>
    <w:rsid w:val="00BF6FCF"/>
    <w:rsid w:val="00BF7D7F"/>
    <w:rsid w:val="00C00CAB"/>
    <w:rsid w:val="00C0284A"/>
    <w:rsid w:val="00C051CF"/>
    <w:rsid w:val="00C061B7"/>
    <w:rsid w:val="00C12A1B"/>
    <w:rsid w:val="00C12C58"/>
    <w:rsid w:val="00C160E0"/>
    <w:rsid w:val="00C20062"/>
    <w:rsid w:val="00C2074D"/>
    <w:rsid w:val="00C207E6"/>
    <w:rsid w:val="00C2165B"/>
    <w:rsid w:val="00C216A3"/>
    <w:rsid w:val="00C225AC"/>
    <w:rsid w:val="00C22769"/>
    <w:rsid w:val="00C236D8"/>
    <w:rsid w:val="00C25541"/>
    <w:rsid w:val="00C26FA2"/>
    <w:rsid w:val="00C277C9"/>
    <w:rsid w:val="00C36706"/>
    <w:rsid w:val="00C369C2"/>
    <w:rsid w:val="00C41BE8"/>
    <w:rsid w:val="00C41CEC"/>
    <w:rsid w:val="00C44830"/>
    <w:rsid w:val="00C50777"/>
    <w:rsid w:val="00C575E0"/>
    <w:rsid w:val="00C60E80"/>
    <w:rsid w:val="00C631C2"/>
    <w:rsid w:val="00C63569"/>
    <w:rsid w:val="00C63E92"/>
    <w:rsid w:val="00C6505D"/>
    <w:rsid w:val="00C65215"/>
    <w:rsid w:val="00C6574F"/>
    <w:rsid w:val="00C65B27"/>
    <w:rsid w:val="00C666CE"/>
    <w:rsid w:val="00C66985"/>
    <w:rsid w:val="00C67686"/>
    <w:rsid w:val="00C70CE7"/>
    <w:rsid w:val="00C70E75"/>
    <w:rsid w:val="00C70ED9"/>
    <w:rsid w:val="00C71730"/>
    <w:rsid w:val="00C71A46"/>
    <w:rsid w:val="00C770CB"/>
    <w:rsid w:val="00C776DE"/>
    <w:rsid w:val="00C823EB"/>
    <w:rsid w:val="00C82FF6"/>
    <w:rsid w:val="00C83883"/>
    <w:rsid w:val="00C849B9"/>
    <w:rsid w:val="00C84BD1"/>
    <w:rsid w:val="00C876DB"/>
    <w:rsid w:val="00C90A45"/>
    <w:rsid w:val="00C90CF8"/>
    <w:rsid w:val="00C92397"/>
    <w:rsid w:val="00C93055"/>
    <w:rsid w:val="00C93FE7"/>
    <w:rsid w:val="00C9504D"/>
    <w:rsid w:val="00C9701E"/>
    <w:rsid w:val="00CA090F"/>
    <w:rsid w:val="00CA1EF3"/>
    <w:rsid w:val="00CA2E19"/>
    <w:rsid w:val="00CA591D"/>
    <w:rsid w:val="00CB1068"/>
    <w:rsid w:val="00CB1126"/>
    <w:rsid w:val="00CB1A19"/>
    <w:rsid w:val="00CB1A2F"/>
    <w:rsid w:val="00CB1A74"/>
    <w:rsid w:val="00CB2137"/>
    <w:rsid w:val="00CB2958"/>
    <w:rsid w:val="00CB5E6F"/>
    <w:rsid w:val="00CC1096"/>
    <w:rsid w:val="00CC7A07"/>
    <w:rsid w:val="00CD0BEE"/>
    <w:rsid w:val="00CD3129"/>
    <w:rsid w:val="00CD43E8"/>
    <w:rsid w:val="00CD5FE4"/>
    <w:rsid w:val="00CD6512"/>
    <w:rsid w:val="00CD6683"/>
    <w:rsid w:val="00CE0672"/>
    <w:rsid w:val="00CE0A86"/>
    <w:rsid w:val="00CE6139"/>
    <w:rsid w:val="00CE664B"/>
    <w:rsid w:val="00CE6883"/>
    <w:rsid w:val="00CE691A"/>
    <w:rsid w:val="00CE6D4C"/>
    <w:rsid w:val="00CE6F61"/>
    <w:rsid w:val="00CF4041"/>
    <w:rsid w:val="00CF59B1"/>
    <w:rsid w:val="00CF75EA"/>
    <w:rsid w:val="00D00480"/>
    <w:rsid w:val="00D009E3"/>
    <w:rsid w:val="00D01043"/>
    <w:rsid w:val="00D03C05"/>
    <w:rsid w:val="00D04FAA"/>
    <w:rsid w:val="00D063C8"/>
    <w:rsid w:val="00D06BC1"/>
    <w:rsid w:val="00D06D38"/>
    <w:rsid w:val="00D12F83"/>
    <w:rsid w:val="00D13DEC"/>
    <w:rsid w:val="00D15178"/>
    <w:rsid w:val="00D15D7D"/>
    <w:rsid w:val="00D161AF"/>
    <w:rsid w:val="00D163BC"/>
    <w:rsid w:val="00D22E33"/>
    <w:rsid w:val="00D302A1"/>
    <w:rsid w:val="00D31438"/>
    <w:rsid w:val="00D31B06"/>
    <w:rsid w:val="00D31B0A"/>
    <w:rsid w:val="00D31C1F"/>
    <w:rsid w:val="00D34217"/>
    <w:rsid w:val="00D34496"/>
    <w:rsid w:val="00D34C58"/>
    <w:rsid w:val="00D40634"/>
    <w:rsid w:val="00D41412"/>
    <w:rsid w:val="00D4225A"/>
    <w:rsid w:val="00D442E5"/>
    <w:rsid w:val="00D53FCF"/>
    <w:rsid w:val="00D54349"/>
    <w:rsid w:val="00D550EA"/>
    <w:rsid w:val="00D55A86"/>
    <w:rsid w:val="00D55CF8"/>
    <w:rsid w:val="00D5656F"/>
    <w:rsid w:val="00D573EF"/>
    <w:rsid w:val="00D65CDA"/>
    <w:rsid w:val="00D67F9A"/>
    <w:rsid w:val="00D72DC1"/>
    <w:rsid w:val="00D731BD"/>
    <w:rsid w:val="00D74C9E"/>
    <w:rsid w:val="00D7511A"/>
    <w:rsid w:val="00D7588F"/>
    <w:rsid w:val="00D819BD"/>
    <w:rsid w:val="00D81E83"/>
    <w:rsid w:val="00D82592"/>
    <w:rsid w:val="00D85797"/>
    <w:rsid w:val="00D872C3"/>
    <w:rsid w:val="00D91C82"/>
    <w:rsid w:val="00D95E71"/>
    <w:rsid w:val="00DA006D"/>
    <w:rsid w:val="00DA29C7"/>
    <w:rsid w:val="00DA2C94"/>
    <w:rsid w:val="00DA3B71"/>
    <w:rsid w:val="00DA3ED8"/>
    <w:rsid w:val="00DA4C84"/>
    <w:rsid w:val="00DA60D8"/>
    <w:rsid w:val="00DA66E3"/>
    <w:rsid w:val="00DA7AFA"/>
    <w:rsid w:val="00DB04CF"/>
    <w:rsid w:val="00DB0990"/>
    <w:rsid w:val="00DB142D"/>
    <w:rsid w:val="00DB32F6"/>
    <w:rsid w:val="00DB68B8"/>
    <w:rsid w:val="00DB75B8"/>
    <w:rsid w:val="00DC2691"/>
    <w:rsid w:val="00DC31F2"/>
    <w:rsid w:val="00DC56CA"/>
    <w:rsid w:val="00DC665A"/>
    <w:rsid w:val="00DC6BAB"/>
    <w:rsid w:val="00DC73CE"/>
    <w:rsid w:val="00DD2802"/>
    <w:rsid w:val="00DD3380"/>
    <w:rsid w:val="00DD4F9F"/>
    <w:rsid w:val="00DD583A"/>
    <w:rsid w:val="00DD5F20"/>
    <w:rsid w:val="00DD6FF8"/>
    <w:rsid w:val="00DE2C16"/>
    <w:rsid w:val="00DE54D7"/>
    <w:rsid w:val="00DE6B91"/>
    <w:rsid w:val="00DE6CAB"/>
    <w:rsid w:val="00DF14DF"/>
    <w:rsid w:val="00DF1622"/>
    <w:rsid w:val="00DF22F9"/>
    <w:rsid w:val="00DF33D4"/>
    <w:rsid w:val="00DF3C1B"/>
    <w:rsid w:val="00DF637B"/>
    <w:rsid w:val="00DF6F53"/>
    <w:rsid w:val="00DF7EBB"/>
    <w:rsid w:val="00E00D90"/>
    <w:rsid w:val="00E036CB"/>
    <w:rsid w:val="00E0484A"/>
    <w:rsid w:val="00E12D0B"/>
    <w:rsid w:val="00E251F3"/>
    <w:rsid w:val="00E2549C"/>
    <w:rsid w:val="00E3215E"/>
    <w:rsid w:val="00E33051"/>
    <w:rsid w:val="00E33647"/>
    <w:rsid w:val="00E33779"/>
    <w:rsid w:val="00E345C9"/>
    <w:rsid w:val="00E349DF"/>
    <w:rsid w:val="00E34B9D"/>
    <w:rsid w:val="00E35519"/>
    <w:rsid w:val="00E357F6"/>
    <w:rsid w:val="00E35CCF"/>
    <w:rsid w:val="00E369ED"/>
    <w:rsid w:val="00E4069D"/>
    <w:rsid w:val="00E42BB4"/>
    <w:rsid w:val="00E43330"/>
    <w:rsid w:val="00E467EF"/>
    <w:rsid w:val="00E527F8"/>
    <w:rsid w:val="00E53BB6"/>
    <w:rsid w:val="00E54732"/>
    <w:rsid w:val="00E54791"/>
    <w:rsid w:val="00E54C26"/>
    <w:rsid w:val="00E55197"/>
    <w:rsid w:val="00E56A69"/>
    <w:rsid w:val="00E60DFA"/>
    <w:rsid w:val="00E62D8A"/>
    <w:rsid w:val="00E646B2"/>
    <w:rsid w:val="00E6512E"/>
    <w:rsid w:val="00E668AA"/>
    <w:rsid w:val="00E66FBA"/>
    <w:rsid w:val="00E7076F"/>
    <w:rsid w:val="00E70F80"/>
    <w:rsid w:val="00E71AE9"/>
    <w:rsid w:val="00E720D0"/>
    <w:rsid w:val="00E7291D"/>
    <w:rsid w:val="00E743B9"/>
    <w:rsid w:val="00E74C85"/>
    <w:rsid w:val="00E75C36"/>
    <w:rsid w:val="00E76ED6"/>
    <w:rsid w:val="00E77109"/>
    <w:rsid w:val="00E8562D"/>
    <w:rsid w:val="00E909C3"/>
    <w:rsid w:val="00E91732"/>
    <w:rsid w:val="00E918EB"/>
    <w:rsid w:val="00E92194"/>
    <w:rsid w:val="00E9377D"/>
    <w:rsid w:val="00E95AE6"/>
    <w:rsid w:val="00E95C5F"/>
    <w:rsid w:val="00E97214"/>
    <w:rsid w:val="00EA460D"/>
    <w:rsid w:val="00EA6A2C"/>
    <w:rsid w:val="00EB1CF4"/>
    <w:rsid w:val="00EB3253"/>
    <w:rsid w:val="00EB52E4"/>
    <w:rsid w:val="00EB545D"/>
    <w:rsid w:val="00EB6130"/>
    <w:rsid w:val="00EC0744"/>
    <w:rsid w:val="00EC2CAC"/>
    <w:rsid w:val="00EC3709"/>
    <w:rsid w:val="00EC64EC"/>
    <w:rsid w:val="00EC7F7F"/>
    <w:rsid w:val="00ED0629"/>
    <w:rsid w:val="00ED1D6E"/>
    <w:rsid w:val="00ED2DF0"/>
    <w:rsid w:val="00ED3A5F"/>
    <w:rsid w:val="00ED435B"/>
    <w:rsid w:val="00ED5314"/>
    <w:rsid w:val="00EE446B"/>
    <w:rsid w:val="00EE4AB4"/>
    <w:rsid w:val="00EE5BE4"/>
    <w:rsid w:val="00EE648E"/>
    <w:rsid w:val="00EE657F"/>
    <w:rsid w:val="00EE70F7"/>
    <w:rsid w:val="00EF24C4"/>
    <w:rsid w:val="00EF2C01"/>
    <w:rsid w:val="00EF5FE2"/>
    <w:rsid w:val="00F021F1"/>
    <w:rsid w:val="00F02372"/>
    <w:rsid w:val="00F025A9"/>
    <w:rsid w:val="00F0607E"/>
    <w:rsid w:val="00F100A2"/>
    <w:rsid w:val="00F1051A"/>
    <w:rsid w:val="00F13645"/>
    <w:rsid w:val="00F149B3"/>
    <w:rsid w:val="00F1584F"/>
    <w:rsid w:val="00F1600A"/>
    <w:rsid w:val="00F20597"/>
    <w:rsid w:val="00F21078"/>
    <w:rsid w:val="00F227F3"/>
    <w:rsid w:val="00F27351"/>
    <w:rsid w:val="00F2797A"/>
    <w:rsid w:val="00F27B84"/>
    <w:rsid w:val="00F32201"/>
    <w:rsid w:val="00F32720"/>
    <w:rsid w:val="00F329EA"/>
    <w:rsid w:val="00F3605D"/>
    <w:rsid w:val="00F413F1"/>
    <w:rsid w:val="00F418DF"/>
    <w:rsid w:val="00F41D73"/>
    <w:rsid w:val="00F43896"/>
    <w:rsid w:val="00F441A1"/>
    <w:rsid w:val="00F4429D"/>
    <w:rsid w:val="00F4491E"/>
    <w:rsid w:val="00F5641E"/>
    <w:rsid w:val="00F709CC"/>
    <w:rsid w:val="00F71201"/>
    <w:rsid w:val="00F73EF3"/>
    <w:rsid w:val="00F804E5"/>
    <w:rsid w:val="00F82820"/>
    <w:rsid w:val="00F8700D"/>
    <w:rsid w:val="00F90E4E"/>
    <w:rsid w:val="00F936DD"/>
    <w:rsid w:val="00F93AF7"/>
    <w:rsid w:val="00F952BD"/>
    <w:rsid w:val="00F96889"/>
    <w:rsid w:val="00F9707A"/>
    <w:rsid w:val="00F972A2"/>
    <w:rsid w:val="00F97FE3"/>
    <w:rsid w:val="00FA1091"/>
    <w:rsid w:val="00FA1182"/>
    <w:rsid w:val="00FA1542"/>
    <w:rsid w:val="00FA26AB"/>
    <w:rsid w:val="00FA2D1B"/>
    <w:rsid w:val="00FA6CF9"/>
    <w:rsid w:val="00FA7592"/>
    <w:rsid w:val="00FB0B9F"/>
    <w:rsid w:val="00FB1F48"/>
    <w:rsid w:val="00FB4FC8"/>
    <w:rsid w:val="00FB7661"/>
    <w:rsid w:val="00FC09E8"/>
    <w:rsid w:val="00FC269F"/>
    <w:rsid w:val="00FC47A9"/>
    <w:rsid w:val="00FC5440"/>
    <w:rsid w:val="00FC5F49"/>
    <w:rsid w:val="00FC68FF"/>
    <w:rsid w:val="00FC6F5D"/>
    <w:rsid w:val="00FC787A"/>
    <w:rsid w:val="00FD044C"/>
    <w:rsid w:val="00FD0CE8"/>
    <w:rsid w:val="00FD3BE6"/>
    <w:rsid w:val="00FD3F33"/>
    <w:rsid w:val="00FD446C"/>
    <w:rsid w:val="00FD494F"/>
    <w:rsid w:val="00FD4BD6"/>
    <w:rsid w:val="00FD4DEC"/>
    <w:rsid w:val="00FD4E95"/>
    <w:rsid w:val="00FD523E"/>
    <w:rsid w:val="00FD552A"/>
    <w:rsid w:val="00FE2C54"/>
    <w:rsid w:val="00FE2D9E"/>
    <w:rsid w:val="00FF0BAE"/>
    <w:rsid w:val="00FF56AA"/>
    <w:rsid w:val="00FF7515"/>
    <w:rsid w:val="00FF7816"/>
    <w:rsid w:val="00F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1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27EFA"/>
    <w:pPr>
      <w:tabs>
        <w:tab w:val="center" w:pos="4320"/>
        <w:tab w:val="right" w:pos="8640"/>
      </w:tabs>
    </w:pPr>
  </w:style>
  <w:style w:type="character" w:styleId="PageNumber">
    <w:name w:val="page number"/>
    <w:basedOn w:val="DefaultParagraphFont"/>
    <w:rsid w:val="00B27EFA"/>
  </w:style>
  <w:style w:type="paragraph" w:styleId="BalloonText">
    <w:name w:val="Balloon Text"/>
    <w:basedOn w:val="Normal"/>
    <w:semiHidden/>
    <w:rsid w:val="00B27EFA"/>
    <w:rPr>
      <w:rFonts w:ascii="Tahoma" w:hAnsi="Tahoma" w:cs="Tahoma"/>
      <w:sz w:val="16"/>
      <w:szCs w:val="16"/>
    </w:rPr>
  </w:style>
  <w:style w:type="character" w:styleId="Hyperlink">
    <w:name w:val="Hyperlink"/>
    <w:rsid w:val="00BF7D7F"/>
    <w:rPr>
      <w:color w:val="0000FF"/>
      <w:u w:val="single"/>
    </w:rPr>
  </w:style>
  <w:style w:type="character" w:styleId="FollowedHyperlink">
    <w:name w:val="FollowedHyperlink"/>
    <w:rsid w:val="00BF7D7F"/>
    <w:rPr>
      <w:color w:val="800080"/>
      <w:u w:val="single"/>
    </w:rPr>
  </w:style>
  <w:style w:type="paragraph" w:styleId="Header">
    <w:name w:val="header"/>
    <w:basedOn w:val="Normal"/>
    <w:rsid w:val="00A2543B"/>
    <w:pPr>
      <w:tabs>
        <w:tab w:val="center" w:pos="4320"/>
        <w:tab w:val="right" w:pos="8640"/>
      </w:tabs>
    </w:pPr>
  </w:style>
  <w:style w:type="character" w:styleId="Emphasis">
    <w:name w:val="Emphasis"/>
    <w:qFormat/>
    <w:rsid w:val="001E6C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1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27EFA"/>
    <w:pPr>
      <w:tabs>
        <w:tab w:val="center" w:pos="4320"/>
        <w:tab w:val="right" w:pos="8640"/>
      </w:tabs>
    </w:pPr>
  </w:style>
  <w:style w:type="character" w:styleId="PageNumber">
    <w:name w:val="page number"/>
    <w:basedOn w:val="DefaultParagraphFont"/>
    <w:rsid w:val="00B27EFA"/>
  </w:style>
  <w:style w:type="paragraph" w:styleId="BalloonText">
    <w:name w:val="Balloon Text"/>
    <w:basedOn w:val="Normal"/>
    <w:semiHidden/>
    <w:rsid w:val="00B27EFA"/>
    <w:rPr>
      <w:rFonts w:ascii="Tahoma" w:hAnsi="Tahoma" w:cs="Tahoma"/>
      <w:sz w:val="16"/>
      <w:szCs w:val="16"/>
    </w:rPr>
  </w:style>
  <w:style w:type="character" w:styleId="Hyperlink">
    <w:name w:val="Hyperlink"/>
    <w:rsid w:val="00BF7D7F"/>
    <w:rPr>
      <w:color w:val="0000FF"/>
      <w:u w:val="single"/>
    </w:rPr>
  </w:style>
  <w:style w:type="character" w:styleId="FollowedHyperlink">
    <w:name w:val="FollowedHyperlink"/>
    <w:rsid w:val="00BF7D7F"/>
    <w:rPr>
      <w:color w:val="800080"/>
      <w:u w:val="single"/>
    </w:rPr>
  </w:style>
  <w:style w:type="paragraph" w:styleId="Header">
    <w:name w:val="header"/>
    <w:basedOn w:val="Normal"/>
    <w:rsid w:val="00A2543B"/>
    <w:pPr>
      <w:tabs>
        <w:tab w:val="center" w:pos="4320"/>
        <w:tab w:val="right" w:pos="8640"/>
      </w:tabs>
    </w:pPr>
  </w:style>
  <w:style w:type="character" w:styleId="Emphasis">
    <w:name w:val="Emphasis"/>
    <w:qFormat/>
    <w:rsid w:val="001E6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245">
      <w:bodyDiv w:val="1"/>
      <w:marLeft w:val="0"/>
      <w:marRight w:val="0"/>
      <w:marTop w:val="0"/>
      <w:marBottom w:val="0"/>
      <w:divBdr>
        <w:top w:val="none" w:sz="0" w:space="0" w:color="auto"/>
        <w:left w:val="none" w:sz="0" w:space="0" w:color="auto"/>
        <w:bottom w:val="none" w:sz="0" w:space="0" w:color="auto"/>
        <w:right w:val="none" w:sz="0" w:space="0" w:color="auto"/>
      </w:divBdr>
    </w:div>
    <w:div w:id="42104375">
      <w:bodyDiv w:val="1"/>
      <w:marLeft w:val="0"/>
      <w:marRight w:val="0"/>
      <w:marTop w:val="0"/>
      <w:marBottom w:val="0"/>
      <w:divBdr>
        <w:top w:val="none" w:sz="0" w:space="0" w:color="auto"/>
        <w:left w:val="none" w:sz="0" w:space="0" w:color="auto"/>
        <w:bottom w:val="none" w:sz="0" w:space="0" w:color="auto"/>
        <w:right w:val="none" w:sz="0" w:space="0" w:color="auto"/>
      </w:divBdr>
    </w:div>
    <w:div w:id="101731216">
      <w:bodyDiv w:val="1"/>
      <w:marLeft w:val="0"/>
      <w:marRight w:val="0"/>
      <w:marTop w:val="0"/>
      <w:marBottom w:val="0"/>
      <w:divBdr>
        <w:top w:val="none" w:sz="0" w:space="0" w:color="auto"/>
        <w:left w:val="none" w:sz="0" w:space="0" w:color="auto"/>
        <w:bottom w:val="none" w:sz="0" w:space="0" w:color="auto"/>
        <w:right w:val="none" w:sz="0" w:space="0" w:color="auto"/>
      </w:divBdr>
    </w:div>
    <w:div w:id="164789351">
      <w:bodyDiv w:val="1"/>
      <w:marLeft w:val="0"/>
      <w:marRight w:val="0"/>
      <w:marTop w:val="0"/>
      <w:marBottom w:val="0"/>
      <w:divBdr>
        <w:top w:val="none" w:sz="0" w:space="0" w:color="auto"/>
        <w:left w:val="none" w:sz="0" w:space="0" w:color="auto"/>
        <w:bottom w:val="none" w:sz="0" w:space="0" w:color="auto"/>
        <w:right w:val="none" w:sz="0" w:space="0" w:color="auto"/>
      </w:divBdr>
    </w:div>
    <w:div w:id="172915371">
      <w:bodyDiv w:val="1"/>
      <w:marLeft w:val="0"/>
      <w:marRight w:val="0"/>
      <w:marTop w:val="0"/>
      <w:marBottom w:val="0"/>
      <w:divBdr>
        <w:top w:val="none" w:sz="0" w:space="0" w:color="auto"/>
        <w:left w:val="none" w:sz="0" w:space="0" w:color="auto"/>
        <w:bottom w:val="none" w:sz="0" w:space="0" w:color="auto"/>
        <w:right w:val="none" w:sz="0" w:space="0" w:color="auto"/>
      </w:divBdr>
      <w:divsChild>
        <w:div w:id="1305425707">
          <w:marLeft w:val="0"/>
          <w:marRight w:val="0"/>
          <w:marTop w:val="0"/>
          <w:marBottom w:val="0"/>
          <w:divBdr>
            <w:top w:val="none" w:sz="0" w:space="0" w:color="auto"/>
            <w:left w:val="none" w:sz="0" w:space="0" w:color="auto"/>
            <w:bottom w:val="none" w:sz="0" w:space="0" w:color="auto"/>
            <w:right w:val="none" w:sz="0" w:space="0" w:color="auto"/>
          </w:divBdr>
        </w:div>
      </w:divsChild>
    </w:div>
    <w:div w:id="226763225">
      <w:bodyDiv w:val="1"/>
      <w:marLeft w:val="0"/>
      <w:marRight w:val="0"/>
      <w:marTop w:val="0"/>
      <w:marBottom w:val="0"/>
      <w:divBdr>
        <w:top w:val="none" w:sz="0" w:space="0" w:color="auto"/>
        <w:left w:val="none" w:sz="0" w:space="0" w:color="auto"/>
        <w:bottom w:val="none" w:sz="0" w:space="0" w:color="auto"/>
        <w:right w:val="none" w:sz="0" w:space="0" w:color="auto"/>
      </w:divBdr>
    </w:div>
    <w:div w:id="241065123">
      <w:bodyDiv w:val="1"/>
      <w:marLeft w:val="0"/>
      <w:marRight w:val="0"/>
      <w:marTop w:val="0"/>
      <w:marBottom w:val="0"/>
      <w:divBdr>
        <w:top w:val="none" w:sz="0" w:space="0" w:color="auto"/>
        <w:left w:val="none" w:sz="0" w:space="0" w:color="auto"/>
        <w:bottom w:val="none" w:sz="0" w:space="0" w:color="auto"/>
        <w:right w:val="none" w:sz="0" w:space="0" w:color="auto"/>
      </w:divBdr>
    </w:div>
    <w:div w:id="259216002">
      <w:bodyDiv w:val="1"/>
      <w:marLeft w:val="0"/>
      <w:marRight w:val="0"/>
      <w:marTop w:val="0"/>
      <w:marBottom w:val="0"/>
      <w:divBdr>
        <w:top w:val="none" w:sz="0" w:space="0" w:color="auto"/>
        <w:left w:val="none" w:sz="0" w:space="0" w:color="auto"/>
        <w:bottom w:val="none" w:sz="0" w:space="0" w:color="auto"/>
        <w:right w:val="none" w:sz="0" w:space="0" w:color="auto"/>
      </w:divBdr>
    </w:div>
    <w:div w:id="505827679">
      <w:bodyDiv w:val="1"/>
      <w:marLeft w:val="0"/>
      <w:marRight w:val="0"/>
      <w:marTop w:val="0"/>
      <w:marBottom w:val="0"/>
      <w:divBdr>
        <w:top w:val="none" w:sz="0" w:space="0" w:color="auto"/>
        <w:left w:val="none" w:sz="0" w:space="0" w:color="auto"/>
        <w:bottom w:val="none" w:sz="0" w:space="0" w:color="auto"/>
        <w:right w:val="none" w:sz="0" w:space="0" w:color="auto"/>
      </w:divBdr>
    </w:div>
    <w:div w:id="520242904">
      <w:bodyDiv w:val="1"/>
      <w:marLeft w:val="0"/>
      <w:marRight w:val="0"/>
      <w:marTop w:val="0"/>
      <w:marBottom w:val="0"/>
      <w:divBdr>
        <w:top w:val="none" w:sz="0" w:space="0" w:color="auto"/>
        <w:left w:val="none" w:sz="0" w:space="0" w:color="auto"/>
        <w:bottom w:val="none" w:sz="0" w:space="0" w:color="auto"/>
        <w:right w:val="none" w:sz="0" w:space="0" w:color="auto"/>
      </w:divBdr>
    </w:div>
    <w:div w:id="549652982">
      <w:bodyDiv w:val="1"/>
      <w:marLeft w:val="0"/>
      <w:marRight w:val="0"/>
      <w:marTop w:val="0"/>
      <w:marBottom w:val="0"/>
      <w:divBdr>
        <w:top w:val="none" w:sz="0" w:space="0" w:color="auto"/>
        <w:left w:val="none" w:sz="0" w:space="0" w:color="auto"/>
        <w:bottom w:val="none" w:sz="0" w:space="0" w:color="auto"/>
        <w:right w:val="none" w:sz="0" w:space="0" w:color="auto"/>
      </w:divBdr>
    </w:div>
    <w:div w:id="552231926">
      <w:bodyDiv w:val="1"/>
      <w:marLeft w:val="0"/>
      <w:marRight w:val="0"/>
      <w:marTop w:val="0"/>
      <w:marBottom w:val="0"/>
      <w:divBdr>
        <w:top w:val="none" w:sz="0" w:space="0" w:color="auto"/>
        <w:left w:val="none" w:sz="0" w:space="0" w:color="auto"/>
        <w:bottom w:val="none" w:sz="0" w:space="0" w:color="auto"/>
        <w:right w:val="none" w:sz="0" w:space="0" w:color="auto"/>
      </w:divBdr>
    </w:div>
    <w:div w:id="582641219">
      <w:bodyDiv w:val="1"/>
      <w:marLeft w:val="0"/>
      <w:marRight w:val="0"/>
      <w:marTop w:val="0"/>
      <w:marBottom w:val="0"/>
      <w:divBdr>
        <w:top w:val="none" w:sz="0" w:space="0" w:color="auto"/>
        <w:left w:val="none" w:sz="0" w:space="0" w:color="auto"/>
        <w:bottom w:val="none" w:sz="0" w:space="0" w:color="auto"/>
        <w:right w:val="none" w:sz="0" w:space="0" w:color="auto"/>
      </w:divBdr>
    </w:div>
    <w:div w:id="749501807">
      <w:bodyDiv w:val="1"/>
      <w:marLeft w:val="0"/>
      <w:marRight w:val="0"/>
      <w:marTop w:val="0"/>
      <w:marBottom w:val="0"/>
      <w:divBdr>
        <w:top w:val="none" w:sz="0" w:space="0" w:color="auto"/>
        <w:left w:val="none" w:sz="0" w:space="0" w:color="auto"/>
        <w:bottom w:val="none" w:sz="0" w:space="0" w:color="auto"/>
        <w:right w:val="none" w:sz="0" w:space="0" w:color="auto"/>
      </w:divBdr>
    </w:div>
    <w:div w:id="776411117">
      <w:bodyDiv w:val="1"/>
      <w:marLeft w:val="0"/>
      <w:marRight w:val="0"/>
      <w:marTop w:val="0"/>
      <w:marBottom w:val="0"/>
      <w:divBdr>
        <w:top w:val="none" w:sz="0" w:space="0" w:color="auto"/>
        <w:left w:val="none" w:sz="0" w:space="0" w:color="auto"/>
        <w:bottom w:val="none" w:sz="0" w:space="0" w:color="auto"/>
        <w:right w:val="none" w:sz="0" w:space="0" w:color="auto"/>
      </w:divBdr>
      <w:divsChild>
        <w:div w:id="9718524">
          <w:marLeft w:val="0"/>
          <w:marRight w:val="0"/>
          <w:marTop w:val="0"/>
          <w:marBottom w:val="0"/>
          <w:divBdr>
            <w:top w:val="none" w:sz="0" w:space="0" w:color="auto"/>
            <w:left w:val="none" w:sz="0" w:space="0" w:color="auto"/>
            <w:bottom w:val="none" w:sz="0" w:space="0" w:color="auto"/>
            <w:right w:val="none" w:sz="0" w:space="0" w:color="auto"/>
          </w:divBdr>
        </w:div>
        <w:div w:id="1397821290">
          <w:marLeft w:val="0"/>
          <w:marRight w:val="0"/>
          <w:marTop w:val="0"/>
          <w:marBottom w:val="0"/>
          <w:divBdr>
            <w:top w:val="none" w:sz="0" w:space="0" w:color="auto"/>
            <w:left w:val="none" w:sz="0" w:space="0" w:color="auto"/>
            <w:bottom w:val="none" w:sz="0" w:space="0" w:color="auto"/>
            <w:right w:val="none" w:sz="0" w:space="0" w:color="auto"/>
          </w:divBdr>
        </w:div>
        <w:div w:id="1491406939">
          <w:marLeft w:val="0"/>
          <w:marRight w:val="0"/>
          <w:marTop w:val="0"/>
          <w:marBottom w:val="0"/>
          <w:divBdr>
            <w:top w:val="none" w:sz="0" w:space="0" w:color="auto"/>
            <w:left w:val="none" w:sz="0" w:space="0" w:color="auto"/>
            <w:bottom w:val="none" w:sz="0" w:space="0" w:color="auto"/>
            <w:right w:val="none" w:sz="0" w:space="0" w:color="auto"/>
          </w:divBdr>
        </w:div>
        <w:div w:id="1680044368">
          <w:marLeft w:val="0"/>
          <w:marRight w:val="0"/>
          <w:marTop w:val="0"/>
          <w:marBottom w:val="0"/>
          <w:divBdr>
            <w:top w:val="none" w:sz="0" w:space="0" w:color="auto"/>
            <w:left w:val="none" w:sz="0" w:space="0" w:color="auto"/>
            <w:bottom w:val="none" w:sz="0" w:space="0" w:color="auto"/>
            <w:right w:val="none" w:sz="0" w:space="0" w:color="auto"/>
          </w:divBdr>
        </w:div>
      </w:divsChild>
    </w:div>
    <w:div w:id="935401702">
      <w:bodyDiv w:val="1"/>
      <w:marLeft w:val="0"/>
      <w:marRight w:val="0"/>
      <w:marTop w:val="0"/>
      <w:marBottom w:val="0"/>
      <w:divBdr>
        <w:top w:val="none" w:sz="0" w:space="0" w:color="auto"/>
        <w:left w:val="none" w:sz="0" w:space="0" w:color="auto"/>
        <w:bottom w:val="none" w:sz="0" w:space="0" w:color="auto"/>
        <w:right w:val="none" w:sz="0" w:space="0" w:color="auto"/>
      </w:divBdr>
      <w:divsChild>
        <w:div w:id="237713484">
          <w:marLeft w:val="0"/>
          <w:marRight w:val="0"/>
          <w:marTop w:val="0"/>
          <w:marBottom w:val="0"/>
          <w:divBdr>
            <w:top w:val="none" w:sz="0" w:space="0" w:color="auto"/>
            <w:left w:val="none" w:sz="0" w:space="0" w:color="auto"/>
            <w:bottom w:val="none" w:sz="0" w:space="0" w:color="auto"/>
            <w:right w:val="none" w:sz="0" w:space="0" w:color="auto"/>
          </w:divBdr>
        </w:div>
        <w:div w:id="1509829281">
          <w:marLeft w:val="0"/>
          <w:marRight w:val="0"/>
          <w:marTop w:val="0"/>
          <w:marBottom w:val="0"/>
          <w:divBdr>
            <w:top w:val="none" w:sz="0" w:space="0" w:color="auto"/>
            <w:left w:val="none" w:sz="0" w:space="0" w:color="auto"/>
            <w:bottom w:val="none" w:sz="0" w:space="0" w:color="auto"/>
            <w:right w:val="none" w:sz="0" w:space="0" w:color="auto"/>
          </w:divBdr>
        </w:div>
        <w:div w:id="1604142529">
          <w:marLeft w:val="0"/>
          <w:marRight w:val="0"/>
          <w:marTop w:val="0"/>
          <w:marBottom w:val="0"/>
          <w:divBdr>
            <w:top w:val="none" w:sz="0" w:space="0" w:color="auto"/>
            <w:left w:val="none" w:sz="0" w:space="0" w:color="auto"/>
            <w:bottom w:val="none" w:sz="0" w:space="0" w:color="auto"/>
            <w:right w:val="none" w:sz="0" w:space="0" w:color="auto"/>
          </w:divBdr>
        </w:div>
        <w:div w:id="1984197388">
          <w:marLeft w:val="0"/>
          <w:marRight w:val="0"/>
          <w:marTop w:val="0"/>
          <w:marBottom w:val="0"/>
          <w:divBdr>
            <w:top w:val="none" w:sz="0" w:space="0" w:color="auto"/>
            <w:left w:val="none" w:sz="0" w:space="0" w:color="auto"/>
            <w:bottom w:val="none" w:sz="0" w:space="0" w:color="auto"/>
            <w:right w:val="none" w:sz="0" w:space="0" w:color="auto"/>
          </w:divBdr>
        </w:div>
      </w:divsChild>
    </w:div>
    <w:div w:id="1074855943">
      <w:bodyDiv w:val="1"/>
      <w:marLeft w:val="0"/>
      <w:marRight w:val="0"/>
      <w:marTop w:val="0"/>
      <w:marBottom w:val="0"/>
      <w:divBdr>
        <w:top w:val="none" w:sz="0" w:space="0" w:color="auto"/>
        <w:left w:val="none" w:sz="0" w:space="0" w:color="auto"/>
        <w:bottom w:val="none" w:sz="0" w:space="0" w:color="auto"/>
        <w:right w:val="none" w:sz="0" w:space="0" w:color="auto"/>
      </w:divBdr>
    </w:div>
    <w:div w:id="1140685325">
      <w:bodyDiv w:val="1"/>
      <w:marLeft w:val="0"/>
      <w:marRight w:val="0"/>
      <w:marTop w:val="0"/>
      <w:marBottom w:val="0"/>
      <w:divBdr>
        <w:top w:val="none" w:sz="0" w:space="0" w:color="auto"/>
        <w:left w:val="none" w:sz="0" w:space="0" w:color="auto"/>
        <w:bottom w:val="none" w:sz="0" w:space="0" w:color="auto"/>
        <w:right w:val="none" w:sz="0" w:space="0" w:color="auto"/>
      </w:divBdr>
    </w:div>
    <w:div w:id="1186403611">
      <w:bodyDiv w:val="1"/>
      <w:marLeft w:val="0"/>
      <w:marRight w:val="0"/>
      <w:marTop w:val="0"/>
      <w:marBottom w:val="0"/>
      <w:divBdr>
        <w:top w:val="none" w:sz="0" w:space="0" w:color="auto"/>
        <w:left w:val="none" w:sz="0" w:space="0" w:color="auto"/>
        <w:bottom w:val="none" w:sz="0" w:space="0" w:color="auto"/>
        <w:right w:val="none" w:sz="0" w:space="0" w:color="auto"/>
      </w:divBdr>
    </w:div>
    <w:div w:id="1216090799">
      <w:bodyDiv w:val="1"/>
      <w:marLeft w:val="0"/>
      <w:marRight w:val="0"/>
      <w:marTop w:val="0"/>
      <w:marBottom w:val="0"/>
      <w:divBdr>
        <w:top w:val="none" w:sz="0" w:space="0" w:color="auto"/>
        <w:left w:val="none" w:sz="0" w:space="0" w:color="auto"/>
        <w:bottom w:val="none" w:sz="0" w:space="0" w:color="auto"/>
        <w:right w:val="none" w:sz="0" w:space="0" w:color="auto"/>
      </w:divBdr>
    </w:div>
    <w:div w:id="1222207155">
      <w:bodyDiv w:val="1"/>
      <w:marLeft w:val="0"/>
      <w:marRight w:val="0"/>
      <w:marTop w:val="0"/>
      <w:marBottom w:val="0"/>
      <w:divBdr>
        <w:top w:val="none" w:sz="0" w:space="0" w:color="auto"/>
        <w:left w:val="none" w:sz="0" w:space="0" w:color="auto"/>
        <w:bottom w:val="none" w:sz="0" w:space="0" w:color="auto"/>
        <w:right w:val="none" w:sz="0" w:space="0" w:color="auto"/>
      </w:divBdr>
    </w:div>
    <w:div w:id="1301766674">
      <w:bodyDiv w:val="1"/>
      <w:marLeft w:val="0"/>
      <w:marRight w:val="0"/>
      <w:marTop w:val="0"/>
      <w:marBottom w:val="0"/>
      <w:divBdr>
        <w:top w:val="none" w:sz="0" w:space="0" w:color="auto"/>
        <w:left w:val="none" w:sz="0" w:space="0" w:color="auto"/>
        <w:bottom w:val="none" w:sz="0" w:space="0" w:color="auto"/>
        <w:right w:val="none" w:sz="0" w:space="0" w:color="auto"/>
      </w:divBdr>
    </w:div>
    <w:div w:id="1396468126">
      <w:bodyDiv w:val="1"/>
      <w:marLeft w:val="0"/>
      <w:marRight w:val="0"/>
      <w:marTop w:val="0"/>
      <w:marBottom w:val="0"/>
      <w:divBdr>
        <w:top w:val="none" w:sz="0" w:space="0" w:color="auto"/>
        <w:left w:val="none" w:sz="0" w:space="0" w:color="auto"/>
        <w:bottom w:val="none" w:sz="0" w:space="0" w:color="auto"/>
        <w:right w:val="none" w:sz="0" w:space="0" w:color="auto"/>
      </w:divBdr>
    </w:div>
    <w:div w:id="1415664356">
      <w:bodyDiv w:val="1"/>
      <w:marLeft w:val="0"/>
      <w:marRight w:val="0"/>
      <w:marTop w:val="0"/>
      <w:marBottom w:val="0"/>
      <w:divBdr>
        <w:top w:val="none" w:sz="0" w:space="0" w:color="auto"/>
        <w:left w:val="none" w:sz="0" w:space="0" w:color="auto"/>
        <w:bottom w:val="none" w:sz="0" w:space="0" w:color="auto"/>
        <w:right w:val="none" w:sz="0" w:space="0" w:color="auto"/>
      </w:divBdr>
    </w:div>
    <w:div w:id="1431777004">
      <w:bodyDiv w:val="1"/>
      <w:marLeft w:val="0"/>
      <w:marRight w:val="0"/>
      <w:marTop w:val="0"/>
      <w:marBottom w:val="0"/>
      <w:divBdr>
        <w:top w:val="none" w:sz="0" w:space="0" w:color="auto"/>
        <w:left w:val="none" w:sz="0" w:space="0" w:color="auto"/>
        <w:bottom w:val="none" w:sz="0" w:space="0" w:color="auto"/>
        <w:right w:val="none" w:sz="0" w:space="0" w:color="auto"/>
      </w:divBdr>
      <w:divsChild>
        <w:div w:id="1750610786">
          <w:marLeft w:val="0"/>
          <w:marRight w:val="0"/>
          <w:marTop w:val="0"/>
          <w:marBottom w:val="0"/>
          <w:divBdr>
            <w:top w:val="none" w:sz="0" w:space="0" w:color="auto"/>
            <w:left w:val="none" w:sz="0" w:space="0" w:color="auto"/>
            <w:bottom w:val="none" w:sz="0" w:space="0" w:color="auto"/>
            <w:right w:val="none" w:sz="0" w:space="0" w:color="auto"/>
          </w:divBdr>
          <w:divsChild>
            <w:div w:id="11039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2261">
      <w:bodyDiv w:val="1"/>
      <w:marLeft w:val="0"/>
      <w:marRight w:val="0"/>
      <w:marTop w:val="0"/>
      <w:marBottom w:val="0"/>
      <w:divBdr>
        <w:top w:val="none" w:sz="0" w:space="0" w:color="auto"/>
        <w:left w:val="none" w:sz="0" w:space="0" w:color="auto"/>
        <w:bottom w:val="none" w:sz="0" w:space="0" w:color="auto"/>
        <w:right w:val="none" w:sz="0" w:space="0" w:color="auto"/>
      </w:divBdr>
    </w:div>
    <w:div w:id="1507600493">
      <w:bodyDiv w:val="1"/>
      <w:marLeft w:val="0"/>
      <w:marRight w:val="0"/>
      <w:marTop w:val="0"/>
      <w:marBottom w:val="0"/>
      <w:divBdr>
        <w:top w:val="none" w:sz="0" w:space="0" w:color="auto"/>
        <w:left w:val="none" w:sz="0" w:space="0" w:color="auto"/>
        <w:bottom w:val="none" w:sz="0" w:space="0" w:color="auto"/>
        <w:right w:val="none" w:sz="0" w:space="0" w:color="auto"/>
      </w:divBdr>
    </w:div>
    <w:div w:id="1548568553">
      <w:bodyDiv w:val="1"/>
      <w:marLeft w:val="0"/>
      <w:marRight w:val="0"/>
      <w:marTop w:val="0"/>
      <w:marBottom w:val="0"/>
      <w:divBdr>
        <w:top w:val="none" w:sz="0" w:space="0" w:color="auto"/>
        <w:left w:val="none" w:sz="0" w:space="0" w:color="auto"/>
        <w:bottom w:val="none" w:sz="0" w:space="0" w:color="auto"/>
        <w:right w:val="none" w:sz="0" w:space="0" w:color="auto"/>
      </w:divBdr>
    </w:div>
    <w:div w:id="1559979378">
      <w:bodyDiv w:val="1"/>
      <w:marLeft w:val="0"/>
      <w:marRight w:val="0"/>
      <w:marTop w:val="0"/>
      <w:marBottom w:val="0"/>
      <w:divBdr>
        <w:top w:val="none" w:sz="0" w:space="0" w:color="auto"/>
        <w:left w:val="none" w:sz="0" w:space="0" w:color="auto"/>
        <w:bottom w:val="none" w:sz="0" w:space="0" w:color="auto"/>
        <w:right w:val="none" w:sz="0" w:space="0" w:color="auto"/>
      </w:divBdr>
    </w:div>
    <w:div w:id="1609696040">
      <w:bodyDiv w:val="1"/>
      <w:marLeft w:val="0"/>
      <w:marRight w:val="0"/>
      <w:marTop w:val="0"/>
      <w:marBottom w:val="0"/>
      <w:divBdr>
        <w:top w:val="none" w:sz="0" w:space="0" w:color="auto"/>
        <w:left w:val="none" w:sz="0" w:space="0" w:color="auto"/>
        <w:bottom w:val="none" w:sz="0" w:space="0" w:color="auto"/>
        <w:right w:val="none" w:sz="0" w:space="0" w:color="auto"/>
      </w:divBdr>
    </w:div>
    <w:div w:id="1621103218">
      <w:bodyDiv w:val="1"/>
      <w:marLeft w:val="0"/>
      <w:marRight w:val="0"/>
      <w:marTop w:val="0"/>
      <w:marBottom w:val="0"/>
      <w:divBdr>
        <w:top w:val="none" w:sz="0" w:space="0" w:color="auto"/>
        <w:left w:val="none" w:sz="0" w:space="0" w:color="auto"/>
        <w:bottom w:val="none" w:sz="0" w:space="0" w:color="auto"/>
        <w:right w:val="none" w:sz="0" w:space="0" w:color="auto"/>
      </w:divBdr>
    </w:div>
    <w:div w:id="1678801243">
      <w:bodyDiv w:val="1"/>
      <w:marLeft w:val="0"/>
      <w:marRight w:val="0"/>
      <w:marTop w:val="0"/>
      <w:marBottom w:val="0"/>
      <w:divBdr>
        <w:top w:val="none" w:sz="0" w:space="0" w:color="auto"/>
        <w:left w:val="none" w:sz="0" w:space="0" w:color="auto"/>
        <w:bottom w:val="none" w:sz="0" w:space="0" w:color="auto"/>
        <w:right w:val="none" w:sz="0" w:space="0" w:color="auto"/>
      </w:divBdr>
    </w:div>
    <w:div w:id="1705053471">
      <w:bodyDiv w:val="1"/>
      <w:marLeft w:val="0"/>
      <w:marRight w:val="0"/>
      <w:marTop w:val="0"/>
      <w:marBottom w:val="0"/>
      <w:divBdr>
        <w:top w:val="none" w:sz="0" w:space="0" w:color="auto"/>
        <w:left w:val="none" w:sz="0" w:space="0" w:color="auto"/>
        <w:bottom w:val="none" w:sz="0" w:space="0" w:color="auto"/>
        <w:right w:val="none" w:sz="0" w:space="0" w:color="auto"/>
      </w:divBdr>
    </w:div>
    <w:div w:id="1718434016">
      <w:bodyDiv w:val="1"/>
      <w:marLeft w:val="0"/>
      <w:marRight w:val="0"/>
      <w:marTop w:val="0"/>
      <w:marBottom w:val="0"/>
      <w:divBdr>
        <w:top w:val="none" w:sz="0" w:space="0" w:color="auto"/>
        <w:left w:val="none" w:sz="0" w:space="0" w:color="auto"/>
        <w:bottom w:val="none" w:sz="0" w:space="0" w:color="auto"/>
        <w:right w:val="none" w:sz="0" w:space="0" w:color="auto"/>
      </w:divBdr>
    </w:div>
    <w:div w:id="1737899441">
      <w:bodyDiv w:val="1"/>
      <w:marLeft w:val="0"/>
      <w:marRight w:val="0"/>
      <w:marTop w:val="0"/>
      <w:marBottom w:val="0"/>
      <w:divBdr>
        <w:top w:val="none" w:sz="0" w:space="0" w:color="auto"/>
        <w:left w:val="none" w:sz="0" w:space="0" w:color="auto"/>
        <w:bottom w:val="none" w:sz="0" w:space="0" w:color="auto"/>
        <w:right w:val="none" w:sz="0" w:space="0" w:color="auto"/>
      </w:divBdr>
    </w:div>
    <w:div w:id="1740128280">
      <w:bodyDiv w:val="1"/>
      <w:marLeft w:val="0"/>
      <w:marRight w:val="0"/>
      <w:marTop w:val="0"/>
      <w:marBottom w:val="0"/>
      <w:divBdr>
        <w:top w:val="none" w:sz="0" w:space="0" w:color="auto"/>
        <w:left w:val="none" w:sz="0" w:space="0" w:color="auto"/>
        <w:bottom w:val="none" w:sz="0" w:space="0" w:color="auto"/>
        <w:right w:val="none" w:sz="0" w:space="0" w:color="auto"/>
      </w:divBdr>
    </w:div>
    <w:div w:id="1766414180">
      <w:bodyDiv w:val="1"/>
      <w:marLeft w:val="0"/>
      <w:marRight w:val="0"/>
      <w:marTop w:val="0"/>
      <w:marBottom w:val="0"/>
      <w:divBdr>
        <w:top w:val="none" w:sz="0" w:space="0" w:color="auto"/>
        <w:left w:val="none" w:sz="0" w:space="0" w:color="auto"/>
        <w:bottom w:val="none" w:sz="0" w:space="0" w:color="auto"/>
        <w:right w:val="none" w:sz="0" w:space="0" w:color="auto"/>
      </w:divBdr>
      <w:divsChild>
        <w:div w:id="79566459">
          <w:marLeft w:val="0"/>
          <w:marRight w:val="0"/>
          <w:marTop w:val="0"/>
          <w:marBottom w:val="0"/>
          <w:divBdr>
            <w:top w:val="none" w:sz="0" w:space="0" w:color="auto"/>
            <w:left w:val="none" w:sz="0" w:space="0" w:color="auto"/>
            <w:bottom w:val="none" w:sz="0" w:space="0" w:color="auto"/>
            <w:right w:val="none" w:sz="0" w:space="0" w:color="auto"/>
          </w:divBdr>
        </w:div>
      </w:divsChild>
    </w:div>
    <w:div w:id="1864316887">
      <w:bodyDiv w:val="1"/>
      <w:marLeft w:val="0"/>
      <w:marRight w:val="0"/>
      <w:marTop w:val="0"/>
      <w:marBottom w:val="0"/>
      <w:divBdr>
        <w:top w:val="none" w:sz="0" w:space="0" w:color="auto"/>
        <w:left w:val="none" w:sz="0" w:space="0" w:color="auto"/>
        <w:bottom w:val="none" w:sz="0" w:space="0" w:color="auto"/>
        <w:right w:val="none" w:sz="0" w:space="0" w:color="auto"/>
      </w:divBdr>
    </w:div>
    <w:div w:id="1921526307">
      <w:bodyDiv w:val="1"/>
      <w:marLeft w:val="0"/>
      <w:marRight w:val="0"/>
      <w:marTop w:val="0"/>
      <w:marBottom w:val="0"/>
      <w:divBdr>
        <w:top w:val="none" w:sz="0" w:space="0" w:color="auto"/>
        <w:left w:val="none" w:sz="0" w:space="0" w:color="auto"/>
        <w:bottom w:val="none" w:sz="0" w:space="0" w:color="auto"/>
        <w:right w:val="none" w:sz="0" w:space="0" w:color="auto"/>
      </w:divBdr>
    </w:div>
    <w:div w:id="1929389480">
      <w:bodyDiv w:val="1"/>
      <w:marLeft w:val="0"/>
      <w:marRight w:val="0"/>
      <w:marTop w:val="0"/>
      <w:marBottom w:val="0"/>
      <w:divBdr>
        <w:top w:val="none" w:sz="0" w:space="0" w:color="auto"/>
        <w:left w:val="none" w:sz="0" w:space="0" w:color="auto"/>
        <w:bottom w:val="none" w:sz="0" w:space="0" w:color="auto"/>
        <w:right w:val="none" w:sz="0" w:space="0" w:color="auto"/>
      </w:divBdr>
    </w:div>
    <w:div w:id="1964192985">
      <w:bodyDiv w:val="1"/>
      <w:marLeft w:val="0"/>
      <w:marRight w:val="0"/>
      <w:marTop w:val="0"/>
      <w:marBottom w:val="0"/>
      <w:divBdr>
        <w:top w:val="none" w:sz="0" w:space="0" w:color="auto"/>
        <w:left w:val="none" w:sz="0" w:space="0" w:color="auto"/>
        <w:bottom w:val="none" w:sz="0" w:space="0" w:color="auto"/>
        <w:right w:val="none" w:sz="0" w:space="0" w:color="auto"/>
      </w:divBdr>
    </w:div>
    <w:div w:id="1968319718">
      <w:bodyDiv w:val="1"/>
      <w:marLeft w:val="0"/>
      <w:marRight w:val="0"/>
      <w:marTop w:val="0"/>
      <w:marBottom w:val="0"/>
      <w:divBdr>
        <w:top w:val="none" w:sz="0" w:space="0" w:color="auto"/>
        <w:left w:val="none" w:sz="0" w:space="0" w:color="auto"/>
        <w:bottom w:val="none" w:sz="0" w:space="0" w:color="auto"/>
        <w:right w:val="none" w:sz="0" w:space="0" w:color="auto"/>
      </w:divBdr>
    </w:div>
    <w:div w:id="2027124256">
      <w:bodyDiv w:val="1"/>
      <w:marLeft w:val="0"/>
      <w:marRight w:val="0"/>
      <w:marTop w:val="0"/>
      <w:marBottom w:val="0"/>
      <w:divBdr>
        <w:top w:val="none" w:sz="0" w:space="0" w:color="auto"/>
        <w:left w:val="none" w:sz="0" w:space="0" w:color="auto"/>
        <w:bottom w:val="none" w:sz="0" w:space="0" w:color="auto"/>
        <w:right w:val="none" w:sz="0" w:space="0" w:color="auto"/>
      </w:divBdr>
    </w:div>
    <w:div w:id="2037736241">
      <w:bodyDiv w:val="1"/>
      <w:marLeft w:val="0"/>
      <w:marRight w:val="0"/>
      <w:marTop w:val="0"/>
      <w:marBottom w:val="0"/>
      <w:divBdr>
        <w:top w:val="none" w:sz="0" w:space="0" w:color="auto"/>
        <w:left w:val="none" w:sz="0" w:space="0" w:color="auto"/>
        <w:bottom w:val="none" w:sz="0" w:space="0" w:color="auto"/>
        <w:right w:val="none" w:sz="0" w:space="0" w:color="auto"/>
      </w:divBdr>
    </w:div>
    <w:div w:id="20441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4050</Words>
  <Characters>22104</Characters>
  <Application>Microsoft Office Word</Application>
  <DocSecurity>0</DocSecurity>
  <Lines>672</Lines>
  <Paragraphs>386</Paragraphs>
  <ScaleCrop>false</ScaleCrop>
  <HeadingPairs>
    <vt:vector size="2" baseType="variant">
      <vt:variant>
        <vt:lpstr>Title</vt:lpstr>
      </vt:variant>
      <vt:variant>
        <vt:i4>1</vt:i4>
      </vt:variant>
    </vt:vector>
  </HeadingPairs>
  <TitlesOfParts>
    <vt:vector size="1" baseType="lpstr">
      <vt:lpstr>FCC/OGC Status of Pending Litigation</vt:lpstr>
    </vt:vector>
  </TitlesOfParts>
  <Manager/>
  <Company/>
  <LinksUpToDate>false</LinksUpToDate>
  <CharactersWithSpaces>25942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2013-08-02T16:19:00Z</cp:lastPrinted>
  <dcterms:created xsi:type="dcterms:W3CDTF">2013-12-05T15:56:00Z</dcterms:created>
  <dcterms:modified xsi:type="dcterms:W3CDTF">2013-12-05T15:56:00Z</dcterms:modified>
  <cp:category> </cp:category>
  <cp:contentStatus> </cp:contentStatus>
</cp:coreProperties>
</file>