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AE006D">
      <w:pPr>
        <w:pStyle w:val="TOAHeading"/>
        <w:spacing w:line="240" w:lineRule="auto"/>
        <w:rPr>
          <w:rFonts w:ascii="Times New Roman" w:hAnsi="Times New Roman"/>
        </w:rPr>
      </w:pPr>
      <w:bookmarkStart w:id="0" w:name="_GoBack"/>
      <w:bookmarkEnd w:id="0"/>
      <w:r>
        <w:rPr>
          <w:rFonts w:ascii="Times New Roman" w:hAnsi="Times New Roman"/>
        </w:rPr>
        <w:tab/>
      </w:r>
      <w:r w:rsidR="00AD4C90">
        <w:rPr>
          <w:rFonts w:ascii="Times New Roman" w:hAnsi="Times New Roman"/>
        </w:rPr>
        <w:t>December 5, 2013</w:t>
      </w:r>
    </w:p>
    <w:p w:rsidR="00CB2E02" w:rsidRDefault="00CB2E02">
      <w:pPr>
        <w:pStyle w:val="NewHeading"/>
        <w:spacing w:line="240" w:lineRule="auto"/>
        <w:rPr>
          <w:rFonts w:ascii="Times New Roman" w:hAnsi="Times New Roman"/>
        </w:rPr>
      </w:pPr>
    </w:p>
    <w:p w:rsidR="00CB2E02" w:rsidRDefault="00CB2E02">
      <w:pPr>
        <w:pStyle w:val="NewHeading"/>
        <w:spacing w:line="240" w:lineRule="auto"/>
        <w:rPr>
          <w:rFonts w:ascii="Times New Roman" w:hAnsi="Times New Roman"/>
        </w:rPr>
      </w:pPr>
      <w:r>
        <w:rPr>
          <w:rFonts w:ascii="Times New Roman" w:hAnsi="Times New Roman"/>
        </w:rPr>
        <w:t>FCC TO HOLD OPEN COMMISSION MEETING</w:t>
      </w:r>
    </w:p>
    <w:p w:rsidR="00CF2916" w:rsidRDefault="00307A50">
      <w:pPr>
        <w:pStyle w:val="NewHeading"/>
        <w:spacing w:line="240" w:lineRule="auto"/>
        <w:rPr>
          <w:rFonts w:ascii="Times New Roman" w:hAnsi="Times New Roman"/>
        </w:rPr>
      </w:pPr>
      <w:r>
        <w:rPr>
          <w:rFonts w:ascii="Times New Roman" w:hAnsi="Times New Roman"/>
        </w:rPr>
        <w:t>THURSDAY</w:t>
      </w:r>
      <w:r w:rsidR="00F00D7B">
        <w:rPr>
          <w:rFonts w:ascii="Times New Roman" w:hAnsi="Times New Roman"/>
        </w:rPr>
        <w:t xml:space="preserve">, </w:t>
      </w:r>
      <w:r>
        <w:rPr>
          <w:rFonts w:ascii="Times New Roman" w:hAnsi="Times New Roman"/>
        </w:rPr>
        <w:t>DECEMBER 12</w:t>
      </w:r>
      <w:r w:rsidR="001F61DC">
        <w:rPr>
          <w:rFonts w:ascii="Times New Roman" w:hAnsi="Times New Roman"/>
        </w:rPr>
        <w:t>, 2013</w:t>
      </w:r>
    </w:p>
    <w:p w:rsidR="00CB2E02" w:rsidRDefault="00CB2E02">
      <w:pPr>
        <w:pStyle w:val="NewHeading"/>
        <w:spacing w:line="240" w:lineRule="auto"/>
        <w:rPr>
          <w:rFonts w:ascii="Times New Roman" w:hAnsi="Times New Roman"/>
        </w:rPr>
      </w:pPr>
    </w:p>
    <w:p w:rsidR="00045391" w:rsidRDefault="0044113A" w:rsidP="00307A50">
      <w:pPr>
        <w:pStyle w:val="BodyText"/>
      </w:pPr>
      <w:r>
        <w:t>The Federal Communications Commission will hold an Open Meeting on the subject</w:t>
      </w:r>
      <w:r w:rsidR="00BE43DA">
        <w:t>s</w:t>
      </w:r>
      <w:r>
        <w:t xml:space="preserve"> listed below on </w:t>
      </w:r>
      <w:r w:rsidR="00307A50">
        <w:t>Thursday</w:t>
      </w:r>
      <w:r w:rsidR="00BD0347">
        <w:t>,</w:t>
      </w:r>
      <w:r w:rsidR="000C478D">
        <w:t xml:space="preserve"> </w:t>
      </w:r>
      <w:r w:rsidR="00307A50">
        <w:t>December</w:t>
      </w:r>
      <w:r w:rsidR="00045391">
        <w:t xml:space="preserve"> </w:t>
      </w:r>
      <w:r w:rsidR="00307A50">
        <w:t>1</w:t>
      </w:r>
      <w:r w:rsidR="00045391">
        <w:t>2</w:t>
      </w:r>
      <w:r w:rsidR="007F68E8">
        <w:t>, 2013</w:t>
      </w:r>
      <w:r w:rsidR="001F61DC">
        <w:t xml:space="preserve">. </w:t>
      </w:r>
      <w:r>
        <w:t xml:space="preserve"> The meeting is scheduled to commence at </w:t>
      </w:r>
      <w:r w:rsidR="00C66DCA">
        <w:t>2</w:t>
      </w:r>
      <w:r w:rsidR="003D2E75">
        <w:t>:3</w:t>
      </w:r>
      <w:r w:rsidR="00AD4C90">
        <w:t>0 p</w:t>
      </w:r>
      <w:r w:rsidR="001F61DC">
        <w:t>.m.</w:t>
      </w:r>
      <w:r>
        <w:t xml:space="preserve"> in Room TW-C305, at 445 12th Street, S.W., Washington, D.C</w:t>
      </w:r>
      <w:r w:rsidR="007A1799">
        <w:t>.</w:t>
      </w:r>
      <w:r w:rsidR="00045391">
        <w:t xml:space="preserve">  </w:t>
      </w:r>
    </w:p>
    <w:p w:rsidR="00A17F40" w:rsidRDefault="00A17F40" w:rsidP="007B549C">
      <w:pPr>
        <w:pStyle w:val="BodyText"/>
        <w:tabs>
          <w:tab w:val="clear" w:pos="-720"/>
        </w:tabs>
      </w:pPr>
    </w:p>
    <w:p w:rsidR="009A6DA8" w:rsidRDefault="009A6DA8" w:rsidP="009A6DA8">
      <w:pPr>
        <w:pStyle w:val="BodyText"/>
        <w:tabs>
          <w:tab w:val="clear" w:pos="-720"/>
        </w:tabs>
        <w:spacing w:line="240" w:lineRule="auto"/>
      </w:pP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7B549C">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p w:rsidR="006D734F" w:rsidRPr="008F3544" w:rsidRDefault="006D734F">
            <w:pPr>
              <w:tabs>
                <w:tab w:val="left" w:pos="-720"/>
              </w:tabs>
              <w:suppressAutoHyphens/>
              <w:spacing w:before="90" w:after="54"/>
              <w:jc w:val="center"/>
              <w:rPr>
                <w:rFonts w:ascii="Times New Roman" w:hAnsi="Times New Roman"/>
                <w:b/>
                <w:sz w:val="16"/>
                <w:szCs w:val="16"/>
                <w:u w:val="single"/>
              </w:rPr>
            </w:pPr>
          </w:p>
        </w:tc>
      </w:tr>
      <w:tr w:rsidR="00D15595" w:rsidTr="001E569C">
        <w:trPr>
          <w:trHeight w:val="1108"/>
        </w:trPr>
        <w:tc>
          <w:tcPr>
            <w:tcW w:w="1620" w:type="dxa"/>
          </w:tcPr>
          <w:p w:rsidR="00D15595" w:rsidRDefault="00D15595" w:rsidP="001E569C">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tcPr>
          <w:p w:rsidR="00D15595" w:rsidRDefault="00D84583" w:rsidP="00140014">
            <w:pPr>
              <w:widowControl/>
              <w:suppressAutoHyphens/>
              <w:autoSpaceDE/>
              <w:autoSpaceDN/>
              <w:adjustRightInd/>
              <w:spacing w:before="120"/>
              <w:jc w:val="center"/>
              <w:rPr>
                <w:rFonts w:ascii="Times New Roman" w:hAnsi="Times New Roman"/>
                <w:b/>
              </w:rPr>
            </w:pPr>
            <w:r>
              <w:rPr>
                <w:rFonts w:ascii="Times New Roman" w:hAnsi="Times New Roman"/>
                <w:b/>
              </w:rPr>
              <w:t>PUBLIC SAFETY AND HOMELAND SECURITY</w:t>
            </w:r>
          </w:p>
        </w:tc>
        <w:tc>
          <w:tcPr>
            <w:tcW w:w="5107" w:type="dxa"/>
          </w:tcPr>
          <w:p w:rsidR="00307A50" w:rsidRDefault="00D15595" w:rsidP="001E569C">
            <w:pPr>
              <w:widowControl/>
              <w:autoSpaceDE/>
              <w:autoSpaceDN/>
              <w:adjustRightInd/>
              <w:spacing w:before="120"/>
              <w:rPr>
                <w:rFonts w:ascii="Times New Roman" w:hAnsi="Times New Roman"/>
                <w:sz w:val="22"/>
                <w:szCs w:val="22"/>
              </w:rPr>
            </w:pPr>
            <w:r w:rsidRPr="007B549C">
              <w:rPr>
                <w:rFonts w:ascii="Times New Roman" w:hAnsi="Times New Roman"/>
                <w:b/>
              </w:rPr>
              <w:t>TITLE</w:t>
            </w:r>
            <w:r w:rsidRPr="00A625C1">
              <w:rPr>
                <w:rFonts w:ascii="Times New Roman" w:hAnsi="Times New Roman"/>
                <w:b/>
              </w:rPr>
              <w:t>:</w:t>
            </w:r>
            <w:r w:rsidR="00045391">
              <w:rPr>
                <w:rFonts w:ascii="Times New Roman" w:hAnsi="Times New Roman"/>
                <w:b/>
              </w:rPr>
              <w:t xml:space="preserve"> </w:t>
            </w:r>
            <w:r w:rsidR="00D84583" w:rsidRPr="00307A50">
              <w:rPr>
                <w:rFonts w:ascii="Times New Roman" w:hAnsi="Times New Roman"/>
                <w:sz w:val="22"/>
                <w:szCs w:val="22"/>
              </w:rPr>
              <w:t>Improving 911 Reliability</w:t>
            </w:r>
            <w:r w:rsidR="00D84583">
              <w:rPr>
                <w:rFonts w:ascii="Times New Roman" w:hAnsi="Times New Roman"/>
                <w:sz w:val="22"/>
                <w:szCs w:val="22"/>
              </w:rPr>
              <w:t xml:space="preserve"> ( PS Docket No. 13-75); Reliability and Continuity of Communications Networks, Including Broadband Technologies (PS Docket No. 11-60)</w:t>
            </w:r>
            <w:r w:rsidR="00D84583">
              <w:rPr>
                <w:rFonts w:ascii="Times New Roman" w:hAnsi="Times New Roman"/>
                <w:b/>
              </w:rPr>
              <w:t xml:space="preserve">  </w:t>
            </w:r>
          </w:p>
          <w:p w:rsidR="00D15595" w:rsidRDefault="00D15595" w:rsidP="001E569C">
            <w:pPr>
              <w:widowControl/>
              <w:autoSpaceDE/>
              <w:autoSpaceDN/>
              <w:adjustRightInd/>
              <w:spacing w:before="120"/>
              <w:rPr>
                <w:rFonts w:ascii="Times New Roman" w:hAnsi="Times New Roman"/>
              </w:rPr>
            </w:pPr>
            <w:r>
              <w:rPr>
                <w:rFonts w:ascii="Times New Roman" w:hAnsi="Times New Roman"/>
                <w:b/>
              </w:rPr>
              <w:t xml:space="preserve">  </w:t>
            </w:r>
          </w:p>
          <w:p w:rsidR="00962BFB" w:rsidRDefault="00D15595" w:rsidP="00962BFB">
            <w:pPr>
              <w:rPr>
                <w:rFonts w:ascii="Times New Roman" w:hAnsi="Times New Roman"/>
                <w:b/>
                <w:bCs/>
              </w:rPr>
            </w:pPr>
            <w:r>
              <w:rPr>
                <w:rFonts w:ascii="Times New Roman" w:hAnsi="Times New Roman"/>
                <w:b/>
                <w:bCs/>
              </w:rPr>
              <w:t>SUMMARY:</w:t>
            </w:r>
            <w:r w:rsidR="00045391">
              <w:rPr>
                <w:rFonts w:ascii="Times New Roman" w:hAnsi="Times New Roman"/>
                <w:b/>
                <w:bCs/>
              </w:rPr>
              <w:t xml:space="preserve">  </w:t>
            </w:r>
            <w:r w:rsidR="00D84583" w:rsidRPr="00307A50">
              <w:rPr>
                <w:rFonts w:ascii="Times New Roman" w:hAnsi="Times New Roman"/>
                <w:sz w:val="22"/>
                <w:szCs w:val="22"/>
              </w:rPr>
              <w:t>The Commission will consider a Report and Order that takes critical steps to improve the reliability and resiliency of 911 networks nationwide.</w:t>
            </w:r>
          </w:p>
          <w:p w:rsidR="00D15595" w:rsidRDefault="00D15595" w:rsidP="00962BFB">
            <w:pPr>
              <w:rPr>
                <w:rFonts w:ascii="Times New Roman" w:hAnsi="Times New Roman"/>
              </w:rPr>
            </w:pPr>
            <w:r>
              <w:rPr>
                <w:rFonts w:ascii="Times New Roman" w:hAnsi="Times New Roman"/>
                <w:b/>
                <w:bCs/>
              </w:rPr>
              <w:t xml:space="preserve">  </w:t>
            </w:r>
          </w:p>
        </w:tc>
      </w:tr>
      <w:tr w:rsidR="006D734F" w:rsidRPr="008E479B" w:rsidTr="00815E8D">
        <w:trPr>
          <w:trHeight w:val="1108"/>
        </w:trPr>
        <w:tc>
          <w:tcPr>
            <w:tcW w:w="1620" w:type="dxa"/>
          </w:tcPr>
          <w:p w:rsidR="006D734F" w:rsidRDefault="00934E86" w:rsidP="00815E8D">
            <w:pPr>
              <w:suppressAutoHyphens/>
              <w:jc w:val="center"/>
              <w:rPr>
                <w:rFonts w:ascii="Times New Roman" w:hAnsi="Times New Roman"/>
                <w:b/>
              </w:rPr>
            </w:pPr>
            <w:r>
              <w:rPr>
                <w:rFonts w:ascii="Times New Roman" w:hAnsi="Times New Roman"/>
                <w:b/>
              </w:rPr>
              <w:t>2</w:t>
            </w:r>
          </w:p>
        </w:tc>
        <w:tc>
          <w:tcPr>
            <w:tcW w:w="2813" w:type="dxa"/>
          </w:tcPr>
          <w:p w:rsidR="00BE4742" w:rsidRDefault="00D84583" w:rsidP="00BE4742">
            <w:pPr>
              <w:widowControl/>
              <w:suppressAutoHyphens/>
              <w:autoSpaceDE/>
              <w:autoSpaceDN/>
              <w:adjustRightInd/>
              <w:jc w:val="center"/>
              <w:rPr>
                <w:rFonts w:ascii="Times New Roman" w:hAnsi="Times New Roman"/>
                <w:b/>
              </w:rPr>
            </w:pPr>
            <w:r>
              <w:rPr>
                <w:rFonts w:ascii="Times New Roman" w:hAnsi="Times New Roman"/>
                <w:b/>
              </w:rPr>
              <w:t xml:space="preserve">WIRELESS TELE-COMMUNICATIONS  </w:t>
            </w:r>
          </w:p>
        </w:tc>
        <w:tc>
          <w:tcPr>
            <w:tcW w:w="5107" w:type="dxa"/>
          </w:tcPr>
          <w:p w:rsidR="006D734F" w:rsidRDefault="006D734F" w:rsidP="00815E8D">
            <w:pPr>
              <w:widowControl/>
              <w:autoSpaceDE/>
              <w:autoSpaceDN/>
              <w:adjustRightInd/>
              <w:spacing w:after="120"/>
              <w:rPr>
                <w:rFonts w:ascii="Times New Roman" w:hAnsi="Times New Roman"/>
                <w:b/>
              </w:rPr>
            </w:pPr>
            <w:r>
              <w:rPr>
                <w:rFonts w:ascii="Times New Roman" w:hAnsi="Times New Roman"/>
                <w:b/>
              </w:rPr>
              <w:t>TITLE:</w:t>
            </w:r>
            <w:r w:rsidR="00B03DCF">
              <w:rPr>
                <w:rFonts w:ascii="Times New Roman" w:hAnsi="Times New Roman"/>
                <w:b/>
              </w:rPr>
              <w:t xml:space="preserve"> </w:t>
            </w:r>
            <w:r w:rsidR="008E5D19">
              <w:rPr>
                <w:rFonts w:ascii="Times New Roman" w:hAnsi="Times New Roman"/>
                <w:b/>
              </w:rPr>
              <w:t xml:space="preserve"> </w:t>
            </w:r>
            <w:r w:rsidR="00D84583">
              <w:rPr>
                <w:rFonts w:ascii="Times New Roman" w:hAnsi="Times New Roman"/>
                <w:sz w:val="22"/>
                <w:szCs w:val="22"/>
              </w:rPr>
              <w:t>Expanding Access to Mobile Wireless Services Onboard Aircraft</w:t>
            </w:r>
          </w:p>
          <w:p w:rsidR="006D734F" w:rsidRDefault="006D734F" w:rsidP="00815E8D">
            <w:pPr>
              <w:widowControl/>
              <w:autoSpaceDE/>
              <w:autoSpaceDN/>
              <w:adjustRightInd/>
              <w:rPr>
                <w:rFonts w:ascii="Times New Roman" w:hAnsi="Times New Roman"/>
              </w:rPr>
            </w:pPr>
            <w:r>
              <w:rPr>
                <w:rFonts w:ascii="Times New Roman" w:hAnsi="Times New Roman"/>
                <w:b/>
              </w:rPr>
              <w:t xml:space="preserve">SUMMARY:  </w:t>
            </w:r>
            <w:r w:rsidR="00D84583" w:rsidRPr="002C5EA2">
              <w:rPr>
                <w:rFonts w:ascii="Times New Roman" w:hAnsi="Times New Roman"/>
                <w:sz w:val="22"/>
                <w:szCs w:val="22"/>
              </w:rPr>
              <w:t>The Commission will consider a Notice of Proposed Rulemaking to revise outdated rules and provide airlines with the ability to permit passengers to use mobile wireless services via onboard airborne access systems.</w:t>
            </w:r>
          </w:p>
          <w:p w:rsidR="006D734F" w:rsidRPr="008E479B" w:rsidRDefault="006D734F" w:rsidP="00815E8D">
            <w:pPr>
              <w:widowControl/>
              <w:autoSpaceDE/>
              <w:autoSpaceDN/>
              <w:adjustRightInd/>
              <w:rPr>
                <w:rFonts w:ascii="Times New Roman" w:hAnsi="Times New Roman"/>
              </w:rPr>
            </w:pPr>
          </w:p>
        </w:tc>
      </w:tr>
      <w:tr w:rsidR="007F68E8" w:rsidTr="007B549C">
        <w:trPr>
          <w:trHeight w:val="1108"/>
        </w:trPr>
        <w:tc>
          <w:tcPr>
            <w:tcW w:w="1620" w:type="dxa"/>
          </w:tcPr>
          <w:p w:rsidR="007F68E8" w:rsidRDefault="00934E86" w:rsidP="001170E6">
            <w:pPr>
              <w:suppressAutoHyphens/>
              <w:jc w:val="center"/>
              <w:rPr>
                <w:rFonts w:ascii="Times New Roman" w:hAnsi="Times New Roman"/>
                <w:b/>
              </w:rPr>
            </w:pPr>
            <w:r>
              <w:rPr>
                <w:rFonts w:ascii="Times New Roman" w:hAnsi="Times New Roman"/>
                <w:b/>
              </w:rPr>
              <w:t>3</w:t>
            </w:r>
          </w:p>
          <w:p w:rsidR="00E24621" w:rsidRDefault="00E24621" w:rsidP="001170E6">
            <w:pPr>
              <w:suppressAutoHyphens/>
              <w:jc w:val="center"/>
              <w:rPr>
                <w:rFonts w:ascii="Times New Roman" w:hAnsi="Times New Roman"/>
                <w:b/>
              </w:rPr>
            </w:pPr>
          </w:p>
        </w:tc>
        <w:tc>
          <w:tcPr>
            <w:tcW w:w="2813" w:type="dxa"/>
          </w:tcPr>
          <w:p w:rsidR="00E24621" w:rsidRDefault="005168F7" w:rsidP="005168F7">
            <w:pPr>
              <w:widowControl/>
              <w:suppressAutoHyphens/>
              <w:autoSpaceDE/>
              <w:autoSpaceDN/>
              <w:adjustRightInd/>
              <w:jc w:val="center"/>
              <w:rPr>
                <w:rFonts w:ascii="Times New Roman" w:hAnsi="Times New Roman"/>
                <w:b/>
              </w:rPr>
            </w:pPr>
            <w:r>
              <w:rPr>
                <w:rFonts w:ascii="Times New Roman" w:hAnsi="Times New Roman"/>
                <w:b/>
              </w:rPr>
              <w:t>TECHNOLOGY TRANSITIONS POLICY TASK FORCE</w:t>
            </w:r>
          </w:p>
        </w:tc>
        <w:tc>
          <w:tcPr>
            <w:tcW w:w="5107" w:type="dxa"/>
          </w:tcPr>
          <w:p w:rsidR="00045391" w:rsidRDefault="005168F7" w:rsidP="00307A50">
            <w:pPr>
              <w:widowControl/>
              <w:autoSpaceDE/>
              <w:autoSpaceDN/>
              <w:adjustRightInd/>
              <w:rPr>
                <w:rFonts w:ascii="Times New Roman" w:hAnsi="Times New Roman"/>
              </w:rPr>
            </w:pPr>
            <w:r>
              <w:rPr>
                <w:rFonts w:ascii="Times New Roman" w:hAnsi="Times New Roman"/>
                <w:b/>
              </w:rPr>
              <w:t>PRESENTATION</w:t>
            </w:r>
            <w:r w:rsidR="00045391">
              <w:rPr>
                <w:rFonts w:ascii="Times New Roman" w:hAnsi="Times New Roman"/>
                <w:b/>
              </w:rPr>
              <w:t xml:space="preserve">:  </w:t>
            </w:r>
            <w:r w:rsidR="006A6C74" w:rsidRPr="006A6C74">
              <w:rPr>
                <w:rFonts w:ascii="Times New Roman" w:hAnsi="Times New Roman"/>
              </w:rPr>
              <w:t>The Commission will hear a status update on the Task Force’s work towards making near</w:t>
            </w:r>
            <w:r>
              <w:rPr>
                <w:rFonts w:ascii="Times New Roman" w:hAnsi="Times New Roman"/>
              </w:rPr>
              <w:t>-</w:t>
            </w:r>
            <w:r w:rsidR="006A6C74" w:rsidRPr="006A6C74">
              <w:rPr>
                <w:rFonts w:ascii="Times New Roman" w:hAnsi="Times New Roman"/>
              </w:rPr>
              <w:t>term recommendations related to the Commission’s expectations and</w:t>
            </w:r>
            <w:r w:rsidR="006A6C74" w:rsidRPr="006A6C74">
              <w:rPr>
                <w:rFonts w:ascii="Times New Roman" w:hAnsi="Times New Roman"/>
                <w:b/>
              </w:rPr>
              <w:t xml:space="preserve"> </w:t>
            </w:r>
            <w:r w:rsidR="006A6C74" w:rsidRPr="006A6C74">
              <w:rPr>
                <w:rFonts w:ascii="Times New Roman" w:hAnsi="Times New Roman"/>
              </w:rPr>
              <w:t>role in the IP</w:t>
            </w:r>
            <w:r w:rsidR="006A6C74" w:rsidRPr="006A6C74">
              <w:rPr>
                <w:rFonts w:ascii="Times New Roman" w:hAnsi="Times New Roman"/>
                <w:b/>
              </w:rPr>
              <w:t xml:space="preserve"> </w:t>
            </w:r>
            <w:r w:rsidR="006A6C74" w:rsidRPr="006A6C74">
              <w:rPr>
                <w:rFonts w:ascii="Times New Roman" w:hAnsi="Times New Roman"/>
              </w:rPr>
              <w:t>transition.</w:t>
            </w:r>
          </w:p>
          <w:p w:rsidR="00E24621" w:rsidRDefault="00E24621" w:rsidP="00307A50">
            <w:pPr>
              <w:widowControl/>
              <w:autoSpaceDE/>
              <w:autoSpaceDN/>
              <w:adjustRightInd/>
              <w:rPr>
                <w:rFonts w:ascii="Times New Roman" w:hAnsi="Times New Roman"/>
              </w:rPr>
            </w:pPr>
          </w:p>
          <w:p w:rsidR="006A6C74" w:rsidRPr="007F68E8" w:rsidRDefault="006A6C74" w:rsidP="00307A50">
            <w:pPr>
              <w:widowControl/>
              <w:autoSpaceDE/>
              <w:autoSpaceDN/>
              <w:adjustRightInd/>
              <w:rPr>
                <w:rFonts w:ascii="Times New Roman" w:hAnsi="Times New Roman"/>
              </w:rPr>
            </w:pPr>
          </w:p>
        </w:tc>
      </w:tr>
      <w:tr w:rsidR="00E24621" w:rsidTr="007B549C">
        <w:trPr>
          <w:trHeight w:val="1108"/>
        </w:trPr>
        <w:tc>
          <w:tcPr>
            <w:tcW w:w="1620" w:type="dxa"/>
          </w:tcPr>
          <w:p w:rsidR="00E24621" w:rsidRDefault="00E24621" w:rsidP="001170E6">
            <w:pPr>
              <w:suppressAutoHyphens/>
              <w:jc w:val="center"/>
              <w:rPr>
                <w:rFonts w:ascii="Times New Roman" w:hAnsi="Times New Roman"/>
                <w:b/>
              </w:rPr>
            </w:pPr>
            <w:r>
              <w:rPr>
                <w:rFonts w:ascii="Times New Roman" w:hAnsi="Times New Roman"/>
                <w:b/>
              </w:rPr>
              <w:lastRenderedPageBreak/>
              <w:t>4</w:t>
            </w:r>
          </w:p>
        </w:tc>
        <w:tc>
          <w:tcPr>
            <w:tcW w:w="2813" w:type="dxa"/>
          </w:tcPr>
          <w:p w:rsidR="00E24621" w:rsidRDefault="00E24621" w:rsidP="00E24621">
            <w:pPr>
              <w:widowControl/>
              <w:suppressAutoHyphens/>
              <w:autoSpaceDE/>
              <w:autoSpaceDN/>
              <w:adjustRightInd/>
              <w:jc w:val="center"/>
              <w:rPr>
                <w:rFonts w:ascii="Times New Roman" w:hAnsi="Times New Roman"/>
                <w:b/>
              </w:rPr>
            </w:pPr>
            <w:r>
              <w:rPr>
                <w:rFonts w:ascii="Times New Roman" w:hAnsi="Times New Roman"/>
                <w:b/>
              </w:rPr>
              <w:t>WIRELESS TELE-COMMUNICATIONS</w:t>
            </w:r>
          </w:p>
        </w:tc>
        <w:tc>
          <w:tcPr>
            <w:tcW w:w="5107" w:type="dxa"/>
          </w:tcPr>
          <w:p w:rsidR="00E24621" w:rsidRPr="00E24621" w:rsidRDefault="005168F7" w:rsidP="00962BFB">
            <w:pPr>
              <w:widowControl/>
              <w:autoSpaceDE/>
              <w:autoSpaceDN/>
              <w:adjustRightInd/>
              <w:spacing w:after="120"/>
              <w:rPr>
                <w:rFonts w:ascii="Times New Roman" w:hAnsi="Times New Roman"/>
              </w:rPr>
            </w:pPr>
            <w:r>
              <w:rPr>
                <w:rFonts w:ascii="Times New Roman" w:hAnsi="Times New Roman"/>
                <w:b/>
              </w:rPr>
              <w:t>PRESENTATION</w:t>
            </w:r>
            <w:r w:rsidR="00E24621" w:rsidRPr="00E24621">
              <w:rPr>
                <w:rFonts w:ascii="Times New Roman" w:hAnsi="Times New Roman"/>
                <w:b/>
              </w:rPr>
              <w:t>:</w:t>
            </w:r>
            <w:r w:rsidR="00E24621">
              <w:rPr>
                <w:rFonts w:ascii="Times New Roman" w:hAnsi="Times New Roman"/>
                <w:b/>
              </w:rPr>
              <w:t xml:space="preserve">  </w:t>
            </w:r>
            <w:r w:rsidR="00E24621">
              <w:rPr>
                <w:rFonts w:ascii="Times New Roman" w:hAnsi="Times New Roman"/>
              </w:rPr>
              <w:t>The commission will hear an update on FCC and industry efforts to promote mobile wireless device unlocking.</w:t>
            </w:r>
          </w:p>
        </w:tc>
      </w:tr>
      <w:tr w:rsidR="00E24621" w:rsidTr="007B549C">
        <w:trPr>
          <w:trHeight w:val="1108"/>
        </w:trPr>
        <w:tc>
          <w:tcPr>
            <w:tcW w:w="1620" w:type="dxa"/>
          </w:tcPr>
          <w:p w:rsidR="00E24621" w:rsidRDefault="00E24621" w:rsidP="001170E6">
            <w:pPr>
              <w:suppressAutoHyphens/>
              <w:jc w:val="center"/>
              <w:rPr>
                <w:rFonts w:ascii="Times New Roman" w:hAnsi="Times New Roman"/>
                <w:b/>
              </w:rPr>
            </w:pPr>
          </w:p>
        </w:tc>
        <w:tc>
          <w:tcPr>
            <w:tcW w:w="2813" w:type="dxa"/>
          </w:tcPr>
          <w:p w:rsidR="00E24621" w:rsidRDefault="00E24621" w:rsidP="00E24621">
            <w:pPr>
              <w:widowControl/>
              <w:suppressAutoHyphens/>
              <w:autoSpaceDE/>
              <w:autoSpaceDN/>
              <w:adjustRightInd/>
              <w:jc w:val="center"/>
              <w:rPr>
                <w:rFonts w:ascii="Times New Roman" w:hAnsi="Times New Roman"/>
                <w:b/>
              </w:rPr>
            </w:pPr>
          </w:p>
        </w:tc>
        <w:tc>
          <w:tcPr>
            <w:tcW w:w="5107" w:type="dxa"/>
          </w:tcPr>
          <w:p w:rsidR="00E24621" w:rsidRDefault="00E24621" w:rsidP="00962BFB">
            <w:pPr>
              <w:widowControl/>
              <w:autoSpaceDE/>
              <w:autoSpaceDN/>
              <w:adjustRightInd/>
              <w:spacing w:after="120"/>
              <w:rPr>
                <w:rFonts w:ascii="Times New Roman" w:hAnsi="Times New Roman"/>
                <w:b/>
              </w:rPr>
            </w:pPr>
          </w:p>
        </w:tc>
      </w:tr>
      <w:tr w:rsidR="0044113A" w:rsidTr="007B549C">
        <w:tc>
          <w:tcPr>
            <w:tcW w:w="1620" w:type="dxa"/>
          </w:tcPr>
          <w:p w:rsidR="0044113A" w:rsidRDefault="0044113A" w:rsidP="007A1799">
            <w:pPr>
              <w:suppressAutoHyphens/>
              <w:spacing w:before="90" w:after="54"/>
              <w:rPr>
                <w:rFonts w:ascii="Times New Roman" w:hAnsi="Times New Roman"/>
                <w:b/>
              </w:rPr>
            </w:pPr>
          </w:p>
        </w:tc>
        <w:tc>
          <w:tcPr>
            <w:tcW w:w="2813" w:type="dxa"/>
          </w:tcPr>
          <w:p w:rsidR="0044113A" w:rsidRDefault="0044113A" w:rsidP="0010457A">
            <w:pPr>
              <w:widowControl/>
              <w:suppressAutoHyphens/>
              <w:autoSpaceDE/>
              <w:autoSpaceDN/>
              <w:adjustRightInd/>
              <w:spacing w:before="90" w:after="54"/>
              <w:jc w:val="center"/>
              <w:rPr>
                <w:rFonts w:ascii="Times New Roman" w:hAnsi="Times New Roman"/>
                <w:b/>
              </w:rPr>
            </w:pPr>
          </w:p>
        </w:tc>
        <w:tc>
          <w:tcPr>
            <w:tcW w:w="5107" w:type="dxa"/>
          </w:tcPr>
          <w:p w:rsidR="0044113A" w:rsidRPr="00300C0E" w:rsidRDefault="0044113A" w:rsidP="0010457A">
            <w:pPr>
              <w:rPr>
                <w:rFonts w:ascii="Times New Roman" w:hAnsi="Times New Roman"/>
              </w:rPr>
            </w:pPr>
          </w:p>
        </w:tc>
      </w:tr>
    </w:tbl>
    <w:bookmarkEnd w:id="1"/>
    <w:bookmarkEnd w:id="2"/>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05" w:rsidRDefault="00F34A05">
      <w:r>
        <w:separator/>
      </w:r>
    </w:p>
  </w:endnote>
  <w:endnote w:type="continuationSeparator" w:id="0">
    <w:p w:rsidR="00F34A05" w:rsidRDefault="00F3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A9D">
      <w:rPr>
        <w:rStyle w:val="PageNumber"/>
        <w:noProof/>
      </w:rPr>
      <w:t>2</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92C">
      <w:rPr>
        <w:rStyle w:val="PageNumber"/>
        <w:noProof/>
      </w:rPr>
      <w:t>2</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05" w:rsidRDefault="00F34A05">
      <w:r>
        <w:separator/>
      </w:r>
    </w:p>
  </w:footnote>
  <w:footnote w:type="continuationSeparator" w:id="0">
    <w:p w:rsidR="00F34A05" w:rsidRDefault="00F3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9D" w:rsidRDefault="00704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9D" w:rsidRDefault="00704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31F33"/>
    <w:rsid w:val="000333C2"/>
    <w:rsid w:val="00045391"/>
    <w:rsid w:val="00045F87"/>
    <w:rsid w:val="00073F8E"/>
    <w:rsid w:val="00074CA3"/>
    <w:rsid w:val="000807DA"/>
    <w:rsid w:val="000824A0"/>
    <w:rsid w:val="000956CF"/>
    <w:rsid w:val="000B04C7"/>
    <w:rsid w:val="000B5CB5"/>
    <w:rsid w:val="000B6037"/>
    <w:rsid w:val="000C478D"/>
    <w:rsid w:val="000C4EF8"/>
    <w:rsid w:val="000D30B2"/>
    <w:rsid w:val="000E3458"/>
    <w:rsid w:val="000F182B"/>
    <w:rsid w:val="000F61AF"/>
    <w:rsid w:val="000F7905"/>
    <w:rsid w:val="00101C45"/>
    <w:rsid w:val="0010457A"/>
    <w:rsid w:val="00115DCC"/>
    <w:rsid w:val="001170E6"/>
    <w:rsid w:val="00121A6F"/>
    <w:rsid w:val="00140014"/>
    <w:rsid w:val="00143345"/>
    <w:rsid w:val="00152186"/>
    <w:rsid w:val="00154B70"/>
    <w:rsid w:val="001557E8"/>
    <w:rsid w:val="001571DD"/>
    <w:rsid w:val="001629AD"/>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61DC"/>
    <w:rsid w:val="00201051"/>
    <w:rsid w:val="00201256"/>
    <w:rsid w:val="00201A54"/>
    <w:rsid w:val="00207529"/>
    <w:rsid w:val="002116F1"/>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3B6A"/>
    <w:rsid w:val="0029585D"/>
    <w:rsid w:val="002B1B3D"/>
    <w:rsid w:val="002B20E0"/>
    <w:rsid w:val="002B590D"/>
    <w:rsid w:val="002C3EC8"/>
    <w:rsid w:val="002C50A3"/>
    <w:rsid w:val="002C5813"/>
    <w:rsid w:val="002C5EA2"/>
    <w:rsid w:val="002D02F6"/>
    <w:rsid w:val="002E0BD8"/>
    <w:rsid w:val="002F0875"/>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4F9A"/>
    <w:rsid w:val="003D2E75"/>
    <w:rsid w:val="003D5230"/>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62F28"/>
    <w:rsid w:val="00473804"/>
    <w:rsid w:val="004803A0"/>
    <w:rsid w:val="00480762"/>
    <w:rsid w:val="00483AEA"/>
    <w:rsid w:val="0048591C"/>
    <w:rsid w:val="00494E69"/>
    <w:rsid w:val="004971EB"/>
    <w:rsid w:val="004A02CF"/>
    <w:rsid w:val="004B4A77"/>
    <w:rsid w:val="004B4F22"/>
    <w:rsid w:val="004D09F5"/>
    <w:rsid w:val="004D0C1B"/>
    <w:rsid w:val="004E0A8C"/>
    <w:rsid w:val="004E22AD"/>
    <w:rsid w:val="004F119A"/>
    <w:rsid w:val="004F3543"/>
    <w:rsid w:val="004F4922"/>
    <w:rsid w:val="00505A3E"/>
    <w:rsid w:val="0050755A"/>
    <w:rsid w:val="00510458"/>
    <w:rsid w:val="00510F4A"/>
    <w:rsid w:val="00512708"/>
    <w:rsid w:val="005168F7"/>
    <w:rsid w:val="00517317"/>
    <w:rsid w:val="00526E56"/>
    <w:rsid w:val="00547EA4"/>
    <w:rsid w:val="00551345"/>
    <w:rsid w:val="0055384B"/>
    <w:rsid w:val="00570327"/>
    <w:rsid w:val="00577C98"/>
    <w:rsid w:val="0058498D"/>
    <w:rsid w:val="0058528D"/>
    <w:rsid w:val="00590111"/>
    <w:rsid w:val="0059154D"/>
    <w:rsid w:val="005B14DA"/>
    <w:rsid w:val="005B5D8E"/>
    <w:rsid w:val="005C66F8"/>
    <w:rsid w:val="005D4F68"/>
    <w:rsid w:val="005F1F4D"/>
    <w:rsid w:val="00603A21"/>
    <w:rsid w:val="00633267"/>
    <w:rsid w:val="00643D35"/>
    <w:rsid w:val="006465DA"/>
    <w:rsid w:val="00650034"/>
    <w:rsid w:val="0065099A"/>
    <w:rsid w:val="00656262"/>
    <w:rsid w:val="006605FE"/>
    <w:rsid w:val="0067519E"/>
    <w:rsid w:val="00677519"/>
    <w:rsid w:val="006848A4"/>
    <w:rsid w:val="00686024"/>
    <w:rsid w:val="006861C0"/>
    <w:rsid w:val="006A22E5"/>
    <w:rsid w:val="006A6C74"/>
    <w:rsid w:val="006B105F"/>
    <w:rsid w:val="006B282E"/>
    <w:rsid w:val="006B5DF0"/>
    <w:rsid w:val="006B6E71"/>
    <w:rsid w:val="006C2D13"/>
    <w:rsid w:val="006C33FA"/>
    <w:rsid w:val="006D1788"/>
    <w:rsid w:val="006D2EDC"/>
    <w:rsid w:val="006D3C87"/>
    <w:rsid w:val="006D734F"/>
    <w:rsid w:val="006E5931"/>
    <w:rsid w:val="006F0375"/>
    <w:rsid w:val="006F12E1"/>
    <w:rsid w:val="006F541E"/>
    <w:rsid w:val="006F5B29"/>
    <w:rsid w:val="00702B30"/>
    <w:rsid w:val="00704657"/>
    <w:rsid w:val="00704A9D"/>
    <w:rsid w:val="007173EB"/>
    <w:rsid w:val="0073653D"/>
    <w:rsid w:val="00743657"/>
    <w:rsid w:val="007543D0"/>
    <w:rsid w:val="007626CB"/>
    <w:rsid w:val="0077035B"/>
    <w:rsid w:val="00777E67"/>
    <w:rsid w:val="00782A3A"/>
    <w:rsid w:val="007901E2"/>
    <w:rsid w:val="00790CBD"/>
    <w:rsid w:val="00794FFA"/>
    <w:rsid w:val="007968AF"/>
    <w:rsid w:val="00797599"/>
    <w:rsid w:val="007A1799"/>
    <w:rsid w:val="007A1939"/>
    <w:rsid w:val="007B3B21"/>
    <w:rsid w:val="007B549C"/>
    <w:rsid w:val="007D7790"/>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85B7E"/>
    <w:rsid w:val="008A3FEF"/>
    <w:rsid w:val="008A52D8"/>
    <w:rsid w:val="008B5326"/>
    <w:rsid w:val="008B79C3"/>
    <w:rsid w:val="008C2FD7"/>
    <w:rsid w:val="008C4729"/>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2092C"/>
    <w:rsid w:val="00933CA7"/>
    <w:rsid w:val="00934E86"/>
    <w:rsid w:val="009438C7"/>
    <w:rsid w:val="00944BA0"/>
    <w:rsid w:val="00945236"/>
    <w:rsid w:val="00956720"/>
    <w:rsid w:val="00961B8B"/>
    <w:rsid w:val="00962BFB"/>
    <w:rsid w:val="009662CC"/>
    <w:rsid w:val="009733C5"/>
    <w:rsid w:val="009868A6"/>
    <w:rsid w:val="00996DC1"/>
    <w:rsid w:val="009973CD"/>
    <w:rsid w:val="009A6B53"/>
    <w:rsid w:val="009A6DA8"/>
    <w:rsid w:val="009C10D9"/>
    <w:rsid w:val="009C32BD"/>
    <w:rsid w:val="009C3B18"/>
    <w:rsid w:val="00A12EAF"/>
    <w:rsid w:val="00A17F40"/>
    <w:rsid w:val="00A3737A"/>
    <w:rsid w:val="00A427AC"/>
    <w:rsid w:val="00A43F22"/>
    <w:rsid w:val="00A4783A"/>
    <w:rsid w:val="00A51EC3"/>
    <w:rsid w:val="00A6106C"/>
    <w:rsid w:val="00A625C1"/>
    <w:rsid w:val="00A63A4C"/>
    <w:rsid w:val="00A779BB"/>
    <w:rsid w:val="00A83473"/>
    <w:rsid w:val="00A916CB"/>
    <w:rsid w:val="00A9284D"/>
    <w:rsid w:val="00A951B7"/>
    <w:rsid w:val="00A96183"/>
    <w:rsid w:val="00AA2270"/>
    <w:rsid w:val="00AA34D9"/>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5BD6"/>
    <w:rsid w:val="00B3685C"/>
    <w:rsid w:val="00B508ED"/>
    <w:rsid w:val="00B5252D"/>
    <w:rsid w:val="00B53D34"/>
    <w:rsid w:val="00B7769B"/>
    <w:rsid w:val="00B7796E"/>
    <w:rsid w:val="00B77F9E"/>
    <w:rsid w:val="00B85D54"/>
    <w:rsid w:val="00B92D89"/>
    <w:rsid w:val="00BA58F8"/>
    <w:rsid w:val="00BB0382"/>
    <w:rsid w:val="00BC6F80"/>
    <w:rsid w:val="00BD0347"/>
    <w:rsid w:val="00BE2752"/>
    <w:rsid w:val="00BE43DA"/>
    <w:rsid w:val="00BE4742"/>
    <w:rsid w:val="00C024C0"/>
    <w:rsid w:val="00C16664"/>
    <w:rsid w:val="00C204AE"/>
    <w:rsid w:val="00C24713"/>
    <w:rsid w:val="00C2510E"/>
    <w:rsid w:val="00C27DF7"/>
    <w:rsid w:val="00C321F8"/>
    <w:rsid w:val="00C329AE"/>
    <w:rsid w:val="00C40C38"/>
    <w:rsid w:val="00C460A5"/>
    <w:rsid w:val="00C53605"/>
    <w:rsid w:val="00C66DCA"/>
    <w:rsid w:val="00C83CF3"/>
    <w:rsid w:val="00C93142"/>
    <w:rsid w:val="00CA112F"/>
    <w:rsid w:val="00CA152D"/>
    <w:rsid w:val="00CB2E02"/>
    <w:rsid w:val="00CB3A1C"/>
    <w:rsid w:val="00CB4C5C"/>
    <w:rsid w:val="00CB4D7A"/>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59D4"/>
    <w:rsid w:val="00D66036"/>
    <w:rsid w:val="00D77384"/>
    <w:rsid w:val="00D80B06"/>
    <w:rsid w:val="00D84583"/>
    <w:rsid w:val="00DA33BB"/>
    <w:rsid w:val="00DA40A5"/>
    <w:rsid w:val="00DA4D48"/>
    <w:rsid w:val="00DC56B8"/>
    <w:rsid w:val="00DD12B8"/>
    <w:rsid w:val="00DD2A0C"/>
    <w:rsid w:val="00DD6785"/>
    <w:rsid w:val="00DD773E"/>
    <w:rsid w:val="00DE0945"/>
    <w:rsid w:val="00DE7A22"/>
    <w:rsid w:val="00E16A64"/>
    <w:rsid w:val="00E24621"/>
    <w:rsid w:val="00E27A82"/>
    <w:rsid w:val="00E3389E"/>
    <w:rsid w:val="00E441B3"/>
    <w:rsid w:val="00E4766C"/>
    <w:rsid w:val="00E5417B"/>
    <w:rsid w:val="00E74493"/>
    <w:rsid w:val="00E75B2F"/>
    <w:rsid w:val="00E80A41"/>
    <w:rsid w:val="00E921AD"/>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34A05"/>
    <w:rsid w:val="00F405AA"/>
    <w:rsid w:val="00F463D3"/>
    <w:rsid w:val="00F5187D"/>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2533</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2975</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2013-12-05T22:04:00Z</dcterms:created>
  <dcterms:modified xsi:type="dcterms:W3CDTF">2013-12-05T22:04:00Z</dcterms:modified>
  <cp:category> </cp:category>
  <cp:contentStatus> </cp:contentStatus>
</cp:coreProperties>
</file>