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D" w:rsidRPr="00EF191E" w:rsidRDefault="00CC684E" w:rsidP="008D615A">
      <w:pPr>
        <w:tabs>
          <w:tab w:val="left" w:pos="360"/>
        </w:tabs>
        <w:jc w:val="center"/>
        <w:rPr>
          <w:rFonts w:asciiTheme="minorHAnsi" w:hAnsiTheme="minorHAnsi"/>
          <w:b/>
          <w:sz w:val="22"/>
          <w:szCs w:val="22"/>
        </w:rPr>
      </w:pPr>
      <w:bookmarkStart w:id="0" w:name="_GoBack"/>
      <w:bookmarkEnd w:id="0"/>
      <w:r>
        <w:rPr>
          <w:rFonts w:asciiTheme="minorHAnsi" w:hAnsiTheme="minorHAnsi"/>
          <w:b/>
          <w:sz w:val="22"/>
          <w:szCs w:val="22"/>
        </w:rPr>
        <w:t>MEMORANDUM</w:t>
      </w:r>
      <w:r w:rsidRPr="00EF191E">
        <w:rPr>
          <w:rFonts w:asciiTheme="minorHAnsi" w:hAnsiTheme="minorHAnsi"/>
          <w:b/>
          <w:sz w:val="22"/>
          <w:szCs w:val="22"/>
        </w:rPr>
        <w:t xml:space="preserve"> OF UNDERSTANDING</w:t>
      </w:r>
    </w:p>
    <w:p w:rsidR="00B5527D" w:rsidRPr="00EF191E" w:rsidRDefault="00CC684E" w:rsidP="00A74951">
      <w:pPr>
        <w:tabs>
          <w:tab w:val="left" w:pos="360"/>
        </w:tabs>
        <w:spacing w:before="120"/>
        <w:jc w:val="center"/>
        <w:rPr>
          <w:rFonts w:asciiTheme="minorHAnsi" w:hAnsiTheme="minorHAnsi"/>
          <w:b/>
          <w:sz w:val="22"/>
          <w:szCs w:val="22"/>
        </w:rPr>
      </w:pPr>
      <w:r w:rsidRPr="00EF191E">
        <w:rPr>
          <w:rFonts w:asciiTheme="minorHAnsi" w:hAnsiTheme="minorHAnsi"/>
          <w:b/>
          <w:sz w:val="22"/>
          <w:szCs w:val="22"/>
        </w:rPr>
        <w:t>between</w:t>
      </w:r>
    </w:p>
    <w:p w:rsidR="008D615A" w:rsidRPr="00EF191E" w:rsidRDefault="00301BA5" w:rsidP="00A74951">
      <w:pPr>
        <w:tabs>
          <w:tab w:val="left" w:pos="360"/>
        </w:tabs>
        <w:spacing w:before="120"/>
        <w:jc w:val="center"/>
        <w:rPr>
          <w:rFonts w:asciiTheme="minorHAnsi" w:hAnsiTheme="minorHAnsi"/>
          <w:b/>
          <w:sz w:val="22"/>
          <w:szCs w:val="22"/>
        </w:rPr>
      </w:pPr>
      <w:r>
        <w:rPr>
          <w:rFonts w:asciiTheme="minorHAnsi" w:hAnsiTheme="minorHAnsi"/>
          <w:b/>
          <w:sz w:val="22"/>
          <w:szCs w:val="22"/>
        </w:rPr>
        <w:t>The NATIONAL INSTITUTE ON AGING</w:t>
      </w:r>
      <w:r w:rsidR="00CC684E" w:rsidRPr="00EF191E">
        <w:rPr>
          <w:rFonts w:asciiTheme="minorHAnsi" w:hAnsiTheme="minorHAnsi"/>
          <w:b/>
          <w:sz w:val="22"/>
          <w:szCs w:val="22"/>
        </w:rPr>
        <w:br/>
        <w:t>National Institutes of Health</w:t>
      </w:r>
      <w:r w:rsidR="00CC684E" w:rsidRPr="00EF191E">
        <w:rPr>
          <w:rFonts w:asciiTheme="minorHAnsi" w:hAnsiTheme="minorHAnsi"/>
          <w:b/>
          <w:sz w:val="22"/>
          <w:szCs w:val="22"/>
        </w:rPr>
        <w:br/>
        <w:t>U.S. Department of Health and Human Services</w:t>
      </w:r>
    </w:p>
    <w:p w:rsidR="008D615A" w:rsidRPr="00EF191E" w:rsidRDefault="00CC684E" w:rsidP="00A74951">
      <w:pPr>
        <w:tabs>
          <w:tab w:val="left" w:pos="360"/>
        </w:tabs>
        <w:spacing w:before="120"/>
        <w:jc w:val="center"/>
        <w:rPr>
          <w:rFonts w:asciiTheme="minorHAnsi" w:hAnsiTheme="minorHAnsi"/>
          <w:b/>
          <w:sz w:val="22"/>
          <w:szCs w:val="22"/>
        </w:rPr>
      </w:pPr>
      <w:r w:rsidRPr="00EF191E">
        <w:rPr>
          <w:rFonts w:asciiTheme="minorHAnsi" w:hAnsiTheme="minorHAnsi"/>
          <w:b/>
          <w:sz w:val="22"/>
          <w:szCs w:val="22"/>
        </w:rPr>
        <w:t>and</w:t>
      </w:r>
    </w:p>
    <w:p w:rsidR="008D615A" w:rsidRPr="00EF191E" w:rsidRDefault="00CC684E" w:rsidP="00A74951">
      <w:pPr>
        <w:tabs>
          <w:tab w:val="left" w:pos="360"/>
        </w:tabs>
        <w:spacing w:before="120"/>
        <w:jc w:val="center"/>
        <w:rPr>
          <w:rFonts w:asciiTheme="minorHAnsi" w:hAnsiTheme="minorHAnsi"/>
          <w:b/>
          <w:sz w:val="22"/>
          <w:szCs w:val="22"/>
        </w:rPr>
      </w:pPr>
      <w:r w:rsidRPr="00EF191E">
        <w:rPr>
          <w:rFonts w:asciiTheme="minorHAnsi" w:hAnsiTheme="minorHAnsi"/>
          <w:b/>
          <w:sz w:val="22"/>
          <w:szCs w:val="22"/>
        </w:rPr>
        <w:t>The U.S. FEDERAL COMMUNICATIONS COMMISSION</w:t>
      </w:r>
    </w:p>
    <w:p w:rsidR="008D615A" w:rsidRPr="00EF191E" w:rsidRDefault="00CC684E" w:rsidP="00A74951">
      <w:pPr>
        <w:tabs>
          <w:tab w:val="left" w:pos="360"/>
        </w:tabs>
        <w:spacing w:before="120"/>
        <w:jc w:val="center"/>
        <w:rPr>
          <w:rFonts w:asciiTheme="minorHAnsi" w:hAnsiTheme="minorHAnsi"/>
          <w:b/>
          <w:sz w:val="22"/>
          <w:szCs w:val="22"/>
        </w:rPr>
      </w:pPr>
      <w:r w:rsidRPr="00EF191E">
        <w:rPr>
          <w:rFonts w:asciiTheme="minorHAnsi" w:hAnsiTheme="minorHAnsi"/>
          <w:b/>
          <w:sz w:val="22"/>
          <w:szCs w:val="22"/>
        </w:rPr>
        <w:t>concerning</w:t>
      </w:r>
    </w:p>
    <w:p w:rsidR="008D615A" w:rsidRDefault="00CC684E" w:rsidP="00A74951">
      <w:pPr>
        <w:tabs>
          <w:tab w:val="left" w:pos="360"/>
        </w:tabs>
        <w:spacing w:before="120"/>
        <w:jc w:val="center"/>
        <w:rPr>
          <w:rFonts w:asciiTheme="minorHAnsi" w:hAnsiTheme="minorHAnsi"/>
          <w:b/>
          <w:sz w:val="22"/>
          <w:szCs w:val="22"/>
        </w:rPr>
      </w:pPr>
      <w:r w:rsidRPr="00EF191E">
        <w:rPr>
          <w:rFonts w:asciiTheme="minorHAnsi" w:hAnsiTheme="minorHAnsi"/>
          <w:b/>
          <w:sz w:val="22"/>
          <w:szCs w:val="22"/>
        </w:rPr>
        <w:t xml:space="preserve">Research and Development </w:t>
      </w:r>
      <w:r>
        <w:rPr>
          <w:rFonts w:asciiTheme="minorHAnsi" w:hAnsiTheme="minorHAnsi"/>
          <w:b/>
          <w:sz w:val="22"/>
          <w:szCs w:val="22"/>
        </w:rPr>
        <w:t>on</w:t>
      </w:r>
      <w:r w:rsidRPr="00EF191E">
        <w:rPr>
          <w:rFonts w:asciiTheme="minorHAnsi" w:hAnsiTheme="minorHAnsi"/>
          <w:b/>
          <w:sz w:val="22"/>
          <w:szCs w:val="22"/>
        </w:rPr>
        <w:t xml:space="preserve"> </w:t>
      </w:r>
      <w:r w:rsidR="0089614F">
        <w:rPr>
          <w:rFonts w:asciiTheme="minorHAnsi" w:hAnsiTheme="minorHAnsi"/>
          <w:b/>
          <w:sz w:val="22"/>
          <w:szCs w:val="22"/>
        </w:rPr>
        <w:t>Telecommunication</w:t>
      </w:r>
      <w:r w:rsidR="00135CB3">
        <w:rPr>
          <w:rFonts w:asciiTheme="minorHAnsi" w:hAnsiTheme="minorHAnsi"/>
          <w:b/>
          <w:sz w:val="22"/>
          <w:szCs w:val="22"/>
        </w:rPr>
        <w:t>s</w:t>
      </w:r>
      <w:r w:rsidR="0089614F">
        <w:rPr>
          <w:rFonts w:asciiTheme="minorHAnsi" w:hAnsiTheme="minorHAnsi"/>
          <w:b/>
          <w:sz w:val="22"/>
          <w:szCs w:val="22"/>
        </w:rPr>
        <w:t xml:space="preserve"> Relay </w:t>
      </w:r>
      <w:r w:rsidR="00225AB9">
        <w:rPr>
          <w:rFonts w:asciiTheme="minorHAnsi" w:hAnsiTheme="minorHAnsi"/>
          <w:b/>
          <w:sz w:val="22"/>
          <w:szCs w:val="22"/>
        </w:rPr>
        <w:t xml:space="preserve">Service </w:t>
      </w:r>
      <w:r w:rsidR="0089614F">
        <w:rPr>
          <w:rFonts w:asciiTheme="minorHAnsi" w:hAnsiTheme="minorHAnsi"/>
          <w:b/>
          <w:sz w:val="22"/>
          <w:szCs w:val="22"/>
        </w:rPr>
        <w:t>Technologies</w:t>
      </w:r>
    </w:p>
    <w:p w:rsidR="00B5527D" w:rsidRDefault="00704F80" w:rsidP="008D615A">
      <w:pPr>
        <w:tabs>
          <w:tab w:val="left" w:pos="360"/>
        </w:tabs>
        <w:spacing w:before="240"/>
        <w:jc w:val="center"/>
        <w:rPr>
          <w:rFonts w:asciiTheme="minorHAnsi" w:hAnsiTheme="minorHAnsi"/>
          <w:b/>
          <w:sz w:val="22"/>
          <w:szCs w:val="22"/>
        </w:rPr>
      </w:pPr>
      <w:r>
        <w:rPr>
          <w:rFonts w:asciiTheme="minorHAnsi" w:hAnsiTheme="minorHAnsi"/>
          <w:b/>
          <w:sz w:val="22"/>
          <w:szCs w:val="22"/>
        </w:rPr>
        <w:t>December 12, 2013</w:t>
      </w:r>
    </w:p>
    <w:p w:rsidR="00704F80" w:rsidRDefault="00704F80" w:rsidP="008D615A">
      <w:pPr>
        <w:tabs>
          <w:tab w:val="left" w:pos="360"/>
        </w:tabs>
        <w:rPr>
          <w:rFonts w:asciiTheme="minorHAnsi" w:hAnsiTheme="minorHAnsi"/>
          <w:sz w:val="22"/>
          <w:szCs w:val="22"/>
        </w:rPr>
      </w:pPr>
    </w:p>
    <w:p w:rsidR="00B5527D" w:rsidRPr="00C4533B" w:rsidRDefault="00CC684E" w:rsidP="008D615A">
      <w:pPr>
        <w:tabs>
          <w:tab w:val="left" w:pos="360"/>
        </w:tabs>
        <w:rPr>
          <w:rFonts w:asciiTheme="minorHAnsi" w:hAnsiTheme="minorHAnsi"/>
          <w:sz w:val="22"/>
          <w:szCs w:val="22"/>
        </w:rPr>
      </w:pPr>
      <w:r w:rsidRPr="00EF191E">
        <w:rPr>
          <w:rFonts w:asciiTheme="minorHAnsi" w:hAnsiTheme="minorHAnsi"/>
          <w:sz w:val="22"/>
          <w:szCs w:val="22"/>
        </w:rPr>
        <w:t xml:space="preserve">This </w:t>
      </w:r>
      <w:r>
        <w:rPr>
          <w:rFonts w:asciiTheme="minorHAnsi" w:hAnsiTheme="minorHAnsi"/>
          <w:sz w:val="22"/>
          <w:szCs w:val="22"/>
        </w:rPr>
        <w:t>Memorandum of U</w:t>
      </w:r>
      <w:r w:rsidRPr="00EF191E">
        <w:rPr>
          <w:rFonts w:asciiTheme="minorHAnsi" w:hAnsiTheme="minorHAnsi"/>
          <w:sz w:val="22"/>
          <w:szCs w:val="22"/>
        </w:rPr>
        <w:t xml:space="preserve">nderstanding (MOU) sets forth </w:t>
      </w:r>
      <w:r w:rsidR="00D93C63">
        <w:rPr>
          <w:rFonts w:asciiTheme="minorHAnsi" w:hAnsiTheme="minorHAnsi"/>
          <w:sz w:val="22"/>
          <w:szCs w:val="22"/>
        </w:rPr>
        <w:t xml:space="preserve">the current understanding </w:t>
      </w:r>
      <w:r w:rsidRPr="00EF191E">
        <w:rPr>
          <w:rFonts w:asciiTheme="minorHAnsi" w:hAnsiTheme="minorHAnsi"/>
          <w:sz w:val="22"/>
          <w:szCs w:val="22"/>
        </w:rPr>
        <w:t>between</w:t>
      </w:r>
      <w:r w:rsidR="004F796A" w:rsidRPr="004F796A">
        <w:rPr>
          <w:rFonts w:asciiTheme="minorHAnsi" w:hAnsiTheme="minorHAnsi"/>
          <w:sz w:val="22"/>
        </w:rPr>
        <w:t xml:space="preserve"> </w:t>
      </w:r>
      <w:r>
        <w:rPr>
          <w:rFonts w:asciiTheme="minorHAnsi" w:hAnsiTheme="minorHAnsi"/>
          <w:sz w:val="22"/>
          <w:szCs w:val="22"/>
        </w:rPr>
        <w:t xml:space="preserve">the National Institute on Aging (hereinafter referred to as “NIA”) located at 31 Center Drive, Bethesda, Maryland, </w:t>
      </w:r>
      <w:r w:rsidR="00301BA5">
        <w:rPr>
          <w:rFonts w:asciiTheme="minorHAnsi" w:hAnsiTheme="minorHAnsi"/>
          <w:sz w:val="22"/>
          <w:szCs w:val="22"/>
        </w:rPr>
        <w:t>a</w:t>
      </w:r>
      <w:r>
        <w:rPr>
          <w:rFonts w:asciiTheme="minorHAnsi" w:hAnsiTheme="minorHAnsi"/>
          <w:sz w:val="22"/>
          <w:szCs w:val="22"/>
        </w:rPr>
        <w:t xml:space="preserve"> component of the National Institutes of Health, an operating division of the U.S. Department of Health and Human Services, an agency of the United States Government</w:t>
      </w:r>
      <w:r w:rsidR="00301BA5">
        <w:rPr>
          <w:rFonts w:asciiTheme="minorHAnsi" w:hAnsiTheme="minorHAnsi"/>
          <w:sz w:val="22"/>
          <w:szCs w:val="22"/>
        </w:rPr>
        <w:t>,</w:t>
      </w:r>
      <w:r>
        <w:rPr>
          <w:rFonts w:asciiTheme="minorHAnsi" w:hAnsiTheme="minorHAnsi"/>
          <w:sz w:val="22"/>
          <w:szCs w:val="22"/>
        </w:rPr>
        <w:t xml:space="preserve"> and the U.S. Federal Communications Commission (</w:t>
      </w:r>
      <w:r w:rsidR="00627773">
        <w:rPr>
          <w:rFonts w:asciiTheme="minorHAnsi" w:hAnsiTheme="minorHAnsi"/>
          <w:sz w:val="22"/>
          <w:szCs w:val="22"/>
        </w:rPr>
        <w:t>hereinafter referred to as “</w:t>
      </w:r>
      <w:r>
        <w:rPr>
          <w:rFonts w:asciiTheme="minorHAnsi" w:hAnsiTheme="minorHAnsi"/>
          <w:sz w:val="22"/>
          <w:szCs w:val="22"/>
        </w:rPr>
        <w:t xml:space="preserve">FCC”) located at </w:t>
      </w:r>
      <w:r w:rsidRPr="00860460">
        <w:rPr>
          <w:rFonts w:asciiTheme="minorHAnsi" w:hAnsiTheme="minorHAnsi"/>
          <w:sz w:val="22"/>
          <w:szCs w:val="22"/>
        </w:rPr>
        <w:t>445 12th Street SW, Washington, DC</w:t>
      </w:r>
      <w:r>
        <w:rPr>
          <w:rFonts w:asciiTheme="minorHAnsi" w:hAnsiTheme="minorHAnsi"/>
          <w:sz w:val="22"/>
          <w:szCs w:val="22"/>
        </w:rPr>
        <w:t xml:space="preserve">.  </w:t>
      </w:r>
      <w:r w:rsidRPr="00BD0CC5">
        <w:rPr>
          <w:rFonts w:asciiTheme="minorHAnsi" w:hAnsiTheme="minorHAnsi"/>
          <w:sz w:val="22"/>
          <w:szCs w:val="22"/>
        </w:rPr>
        <w:t>NIA and FCC are referred to herein individually as a “Party” and collectively as the “Parties.”</w:t>
      </w:r>
    </w:p>
    <w:p w:rsidR="00C56FDF" w:rsidRDefault="00CC684E" w:rsidP="00C56FDF">
      <w:pPr>
        <w:pStyle w:val="ListParagraph"/>
        <w:numPr>
          <w:ilvl w:val="0"/>
          <w:numId w:val="4"/>
        </w:numPr>
        <w:tabs>
          <w:tab w:val="left" w:pos="540"/>
        </w:tabs>
        <w:spacing w:before="360"/>
        <w:ind w:left="547"/>
        <w:contextualSpacing w:val="0"/>
        <w:rPr>
          <w:rFonts w:asciiTheme="minorHAnsi" w:hAnsiTheme="minorHAnsi"/>
          <w:sz w:val="22"/>
          <w:szCs w:val="22"/>
        </w:rPr>
      </w:pPr>
      <w:r>
        <w:rPr>
          <w:rFonts w:asciiTheme="minorHAnsi" w:hAnsiTheme="minorHAnsi"/>
          <w:sz w:val="22"/>
          <w:szCs w:val="22"/>
        </w:rPr>
        <w:t>Purpose</w:t>
      </w:r>
      <w:r w:rsidR="00773339">
        <w:rPr>
          <w:rFonts w:asciiTheme="minorHAnsi" w:hAnsiTheme="minorHAnsi"/>
          <w:sz w:val="22"/>
          <w:szCs w:val="22"/>
        </w:rPr>
        <w:br/>
      </w:r>
      <w:r w:rsidRPr="00A74951">
        <w:rPr>
          <w:rFonts w:asciiTheme="minorHAnsi" w:hAnsiTheme="minorHAnsi"/>
          <w:sz w:val="12"/>
          <w:szCs w:val="12"/>
        </w:rPr>
        <w:br/>
      </w:r>
      <w:r>
        <w:rPr>
          <w:rFonts w:asciiTheme="minorHAnsi" w:hAnsiTheme="minorHAnsi"/>
          <w:sz w:val="22"/>
          <w:szCs w:val="22"/>
        </w:rPr>
        <w:t xml:space="preserve">The purpose of this </w:t>
      </w:r>
      <w:r w:rsidR="00164DB7">
        <w:rPr>
          <w:rFonts w:asciiTheme="minorHAnsi" w:hAnsiTheme="minorHAnsi"/>
          <w:sz w:val="22"/>
          <w:szCs w:val="22"/>
        </w:rPr>
        <w:t>MOU</w:t>
      </w:r>
      <w:r>
        <w:rPr>
          <w:rFonts w:asciiTheme="minorHAnsi" w:hAnsiTheme="minorHAnsi"/>
          <w:sz w:val="22"/>
          <w:szCs w:val="22"/>
        </w:rPr>
        <w:t xml:space="preserve"> is to outline the </w:t>
      </w:r>
      <w:r w:rsidR="008455BE">
        <w:rPr>
          <w:rFonts w:asciiTheme="minorHAnsi" w:hAnsiTheme="minorHAnsi"/>
          <w:sz w:val="22"/>
          <w:szCs w:val="22"/>
        </w:rPr>
        <w:t xml:space="preserve">current understanding of the </w:t>
      </w:r>
      <w:r>
        <w:rPr>
          <w:rFonts w:asciiTheme="minorHAnsi" w:hAnsiTheme="minorHAnsi"/>
          <w:sz w:val="22"/>
          <w:szCs w:val="22"/>
        </w:rPr>
        <w:t xml:space="preserve">roles and responsibilities of the Parties for a partnership to research the needs of potential users of </w:t>
      </w:r>
      <w:r w:rsidR="00B63998">
        <w:rPr>
          <w:rFonts w:asciiTheme="minorHAnsi" w:hAnsiTheme="minorHAnsi"/>
          <w:sz w:val="22"/>
          <w:szCs w:val="22"/>
        </w:rPr>
        <w:t>Telecommunications Relay Service technologies</w:t>
      </w:r>
      <w:r>
        <w:rPr>
          <w:rFonts w:asciiTheme="minorHAnsi" w:hAnsiTheme="minorHAnsi"/>
          <w:sz w:val="22"/>
          <w:szCs w:val="22"/>
        </w:rPr>
        <w:t>.  This joint initiativ</w:t>
      </w:r>
      <w:r w:rsidR="00627773">
        <w:rPr>
          <w:rFonts w:asciiTheme="minorHAnsi" w:hAnsiTheme="minorHAnsi"/>
          <w:sz w:val="22"/>
          <w:szCs w:val="22"/>
        </w:rPr>
        <w:t xml:space="preserve">e between NIA and </w:t>
      </w:r>
      <w:r>
        <w:rPr>
          <w:rFonts w:asciiTheme="minorHAnsi" w:hAnsiTheme="minorHAnsi"/>
          <w:sz w:val="22"/>
          <w:szCs w:val="22"/>
        </w:rPr>
        <w:t xml:space="preserve">FCC addresses </w:t>
      </w:r>
      <w:r w:rsidR="00D93C63">
        <w:rPr>
          <w:rFonts w:asciiTheme="minorHAnsi" w:hAnsiTheme="minorHAnsi"/>
          <w:sz w:val="22"/>
          <w:szCs w:val="22"/>
        </w:rPr>
        <w:t xml:space="preserve">their </w:t>
      </w:r>
      <w:r>
        <w:rPr>
          <w:rFonts w:asciiTheme="minorHAnsi" w:hAnsiTheme="minorHAnsi"/>
          <w:sz w:val="22"/>
          <w:szCs w:val="22"/>
        </w:rPr>
        <w:t>synergistic goals</w:t>
      </w:r>
      <w:r w:rsidR="005F1C73">
        <w:rPr>
          <w:rFonts w:asciiTheme="minorHAnsi" w:hAnsiTheme="minorHAnsi"/>
          <w:sz w:val="22"/>
          <w:szCs w:val="22"/>
        </w:rPr>
        <w:t xml:space="preserve"> to improve the health and well </w:t>
      </w:r>
      <w:r>
        <w:rPr>
          <w:rFonts w:asciiTheme="minorHAnsi" w:hAnsiTheme="minorHAnsi"/>
          <w:sz w:val="22"/>
          <w:szCs w:val="22"/>
        </w:rPr>
        <w:t>being of older adults with hearing impairment or deafness.</w:t>
      </w:r>
      <w:r w:rsidR="008455BE">
        <w:rPr>
          <w:rFonts w:asciiTheme="minorHAnsi" w:hAnsiTheme="minorHAnsi"/>
          <w:sz w:val="22"/>
          <w:szCs w:val="22"/>
        </w:rPr>
        <w:t xml:space="preserve"> </w:t>
      </w:r>
      <w:r w:rsidR="00301BA5">
        <w:rPr>
          <w:rFonts w:asciiTheme="minorHAnsi" w:hAnsiTheme="minorHAnsi"/>
          <w:sz w:val="22"/>
          <w:szCs w:val="22"/>
        </w:rPr>
        <w:t xml:space="preserve"> </w:t>
      </w:r>
      <w:r w:rsidR="008455BE" w:rsidRPr="00832ED4">
        <w:rPr>
          <w:rFonts w:asciiTheme="minorHAnsi" w:hAnsiTheme="minorHAnsi"/>
          <w:sz w:val="22"/>
          <w:szCs w:val="22"/>
        </w:rPr>
        <w:t>This MOU is not intended to transfer funds for research contemplated un</w:t>
      </w:r>
      <w:r w:rsidR="00801854">
        <w:rPr>
          <w:rFonts w:asciiTheme="minorHAnsi" w:hAnsiTheme="minorHAnsi"/>
          <w:sz w:val="22"/>
          <w:szCs w:val="22"/>
        </w:rPr>
        <w:t xml:space="preserve">der this MOU. </w:t>
      </w:r>
      <w:r w:rsidR="008D615A">
        <w:rPr>
          <w:rFonts w:asciiTheme="minorHAnsi" w:hAnsiTheme="minorHAnsi"/>
          <w:sz w:val="22"/>
          <w:szCs w:val="22"/>
        </w:rPr>
        <w:t xml:space="preserve"> </w:t>
      </w:r>
      <w:r w:rsidR="00801854">
        <w:rPr>
          <w:rFonts w:asciiTheme="minorHAnsi" w:hAnsiTheme="minorHAnsi"/>
          <w:sz w:val="22"/>
          <w:szCs w:val="22"/>
        </w:rPr>
        <w:t>Any fund transfer</w:t>
      </w:r>
      <w:r w:rsidR="008455BE" w:rsidRPr="00832ED4">
        <w:rPr>
          <w:rFonts w:asciiTheme="minorHAnsi" w:hAnsiTheme="minorHAnsi"/>
          <w:sz w:val="22"/>
          <w:szCs w:val="22"/>
        </w:rPr>
        <w:t xml:space="preserve"> under this partnership </w:t>
      </w:r>
      <w:r w:rsidR="00801854">
        <w:rPr>
          <w:rFonts w:asciiTheme="minorHAnsi" w:hAnsiTheme="minorHAnsi"/>
          <w:sz w:val="22"/>
          <w:szCs w:val="22"/>
        </w:rPr>
        <w:t>is</w:t>
      </w:r>
      <w:r w:rsidR="008455BE" w:rsidRPr="00832ED4">
        <w:rPr>
          <w:rFonts w:asciiTheme="minorHAnsi" w:hAnsiTheme="minorHAnsi"/>
          <w:sz w:val="22"/>
          <w:szCs w:val="22"/>
        </w:rPr>
        <w:t xml:space="preserve"> carried out under </w:t>
      </w:r>
      <w:r w:rsidR="00801854">
        <w:rPr>
          <w:rFonts w:asciiTheme="minorHAnsi" w:hAnsiTheme="minorHAnsi"/>
          <w:sz w:val="22"/>
          <w:szCs w:val="22"/>
        </w:rPr>
        <w:t xml:space="preserve">Interagency </w:t>
      </w:r>
      <w:r w:rsidR="00164DB7">
        <w:rPr>
          <w:rFonts w:asciiTheme="minorHAnsi" w:hAnsiTheme="minorHAnsi"/>
          <w:sz w:val="22"/>
          <w:szCs w:val="22"/>
        </w:rPr>
        <w:t>Agreements</w:t>
      </w:r>
      <w:r w:rsidR="00801854">
        <w:rPr>
          <w:rFonts w:asciiTheme="minorHAnsi" w:hAnsiTheme="minorHAnsi"/>
          <w:sz w:val="22"/>
          <w:szCs w:val="22"/>
        </w:rPr>
        <w:t xml:space="preserve"> (IAA</w:t>
      </w:r>
      <w:r w:rsidR="00164DB7">
        <w:rPr>
          <w:rFonts w:asciiTheme="minorHAnsi" w:hAnsiTheme="minorHAnsi"/>
          <w:sz w:val="22"/>
          <w:szCs w:val="22"/>
        </w:rPr>
        <w:t>s</w:t>
      </w:r>
      <w:r w:rsidR="00801854">
        <w:rPr>
          <w:rFonts w:asciiTheme="minorHAnsi" w:hAnsiTheme="minorHAnsi"/>
          <w:sz w:val="22"/>
          <w:szCs w:val="22"/>
        </w:rPr>
        <w:t>) that specif</w:t>
      </w:r>
      <w:r w:rsidR="00164DB7">
        <w:rPr>
          <w:rFonts w:asciiTheme="minorHAnsi" w:hAnsiTheme="minorHAnsi"/>
          <w:sz w:val="22"/>
          <w:szCs w:val="22"/>
        </w:rPr>
        <w:t>y</w:t>
      </w:r>
      <w:r w:rsidR="008455BE" w:rsidRPr="00832ED4">
        <w:rPr>
          <w:rFonts w:asciiTheme="minorHAnsi" w:hAnsiTheme="minorHAnsi"/>
          <w:sz w:val="22"/>
          <w:szCs w:val="22"/>
        </w:rPr>
        <w:t xml:space="preserve"> the services to be provided, as well as the terms and </w:t>
      </w:r>
      <w:r w:rsidR="00801854">
        <w:rPr>
          <w:rFonts w:asciiTheme="minorHAnsi" w:hAnsiTheme="minorHAnsi"/>
          <w:sz w:val="22"/>
          <w:szCs w:val="22"/>
        </w:rPr>
        <w:t>conditions of the fund transfer</w:t>
      </w:r>
      <w:r w:rsidR="008455BE" w:rsidRPr="00832ED4">
        <w:rPr>
          <w:rFonts w:asciiTheme="minorHAnsi" w:hAnsiTheme="minorHAnsi"/>
          <w:sz w:val="22"/>
          <w:szCs w:val="22"/>
        </w:rPr>
        <w:t>.</w:t>
      </w:r>
      <w:r w:rsidRPr="00832ED4">
        <w:rPr>
          <w:rFonts w:asciiTheme="minorHAnsi" w:hAnsiTheme="minorHAnsi"/>
          <w:sz w:val="22"/>
          <w:szCs w:val="22"/>
        </w:rPr>
        <w:t xml:space="preserve"> </w:t>
      </w:r>
      <w:r>
        <w:rPr>
          <w:rFonts w:asciiTheme="minorHAnsi" w:hAnsiTheme="minorHAnsi"/>
          <w:sz w:val="22"/>
          <w:szCs w:val="22"/>
        </w:rPr>
        <w:t xml:space="preserve"> </w:t>
      </w:r>
    </w:p>
    <w:p w:rsidR="008219E3" w:rsidRDefault="00832ED4" w:rsidP="00C56FDF">
      <w:pPr>
        <w:pStyle w:val="ListParagraph"/>
        <w:numPr>
          <w:ilvl w:val="0"/>
          <w:numId w:val="4"/>
        </w:numPr>
        <w:tabs>
          <w:tab w:val="left" w:pos="540"/>
        </w:tabs>
        <w:spacing w:before="360"/>
        <w:ind w:left="547"/>
        <w:contextualSpacing w:val="0"/>
        <w:rPr>
          <w:rFonts w:asciiTheme="minorHAnsi" w:hAnsiTheme="minorHAnsi"/>
          <w:sz w:val="22"/>
          <w:szCs w:val="22"/>
        </w:rPr>
      </w:pPr>
      <w:r w:rsidRPr="00C56FDF">
        <w:rPr>
          <w:rFonts w:asciiTheme="minorHAnsi" w:hAnsiTheme="minorHAnsi"/>
          <w:sz w:val="22"/>
          <w:szCs w:val="22"/>
        </w:rPr>
        <w:t>Authorit</w:t>
      </w:r>
      <w:r>
        <w:rPr>
          <w:rFonts w:asciiTheme="minorHAnsi" w:hAnsiTheme="minorHAnsi"/>
          <w:sz w:val="22"/>
          <w:szCs w:val="22"/>
        </w:rPr>
        <w:t>ies</w:t>
      </w:r>
      <w:r w:rsidR="00773339">
        <w:rPr>
          <w:rFonts w:asciiTheme="minorHAnsi" w:hAnsiTheme="minorHAnsi"/>
          <w:sz w:val="22"/>
          <w:szCs w:val="22"/>
        </w:rPr>
        <w:br/>
      </w:r>
      <w:r w:rsidR="00CC684E" w:rsidRPr="00A74951">
        <w:rPr>
          <w:rFonts w:asciiTheme="minorHAnsi" w:hAnsiTheme="minorHAnsi"/>
          <w:sz w:val="12"/>
          <w:szCs w:val="12"/>
        </w:rPr>
        <w:br/>
      </w:r>
      <w:r w:rsidR="00D972D8">
        <w:rPr>
          <w:rFonts w:asciiTheme="minorHAnsi" w:hAnsiTheme="minorHAnsi"/>
          <w:sz w:val="22"/>
          <w:szCs w:val="22"/>
        </w:rPr>
        <w:t>The NIA enters into this MOU pursuant to s</w:t>
      </w:r>
      <w:r w:rsidR="00CC684E" w:rsidRPr="00C56FDF">
        <w:rPr>
          <w:rFonts w:asciiTheme="minorHAnsi" w:hAnsiTheme="minorHAnsi"/>
          <w:sz w:val="22"/>
          <w:szCs w:val="22"/>
        </w:rPr>
        <w:t>ection</w:t>
      </w:r>
      <w:r w:rsidR="00661EE1">
        <w:rPr>
          <w:rFonts w:asciiTheme="minorHAnsi" w:hAnsiTheme="minorHAnsi"/>
          <w:sz w:val="22"/>
          <w:szCs w:val="22"/>
        </w:rPr>
        <w:t>s</w:t>
      </w:r>
      <w:r w:rsidR="00CC684E" w:rsidRPr="00C56FDF">
        <w:rPr>
          <w:rFonts w:asciiTheme="minorHAnsi" w:hAnsiTheme="minorHAnsi"/>
          <w:sz w:val="22"/>
          <w:szCs w:val="22"/>
        </w:rPr>
        <w:t xml:space="preserve"> </w:t>
      </w:r>
      <w:r w:rsidR="00163CC2" w:rsidRPr="00C56FDF">
        <w:rPr>
          <w:rFonts w:asciiTheme="minorHAnsi" w:hAnsiTheme="minorHAnsi"/>
          <w:sz w:val="22"/>
          <w:szCs w:val="22"/>
        </w:rPr>
        <w:t>405</w:t>
      </w:r>
      <w:r w:rsidR="00633EC2" w:rsidRPr="00C56FDF">
        <w:rPr>
          <w:rFonts w:asciiTheme="minorHAnsi" w:hAnsiTheme="minorHAnsi"/>
          <w:sz w:val="22"/>
          <w:szCs w:val="22"/>
        </w:rPr>
        <w:t>(c)</w:t>
      </w:r>
      <w:r w:rsidR="00CC684E" w:rsidRPr="00C56FDF">
        <w:rPr>
          <w:rFonts w:asciiTheme="minorHAnsi" w:hAnsiTheme="minorHAnsi"/>
          <w:sz w:val="22"/>
          <w:szCs w:val="22"/>
        </w:rPr>
        <w:t xml:space="preserve"> </w:t>
      </w:r>
      <w:r w:rsidR="00661EE1">
        <w:rPr>
          <w:rFonts w:asciiTheme="minorHAnsi" w:hAnsiTheme="minorHAnsi"/>
          <w:sz w:val="22"/>
          <w:szCs w:val="22"/>
        </w:rPr>
        <w:t xml:space="preserve">and 443 </w:t>
      </w:r>
      <w:r w:rsidR="00CC684E" w:rsidRPr="00C56FDF">
        <w:rPr>
          <w:rFonts w:asciiTheme="minorHAnsi" w:hAnsiTheme="minorHAnsi"/>
          <w:sz w:val="22"/>
          <w:szCs w:val="22"/>
        </w:rPr>
        <w:t>of the Public Health Service Act</w:t>
      </w:r>
      <w:r w:rsidR="008455BE" w:rsidRPr="00C56FDF">
        <w:rPr>
          <w:rFonts w:asciiTheme="minorHAnsi" w:hAnsiTheme="minorHAnsi"/>
          <w:sz w:val="22"/>
          <w:szCs w:val="22"/>
        </w:rPr>
        <w:t xml:space="preserve"> (PHSA)</w:t>
      </w:r>
      <w:r w:rsidR="00CC684E" w:rsidRPr="00C56FDF">
        <w:rPr>
          <w:rFonts w:asciiTheme="minorHAnsi" w:hAnsiTheme="minorHAnsi"/>
          <w:sz w:val="22"/>
          <w:szCs w:val="22"/>
        </w:rPr>
        <w:t xml:space="preserve">, 42 U.S.C. § </w:t>
      </w:r>
      <w:r w:rsidR="00163CC2" w:rsidRPr="00C56FDF">
        <w:rPr>
          <w:rFonts w:asciiTheme="minorHAnsi" w:hAnsiTheme="minorHAnsi"/>
          <w:sz w:val="22"/>
          <w:szCs w:val="22"/>
        </w:rPr>
        <w:t>284</w:t>
      </w:r>
      <w:r w:rsidR="00492FB4">
        <w:rPr>
          <w:rFonts w:asciiTheme="minorHAnsi" w:hAnsiTheme="minorHAnsi"/>
          <w:sz w:val="22"/>
          <w:szCs w:val="22"/>
        </w:rPr>
        <w:t>(c)</w:t>
      </w:r>
      <w:r w:rsidR="00661EE1">
        <w:rPr>
          <w:rFonts w:asciiTheme="minorHAnsi" w:hAnsiTheme="minorHAnsi"/>
          <w:sz w:val="22"/>
          <w:szCs w:val="22"/>
        </w:rPr>
        <w:t>, § 285</w:t>
      </w:r>
      <w:r w:rsidR="00661EE1" w:rsidRPr="00492FB4">
        <w:rPr>
          <w:rFonts w:asciiTheme="minorHAnsi" w:hAnsiTheme="minorHAnsi"/>
          <w:sz w:val="22"/>
          <w:szCs w:val="22"/>
        </w:rPr>
        <w:t>e</w:t>
      </w:r>
      <w:r w:rsidR="00881C80">
        <w:rPr>
          <w:rFonts w:asciiTheme="minorHAnsi" w:hAnsiTheme="minorHAnsi"/>
          <w:sz w:val="22"/>
          <w:szCs w:val="22"/>
        </w:rPr>
        <w:t>,</w:t>
      </w:r>
      <w:r w:rsidR="00CC684E" w:rsidRPr="00C56FDF">
        <w:rPr>
          <w:rFonts w:asciiTheme="minorHAnsi" w:hAnsiTheme="minorHAnsi"/>
          <w:sz w:val="22"/>
          <w:szCs w:val="22"/>
        </w:rPr>
        <w:t xml:space="preserve"> </w:t>
      </w:r>
      <w:r w:rsidR="00D972D8">
        <w:rPr>
          <w:rFonts w:asciiTheme="minorHAnsi" w:hAnsiTheme="minorHAnsi"/>
          <w:sz w:val="22"/>
          <w:szCs w:val="22"/>
        </w:rPr>
        <w:t xml:space="preserve">which </w:t>
      </w:r>
      <w:r w:rsidR="00CC684E" w:rsidRPr="00C56FDF">
        <w:rPr>
          <w:rFonts w:asciiTheme="minorHAnsi" w:hAnsiTheme="minorHAnsi"/>
          <w:sz w:val="22"/>
          <w:szCs w:val="22"/>
        </w:rPr>
        <w:t xml:space="preserve">permits NIH Institutes and Centers to </w:t>
      </w:r>
      <w:r w:rsidR="00163CC2" w:rsidRPr="00C56FDF">
        <w:rPr>
          <w:rFonts w:asciiTheme="minorHAnsi" w:hAnsiTheme="minorHAnsi"/>
          <w:sz w:val="22"/>
          <w:szCs w:val="22"/>
        </w:rPr>
        <w:t>collaborate</w:t>
      </w:r>
      <w:r w:rsidR="00CC684E" w:rsidRPr="00C56FDF">
        <w:rPr>
          <w:rFonts w:asciiTheme="minorHAnsi" w:hAnsiTheme="minorHAnsi"/>
          <w:sz w:val="22"/>
          <w:szCs w:val="22"/>
        </w:rPr>
        <w:t xml:space="preserve"> </w:t>
      </w:r>
      <w:r w:rsidR="00301BA5">
        <w:rPr>
          <w:rFonts w:asciiTheme="minorHAnsi" w:hAnsiTheme="minorHAnsi"/>
          <w:sz w:val="22"/>
          <w:szCs w:val="22"/>
        </w:rPr>
        <w:t>with other public entities such as</w:t>
      </w:r>
      <w:r w:rsidR="00301BA5" w:rsidRPr="00C56FDF">
        <w:rPr>
          <w:rFonts w:asciiTheme="minorHAnsi" w:hAnsiTheme="minorHAnsi"/>
          <w:sz w:val="22"/>
          <w:szCs w:val="22"/>
        </w:rPr>
        <w:t xml:space="preserve"> FCC</w:t>
      </w:r>
      <w:r w:rsidR="00301BA5">
        <w:rPr>
          <w:rFonts w:asciiTheme="minorHAnsi" w:hAnsiTheme="minorHAnsi"/>
          <w:sz w:val="22"/>
          <w:szCs w:val="22"/>
        </w:rPr>
        <w:t xml:space="preserve"> </w:t>
      </w:r>
      <w:r w:rsidR="00492FB4">
        <w:rPr>
          <w:rFonts w:asciiTheme="minorHAnsi" w:hAnsiTheme="minorHAnsi"/>
          <w:sz w:val="22"/>
          <w:szCs w:val="22"/>
        </w:rPr>
        <w:t>in the development and support of multidisciplinary research</w:t>
      </w:r>
      <w:r w:rsidR="00661EE1">
        <w:rPr>
          <w:rFonts w:asciiTheme="minorHAnsi" w:hAnsiTheme="minorHAnsi"/>
          <w:sz w:val="22"/>
          <w:szCs w:val="22"/>
        </w:rPr>
        <w:t xml:space="preserve"> and authorizes </w:t>
      </w:r>
      <w:r w:rsidR="00661EE1" w:rsidRPr="00492FB4">
        <w:rPr>
          <w:rFonts w:asciiTheme="minorHAnsi" w:hAnsiTheme="minorHAnsi"/>
          <w:sz w:val="22"/>
          <w:szCs w:val="22"/>
        </w:rPr>
        <w:t xml:space="preserve">NIA </w:t>
      </w:r>
      <w:r w:rsidR="00661EE1">
        <w:rPr>
          <w:rFonts w:asciiTheme="minorHAnsi" w:hAnsiTheme="minorHAnsi"/>
          <w:sz w:val="22"/>
          <w:szCs w:val="22"/>
        </w:rPr>
        <w:t xml:space="preserve">to disseminate </w:t>
      </w:r>
      <w:r w:rsidR="00661EE1" w:rsidRPr="00492FB4">
        <w:rPr>
          <w:rFonts w:asciiTheme="minorHAnsi" w:eastAsiaTheme="minorHAnsi" w:hAnsiTheme="minorHAnsi" w:cs="NewCenturySchlbk-Roman"/>
          <w:sz w:val="22"/>
          <w:szCs w:val="22"/>
        </w:rPr>
        <w:t xml:space="preserve">health information with respect to the aging process and the diseases and other special problems and needs of </w:t>
      </w:r>
      <w:r w:rsidR="00661EE1">
        <w:rPr>
          <w:rFonts w:asciiTheme="minorHAnsi" w:eastAsiaTheme="minorHAnsi" w:hAnsiTheme="minorHAnsi" w:cs="NewCenturySchlbk-Roman"/>
          <w:sz w:val="22"/>
          <w:szCs w:val="22"/>
        </w:rPr>
        <w:t>older adults</w:t>
      </w:r>
      <w:r w:rsidR="00661EE1" w:rsidRPr="00492FB4">
        <w:rPr>
          <w:rFonts w:asciiTheme="minorHAnsi" w:eastAsiaTheme="minorHAnsi" w:hAnsiTheme="minorHAnsi" w:cs="NewCenturySchlbk-Roman"/>
          <w:sz w:val="22"/>
          <w:szCs w:val="22"/>
        </w:rPr>
        <w:t>.</w:t>
      </w:r>
    </w:p>
    <w:p w:rsidR="008D615A" w:rsidRDefault="00D972D8" w:rsidP="00A74951">
      <w:pPr>
        <w:tabs>
          <w:tab w:val="left" w:pos="540"/>
        </w:tabs>
        <w:spacing w:before="120"/>
        <w:ind w:left="547"/>
        <w:rPr>
          <w:rFonts w:asciiTheme="minorHAnsi" w:hAnsiTheme="minorHAnsi"/>
          <w:sz w:val="22"/>
          <w:szCs w:val="22"/>
        </w:rPr>
      </w:pPr>
      <w:r>
        <w:rPr>
          <w:rFonts w:asciiTheme="minorHAnsi" w:hAnsiTheme="minorHAnsi"/>
          <w:sz w:val="22"/>
          <w:szCs w:val="22"/>
        </w:rPr>
        <w:t xml:space="preserve">The FCC enters into this MOU </w:t>
      </w:r>
      <w:r w:rsidR="00F11058">
        <w:rPr>
          <w:rFonts w:asciiTheme="minorHAnsi" w:hAnsiTheme="minorHAnsi"/>
          <w:sz w:val="22"/>
          <w:szCs w:val="22"/>
        </w:rPr>
        <w:t xml:space="preserve">to carry out its responsibilities to make a rapid, efficient nationwide communication service available to all individuals and to ensure that </w:t>
      </w:r>
      <w:r w:rsidR="00661EE1" w:rsidRPr="00661EE1">
        <w:rPr>
          <w:rFonts w:asciiTheme="minorHAnsi" w:hAnsiTheme="minorHAnsi"/>
          <w:sz w:val="22"/>
          <w:szCs w:val="22"/>
        </w:rPr>
        <w:t>interstate and intrastate telecommunications relay services are available, to the extent possible and in the most efficient manner, to hearing-impaired and speech-impaired in</w:t>
      </w:r>
      <w:r w:rsidR="00F11058">
        <w:rPr>
          <w:rFonts w:asciiTheme="minorHAnsi" w:hAnsiTheme="minorHAnsi"/>
          <w:sz w:val="22"/>
          <w:szCs w:val="22"/>
        </w:rPr>
        <w:t>dividuals in the United States.</w:t>
      </w:r>
      <w:r w:rsidR="00704F80">
        <w:rPr>
          <w:rFonts w:asciiTheme="minorHAnsi" w:hAnsiTheme="minorHAnsi"/>
          <w:sz w:val="22"/>
          <w:szCs w:val="22"/>
        </w:rPr>
        <w:t xml:space="preserve">  </w:t>
      </w:r>
      <w:r w:rsidR="00F11058">
        <w:rPr>
          <w:rFonts w:asciiTheme="minorHAnsi" w:hAnsiTheme="minorHAnsi"/>
          <w:sz w:val="22"/>
          <w:szCs w:val="22"/>
        </w:rPr>
        <w:t>See 47 U.S.C. § 151, 152, 225.</w:t>
      </w:r>
      <w:r w:rsidR="00661EE1" w:rsidRPr="00661EE1">
        <w:rPr>
          <w:rFonts w:asciiTheme="minorHAnsi" w:hAnsiTheme="minorHAnsi"/>
          <w:sz w:val="22"/>
          <w:szCs w:val="22"/>
        </w:rPr>
        <w:t xml:space="preserve"> </w:t>
      </w:r>
      <w:r>
        <w:rPr>
          <w:rFonts w:asciiTheme="minorHAnsi" w:hAnsiTheme="minorHAnsi"/>
          <w:sz w:val="22"/>
          <w:szCs w:val="22"/>
        </w:rPr>
        <w:t xml:space="preserve"> </w:t>
      </w:r>
    </w:p>
    <w:p w:rsidR="000F6D95" w:rsidRDefault="000F6D95">
      <w:pPr>
        <w:spacing w:after="200" w:line="276" w:lineRule="auto"/>
        <w:rPr>
          <w:rFonts w:asciiTheme="minorHAnsi" w:hAnsiTheme="minorHAnsi"/>
          <w:sz w:val="22"/>
          <w:szCs w:val="22"/>
        </w:rPr>
      </w:pPr>
      <w:r>
        <w:rPr>
          <w:rFonts w:asciiTheme="minorHAnsi" w:hAnsiTheme="minorHAnsi"/>
          <w:sz w:val="22"/>
          <w:szCs w:val="22"/>
        </w:rPr>
        <w:br w:type="page"/>
      </w:r>
    </w:p>
    <w:p w:rsidR="008D615A" w:rsidRDefault="00CC684E" w:rsidP="005F1C73">
      <w:pPr>
        <w:pStyle w:val="ListParagraph"/>
        <w:numPr>
          <w:ilvl w:val="0"/>
          <w:numId w:val="4"/>
        </w:numPr>
        <w:tabs>
          <w:tab w:val="left" w:pos="540"/>
        </w:tabs>
        <w:spacing w:before="360"/>
        <w:ind w:left="547"/>
        <w:contextualSpacing w:val="0"/>
        <w:rPr>
          <w:rFonts w:asciiTheme="minorHAnsi" w:hAnsiTheme="minorHAnsi"/>
          <w:sz w:val="22"/>
          <w:szCs w:val="22"/>
        </w:rPr>
      </w:pPr>
      <w:r>
        <w:rPr>
          <w:rFonts w:asciiTheme="minorHAnsi" w:hAnsiTheme="minorHAnsi"/>
          <w:sz w:val="22"/>
          <w:szCs w:val="22"/>
        </w:rPr>
        <w:lastRenderedPageBreak/>
        <w:t>Term and Termination</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 xml:space="preserve">Term.  This </w:t>
      </w:r>
      <w:r w:rsidR="00164DB7">
        <w:rPr>
          <w:rFonts w:asciiTheme="minorHAnsi" w:hAnsiTheme="minorHAnsi"/>
          <w:sz w:val="22"/>
          <w:szCs w:val="22"/>
        </w:rPr>
        <w:t>MOU</w:t>
      </w:r>
      <w:r>
        <w:rPr>
          <w:rFonts w:asciiTheme="minorHAnsi" w:hAnsiTheme="minorHAnsi"/>
          <w:sz w:val="22"/>
          <w:szCs w:val="22"/>
        </w:rPr>
        <w:t xml:space="preserve"> shall be effective on the date first set forth above and will continue in effect until the earlier of:  (a) six (6) years following the date of this </w:t>
      </w:r>
      <w:r w:rsidR="00164DB7">
        <w:rPr>
          <w:rFonts w:asciiTheme="minorHAnsi" w:hAnsiTheme="minorHAnsi"/>
          <w:sz w:val="22"/>
          <w:szCs w:val="22"/>
        </w:rPr>
        <w:t>MOU</w:t>
      </w:r>
      <w:r>
        <w:rPr>
          <w:rFonts w:asciiTheme="minorHAnsi" w:hAnsiTheme="minorHAnsi"/>
          <w:sz w:val="22"/>
          <w:szCs w:val="22"/>
        </w:rPr>
        <w:t xml:space="preserve"> or (b) the satisfaction by each of the Parties of all of its obligations under this </w:t>
      </w:r>
      <w:r w:rsidR="00164DB7">
        <w:rPr>
          <w:rFonts w:asciiTheme="minorHAnsi" w:hAnsiTheme="minorHAnsi"/>
          <w:sz w:val="22"/>
          <w:szCs w:val="22"/>
        </w:rPr>
        <w:t>MOU</w:t>
      </w:r>
      <w:r>
        <w:rPr>
          <w:rFonts w:asciiTheme="minorHAnsi" w:hAnsiTheme="minorHAnsi"/>
          <w:sz w:val="22"/>
          <w:szCs w:val="22"/>
        </w:rPr>
        <w:t xml:space="preserve">.  </w:t>
      </w:r>
    </w:p>
    <w:p w:rsidR="008D615A" w:rsidRPr="00C04A02"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 xml:space="preserve">Termination.  Either party shall have the right to terminate this </w:t>
      </w:r>
      <w:r w:rsidR="00164DB7">
        <w:rPr>
          <w:rFonts w:asciiTheme="minorHAnsi" w:hAnsiTheme="minorHAnsi"/>
          <w:sz w:val="22"/>
          <w:szCs w:val="22"/>
        </w:rPr>
        <w:t>MOU</w:t>
      </w:r>
      <w:r w:rsidR="00B02972">
        <w:rPr>
          <w:rFonts w:asciiTheme="minorHAnsi" w:hAnsiTheme="minorHAnsi"/>
          <w:sz w:val="22"/>
          <w:szCs w:val="22"/>
        </w:rPr>
        <w:t xml:space="preserve"> at any time for any reason</w:t>
      </w:r>
      <w:r w:rsidR="00435FF9">
        <w:rPr>
          <w:rFonts w:asciiTheme="minorHAnsi" w:hAnsiTheme="minorHAnsi"/>
          <w:sz w:val="22"/>
          <w:szCs w:val="22"/>
        </w:rPr>
        <w:t xml:space="preserve"> (including if the </w:t>
      </w:r>
      <w:r w:rsidR="0020063D">
        <w:rPr>
          <w:rFonts w:asciiTheme="minorHAnsi" w:hAnsiTheme="minorHAnsi"/>
          <w:sz w:val="22"/>
          <w:szCs w:val="22"/>
        </w:rPr>
        <w:t xml:space="preserve">other Party fails to perform any material obligation required under this </w:t>
      </w:r>
      <w:r w:rsidR="00164DB7">
        <w:rPr>
          <w:rFonts w:asciiTheme="minorHAnsi" w:hAnsiTheme="minorHAnsi"/>
          <w:sz w:val="22"/>
          <w:szCs w:val="22"/>
        </w:rPr>
        <w:t>MOU</w:t>
      </w:r>
      <w:r w:rsidR="0020063D">
        <w:rPr>
          <w:rFonts w:asciiTheme="minorHAnsi" w:hAnsiTheme="minorHAnsi"/>
          <w:sz w:val="22"/>
          <w:szCs w:val="22"/>
        </w:rPr>
        <w:t>)</w:t>
      </w:r>
      <w:r w:rsidR="0020063D" w:rsidRPr="0020063D">
        <w:rPr>
          <w:rFonts w:asciiTheme="minorHAnsi" w:hAnsiTheme="minorHAnsi"/>
          <w:sz w:val="22"/>
          <w:szCs w:val="22"/>
        </w:rPr>
        <w:t xml:space="preserve"> </w:t>
      </w:r>
      <w:r w:rsidR="0020063D">
        <w:rPr>
          <w:rFonts w:asciiTheme="minorHAnsi" w:hAnsiTheme="minorHAnsi"/>
          <w:sz w:val="22"/>
          <w:szCs w:val="22"/>
        </w:rPr>
        <w:t>and shall provide written notice to the other parties at least thirty (30) days before such termination</w:t>
      </w:r>
      <w:r w:rsidR="008E18C7">
        <w:rPr>
          <w:rFonts w:asciiTheme="minorHAnsi" w:hAnsiTheme="minorHAnsi"/>
          <w:sz w:val="22"/>
          <w:szCs w:val="22"/>
        </w:rPr>
        <w:t>.</w:t>
      </w:r>
      <w:r w:rsidR="003771F6">
        <w:rPr>
          <w:rFonts w:asciiTheme="minorHAnsi" w:hAnsiTheme="minorHAnsi"/>
          <w:sz w:val="22"/>
          <w:szCs w:val="22"/>
        </w:rPr>
        <w:t xml:space="preserve">  </w:t>
      </w:r>
      <w:r>
        <w:rPr>
          <w:rFonts w:asciiTheme="minorHAnsi" w:hAnsiTheme="minorHAnsi"/>
          <w:sz w:val="22"/>
          <w:szCs w:val="22"/>
        </w:rPr>
        <w:t>In the event of termination,</w:t>
      </w:r>
      <w:r w:rsidR="00B02972">
        <w:rPr>
          <w:rFonts w:asciiTheme="minorHAnsi" w:hAnsiTheme="minorHAnsi"/>
          <w:sz w:val="22"/>
          <w:szCs w:val="22"/>
        </w:rPr>
        <w:t xml:space="preserve"> the parties </w:t>
      </w:r>
      <w:r w:rsidR="00912ABD">
        <w:rPr>
          <w:rFonts w:asciiTheme="minorHAnsi" w:hAnsiTheme="minorHAnsi"/>
          <w:sz w:val="22"/>
          <w:szCs w:val="22"/>
        </w:rPr>
        <w:t xml:space="preserve">acknowledge that </w:t>
      </w:r>
      <w:r w:rsidR="00DD15FF">
        <w:rPr>
          <w:rFonts w:asciiTheme="minorHAnsi" w:hAnsiTheme="minorHAnsi"/>
          <w:sz w:val="22"/>
          <w:szCs w:val="22"/>
        </w:rPr>
        <w:t>the</w:t>
      </w:r>
      <w:r w:rsidR="00B167F2">
        <w:rPr>
          <w:rFonts w:asciiTheme="minorHAnsi" w:hAnsiTheme="minorHAnsi"/>
          <w:sz w:val="22"/>
          <w:szCs w:val="22"/>
        </w:rPr>
        <w:t>y</w:t>
      </w:r>
      <w:r w:rsidR="00DD15FF">
        <w:rPr>
          <w:rFonts w:asciiTheme="minorHAnsi" w:hAnsiTheme="minorHAnsi"/>
          <w:sz w:val="22"/>
          <w:szCs w:val="22"/>
        </w:rPr>
        <w:t xml:space="preserve"> may be </w:t>
      </w:r>
      <w:r w:rsidR="00B167F2">
        <w:rPr>
          <w:rFonts w:asciiTheme="minorHAnsi" w:hAnsiTheme="minorHAnsi"/>
          <w:sz w:val="22"/>
          <w:szCs w:val="22"/>
        </w:rPr>
        <w:t xml:space="preserve">required to meet other </w:t>
      </w:r>
      <w:r w:rsidR="00912ABD">
        <w:rPr>
          <w:rFonts w:asciiTheme="minorHAnsi" w:hAnsiTheme="minorHAnsi"/>
          <w:sz w:val="22"/>
          <w:szCs w:val="22"/>
        </w:rPr>
        <w:t xml:space="preserve">obligations under </w:t>
      </w:r>
      <w:r w:rsidR="00492FB4">
        <w:rPr>
          <w:rFonts w:asciiTheme="minorHAnsi" w:hAnsiTheme="minorHAnsi"/>
          <w:sz w:val="22"/>
          <w:szCs w:val="22"/>
        </w:rPr>
        <w:t>IAA</w:t>
      </w:r>
      <w:r w:rsidR="00164DB7">
        <w:rPr>
          <w:rFonts w:asciiTheme="minorHAnsi" w:hAnsiTheme="minorHAnsi"/>
          <w:sz w:val="22"/>
          <w:szCs w:val="22"/>
        </w:rPr>
        <w:t>s</w:t>
      </w:r>
      <w:r w:rsidR="00B167F2">
        <w:rPr>
          <w:rFonts w:asciiTheme="minorHAnsi" w:hAnsiTheme="minorHAnsi"/>
          <w:sz w:val="22"/>
          <w:szCs w:val="22"/>
        </w:rPr>
        <w:t xml:space="preserve"> between the parties, such as a requirement to return any unobligated funds previously distributed to NIA </w:t>
      </w:r>
      <w:r w:rsidR="00627773">
        <w:rPr>
          <w:rFonts w:asciiTheme="minorHAnsi" w:hAnsiTheme="minorHAnsi"/>
          <w:sz w:val="22"/>
          <w:szCs w:val="22"/>
        </w:rPr>
        <w:t xml:space="preserve">by </w:t>
      </w:r>
      <w:r w:rsidR="00B167F2">
        <w:rPr>
          <w:rFonts w:asciiTheme="minorHAnsi" w:hAnsiTheme="minorHAnsi"/>
          <w:sz w:val="22"/>
          <w:szCs w:val="22"/>
        </w:rPr>
        <w:t>FCC</w:t>
      </w:r>
      <w:r w:rsidR="00912ABD">
        <w:rPr>
          <w:rFonts w:asciiTheme="minorHAnsi" w:hAnsiTheme="minorHAnsi"/>
          <w:sz w:val="22"/>
          <w:szCs w:val="22"/>
        </w:rPr>
        <w:t>.</w:t>
      </w:r>
      <w:r>
        <w:rPr>
          <w:rFonts w:asciiTheme="minorHAnsi" w:hAnsiTheme="minorHAnsi"/>
          <w:sz w:val="22"/>
          <w:szCs w:val="22"/>
        </w:rPr>
        <w:t xml:space="preserve">  </w:t>
      </w:r>
    </w:p>
    <w:p w:rsidR="00B5527D" w:rsidRDefault="00CC684E" w:rsidP="005F1C73">
      <w:pPr>
        <w:pStyle w:val="ListParagraph"/>
        <w:numPr>
          <w:ilvl w:val="0"/>
          <w:numId w:val="4"/>
        </w:numPr>
        <w:tabs>
          <w:tab w:val="left" w:pos="540"/>
        </w:tabs>
        <w:spacing w:before="360"/>
        <w:ind w:left="547"/>
        <w:contextualSpacing w:val="0"/>
        <w:rPr>
          <w:rFonts w:asciiTheme="minorHAnsi" w:hAnsiTheme="minorHAnsi"/>
          <w:sz w:val="22"/>
          <w:szCs w:val="22"/>
        </w:rPr>
      </w:pPr>
      <w:r>
        <w:rPr>
          <w:rFonts w:asciiTheme="minorHAnsi" w:hAnsiTheme="minorHAnsi"/>
          <w:sz w:val="22"/>
          <w:szCs w:val="22"/>
        </w:rPr>
        <w:t>Roles and Responsibilities</w:t>
      </w:r>
    </w:p>
    <w:p w:rsidR="008D615A" w:rsidRPr="005F1C73" w:rsidRDefault="00773339" w:rsidP="00773339">
      <w:pPr>
        <w:pStyle w:val="ListParagraph"/>
        <w:numPr>
          <w:ilvl w:val="1"/>
          <w:numId w:val="9"/>
        </w:numPr>
        <w:tabs>
          <w:tab w:val="left" w:pos="900"/>
        </w:tabs>
        <w:spacing w:before="240"/>
        <w:contextualSpacing w:val="0"/>
        <w:rPr>
          <w:rFonts w:asciiTheme="minorHAnsi" w:hAnsiTheme="minorHAnsi"/>
          <w:sz w:val="22"/>
          <w:szCs w:val="22"/>
        </w:rPr>
      </w:pPr>
      <w:r>
        <w:rPr>
          <w:rFonts w:asciiTheme="minorHAnsi" w:hAnsiTheme="minorHAnsi"/>
          <w:sz w:val="22"/>
          <w:szCs w:val="22"/>
        </w:rPr>
        <w:t>Developing Research Plans To Assess Technologies for</w:t>
      </w:r>
      <w:r w:rsidR="00CC684E" w:rsidRPr="005F1C73">
        <w:rPr>
          <w:rFonts w:asciiTheme="minorHAnsi" w:hAnsiTheme="minorHAnsi"/>
          <w:sz w:val="22"/>
          <w:szCs w:val="22"/>
        </w:rPr>
        <w:t xml:space="preserve"> Improv</w:t>
      </w:r>
      <w:r>
        <w:rPr>
          <w:rFonts w:asciiTheme="minorHAnsi" w:hAnsiTheme="minorHAnsi"/>
          <w:sz w:val="22"/>
          <w:szCs w:val="22"/>
        </w:rPr>
        <w:t>ing</w:t>
      </w:r>
      <w:r w:rsidR="00CC684E" w:rsidRPr="005F1C73">
        <w:rPr>
          <w:rFonts w:asciiTheme="minorHAnsi" w:hAnsiTheme="minorHAnsi"/>
          <w:sz w:val="22"/>
          <w:szCs w:val="22"/>
        </w:rPr>
        <w:t xml:space="preserve"> the FCC Telecommunications Relay Service (FCC TRS) </w:t>
      </w:r>
      <w:r w:rsidR="008D615A" w:rsidRPr="005F1C73">
        <w:rPr>
          <w:rFonts w:asciiTheme="minorHAnsi" w:hAnsiTheme="minorHAnsi"/>
          <w:sz w:val="22"/>
          <w:szCs w:val="22"/>
        </w:rPr>
        <w:t>and O</w:t>
      </w:r>
      <w:r w:rsidR="0089614F" w:rsidRPr="005F1C73">
        <w:rPr>
          <w:rFonts w:asciiTheme="minorHAnsi" w:hAnsiTheme="minorHAnsi"/>
          <w:sz w:val="22"/>
          <w:szCs w:val="22"/>
        </w:rPr>
        <w:t>ther Telec</w:t>
      </w:r>
      <w:r>
        <w:rPr>
          <w:rFonts w:asciiTheme="minorHAnsi" w:hAnsiTheme="minorHAnsi"/>
          <w:sz w:val="22"/>
          <w:szCs w:val="22"/>
        </w:rPr>
        <w:t>ommunications Relay Technology</w:t>
      </w:r>
      <w:r w:rsidR="0089614F" w:rsidRPr="005F1C73">
        <w:rPr>
          <w:rFonts w:asciiTheme="minorHAnsi" w:hAnsiTheme="minorHAnsi"/>
          <w:sz w:val="22"/>
          <w:szCs w:val="22"/>
        </w:rPr>
        <w:t xml:space="preserve"> </w:t>
      </w:r>
      <w:r w:rsidR="00CC684E" w:rsidRPr="005F1C73">
        <w:rPr>
          <w:rFonts w:asciiTheme="minorHAnsi" w:hAnsiTheme="minorHAnsi"/>
          <w:sz w:val="22"/>
          <w:szCs w:val="22"/>
        </w:rPr>
        <w:t>Effectiveness, Efficiency, and Satisfaction of Users</w:t>
      </w:r>
    </w:p>
    <w:p w:rsidR="008D615A" w:rsidRDefault="00CC684E" w:rsidP="00773339">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FCC will collaborate with NIA to develop research plans to understand the use and assess and evaluate the effectiveness, efficiency, and user satisfaction of current and anticipated approaches to delivering the TRS, including incorporation of a</w:t>
      </w:r>
      <w:r w:rsidRPr="00E22B4D">
        <w:rPr>
          <w:rFonts w:asciiTheme="minorHAnsi" w:hAnsiTheme="minorHAnsi"/>
          <w:sz w:val="22"/>
          <w:szCs w:val="22"/>
        </w:rPr>
        <w:t xml:space="preserve">utomated </w:t>
      </w:r>
      <w:r>
        <w:rPr>
          <w:rFonts w:asciiTheme="minorHAnsi" w:hAnsiTheme="minorHAnsi"/>
          <w:sz w:val="22"/>
          <w:szCs w:val="22"/>
        </w:rPr>
        <w:t>s</w:t>
      </w:r>
      <w:r w:rsidRPr="00E22B4D">
        <w:rPr>
          <w:rFonts w:asciiTheme="minorHAnsi" w:hAnsiTheme="minorHAnsi"/>
          <w:sz w:val="22"/>
          <w:szCs w:val="22"/>
        </w:rPr>
        <w:t>peech</w:t>
      </w:r>
      <w:r>
        <w:rPr>
          <w:rFonts w:asciiTheme="minorHAnsi" w:hAnsiTheme="minorHAnsi"/>
          <w:sz w:val="22"/>
          <w:szCs w:val="22"/>
        </w:rPr>
        <w:t>-</w:t>
      </w:r>
      <w:r w:rsidRPr="00E22B4D">
        <w:rPr>
          <w:rFonts w:asciiTheme="minorHAnsi" w:hAnsiTheme="minorHAnsi"/>
          <w:sz w:val="22"/>
          <w:szCs w:val="22"/>
        </w:rPr>
        <w:t>to</w:t>
      </w:r>
      <w:r>
        <w:rPr>
          <w:rFonts w:asciiTheme="minorHAnsi" w:hAnsiTheme="minorHAnsi"/>
          <w:sz w:val="22"/>
          <w:szCs w:val="22"/>
        </w:rPr>
        <w:t>-t</w:t>
      </w:r>
      <w:r w:rsidRPr="00E22B4D">
        <w:rPr>
          <w:rFonts w:asciiTheme="minorHAnsi" w:hAnsiTheme="minorHAnsi"/>
          <w:sz w:val="22"/>
          <w:szCs w:val="22"/>
        </w:rPr>
        <w:t xml:space="preserve">ext </w:t>
      </w:r>
      <w:r>
        <w:rPr>
          <w:rFonts w:asciiTheme="minorHAnsi" w:hAnsiTheme="minorHAnsi"/>
          <w:sz w:val="22"/>
          <w:szCs w:val="22"/>
        </w:rPr>
        <w:t>t</w:t>
      </w:r>
      <w:r w:rsidRPr="00E22B4D">
        <w:rPr>
          <w:rFonts w:asciiTheme="minorHAnsi" w:hAnsiTheme="minorHAnsi"/>
          <w:sz w:val="22"/>
          <w:szCs w:val="22"/>
        </w:rPr>
        <w:t xml:space="preserve">echnologies and </w:t>
      </w:r>
      <w:r>
        <w:rPr>
          <w:rFonts w:asciiTheme="minorHAnsi" w:hAnsiTheme="minorHAnsi"/>
          <w:sz w:val="22"/>
          <w:szCs w:val="22"/>
        </w:rPr>
        <w:t xml:space="preserve">video </w:t>
      </w:r>
      <w:r w:rsidRPr="00E22B4D">
        <w:rPr>
          <w:rFonts w:asciiTheme="minorHAnsi" w:hAnsiTheme="minorHAnsi"/>
          <w:sz w:val="22"/>
          <w:szCs w:val="22"/>
        </w:rPr>
        <w:t xml:space="preserve">+ </w:t>
      </w:r>
      <w:r>
        <w:rPr>
          <w:rFonts w:asciiTheme="minorHAnsi" w:hAnsiTheme="minorHAnsi"/>
          <w:sz w:val="22"/>
          <w:szCs w:val="22"/>
        </w:rPr>
        <w:t>a</w:t>
      </w:r>
      <w:r w:rsidRPr="00E22B4D">
        <w:rPr>
          <w:rFonts w:asciiTheme="minorHAnsi" w:hAnsiTheme="minorHAnsi"/>
          <w:sz w:val="22"/>
          <w:szCs w:val="22"/>
        </w:rPr>
        <w:t xml:space="preserve">utomated </w:t>
      </w:r>
      <w:r>
        <w:rPr>
          <w:rFonts w:asciiTheme="minorHAnsi" w:hAnsiTheme="minorHAnsi"/>
          <w:sz w:val="22"/>
          <w:szCs w:val="22"/>
        </w:rPr>
        <w:t>s</w:t>
      </w:r>
      <w:r w:rsidRPr="00E22B4D">
        <w:rPr>
          <w:rFonts w:asciiTheme="minorHAnsi" w:hAnsiTheme="minorHAnsi"/>
          <w:sz w:val="22"/>
          <w:szCs w:val="22"/>
        </w:rPr>
        <w:t>peech</w:t>
      </w:r>
      <w:r>
        <w:rPr>
          <w:rFonts w:asciiTheme="minorHAnsi" w:hAnsiTheme="minorHAnsi"/>
          <w:sz w:val="22"/>
          <w:szCs w:val="22"/>
        </w:rPr>
        <w:t>-</w:t>
      </w:r>
      <w:r w:rsidRPr="00E22B4D">
        <w:rPr>
          <w:rFonts w:asciiTheme="minorHAnsi" w:hAnsiTheme="minorHAnsi"/>
          <w:sz w:val="22"/>
          <w:szCs w:val="22"/>
        </w:rPr>
        <w:t>to</w:t>
      </w:r>
      <w:r>
        <w:rPr>
          <w:rFonts w:asciiTheme="minorHAnsi" w:hAnsiTheme="minorHAnsi"/>
          <w:sz w:val="22"/>
          <w:szCs w:val="22"/>
        </w:rPr>
        <w:t>-t</w:t>
      </w:r>
      <w:r w:rsidRPr="00E22B4D">
        <w:rPr>
          <w:rFonts w:asciiTheme="minorHAnsi" w:hAnsiTheme="minorHAnsi"/>
          <w:sz w:val="22"/>
          <w:szCs w:val="22"/>
        </w:rPr>
        <w:t>ext</w:t>
      </w:r>
      <w:r>
        <w:rPr>
          <w:rFonts w:asciiTheme="minorHAnsi" w:hAnsiTheme="minorHAnsi"/>
          <w:sz w:val="22"/>
          <w:szCs w:val="22"/>
        </w:rPr>
        <w:t xml:space="preserve"> technologies.</w:t>
      </w:r>
    </w:p>
    <w:p w:rsidR="008D615A" w:rsidRDefault="00CC684E" w:rsidP="00F82B6E">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 xml:space="preserve">In order to share best practices and reduce duplication, NIA </w:t>
      </w:r>
      <w:r w:rsidR="00F112F2">
        <w:rPr>
          <w:rFonts w:asciiTheme="minorHAnsi" w:hAnsiTheme="minorHAnsi"/>
          <w:sz w:val="22"/>
          <w:szCs w:val="22"/>
        </w:rPr>
        <w:t>will share with FCC relevant NIA</w:t>
      </w:r>
      <w:r>
        <w:rPr>
          <w:rFonts w:asciiTheme="minorHAnsi" w:hAnsiTheme="minorHAnsi"/>
          <w:sz w:val="22"/>
          <w:szCs w:val="22"/>
        </w:rPr>
        <w:t xml:space="preserve"> research activities related to telecommunications relay services and supporting the communication needs of </w:t>
      </w:r>
      <w:r w:rsidR="00435FF9">
        <w:rPr>
          <w:rFonts w:asciiTheme="minorHAnsi" w:hAnsiTheme="minorHAnsi"/>
          <w:sz w:val="22"/>
          <w:szCs w:val="22"/>
        </w:rPr>
        <w:t>older adults</w:t>
      </w:r>
      <w:r>
        <w:rPr>
          <w:rFonts w:asciiTheme="minorHAnsi" w:hAnsiTheme="minorHAnsi"/>
          <w:sz w:val="22"/>
          <w:szCs w:val="22"/>
        </w:rPr>
        <w:t xml:space="preserve"> with reduced hearing or deafness.</w:t>
      </w:r>
    </w:p>
    <w:p w:rsidR="008D615A" w:rsidRDefault="00CC684E" w:rsidP="00F82B6E">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In order to inform NI</w:t>
      </w:r>
      <w:r w:rsidR="00435FF9">
        <w:rPr>
          <w:rFonts w:asciiTheme="minorHAnsi" w:hAnsiTheme="minorHAnsi"/>
          <w:sz w:val="22"/>
          <w:szCs w:val="22"/>
        </w:rPr>
        <w:t>A</w:t>
      </w:r>
      <w:r>
        <w:rPr>
          <w:rFonts w:asciiTheme="minorHAnsi" w:hAnsiTheme="minorHAnsi"/>
          <w:sz w:val="22"/>
          <w:szCs w:val="22"/>
        </w:rPr>
        <w:t>’s research agenda in this area and to ensure that the FCC TRS program continues to meet users’ needs, FCC will share with NIA research questions with the potential to improve, enhance, and bring efficiencies to the FCC TRS program.</w:t>
      </w:r>
    </w:p>
    <w:p w:rsidR="008D615A" w:rsidRDefault="00CC684E" w:rsidP="00F82B6E">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FCC</w:t>
      </w:r>
      <w:r w:rsidR="00435FF9">
        <w:rPr>
          <w:rFonts w:asciiTheme="minorHAnsi" w:hAnsiTheme="minorHAnsi"/>
          <w:sz w:val="22"/>
          <w:szCs w:val="22"/>
        </w:rPr>
        <w:t xml:space="preserve"> and</w:t>
      </w:r>
      <w:r>
        <w:rPr>
          <w:rFonts w:asciiTheme="minorHAnsi" w:hAnsiTheme="minorHAnsi"/>
          <w:sz w:val="22"/>
          <w:szCs w:val="22"/>
        </w:rPr>
        <w:t xml:space="preserve"> NIA will work together to host meetings, roundtables, or other events to discuss collaborative efforts and to assess and analyze research findings, policy proposals, and other items related to telecommunications relay services that can inform future research planning.  </w:t>
      </w:r>
    </w:p>
    <w:p w:rsidR="008F376C" w:rsidRDefault="00CC684E" w:rsidP="00773339">
      <w:pPr>
        <w:pStyle w:val="ListParagraph"/>
        <w:numPr>
          <w:ilvl w:val="1"/>
          <w:numId w:val="9"/>
        </w:numPr>
        <w:tabs>
          <w:tab w:val="left" w:pos="900"/>
        </w:tabs>
        <w:spacing w:before="240"/>
        <w:contextualSpacing w:val="0"/>
        <w:rPr>
          <w:rFonts w:asciiTheme="minorHAnsi" w:hAnsiTheme="minorHAnsi"/>
          <w:sz w:val="22"/>
          <w:szCs w:val="22"/>
        </w:rPr>
      </w:pPr>
      <w:r w:rsidRPr="006F1493">
        <w:rPr>
          <w:rFonts w:asciiTheme="minorHAnsi" w:hAnsiTheme="minorHAnsi"/>
          <w:sz w:val="22"/>
          <w:szCs w:val="22"/>
        </w:rPr>
        <w:t>Funding Research</w:t>
      </w:r>
    </w:p>
    <w:p w:rsidR="008F376C" w:rsidRPr="00773339" w:rsidRDefault="00CC684E" w:rsidP="00773339">
      <w:pPr>
        <w:pStyle w:val="ListParagraph"/>
        <w:numPr>
          <w:ilvl w:val="0"/>
          <w:numId w:val="10"/>
        </w:numPr>
        <w:tabs>
          <w:tab w:val="left" w:pos="1260"/>
        </w:tabs>
        <w:spacing w:before="120"/>
        <w:contextualSpacing w:val="0"/>
        <w:rPr>
          <w:rFonts w:asciiTheme="minorHAnsi" w:hAnsiTheme="minorHAnsi"/>
          <w:sz w:val="22"/>
          <w:szCs w:val="22"/>
        </w:rPr>
      </w:pPr>
      <w:r w:rsidRPr="00773339">
        <w:rPr>
          <w:rFonts w:asciiTheme="minorHAnsi" w:hAnsiTheme="minorHAnsi"/>
          <w:sz w:val="22"/>
          <w:szCs w:val="22"/>
        </w:rPr>
        <w:t xml:space="preserve">FCC </w:t>
      </w:r>
      <w:r w:rsidR="00F11058" w:rsidRPr="00773339">
        <w:rPr>
          <w:rFonts w:asciiTheme="minorHAnsi" w:hAnsiTheme="minorHAnsi"/>
          <w:sz w:val="22"/>
          <w:szCs w:val="22"/>
        </w:rPr>
        <w:t xml:space="preserve">may </w:t>
      </w:r>
      <w:r w:rsidRPr="00773339">
        <w:rPr>
          <w:rFonts w:asciiTheme="minorHAnsi" w:hAnsiTheme="minorHAnsi"/>
          <w:sz w:val="22"/>
          <w:szCs w:val="22"/>
        </w:rPr>
        <w:t>fund research contracts, meetings, and other activities to be administered by NIA through IAA</w:t>
      </w:r>
      <w:r w:rsidR="00164DB7" w:rsidRPr="00773339">
        <w:rPr>
          <w:rFonts w:asciiTheme="minorHAnsi" w:hAnsiTheme="minorHAnsi"/>
          <w:sz w:val="22"/>
          <w:szCs w:val="22"/>
        </w:rPr>
        <w:t>s</w:t>
      </w:r>
      <w:r w:rsidRPr="00773339">
        <w:rPr>
          <w:rFonts w:asciiTheme="minorHAnsi" w:hAnsiTheme="minorHAnsi"/>
          <w:sz w:val="22"/>
          <w:szCs w:val="22"/>
        </w:rPr>
        <w:t xml:space="preserve">.  FCC will collaborate with NIA to ensure that requests for proposals (RFPs) and other notices to solicit research incorporate language that sufficiently </w:t>
      </w:r>
      <w:r w:rsidR="003771F6" w:rsidRPr="00773339">
        <w:rPr>
          <w:rFonts w:asciiTheme="minorHAnsi" w:hAnsiTheme="minorHAnsi"/>
          <w:sz w:val="22"/>
          <w:szCs w:val="22"/>
        </w:rPr>
        <w:t>describes the</w:t>
      </w:r>
      <w:r w:rsidRPr="00773339">
        <w:rPr>
          <w:rFonts w:asciiTheme="minorHAnsi" w:hAnsiTheme="minorHAnsi"/>
          <w:sz w:val="22"/>
          <w:szCs w:val="22"/>
        </w:rPr>
        <w:t xml:space="preserve"> needs of </w:t>
      </w:r>
      <w:r w:rsidR="002C6C86" w:rsidRPr="00773339">
        <w:rPr>
          <w:rFonts w:asciiTheme="minorHAnsi" w:hAnsiTheme="minorHAnsi"/>
          <w:sz w:val="22"/>
          <w:szCs w:val="22"/>
        </w:rPr>
        <w:t>both</w:t>
      </w:r>
      <w:r w:rsidR="003F2B3F" w:rsidRPr="00773339">
        <w:rPr>
          <w:rFonts w:asciiTheme="minorHAnsi" w:hAnsiTheme="minorHAnsi"/>
          <w:sz w:val="22"/>
          <w:szCs w:val="22"/>
        </w:rPr>
        <w:t xml:space="preserve"> </w:t>
      </w:r>
      <w:r w:rsidR="003771F6" w:rsidRPr="00773339">
        <w:rPr>
          <w:rFonts w:asciiTheme="minorHAnsi" w:hAnsiTheme="minorHAnsi"/>
          <w:sz w:val="22"/>
          <w:szCs w:val="22"/>
        </w:rPr>
        <w:t>Parties and</w:t>
      </w:r>
      <w:r w:rsidRPr="00773339">
        <w:rPr>
          <w:rFonts w:asciiTheme="minorHAnsi" w:hAnsiTheme="minorHAnsi"/>
          <w:sz w:val="22"/>
          <w:szCs w:val="22"/>
        </w:rPr>
        <w:t xml:space="preserve"> the requirements of the funding mechanism.  The Parties will develop a shared understanding of the text of the notices and selection criteria.</w:t>
      </w:r>
    </w:p>
    <w:p w:rsidR="008F376C" w:rsidRDefault="00955CCD" w:rsidP="00773339">
      <w:pPr>
        <w:pStyle w:val="ListParagraph"/>
        <w:numPr>
          <w:ilvl w:val="0"/>
          <w:numId w:val="10"/>
        </w:numPr>
        <w:tabs>
          <w:tab w:val="left" w:pos="1260"/>
        </w:tabs>
        <w:spacing w:before="120"/>
        <w:contextualSpacing w:val="0"/>
        <w:rPr>
          <w:rFonts w:asciiTheme="minorHAnsi" w:hAnsiTheme="minorHAnsi"/>
          <w:sz w:val="22"/>
          <w:szCs w:val="22"/>
        </w:rPr>
      </w:pPr>
      <w:r>
        <w:rPr>
          <w:rFonts w:asciiTheme="minorHAnsi" w:hAnsiTheme="minorHAnsi"/>
          <w:sz w:val="22"/>
          <w:szCs w:val="22"/>
        </w:rPr>
        <w:t>The parties</w:t>
      </w:r>
      <w:r w:rsidR="00CC684E" w:rsidRPr="00F337EA">
        <w:rPr>
          <w:rFonts w:asciiTheme="minorHAnsi" w:hAnsiTheme="minorHAnsi"/>
          <w:sz w:val="22"/>
          <w:szCs w:val="22"/>
        </w:rPr>
        <w:t xml:space="preserve"> will ensure mutual understanding of key dates and roles of personnel involved in the procurement process and work with </w:t>
      </w:r>
      <w:r w:rsidR="00D94228">
        <w:rPr>
          <w:rFonts w:asciiTheme="minorHAnsi" w:hAnsiTheme="minorHAnsi"/>
          <w:sz w:val="22"/>
          <w:szCs w:val="22"/>
        </w:rPr>
        <w:t>each other</w:t>
      </w:r>
      <w:r w:rsidR="00CC684E" w:rsidRPr="00F337EA">
        <w:rPr>
          <w:rFonts w:asciiTheme="minorHAnsi" w:hAnsiTheme="minorHAnsi"/>
          <w:sz w:val="22"/>
          <w:szCs w:val="22"/>
        </w:rPr>
        <w:t xml:space="preserve"> to ensure that the language in the IAA</w:t>
      </w:r>
      <w:r w:rsidR="00164DB7">
        <w:rPr>
          <w:rFonts w:asciiTheme="minorHAnsi" w:hAnsiTheme="minorHAnsi"/>
          <w:sz w:val="22"/>
          <w:szCs w:val="22"/>
        </w:rPr>
        <w:t>s</w:t>
      </w:r>
      <w:r w:rsidR="00CC684E" w:rsidRPr="00F337EA">
        <w:rPr>
          <w:rFonts w:asciiTheme="minorHAnsi" w:hAnsiTheme="minorHAnsi"/>
          <w:sz w:val="22"/>
          <w:szCs w:val="22"/>
        </w:rPr>
        <w:t xml:space="preserve"> clearly spells out the parameters of each effort to be undertaken. </w:t>
      </w:r>
    </w:p>
    <w:p w:rsidR="00DE71D4" w:rsidRPr="00A226DB" w:rsidRDefault="00DE71D4" w:rsidP="00773339">
      <w:pPr>
        <w:pStyle w:val="ListParagraph"/>
        <w:numPr>
          <w:ilvl w:val="0"/>
          <w:numId w:val="10"/>
        </w:numPr>
        <w:tabs>
          <w:tab w:val="left" w:pos="1260"/>
        </w:tabs>
        <w:spacing w:before="120"/>
        <w:contextualSpacing w:val="0"/>
        <w:rPr>
          <w:rFonts w:asciiTheme="minorHAnsi" w:hAnsiTheme="minorHAnsi"/>
          <w:sz w:val="22"/>
          <w:szCs w:val="22"/>
        </w:rPr>
      </w:pPr>
      <w:r>
        <w:rPr>
          <w:rFonts w:asciiTheme="minorHAnsi" w:hAnsiTheme="minorHAnsi"/>
          <w:sz w:val="22"/>
          <w:szCs w:val="22"/>
        </w:rPr>
        <w:t>The Parties will ensure that contractors are selected</w:t>
      </w:r>
      <w:r w:rsidRPr="00A226DB">
        <w:rPr>
          <w:rFonts w:asciiTheme="minorHAnsi" w:hAnsiTheme="minorHAnsi"/>
          <w:sz w:val="22"/>
          <w:szCs w:val="22"/>
        </w:rPr>
        <w:t xml:space="preserve"> based on criteria specified in the relevant </w:t>
      </w:r>
      <w:r w:rsidR="003771F6" w:rsidRPr="00A226DB">
        <w:rPr>
          <w:rFonts w:asciiTheme="minorHAnsi" w:hAnsiTheme="minorHAnsi"/>
          <w:sz w:val="22"/>
          <w:szCs w:val="22"/>
        </w:rPr>
        <w:t>IAA</w:t>
      </w:r>
      <w:r w:rsidR="00164DB7">
        <w:rPr>
          <w:rFonts w:asciiTheme="minorHAnsi" w:hAnsiTheme="minorHAnsi"/>
          <w:sz w:val="22"/>
          <w:szCs w:val="22"/>
        </w:rPr>
        <w:t>s</w:t>
      </w:r>
      <w:r w:rsidR="003771F6" w:rsidRPr="00A226DB">
        <w:rPr>
          <w:rFonts w:asciiTheme="minorHAnsi" w:hAnsiTheme="minorHAnsi"/>
          <w:sz w:val="22"/>
          <w:szCs w:val="22"/>
        </w:rPr>
        <w:t>,</w:t>
      </w:r>
      <w:r w:rsidR="00832ED4">
        <w:rPr>
          <w:rFonts w:asciiTheme="minorHAnsi" w:hAnsiTheme="minorHAnsi"/>
          <w:sz w:val="22"/>
          <w:szCs w:val="22"/>
        </w:rPr>
        <w:t xml:space="preserve"> </w:t>
      </w:r>
      <w:r>
        <w:rPr>
          <w:rFonts w:asciiTheme="minorHAnsi" w:hAnsiTheme="minorHAnsi"/>
          <w:sz w:val="22"/>
          <w:szCs w:val="22"/>
        </w:rPr>
        <w:t>RFPs</w:t>
      </w:r>
      <w:r w:rsidR="00832ED4">
        <w:rPr>
          <w:rFonts w:asciiTheme="minorHAnsi" w:hAnsiTheme="minorHAnsi"/>
          <w:sz w:val="22"/>
          <w:szCs w:val="22"/>
        </w:rPr>
        <w:t>, and other notices to solicit research</w:t>
      </w:r>
      <w:r w:rsidRPr="00A226DB">
        <w:rPr>
          <w:rFonts w:asciiTheme="minorHAnsi" w:hAnsiTheme="minorHAnsi"/>
          <w:sz w:val="22"/>
          <w:szCs w:val="22"/>
        </w:rPr>
        <w:t xml:space="preserve">. </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sidRPr="00F337EA">
        <w:rPr>
          <w:rFonts w:asciiTheme="minorHAnsi" w:hAnsiTheme="minorHAnsi"/>
          <w:sz w:val="22"/>
          <w:szCs w:val="22"/>
        </w:rPr>
        <w:t>O</w:t>
      </w:r>
      <w:r>
        <w:rPr>
          <w:rFonts w:asciiTheme="minorHAnsi" w:hAnsiTheme="minorHAnsi"/>
          <w:sz w:val="22"/>
          <w:szCs w:val="22"/>
        </w:rPr>
        <w:t>wnership and Data Sharing</w:t>
      </w:r>
    </w:p>
    <w:p w:rsidR="008D615A" w:rsidRDefault="00CC684E" w:rsidP="00F82B6E">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Work products may include research reports, papers, research findings, training curricula, data sets, books, patient tools, and other materials.  The terms and conditions of the awards will confirm the expectation that such work products will be made accessible to the public as ap</w:t>
      </w:r>
      <w:r w:rsidR="00F112F2">
        <w:rPr>
          <w:rFonts w:asciiTheme="minorHAnsi" w:hAnsiTheme="minorHAnsi"/>
          <w:sz w:val="22"/>
          <w:szCs w:val="22"/>
        </w:rPr>
        <w:t xml:space="preserve">propriate in accordance with </w:t>
      </w:r>
      <w:r w:rsidR="002C6C86">
        <w:rPr>
          <w:rFonts w:asciiTheme="minorHAnsi" w:hAnsiTheme="minorHAnsi"/>
          <w:sz w:val="22"/>
          <w:szCs w:val="22"/>
        </w:rPr>
        <w:t>NIA</w:t>
      </w:r>
      <w:r>
        <w:rPr>
          <w:rFonts w:asciiTheme="minorHAnsi" w:hAnsiTheme="minorHAnsi"/>
          <w:sz w:val="22"/>
          <w:szCs w:val="22"/>
        </w:rPr>
        <w:t xml:space="preserve"> and FCC legal directives and authorities.  </w:t>
      </w:r>
    </w:p>
    <w:p w:rsidR="008D615A" w:rsidRPr="005A16B0" w:rsidRDefault="00CC684E" w:rsidP="00F82B6E">
      <w:pPr>
        <w:pStyle w:val="ListParagraph"/>
        <w:numPr>
          <w:ilvl w:val="2"/>
          <w:numId w:val="7"/>
        </w:numPr>
        <w:tabs>
          <w:tab w:val="left" w:pos="1260"/>
        </w:tabs>
        <w:spacing w:before="120"/>
        <w:ind w:left="1267" w:hanging="360"/>
        <w:contextualSpacing w:val="0"/>
        <w:rPr>
          <w:rFonts w:asciiTheme="minorHAnsi" w:hAnsiTheme="minorHAnsi"/>
          <w:sz w:val="22"/>
          <w:szCs w:val="22"/>
        </w:rPr>
      </w:pPr>
      <w:r>
        <w:rPr>
          <w:rFonts w:asciiTheme="minorHAnsi" w:hAnsiTheme="minorHAnsi"/>
          <w:sz w:val="22"/>
          <w:szCs w:val="22"/>
        </w:rPr>
        <w:t xml:space="preserve">At the conclusion or during the progress of the research funded through this partnership, the Parties may host a workshop where </w:t>
      </w:r>
      <w:r w:rsidR="003771F6">
        <w:rPr>
          <w:rFonts w:asciiTheme="minorHAnsi" w:hAnsiTheme="minorHAnsi"/>
          <w:sz w:val="22"/>
          <w:szCs w:val="22"/>
        </w:rPr>
        <w:t>each awardee</w:t>
      </w:r>
      <w:r>
        <w:rPr>
          <w:rFonts w:asciiTheme="minorHAnsi" w:hAnsiTheme="minorHAnsi"/>
          <w:sz w:val="22"/>
          <w:szCs w:val="22"/>
        </w:rPr>
        <w:t xml:space="preserve"> will share information about what </w:t>
      </w:r>
      <w:r w:rsidR="00D66A99">
        <w:rPr>
          <w:rFonts w:asciiTheme="minorHAnsi" w:hAnsiTheme="minorHAnsi"/>
          <w:sz w:val="22"/>
          <w:szCs w:val="22"/>
        </w:rPr>
        <w:t>it</w:t>
      </w:r>
      <w:r>
        <w:rPr>
          <w:rFonts w:asciiTheme="minorHAnsi" w:hAnsiTheme="minorHAnsi"/>
          <w:sz w:val="22"/>
          <w:szCs w:val="22"/>
        </w:rPr>
        <w:t xml:space="preserve"> ha</w:t>
      </w:r>
      <w:r w:rsidR="00D66A99">
        <w:rPr>
          <w:rFonts w:asciiTheme="minorHAnsi" w:hAnsiTheme="minorHAnsi"/>
          <w:sz w:val="22"/>
          <w:szCs w:val="22"/>
        </w:rPr>
        <w:t>s</w:t>
      </w:r>
      <w:r>
        <w:rPr>
          <w:rFonts w:asciiTheme="minorHAnsi" w:hAnsiTheme="minorHAnsi"/>
          <w:sz w:val="22"/>
          <w:szCs w:val="22"/>
        </w:rPr>
        <w:t xml:space="preserve"> learned and </w:t>
      </w:r>
      <w:r w:rsidR="00D66A99">
        <w:rPr>
          <w:rFonts w:asciiTheme="minorHAnsi" w:hAnsiTheme="minorHAnsi"/>
          <w:sz w:val="22"/>
          <w:szCs w:val="22"/>
        </w:rPr>
        <w:t>its</w:t>
      </w:r>
      <w:r w:rsidR="00DE71D4">
        <w:rPr>
          <w:rFonts w:asciiTheme="minorHAnsi" w:hAnsiTheme="minorHAnsi"/>
          <w:sz w:val="22"/>
          <w:szCs w:val="22"/>
        </w:rPr>
        <w:t xml:space="preserve"> individual</w:t>
      </w:r>
      <w:r>
        <w:rPr>
          <w:rFonts w:asciiTheme="minorHAnsi" w:hAnsiTheme="minorHAnsi"/>
          <w:sz w:val="22"/>
          <w:szCs w:val="22"/>
        </w:rPr>
        <w:t xml:space="preserve"> recommendations to FCC for future relay technology utilization.  </w:t>
      </w:r>
    </w:p>
    <w:p w:rsidR="00B5527D" w:rsidRPr="009B4416" w:rsidRDefault="00CC684E" w:rsidP="00773339">
      <w:pPr>
        <w:pStyle w:val="ListParagraph"/>
        <w:numPr>
          <w:ilvl w:val="0"/>
          <w:numId w:val="4"/>
        </w:numPr>
        <w:tabs>
          <w:tab w:val="left" w:pos="540"/>
        </w:tabs>
        <w:spacing w:before="360"/>
        <w:ind w:left="547"/>
        <w:contextualSpacing w:val="0"/>
        <w:rPr>
          <w:rFonts w:asciiTheme="minorHAnsi" w:hAnsiTheme="minorHAnsi"/>
          <w:sz w:val="22"/>
          <w:szCs w:val="22"/>
        </w:rPr>
      </w:pPr>
      <w:r w:rsidRPr="009B4416">
        <w:rPr>
          <w:rFonts w:asciiTheme="minorHAnsi" w:hAnsiTheme="minorHAnsi"/>
          <w:sz w:val="22"/>
          <w:szCs w:val="22"/>
        </w:rPr>
        <w:t>General Provisions</w:t>
      </w:r>
    </w:p>
    <w:p w:rsidR="00B5527D" w:rsidRDefault="00CC684E" w:rsidP="00773339">
      <w:pPr>
        <w:pStyle w:val="ListParagraph"/>
        <w:numPr>
          <w:ilvl w:val="0"/>
          <w:numId w:val="12"/>
        </w:numPr>
        <w:tabs>
          <w:tab w:val="left" w:pos="900"/>
        </w:tabs>
        <w:spacing w:before="240"/>
        <w:contextualSpacing w:val="0"/>
        <w:rPr>
          <w:rFonts w:asciiTheme="minorHAnsi" w:hAnsiTheme="minorHAnsi"/>
          <w:sz w:val="22"/>
          <w:szCs w:val="22"/>
        </w:rPr>
      </w:pPr>
      <w:r>
        <w:rPr>
          <w:rFonts w:asciiTheme="minorHAnsi" w:hAnsiTheme="minorHAnsi"/>
          <w:sz w:val="22"/>
          <w:szCs w:val="22"/>
        </w:rPr>
        <w:t xml:space="preserve">Parties’ Relationship.  FCC and </w:t>
      </w:r>
      <w:r w:rsidR="002C6C86">
        <w:rPr>
          <w:rFonts w:asciiTheme="minorHAnsi" w:hAnsiTheme="minorHAnsi"/>
          <w:sz w:val="22"/>
          <w:szCs w:val="22"/>
        </w:rPr>
        <w:t>NIA</w:t>
      </w:r>
      <w:r>
        <w:rPr>
          <w:rFonts w:asciiTheme="minorHAnsi" w:hAnsiTheme="minorHAnsi"/>
          <w:sz w:val="22"/>
          <w:szCs w:val="22"/>
        </w:rPr>
        <w:t xml:space="preserve"> agree that this Memorandum is not intended to create an agency, partnership, or employment relationship of any kind, and all Parties agree not to contract any obligations in the name of the other or to use each other’s credit or imply any endorsement in conducting any activities under this Memorandum.  Both </w:t>
      </w:r>
      <w:r w:rsidR="008D615A">
        <w:rPr>
          <w:rFonts w:asciiTheme="minorHAnsi" w:hAnsiTheme="minorHAnsi"/>
          <w:sz w:val="22"/>
          <w:szCs w:val="22"/>
        </w:rPr>
        <w:t xml:space="preserve">FCC and </w:t>
      </w:r>
      <w:r w:rsidR="002C6C86">
        <w:rPr>
          <w:rFonts w:asciiTheme="minorHAnsi" w:hAnsiTheme="minorHAnsi"/>
          <w:sz w:val="22"/>
          <w:szCs w:val="22"/>
        </w:rPr>
        <w:t>NIA</w:t>
      </w:r>
      <w:r>
        <w:rPr>
          <w:rFonts w:asciiTheme="minorHAnsi" w:hAnsiTheme="minorHAnsi"/>
          <w:sz w:val="22"/>
          <w:szCs w:val="22"/>
        </w:rPr>
        <w:t xml:space="preserve"> are agencies of the United States government and subject to the requirements of federal law.  </w:t>
      </w:r>
    </w:p>
    <w:p w:rsidR="008D615A" w:rsidRDefault="00CC684E" w:rsidP="00773339">
      <w:pPr>
        <w:pStyle w:val="ListParagraph"/>
        <w:numPr>
          <w:ilvl w:val="0"/>
          <w:numId w:val="12"/>
        </w:numPr>
        <w:tabs>
          <w:tab w:val="left" w:pos="900"/>
        </w:tabs>
        <w:spacing w:before="240"/>
        <w:contextualSpacing w:val="0"/>
        <w:rPr>
          <w:rFonts w:asciiTheme="minorHAnsi" w:hAnsiTheme="minorHAnsi"/>
          <w:sz w:val="22"/>
          <w:szCs w:val="22"/>
        </w:rPr>
      </w:pPr>
      <w:r>
        <w:rPr>
          <w:rFonts w:asciiTheme="minorHAnsi" w:hAnsiTheme="minorHAnsi"/>
          <w:sz w:val="22"/>
          <w:szCs w:val="22"/>
        </w:rPr>
        <w:t>Waiver.  Any Party’s waiver of or failure to exercise any right provided for in this Memorandum shall not be deemed a waiver of any further or future right under this Memorandum.</w:t>
      </w:r>
    </w:p>
    <w:p w:rsidR="00A74951" w:rsidRDefault="00CC684E" w:rsidP="00A74951">
      <w:pPr>
        <w:pStyle w:val="ListParagraph"/>
        <w:numPr>
          <w:ilvl w:val="0"/>
          <w:numId w:val="12"/>
        </w:numPr>
        <w:tabs>
          <w:tab w:val="left" w:pos="900"/>
        </w:tabs>
        <w:spacing w:before="240"/>
        <w:ind w:left="900"/>
        <w:contextualSpacing w:val="0"/>
        <w:rPr>
          <w:rFonts w:asciiTheme="minorHAnsi" w:hAnsiTheme="minorHAnsi"/>
          <w:sz w:val="22"/>
          <w:szCs w:val="22"/>
        </w:rPr>
      </w:pPr>
      <w:r w:rsidRPr="00A74951">
        <w:rPr>
          <w:rFonts w:asciiTheme="minorHAnsi" w:hAnsiTheme="minorHAnsi"/>
          <w:sz w:val="22"/>
          <w:szCs w:val="22"/>
        </w:rPr>
        <w:t xml:space="preserve">Notices.  All deliverables, notices, and other communications required by this Memorandum shall be in writing and shall be delivered either by mail delivery or by email.  If delivered by mail, notices shall be sent by overnight mail delivery or by certified or registered mail, return receipt requested with all postage and charges prepaid.  All notices and other written communications under this Memorandum shall be addressed as indicated below or as specified by subsequent written notice delivered by the party whose address has changed.  </w:t>
      </w:r>
    </w:p>
    <w:p w:rsidR="00A74951" w:rsidRDefault="00CC684E" w:rsidP="00A74951">
      <w:pPr>
        <w:tabs>
          <w:tab w:val="left" w:pos="900"/>
        </w:tabs>
        <w:spacing w:before="240"/>
        <w:ind w:left="900"/>
        <w:rPr>
          <w:rFonts w:asciiTheme="minorHAnsi" w:hAnsiTheme="minorHAnsi"/>
          <w:sz w:val="22"/>
          <w:szCs w:val="22"/>
        </w:rPr>
      </w:pPr>
      <w:r w:rsidRPr="00A74951">
        <w:rPr>
          <w:rFonts w:asciiTheme="minorHAnsi" w:hAnsiTheme="minorHAnsi"/>
          <w:sz w:val="22"/>
          <w:szCs w:val="22"/>
        </w:rPr>
        <w:t>If to FCC:</w:t>
      </w:r>
    </w:p>
    <w:p w:rsidR="003E334D" w:rsidRPr="00A74951" w:rsidRDefault="003E334D" w:rsidP="00A74951">
      <w:pPr>
        <w:pStyle w:val="ListParagraph"/>
        <w:ind w:left="1080"/>
        <w:contextualSpacing w:val="0"/>
        <w:rPr>
          <w:rFonts w:asciiTheme="minorHAnsi" w:hAnsiTheme="minorHAnsi"/>
          <w:sz w:val="22"/>
          <w:szCs w:val="22"/>
        </w:rPr>
      </w:pPr>
      <w:r w:rsidRPr="00A74951">
        <w:rPr>
          <w:rFonts w:asciiTheme="minorHAnsi" w:hAnsiTheme="minorHAnsi"/>
          <w:sz w:val="22"/>
          <w:szCs w:val="22"/>
        </w:rPr>
        <w:t>Matt Quinn</w:t>
      </w:r>
    </w:p>
    <w:p w:rsidR="003E334D" w:rsidRDefault="003E334D" w:rsidP="00A74951">
      <w:pPr>
        <w:pStyle w:val="ListParagraph"/>
        <w:ind w:left="1080"/>
        <w:contextualSpacing w:val="0"/>
        <w:rPr>
          <w:rFonts w:asciiTheme="minorHAnsi" w:hAnsiTheme="minorHAnsi"/>
          <w:sz w:val="22"/>
          <w:szCs w:val="22"/>
        </w:rPr>
      </w:pPr>
      <w:r>
        <w:rPr>
          <w:rFonts w:asciiTheme="minorHAnsi" w:hAnsiTheme="minorHAnsi"/>
          <w:sz w:val="22"/>
          <w:szCs w:val="22"/>
        </w:rPr>
        <w:t>Director of Healthcare Initiatives</w:t>
      </w:r>
    </w:p>
    <w:p w:rsidR="003E334D" w:rsidRDefault="003E334D" w:rsidP="00A74951">
      <w:pPr>
        <w:pStyle w:val="ListParagraph"/>
        <w:ind w:left="1080"/>
        <w:contextualSpacing w:val="0"/>
        <w:rPr>
          <w:rFonts w:asciiTheme="minorHAnsi" w:hAnsiTheme="minorHAnsi"/>
          <w:sz w:val="22"/>
          <w:szCs w:val="22"/>
        </w:rPr>
      </w:pPr>
      <w:r w:rsidRPr="003E334D">
        <w:rPr>
          <w:rFonts w:asciiTheme="minorHAnsi" w:hAnsiTheme="minorHAnsi"/>
          <w:sz w:val="22"/>
          <w:szCs w:val="22"/>
        </w:rPr>
        <w:t>Office of Strategic Planning &amp; Policy Analysis</w:t>
      </w:r>
    </w:p>
    <w:p w:rsidR="003E334D" w:rsidRDefault="003E334D" w:rsidP="00A74951">
      <w:pPr>
        <w:pStyle w:val="ListParagraph"/>
        <w:ind w:left="1080"/>
        <w:contextualSpacing w:val="0"/>
        <w:rPr>
          <w:rFonts w:asciiTheme="minorHAnsi" w:hAnsiTheme="minorHAnsi"/>
          <w:sz w:val="22"/>
          <w:szCs w:val="22"/>
        </w:rPr>
      </w:pPr>
      <w:r>
        <w:rPr>
          <w:rFonts w:asciiTheme="minorHAnsi" w:hAnsiTheme="minorHAnsi"/>
          <w:sz w:val="22"/>
          <w:szCs w:val="22"/>
        </w:rPr>
        <w:t>Federal Communications Commission</w:t>
      </w:r>
    </w:p>
    <w:p w:rsidR="003E334D" w:rsidRDefault="003E334D" w:rsidP="00A74951">
      <w:pPr>
        <w:pStyle w:val="ListParagraph"/>
        <w:ind w:left="1080"/>
        <w:contextualSpacing w:val="0"/>
        <w:rPr>
          <w:rFonts w:asciiTheme="minorHAnsi" w:hAnsiTheme="minorHAnsi"/>
          <w:sz w:val="22"/>
          <w:szCs w:val="22"/>
        </w:rPr>
      </w:pPr>
      <w:r>
        <w:rPr>
          <w:rFonts w:asciiTheme="minorHAnsi" w:hAnsiTheme="minorHAnsi"/>
          <w:sz w:val="22"/>
          <w:szCs w:val="22"/>
        </w:rPr>
        <w:t>445 12</w:t>
      </w:r>
      <w:r w:rsidRPr="00A85D1B">
        <w:rPr>
          <w:rFonts w:asciiTheme="minorHAnsi" w:hAnsiTheme="minorHAnsi"/>
          <w:sz w:val="22"/>
          <w:szCs w:val="22"/>
          <w:vertAlign w:val="superscript"/>
        </w:rPr>
        <w:t>th</w:t>
      </w:r>
      <w:r>
        <w:rPr>
          <w:rFonts w:asciiTheme="minorHAnsi" w:hAnsiTheme="minorHAnsi"/>
          <w:sz w:val="22"/>
          <w:szCs w:val="22"/>
        </w:rPr>
        <w:t xml:space="preserve"> St., SW</w:t>
      </w:r>
    </w:p>
    <w:p w:rsidR="003E334D" w:rsidRDefault="003E334D" w:rsidP="00A74951">
      <w:pPr>
        <w:pStyle w:val="ListParagraph"/>
        <w:ind w:left="1080"/>
        <w:contextualSpacing w:val="0"/>
        <w:rPr>
          <w:rFonts w:asciiTheme="minorHAnsi" w:hAnsiTheme="minorHAnsi"/>
          <w:sz w:val="22"/>
          <w:szCs w:val="22"/>
        </w:rPr>
      </w:pPr>
      <w:r>
        <w:rPr>
          <w:rFonts w:asciiTheme="minorHAnsi" w:hAnsiTheme="minorHAnsi"/>
          <w:sz w:val="22"/>
          <w:szCs w:val="22"/>
        </w:rPr>
        <w:t>Washington, DC 20554</w:t>
      </w:r>
    </w:p>
    <w:p w:rsidR="00A74951" w:rsidRDefault="00A74951" w:rsidP="00A74951">
      <w:pPr>
        <w:pStyle w:val="ListParagraph"/>
        <w:ind w:left="1080"/>
        <w:contextualSpacing w:val="0"/>
        <w:rPr>
          <w:rFonts w:asciiTheme="minorHAnsi" w:hAnsiTheme="minorHAnsi"/>
          <w:sz w:val="22"/>
          <w:szCs w:val="22"/>
        </w:rPr>
      </w:pPr>
      <w:r>
        <w:rPr>
          <w:rFonts w:asciiTheme="minorHAnsi" w:hAnsiTheme="minorHAnsi"/>
          <w:sz w:val="22"/>
          <w:szCs w:val="22"/>
        </w:rPr>
        <w:t>(</w:t>
      </w:r>
      <w:r w:rsidR="003E334D">
        <w:rPr>
          <w:rFonts w:asciiTheme="minorHAnsi" w:hAnsiTheme="minorHAnsi"/>
          <w:sz w:val="22"/>
          <w:szCs w:val="22"/>
        </w:rPr>
        <w:t>202</w:t>
      </w:r>
      <w:r>
        <w:rPr>
          <w:rFonts w:asciiTheme="minorHAnsi" w:hAnsiTheme="minorHAnsi"/>
          <w:sz w:val="22"/>
          <w:szCs w:val="22"/>
        </w:rPr>
        <w:t xml:space="preserve">) </w:t>
      </w:r>
      <w:r w:rsidR="003E334D">
        <w:rPr>
          <w:rFonts w:asciiTheme="minorHAnsi" w:hAnsiTheme="minorHAnsi"/>
          <w:sz w:val="22"/>
          <w:szCs w:val="22"/>
        </w:rPr>
        <w:t>418-1094</w:t>
      </w:r>
    </w:p>
    <w:p w:rsidR="00A74951" w:rsidRDefault="00A74951" w:rsidP="00A85D1B">
      <w:pPr>
        <w:pStyle w:val="ListParagraph"/>
        <w:tabs>
          <w:tab w:val="left" w:pos="900"/>
        </w:tabs>
        <w:ind w:left="907"/>
        <w:contextualSpacing w:val="0"/>
        <w:rPr>
          <w:rFonts w:asciiTheme="minorHAnsi" w:hAnsiTheme="minorHAnsi"/>
          <w:sz w:val="22"/>
          <w:szCs w:val="22"/>
        </w:rPr>
      </w:pPr>
    </w:p>
    <w:p w:rsidR="00A74951" w:rsidRDefault="00CC684E" w:rsidP="00A85D1B">
      <w:pPr>
        <w:pStyle w:val="ListParagraph"/>
        <w:tabs>
          <w:tab w:val="left" w:pos="900"/>
        </w:tabs>
        <w:ind w:left="907"/>
        <w:contextualSpacing w:val="0"/>
        <w:rPr>
          <w:rFonts w:asciiTheme="minorHAnsi" w:hAnsiTheme="minorHAnsi"/>
          <w:sz w:val="22"/>
          <w:szCs w:val="22"/>
        </w:rPr>
      </w:pPr>
      <w:r>
        <w:rPr>
          <w:rFonts w:asciiTheme="minorHAnsi" w:hAnsiTheme="minorHAnsi"/>
          <w:sz w:val="22"/>
          <w:szCs w:val="22"/>
        </w:rPr>
        <w:t>If to NIA:</w:t>
      </w:r>
    </w:p>
    <w:p w:rsidR="00704F80" w:rsidRDefault="00704F80" w:rsidP="00A74951">
      <w:pPr>
        <w:pStyle w:val="ListParagraph"/>
        <w:ind w:left="1080"/>
        <w:contextualSpacing w:val="0"/>
        <w:rPr>
          <w:rFonts w:asciiTheme="minorHAnsi" w:hAnsiTheme="minorHAnsi"/>
          <w:sz w:val="22"/>
          <w:szCs w:val="22"/>
        </w:rPr>
      </w:pPr>
      <w:r>
        <w:rPr>
          <w:rFonts w:asciiTheme="minorHAnsi" w:hAnsiTheme="minorHAnsi"/>
          <w:sz w:val="22"/>
          <w:szCs w:val="22"/>
        </w:rPr>
        <w:t>Wen Chen</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Program Director</w:t>
      </w:r>
      <w:r>
        <w:rPr>
          <w:rFonts w:asciiTheme="minorHAnsi" w:hAnsiTheme="minorHAnsi"/>
          <w:sz w:val="22"/>
          <w:szCs w:val="22"/>
        </w:rPr>
        <w:t xml:space="preserve">, </w:t>
      </w:r>
      <w:r w:rsidRPr="00A74951">
        <w:rPr>
          <w:rFonts w:asciiTheme="minorHAnsi" w:hAnsiTheme="minorHAnsi"/>
          <w:sz w:val="22"/>
          <w:szCs w:val="22"/>
        </w:rPr>
        <w:t>Sensory and Motor Disorders of Aging</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Behavioral &amp; Systems Neuroscience Branch</w:t>
      </w:r>
      <w:r>
        <w:rPr>
          <w:rFonts w:asciiTheme="minorHAnsi" w:hAnsiTheme="minorHAnsi"/>
          <w:sz w:val="22"/>
          <w:szCs w:val="22"/>
        </w:rPr>
        <w:t xml:space="preserve">, </w:t>
      </w:r>
      <w:r w:rsidRPr="00A74951">
        <w:rPr>
          <w:rFonts w:asciiTheme="minorHAnsi" w:hAnsiTheme="minorHAnsi"/>
          <w:sz w:val="22"/>
          <w:szCs w:val="22"/>
        </w:rPr>
        <w:t>Division of Neuroscience</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Nation</w:t>
      </w:r>
      <w:r w:rsidR="000F6D95">
        <w:rPr>
          <w:rFonts w:asciiTheme="minorHAnsi" w:hAnsiTheme="minorHAnsi"/>
          <w:sz w:val="22"/>
          <w:szCs w:val="22"/>
        </w:rPr>
        <w:t>al Institute on Aging</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7201 Wisconsin Avenue</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Bethesda, MD 20892-9205</w:t>
      </w:r>
    </w:p>
    <w:p w:rsidR="00A74951" w:rsidRPr="00A74951" w:rsidRDefault="00A74951" w:rsidP="00A74951">
      <w:pPr>
        <w:ind w:left="1080"/>
        <w:rPr>
          <w:rFonts w:asciiTheme="minorHAnsi" w:hAnsiTheme="minorHAnsi"/>
          <w:sz w:val="22"/>
          <w:szCs w:val="22"/>
        </w:rPr>
      </w:pPr>
      <w:r w:rsidRPr="00A74951">
        <w:rPr>
          <w:rFonts w:asciiTheme="minorHAnsi" w:hAnsiTheme="minorHAnsi"/>
          <w:sz w:val="22"/>
          <w:szCs w:val="22"/>
        </w:rPr>
        <w:t>(301)-594-7533</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Governing Law.  This Memorandum shall be governed in all respects by Federal law as applied by the Federal Courts in the District of Columbia.</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Captions.  The captions of each paragraph of this Memorandum are inserted solely for the reader’s convenience and are not to be construed as part of the Memorandum.</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 xml:space="preserve">Severability.  If any term or provision in this Memorandum is determined by a competent authority to be unenforceable, void, or contrary to law, all other terms and provisions of this Memorandum shall continue in full force and effect.  </w:t>
      </w:r>
    </w:p>
    <w:p w:rsidR="008D615A"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Entire Memorandum, Amendment.  This Memorandum constitutes the entire agreement between the Parties and supersedes all prior writings or oral agreements.  No additional terms or conditions are applicable.  This Memorandum may be amended only by a writing clearly setting forth the amendments and signed by all three (3) Parties thereto.</w:t>
      </w:r>
    </w:p>
    <w:p w:rsidR="008D615A" w:rsidRPr="00D03915" w:rsidRDefault="00CC684E" w:rsidP="00F82B6E">
      <w:pPr>
        <w:pStyle w:val="ListParagraph"/>
        <w:numPr>
          <w:ilvl w:val="1"/>
          <w:numId w:val="7"/>
        </w:numPr>
        <w:tabs>
          <w:tab w:val="left" w:pos="900"/>
        </w:tabs>
        <w:spacing w:before="240"/>
        <w:contextualSpacing w:val="0"/>
        <w:rPr>
          <w:rFonts w:asciiTheme="minorHAnsi" w:hAnsiTheme="minorHAnsi"/>
          <w:sz w:val="22"/>
          <w:szCs w:val="22"/>
        </w:rPr>
      </w:pPr>
      <w:r>
        <w:rPr>
          <w:rFonts w:asciiTheme="minorHAnsi" w:hAnsiTheme="minorHAnsi"/>
          <w:sz w:val="22"/>
          <w:szCs w:val="22"/>
        </w:rPr>
        <w:t>Counterparts.  This Memorandum may be executed in two (2) or more counterparts, by manual, facsimile signature, or electronic transmission pursuant to which the signature of or on behalf of the signing party can be seen, each of which shall be an original and all of which taken together shall constitute one and the same agreement.</w:t>
      </w:r>
    </w:p>
    <w:p w:rsidR="008D615A" w:rsidRDefault="008D615A" w:rsidP="00B5527D">
      <w:pPr>
        <w:tabs>
          <w:tab w:val="left" w:pos="360"/>
        </w:tabs>
        <w:rPr>
          <w:rFonts w:asciiTheme="minorHAnsi" w:hAnsiTheme="minorHAnsi"/>
          <w:b/>
          <w:sz w:val="22"/>
          <w:szCs w:val="22"/>
        </w:rPr>
      </w:pPr>
    </w:p>
    <w:p w:rsidR="008D615A" w:rsidRDefault="008D615A" w:rsidP="00B5527D">
      <w:pPr>
        <w:tabs>
          <w:tab w:val="left" w:pos="360"/>
        </w:tabs>
        <w:rPr>
          <w:rFonts w:asciiTheme="minorHAnsi" w:hAnsiTheme="minorHAnsi"/>
          <w:sz w:val="22"/>
          <w:szCs w:val="22"/>
        </w:rPr>
      </w:pPr>
    </w:p>
    <w:p w:rsidR="008D615A" w:rsidRPr="000824F4" w:rsidRDefault="00CC684E" w:rsidP="008D615A">
      <w:pPr>
        <w:tabs>
          <w:tab w:val="left" w:pos="360"/>
        </w:tabs>
        <w:rPr>
          <w:rFonts w:asciiTheme="minorHAnsi" w:hAnsiTheme="minorHAnsi"/>
          <w:sz w:val="22"/>
          <w:szCs w:val="22"/>
        </w:rPr>
      </w:pPr>
      <w:r>
        <w:rPr>
          <w:rFonts w:asciiTheme="minorHAnsi" w:hAnsiTheme="minorHAnsi"/>
          <w:sz w:val="22"/>
          <w:szCs w:val="22"/>
        </w:rPr>
        <w:t xml:space="preserve">IN WITNESS WHEREOF, each of the Parties hereto has duly executed this Memorandum as of the date first set forth above.  </w:t>
      </w:r>
    </w:p>
    <w:p w:rsidR="008D615A" w:rsidRPr="000824F4" w:rsidRDefault="008D615A" w:rsidP="008D615A">
      <w:pPr>
        <w:tabs>
          <w:tab w:val="left" w:pos="360"/>
        </w:tabs>
        <w:rPr>
          <w:rFonts w:asciiTheme="minorHAnsi" w:hAnsiTheme="minorHAnsi"/>
          <w:sz w:val="22"/>
          <w:szCs w:val="22"/>
        </w:rPr>
      </w:pPr>
    </w:p>
    <w:p w:rsidR="00B5527D" w:rsidRPr="000824F4" w:rsidRDefault="00B5527D" w:rsidP="008D615A">
      <w:pPr>
        <w:tabs>
          <w:tab w:val="left" w:pos="360"/>
        </w:tabs>
        <w:rPr>
          <w:rFonts w:asciiTheme="minorHAnsi" w:hAnsiTheme="minorHAnsi"/>
          <w:sz w:val="22"/>
          <w:szCs w:val="22"/>
        </w:rPr>
      </w:pPr>
    </w:p>
    <w:p w:rsidR="008D615A" w:rsidRDefault="00CC684E">
      <w:pPr>
        <w:rPr>
          <w:rFonts w:asciiTheme="minorHAnsi" w:hAnsiTheme="minorHAnsi"/>
          <w:sz w:val="22"/>
          <w:szCs w:val="22"/>
        </w:rPr>
      </w:pPr>
      <w:r>
        <w:rPr>
          <w:rFonts w:asciiTheme="minorHAnsi" w:hAnsiTheme="minorHAnsi"/>
          <w:sz w:val="22"/>
          <w:szCs w:val="22"/>
        </w:rPr>
        <w:t>National Institute on Aging, National Institutes of Health</w:t>
      </w:r>
    </w:p>
    <w:p w:rsidR="008D615A" w:rsidRDefault="008D615A">
      <w:pPr>
        <w:rPr>
          <w:rFonts w:asciiTheme="minorHAnsi" w:hAnsiTheme="minorHAnsi"/>
          <w:sz w:val="22"/>
          <w:szCs w:val="22"/>
        </w:rPr>
      </w:pPr>
    </w:p>
    <w:p w:rsidR="008D615A" w:rsidRDefault="008D615A">
      <w:pPr>
        <w:rPr>
          <w:rFonts w:asciiTheme="minorHAnsi" w:hAnsiTheme="minorHAnsi"/>
          <w:sz w:val="22"/>
          <w:szCs w:val="22"/>
        </w:rPr>
      </w:pPr>
    </w:p>
    <w:p w:rsidR="008D615A" w:rsidRDefault="00CC684E">
      <w:pPr>
        <w:rPr>
          <w:rFonts w:asciiTheme="minorHAnsi" w:hAnsiTheme="minorHAnsi"/>
          <w:sz w:val="22"/>
          <w:szCs w:val="22"/>
        </w:rPr>
      </w:pPr>
      <w:r>
        <w:rPr>
          <w:rFonts w:asciiTheme="minorHAnsi" w:hAnsiTheme="minorHAnsi"/>
          <w:sz w:val="22"/>
          <w:szCs w:val="22"/>
        </w:rPr>
        <w:t>By:  ____________________________</w:t>
      </w:r>
    </w:p>
    <w:p w:rsidR="008D615A" w:rsidRDefault="00CC684E" w:rsidP="00704F80">
      <w:pPr>
        <w:rPr>
          <w:rFonts w:asciiTheme="minorHAnsi" w:hAnsiTheme="minorHAnsi"/>
          <w:sz w:val="22"/>
          <w:szCs w:val="22"/>
        </w:rPr>
      </w:pPr>
      <w:r>
        <w:rPr>
          <w:rFonts w:asciiTheme="minorHAnsi" w:hAnsiTheme="minorHAnsi"/>
          <w:sz w:val="22"/>
          <w:szCs w:val="22"/>
        </w:rPr>
        <w:tab/>
      </w:r>
      <w:r w:rsidR="00704F80">
        <w:rPr>
          <w:rFonts w:asciiTheme="minorHAnsi" w:hAnsiTheme="minorHAnsi"/>
          <w:sz w:val="22"/>
          <w:szCs w:val="22"/>
        </w:rPr>
        <w:t>Marie A. Bernard, M.D.</w:t>
      </w:r>
    </w:p>
    <w:p w:rsidR="00704F80" w:rsidRDefault="00704F80" w:rsidP="00704F80">
      <w:pPr>
        <w:rPr>
          <w:rFonts w:asciiTheme="minorHAnsi" w:hAnsiTheme="minorHAnsi"/>
          <w:sz w:val="22"/>
          <w:szCs w:val="22"/>
        </w:rPr>
      </w:pPr>
      <w:r>
        <w:rPr>
          <w:rFonts w:asciiTheme="minorHAnsi" w:hAnsiTheme="minorHAnsi"/>
          <w:sz w:val="22"/>
          <w:szCs w:val="22"/>
        </w:rPr>
        <w:tab/>
        <w:t>Deputy Director</w:t>
      </w:r>
    </w:p>
    <w:p w:rsidR="000F6D95" w:rsidRDefault="000F6D95" w:rsidP="00704F80">
      <w:pPr>
        <w:rPr>
          <w:rFonts w:asciiTheme="minorHAnsi" w:hAnsiTheme="minorHAnsi"/>
          <w:sz w:val="22"/>
          <w:szCs w:val="22"/>
        </w:rPr>
      </w:pPr>
      <w:r>
        <w:rPr>
          <w:rFonts w:asciiTheme="minorHAnsi" w:hAnsiTheme="minorHAnsi"/>
          <w:sz w:val="22"/>
          <w:szCs w:val="22"/>
        </w:rPr>
        <w:tab/>
        <w:t>National Institute on Aging</w:t>
      </w:r>
    </w:p>
    <w:p w:rsidR="008D615A" w:rsidRDefault="008D615A">
      <w:pPr>
        <w:rPr>
          <w:rFonts w:asciiTheme="minorHAnsi" w:hAnsiTheme="minorHAnsi"/>
          <w:sz w:val="22"/>
          <w:szCs w:val="22"/>
        </w:rPr>
      </w:pPr>
    </w:p>
    <w:p w:rsidR="008D615A" w:rsidRDefault="008D615A">
      <w:pPr>
        <w:rPr>
          <w:rFonts w:asciiTheme="minorHAnsi" w:hAnsiTheme="minorHAnsi"/>
          <w:sz w:val="22"/>
          <w:szCs w:val="22"/>
        </w:rPr>
      </w:pPr>
    </w:p>
    <w:p w:rsidR="000F6D95" w:rsidRDefault="000F6D95">
      <w:pPr>
        <w:rPr>
          <w:rFonts w:asciiTheme="minorHAnsi" w:hAnsiTheme="minorHAnsi"/>
          <w:sz w:val="22"/>
          <w:szCs w:val="22"/>
        </w:rPr>
      </w:pPr>
    </w:p>
    <w:p w:rsidR="008D615A" w:rsidRPr="000F6D95" w:rsidRDefault="00CC684E" w:rsidP="008D615A">
      <w:pPr>
        <w:rPr>
          <w:rFonts w:asciiTheme="minorHAnsi" w:hAnsiTheme="minorHAnsi"/>
          <w:sz w:val="22"/>
          <w:szCs w:val="22"/>
        </w:rPr>
      </w:pPr>
      <w:r w:rsidRPr="000F6D95">
        <w:rPr>
          <w:rFonts w:asciiTheme="minorHAnsi" w:hAnsiTheme="minorHAnsi"/>
          <w:sz w:val="22"/>
          <w:szCs w:val="22"/>
        </w:rPr>
        <w:t>Federal Communications Commission</w:t>
      </w:r>
    </w:p>
    <w:p w:rsidR="008D615A" w:rsidRPr="000F6D95" w:rsidRDefault="008D615A" w:rsidP="008D615A">
      <w:pPr>
        <w:rPr>
          <w:rFonts w:asciiTheme="minorHAnsi" w:hAnsiTheme="minorHAnsi"/>
          <w:sz w:val="22"/>
          <w:szCs w:val="22"/>
        </w:rPr>
      </w:pPr>
    </w:p>
    <w:p w:rsidR="008D615A" w:rsidRPr="000F6D95" w:rsidRDefault="008D615A" w:rsidP="008D615A">
      <w:pPr>
        <w:rPr>
          <w:rFonts w:asciiTheme="minorHAnsi" w:hAnsiTheme="minorHAnsi"/>
          <w:sz w:val="22"/>
          <w:szCs w:val="22"/>
        </w:rPr>
      </w:pPr>
    </w:p>
    <w:p w:rsidR="008D615A" w:rsidRPr="000F6D95" w:rsidRDefault="00CC684E" w:rsidP="008D615A">
      <w:pPr>
        <w:rPr>
          <w:rFonts w:asciiTheme="minorHAnsi" w:hAnsiTheme="minorHAnsi"/>
          <w:sz w:val="22"/>
          <w:szCs w:val="22"/>
        </w:rPr>
      </w:pPr>
      <w:r w:rsidRPr="000F6D95">
        <w:rPr>
          <w:rFonts w:asciiTheme="minorHAnsi" w:hAnsiTheme="minorHAnsi"/>
          <w:sz w:val="22"/>
          <w:szCs w:val="22"/>
        </w:rPr>
        <w:t>By:  ____________________________</w:t>
      </w:r>
    </w:p>
    <w:p w:rsidR="003E334D" w:rsidRPr="000F6D95" w:rsidRDefault="00CC684E" w:rsidP="008D615A">
      <w:pPr>
        <w:rPr>
          <w:rFonts w:asciiTheme="minorHAnsi" w:hAnsiTheme="minorHAnsi"/>
          <w:sz w:val="22"/>
          <w:szCs w:val="22"/>
        </w:rPr>
      </w:pPr>
      <w:r w:rsidRPr="000F6D95">
        <w:rPr>
          <w:rFonts w:asciiTheme="minorHAnsi" w:hAnsiTheme="minorHAnsi"/>
          <w:sz w:val="22"/>
          <w:szCs w:val="22"/>
        </w:rPr>
        <w:tab/>
      </w:r>
      <w:r w:rsidR="006020C8">
        <w:rPr>
          <w:rFonts w:asciiTheme="minorHAnsi" w:hAnsiTheme="minorHAnsi"/>
          <w:sz w:val="22"/>
          <w:szCs w:val="22"/>
        </w:rPr>
        <w:t>Tom Wheeler</w:t>
      </w:r>
    </w:p>
    <w:p w:rsidR="008D615A" w:rsidRPr="000F6D95" w:rsidRDefault="00CC684E" w:rsidP="008D615A">
      <w:pPr>
        <w:rPr>
          <w:rFonts w:asciiTheme="minorHAnsi" w:hAnsiTheme="minorHAnsi"/>
          <w:sz w:val="22"/>
          <w:szCs w:val="22"/>
        </w:rPr>
      </w:pPr>
      <w:r w:rsidRPr="000F6D95">
        <w:rPr>
          <w:rFonts w:asciiTheme="minorHAnsi" w:hAnsiTheme="minorHAnsi"/>
          <w:sz w:val="22"/>
          <w:szCs w:val="22"/>
        </w:rPr>
        <w:tab/>
      </w:r>
      <w:r w:rsidR="006020C8">
        <w:rPr>
          <w:rFonts w:asciiTheme="minorHAnsi" w:hAnsiTheme="minorHAnsi"/>
          <w:sz w:val="22"/>
          <w:szCs w:val="22"/>
        </w:rPr>
        <w:t>Chairman</w:t>
      </w:r>
    </w:p>
    <w:p w:rsidR="008D615A" w:rsidRDefault="003E334D">
      <w:pPr>
        <w:rPr>
          <w:rFonts w:asciiTheme="minorHAnsi" w:hAnsiTheme="minorHAnsi"/>
          <w:sz w:val="22"/>
          <w:szCs w:val="22"/>
        </w:rPr>
      </w:pPr>
      <w:r w:rsidRPr="000F6D95">
        <w:rPr>
          <w:rFonts w:asciiTheme="minorHAnsi" w:hAnsiTheme="minorHAnsi"/>
          <w:sz w:val="22"/>
          <w:szCs w:val="22"/>
        </w:rPr>
        <w:tab/>
        <w:t>Federal Communications Commission</w:t>
      </w:r>
    </w:p>
    <w:p w:rsidR="008D615A" w:rsidRPr="00BB5A92" w:rsidRDefault="008D615A" w:rsidP="008D615A">
      <w:pPr>
        <w:rPr>
          <w:rFonts w:asciiTheme="minorHAnsi" w:hAnsiTheme="minorHAnsi"/>
          <w:sz w:val="22"/>
          <w:szCs w:val="22"/>
        </w:rPr>
      </w:pPr>
    </w:p>
    <w:p w:rsidR="008D615A" w:rsidRPr="00BB5A92" w:rsidRDefault="008D615A" w:rsidP="008D615A">
      <w:pPr>
        <w:rPr>
          <w:rFonts w:asciiTheme="minorHAnsi" w:hAnsiTheme="minorHAnsi"/>
          <w:sz w:val="22"/>
          <w:szCs w:val="22"/>
        </w:rPr>
      </w:pPr>
    </w:p>
    <w:p w:rsidR="008D615A" w:rsidRPr="00BB5A92" w:rsidRDefault="008D615A" w:rsidP="008D615A">
      <w:pPr>
        <w:rPr>
          <w:rFonts w:asciiTheme="minorHAnsi" w:hAnsiTheme="minorHAnsi"/>
          <w:sz w:val="22"/>
          <w:szCs w:val="22"/>
        </w:rPr>
      </w:pPr>
    </w:p>
    <w:p w:rsidR="008D615A" w:rsidRDefault="008D615A" w:rsidP="008D615A">
      <w:pPr>
        <w:rPr>
          <w:rFonts w:asciiTheme="minorHAnsi" w:hAnsiTheme="minorHAnsi"/>
          <w:sz w:val="22"/>
          <w:szCs w:val="22"/>
        </w:rPr>
      </w:pPr>
    </w:p>
    <w:p w:rsidR="008F376C" w:rsidRDefault="008F376C">
      <w:pPr>
        <w:tabs>
          <w:tab w:val="left" w:pos="1376"/>
        </w:tabs>
        <w:rPr>
          <w:rFonts w:asciiTheme="minorHAnsi" w:hAnsiTheme="minorHAnsi"/>
          <w:sz w:val="22"/>
          <w:szCs w:val="22"/>
        </w:rPr>
      </w:pPr>
    </w:p>
    <w:sectPr w:rsidR="008F376C" w:rsidSect="008D61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2C" w:rsidRDefault="00584B2C" w:rsidP="008D615A">
      <w:r>
        <w:separator/>
      </w:r>
    </w:p>
  </w:endnote>
  <w:endnote w:type="continuationSeparator" w:id="0">
    <w:p w:rsidR="00584B2C" w:rsidRDefault="00584B2C" w:rsidP="008D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8" w:rsidRDefault="0068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51" w:rsidRPr="00521C8E" w:rsidRDefault="00A74951">
    <w:pPr>
      <w:pStyle w:val="Footer"/>
      <w:rPr>
        <w:rFonts w:asciiTheme="minorHAnsi" w:hAnsiTheme="minorHAnsi"/>
        <w:sz w:val="18"/>
        <w:szCs w:val="18"/>
      </w:rPr>
    </w:pPr>
    <w:r>
      <w:rPr>
        <w:rFonts w:asciiTheme="minorHAnsi" w:hAnsiTheme="minorHAnsi"/>
        <w:sz w:val="18"/>
        <w:szCs w:val="18"/>
      </w:rPr>
      <w:t>Memorandum</w:t>
    </w:r>
    <w:r w:rsidRPr="00521C8E">
      <w:rPr>
        <w:rFonts w:asciiTheme="minorHAnsi" w:hAnsiTheme="minorHAnsi"/>
        <w:sz w:val="18"/>
        <w:szCs w:val="18"/>
      </w:rPr>
      <w:t xml:space="preserve"> of Understanding</w:t>
    </w:r>
  </w:p>
  <w:p w:rsidR="00A74951" w:rsidRPr="00521C8E" w:rsidRDefault="00A74951">
    <w:pPr>
      <w:pStyle w:val="Footer"/>
      <w:rPr>
        <w:rFonts w:asciiTheme="minorHAnsi" w:hAnsiTheme="minorHAnsi"/>
        <w:sz w:val="18"/>
        <w:szCs w:val="18"/>
      </w:rPr>
    </w:pPr>
    <w:r>
      <w:rPr>
        <w:rFonts w:asciiTheme="minorHAnsi" w:hAnsiTheme="minorHAnsi"/>
        <w:sz w:val="18"/>
        <w:szCs w:val="18"/>
      </w:rPr>
      <w:t>NIA</w:t>
    </w:r>
    <w:r w:rsidRPr="00521C8E">
      <w:rPr>
        <w:rFonts w:asciiTheme="minorHAnsi" w:hAnsiTheme="minorHAnsi"/>
        <w:sz w:val="18"/>
        <w:szCs w:val="18"/>
      </w:rPr>
      <w:t xml:space="preserve"> and FCC – </w:t>
    </w:r>
    <w:r>
      <w:rPr>
        <w:rFonts w:asciiTheme="minorHAnsi" w:hAnsiTheme="minorHAnsi"/>
        <w:sz w:val="18"/>
        <w:szCs w:val="18"/>
      </w:rPr>
      <w:t>December 12,</w:t>
    </w:r>
    <w:r w:rsidRPr="00521C8E">
      <w:rPr>
        <w:rFonts w:asciiTheme="minorHAnsi" w:hAnsiTheme="minorHAnsi"/>
        <w:sz w:val="18"/>
        <w:szCs w:val="18"/>
      </w:rPr>
      <w:t xml:space="preserve"> 2013</w:t>
    </w:r>
    <w:r w:rsidRPr="00521C8E">
      <w:rPr>
        <w:rFonts w:asciiTheme="minorHAnsi" w:hAnsiTheme="minorHAnsi"/>
        <w:sz w:val="18"/>
        <w:szCs w:val="18"/>
      </w:rPr>
      <w:tab/>
    </w:r>
    <w:r w:rsidRPr="00521C8E">
      <w:rPr>
        <w:rFonts w:asciiTheme="minorHAnsi" w:hAnsiTheme="minorHAnsi"/>
        <w:sz w:val="18"/>
        <w:szCs w:val="18"/>
      </w:rPr>
      <w:tab/>
    </w:r>
    <w:r>
      <w:fldChar w:fldCharType="begin"/>
    </w:r>
    <w:r>
      <w:instrText xml:space="preserve"> PAGE   \* MERGEFORMAT </w:instrText>
    </w:r>
    <w:r>
      <w:fldChar w:fldCharType="separate"/>
    </w:r>
    <w:r w:rsidR="001E70EB" w:rsidRPr="001E70EB">
      <w:rPr>
        <w:rFonts w:asciiTheme="minorHAnsi" w:hAnsiTheme="minorHAnsi"/>
        <w:noProof/>
        <w:sz w:val="18"/>
        <w:szCs w:val="18"/>
      </w:rPr>
      <w:t>1</w:t>
    </w:r>
    <w:r>
      <w:rPr>
        <w:rFonts w:asciiTheme="minorHAnsi" w:hAnsiTheme="min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8" w:rsidRDefault="0068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2C" w:rsidRDefault="00584B2C" w:rsidP="008D615A">
      <w:r>
        <w:separator/>
      </w:r>
    </w:p>
  </w:footnote>
  <w:footnote w:type="continuationSeparator" w:id="0">
    <w:p w:rsidR="00584B2C" w:rsidRDefault="00584B2C" w:rsidP="008D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8" w:rsidRDefault="0068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8" w:rsidRDefault="00683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8" w:rsidRDefault="0068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B93"/>
    <w:multiLevelType w:val="hybridMultilevel"/>
    <w:tmpl w:val="38F22086"/>
    <w:lvl w:ilvl="0" w:tplc="F174B97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223E5437"/>
    <w:multiLevelType w:val="hybridMultilevel"/>
    <w:tmpl w:val="14FAFD12"/>
    <w:lvl w:ilvl="0" w:tplc="FBF0C2D2">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2B352A9"/>
    <w:multiLevelType w:val="hybridMultilevel"/>
    <w:tmpl w:val="D7CEAD5C"/>
    <w:lvl w:ilvl="0" w:tplc="4112AB9A">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856967"/>
    <w:multiLevelType w:val="hybridMultilevel"/>
    <w:tmpl w:val="39EA3F80"/>
    <w:lvl w:ilvl="0" w:tplc="6B0E9344">
      <w:start w:val="3"/>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3B79B6"/>
    <w:multiLevelType w:val="hybridMultilevel"/>
    <w:tmpl w:val="10D048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C50625"/>
    <w:multiLevelType w:val="hybridMultilevel"/>
    <w:tmpl w:val="AEDCAB92"/>
    <w:lvl w:ilvl="0" w:tplc="B0A40A7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D560BE"/>
    <w:multiLevelType w:val="hybridMultilevel"/>
    <w:tmpl w:val="C82CF3E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06692"/>
    <w:multiLevelType w:val="hybridMultilevel"/>
    <w:tmpl w:val="687CE900"/>
    <w:lvl w:ilvl="0" w:tplc="B090F356">
      <w:start w:val="1"/>
      <w:numFmt w:val="upperLetter"/>
      <w:lvlText w:val="%1."/>
      <w:lvlJc w:val="left"/>
      <w:pPr>
        <w:ind w:left="90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nsid w:val="6B090789"/>
    <w:multiLevelType w:val="hybridMultilevel"/>
    <w:tmpl w:val="660693C0"/>
    <w:lvl w:ilvl="0" w:tplc="04090013">
      <w:start w:val="1"/>
      <w:numFmt w:val="upperRoman"/>
      <w:lvlText w:val="%1."/>
      <w:lvlJc w:val="right"/>
      <w:pPr>
        <w:ind w:left="360" w:hanging="360"/>
      </w:pPr>
    </w:lvl>
    <w:lvl w:ilvl="1" w:tplc="FBF0C2D2">
      <w:start w:val="1"/>
      <w:numFmt w:val="upperLetter"/>
      <w:lvlText w:val="%2."/>
      <w:lvlJc w:val="left"/>
      <w:pPr>
        <w:ind w:left="900" w:hanging="360"/>
      </w:pPr>
      <w:rPr>
        <w:rFonts w:hint="default"/>
      </w:rPr>
    </w:lvl>
    <w:lvl w:ilvl="2" w:tplc="0409000F">
      <w:start w:val="1"/>
      <w:numFmt w:val="decimal"/>
      <w:lvlText w:val="%3."/>
      <w:lvlJc w:val="lef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29297B"/>
    <w:multiLevelType w:val="hybridMultilevel"/>
    <w:tmpl w:val="2A6E0AA8"/>
    <w:lvl w:ilvl="0" w:tplc="04090013">
      <w:start w:val="1"/>
      <w:numFmt w:val="upperRoman"/>
      <w:lvlText w:val="%1."/>
      <w:lvlJc w:val="right"/>
      <w:pPr>
        <w:ind w:left="360" w:hanging="360"/>
      </w:pPr>
    </w:lvl>
    <w:lvl w:ilvl="1" w:tplc="642ED8A8">
      <w:start w:val="1"/>
      <w:numFmt w:val="upperLetter"/>
      <w:lvlText w:val="%2."/>
      <w:lvlJc w:val="left"/>
      <w:pPr>
        <w:ind w:left="900" w:hanging="360"/>
      </w:pPr>
      <w:rPr>
        <w:rFonts w:hint="default"/>
      </w:rPr>
    </w:lvl>
    <w:lvl w:ilvl="2" w:tplc="F174B976">
      <w:start w:val="1"/>
      <w:numFmt w:val="decimal"/>
      <w:lvlText w:val="%3."/>
      <w:lvlJc w:val="left"/>
      <w:pPr>
        <w:ind w:left="108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0E4FF5"/>
    <w:multiLevelType w:val="hybridMultilevel"/>
    <w:tmpl w:val="2D5A3956"/>
    <w:lvl w:ilvl="0" w:tplc="04090013">
      <w:start w:val="1"/>
      <w:numFmt w:val="upperRoman"/>
      <w:lvlText w:val="%1."/>
      <w:lvlJc w:val="right"/>
      <w:pPr>
        <w:ind w:left="360" w:hanging="360"/>
      </w:pPr>
    </w:lvl>
    <w:lvl w:ilvl="1" w:tplc="04090015">
      <w:start w:val="1"/>
      <w:numFmt w:val="upperLetter"/>
      <w:lvlText w:val="%2."/>
      <w:lvlJc w:val="left"/>
      <w:pPr>
        <w:ind w:left="900" w:hanging="360"/>
      </w:pPr>
    </w:lvl>
    <w:lvl w:ilvl="2" w:tplc="0409000F">
      <w:start w:val="1"/>
      <w:numFmt w:val="decimal"/>
      <w:lvlText w:val="%3."/>
      <w:lvlJc w:val="lef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
  </w:num>
  <w:num w:numId="9">
    <w:abstractNumId w:val="8"/>
  </w:num>
  <w:num w:numId="10">
    <w:abstractNumId w:val="0"/>
  </w:num>
  <w:num w:numId="11">
    <w:abstractNumId w:val="8"/>
    <w:lvlOverride w:ilvl="0">
      <w:lvl w:ilvl="0" w:tplc="04090013">
        <w:start w:val="1"/>
        <w:numFmt w:val="upperLetter"/>
        <w:lvlText w:val="%1."/>
        <w:lvlJc w:val="left"/>
        <w:pPr>
          <w:ind w:left="900" w:hanging="360"/>
        </w:pPr>
      </w:lvl>
    </w:lvlOverride>
    <w:lvlOverride w:ilvl="1">
      <w:lvl w:ilvl="1" w:tplc="FBF0C2D2" w:tentative="1">
        <w:start w:val="1"/>
        <w:numFmt w:val="lowerLetter"/>
        <w:lvlText w:val="%2."/>
        <w:lvlJc w:val="left"/>
        <w:pPr>
          <w:ind w:left="1620" w:hanging="360"/>
        </w:pPr>
      </w:lvl>
    </w:lvlOverride>
    <w:lvlOverride w:ilvl="2">
      <w:lvl w:ilvl="2" w:tplc="0409000F" w:tentative="1">
        <w:start w:val="1"/>
        <w:numFmt w:val="lowerRoman"/>
        <w:lvlText w:val="%3."/>
        <w:lvlJc w:val="right"/>
        <w:pPr>
          <w:ind w:left="2340" w:hanging="180"/>
        </w:pPr>
      </w:lvl>
    </w:lvlOverride>
    <w:lvlOverride w:ilvl="3">
      <w:lvl w:ilvl="3" w:tplc="0409000F" w:tentative="1">
        <w:start w:val="1"/>
        <w:numFmt w:val="decimal"/>
        <w:lvlText w:val="%4."/>
        <w:lvlJc w:val="left"/>
        <w:pPr>
          <w:ind w:left="3060" w:hanging="360"/>
        </w:pPr>
      </w:lvl>
    </w:lvlOverride>
    <w:lvlOverride w:ilvl="4">
      <w:lvl w:ilvl="4" w:tplc="04090019" w:tentative="1">
        <w:start w:val="1"/>
        <w:numFmt w:val="lowerLetter"/>
        <w:lvlText w:val="%5."/>
        <w:lvlJc w:val="left"/>
        <w:pPr>
          <w:ind w:left="3780" w:hanging="360"/>
        </w:pPr>
      </w:lvl>
    </w:lvlOverride>
    <w:lvlOverride w:ilvl="5">
      <w:lvl w:ilvl="5" w:tplc="0409001B" w:tentative="1">
        <w:start w:val="1"/>
        <w:numFmt w:val="lowerRoman"/>
        <w:lvlText w:val="%6."/>
        <w:lvlJc w:val="right"/>
        <w:pPr>
          <w:ind w:left="4500" w:hanging="180"/>
        </w:pPr>
      </w:lvl>
    </w:lvlOverride>
    <w:lvlOverride w:ilvl="6">
      <w:lvl w:ilvl="6" w:tplc="0409000F" w:tentative="1">
        <w:start w:val="1"/>
        <w:numFmt w:val="decimal"/>
        <w:lvlText w:val="%7."/>
        <w:lvlJc w:val="left"/>
        <w:pPr>
          <w:ind w:left="5220" w:hanging="360"/>
        </w:pPr>
      </w:lvl>
    </w:lvlOverride>
    <w:lvlOverride w:ilvl="7">
      <w:lvl w:ilvl="7" w:tplc="04090019" w:tentative="1">
        <w:start w:val="1"/>
        <w:numFmt w:val="lowerLetter"/>
        <w:lvlText w:val="%8."/>
        <w:lvlJc w:val="left"/>
        <w:pPr>
          <w:ind w:left="5940" w:hanging="360"/>
        </w:pPr>
      </w:lvl>
    </w:lvlOverride>
    <w:lvlOverride w:ilvl="8">
      <w:lvl w:ilvl="8" w:tplc="0409001B" w:tentative="1">
        <w:start w:val="1"/>
        <w:numFmt w:val="lowerRoman"/>
        <w:lvlText w:val="%9."/>
        <w:lvlJc w:val="right"/>
        <w:pPr>
          <w:ind w:left="6660" w:hanging="180"/>
        </w:p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7D"/>
    <w:rsid w:val="00001CB3"/>
    <w:rsid w:val="00055283"/>
    <w:rsid w:val="00057A9A"/>
    <w:rsid w:val="000E0050"/>
    <w:rsid w:val="000F6D95"/>
    <w:rsid w:val="00135CB3"/>
    <w:rsid w:val="00163CC2"/>
    <w:rsid w:val="00164DB7"/>
    <w:rsid w:val="00194F99"/>
    <w:rsid w:val="001E5989"/>
    <w:rsid w:val="001E70EB"/>
    <w:rsid w:val="0020063D"/>
    <w:rsid w:val="00225AB9"/>
    <w:rsid w:val="002C25B0"/>
    <w:rsid w:val="002C6C86"/>
    <w:rsid w:val="002D3C8B"/>
    <w:rsid w:val="00301BA5"/>
    <w:rsid w:val="003771F6"/>
    <w:rsid w:val="003A41BC"/>
    <w:rsid w:val="003E334D"/>
    <w:rsid w:val="003F2B3F"/>
    <w:rsid w:val="00435FF9"/>
    <w:rsid w:val="00445692"/>
    <w:rsid w:val="00462931"/>
    <w:rsid w:val="00477CE2"/>
    <w:rsid w:val="00492FB4"/>
    <w:rsid w:val="00495D01"/>
    <w:rsid w:val="004C66A1"/>
    <w:rsid w:val="004F796A"/>
    <w:rsid w:val="005520E3"/>
    <w:rsid w:val="00584B2C"/>
    <w:rsid w:val="005D7978"/>
    <w:rsid w:val="005F1C73"/>
    <w:rsid w:val="006020C8"/>
    <w:rsid w:val="00611006"/>
    <w:rsid w:val="0061161C"/>
    <w:rsid w:val="00627773"/>
    <w:rsid w:val="00633EC2"/>
    <w:rsid w:val="00650F11"/>
    <w:rsid w:val="00661EE1"/>
    <w:rsid w:val="006670B0"/>
    <w:rsid w:val="0068147F"/>
    <w:rsid w:val="00683B28"/>
    <w:rsid w:val="00693D7A"/>
    <w:rsid w:val="006D0CF6"/>
    <w:rsid w:val="00704F80"/>
    <w:rsid w:val="007148D3"/>
    <w:rsid w:val="0072407E"/>
    <w:rsid w:val="00742B75"/>
    <w:rsid w:val="0076348C"/>
    <w:rsid w:val="00773339"/>
    <w:rsid w:val="00780845"/>
    <w:rsid w:val="007C63AC"/>
    <w:rsid w:val="00801854"/>
    <w:rsid w:val="008219E3"/>
    <w:rsid w:val="00830E50"/>
    <w:rsid w:val="00832ED4"/>
    <w:rsid w:val="008455BE"/>
    <w:rsid w:val="00881C80"/>
    <w:rsid w:val="0089614F"/>
    <w:rsid w:val="00897132"/>
    <w:rsid w:val="008D3C3A"/>
    <w:rsid w:val="008D615A"/>
    <w:rsid w:val="008E18C7"/>
    <w:rsid w:val="008F376C"/>
    <w:rsid w:val="00912ABD"/>
    <w:rsid w:val="00934CD2"/>
    <w:rsid w:val="00955CCD"/>
    <w:rsid w:val="00986A40"/>
    <w:rsid w:val="009B12CA"/>
    <w:rsid w:val="009C0570"/>
    <w:rsid w:val="009E083C"/>
    <w:rsid w:val="00A16B7D"/>
    <w:rsid w:val="00A6628F"/>
    <w:rsid w:val="00A74951"/>
    <w:rsid w:val="00A85D1B"/>
    <w:rsid w:val="00A93361"/>
    <w:rsid w:val="00AC221E"/>
    <w:rsid w:val="00B02972"/>
    <w:rsid w:val="00B167F2"/>
    <w:rsid w:val="00B225C2"/>
    <w:rsid w:val="00B5527D"/>
    <w:rsid w:val="00B63998"/>
    <w:rsid w:val="00B72677"/>
    <w:rsid w:val="00BF5216"/>
    <w:rsid w:val="00C11A2D"/>
    <w:rsid w:val="00C56FDF"/>
    <w:rsid w:val="00C93C0F"/>
    <w:rsid w:val="00CC684E"/>
    <w:rsid w:val="00D378A5"/>
    <w:rsid w:val="00D65D0C"/>
    <w:rsid w:val="00D66A99"/>
    <w:rsid w:val="00D85883"/>
    <w:rsid w:val="00D93C63"/>
    <w:rsid w:val="00D94228"/>
    <w:rsid w:val="00D972D8"/>
    <w:rsid w:val="00DD15FF"/>
    <w:rsid w:val="00DD1E7D"/>
    <w:rsid w:val="00DE71D4"/>
    <w:rsid w:val="00DF2303"/>
    <w:rsid w:val="00E36286"/>
    <w:rsid w:val="00EB4177"/>
    <w:rsid w:val="00EE285A"/>
    <w:rsid w:val="00F01C7F"/>
    <w:rsid w:val="00F11058"/>
    <w:rsid w:val="00F112F2"/>
    <w:rsid w:val="00F12938"/>
    <w:rsid w:val="00F157CF"/>
    <w:rsid w:val="00F56F20"/>
    <w:rsid w:val="00F82B6E"/>
    <w:rsid w:val="00FF7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27D"/>
    <w:pPr>
      <w:spacing w:before="100" w:beforeAutospacing="1" w:after="100" w:afterAutospacing="1"/>
    </w:pPr>
    <w:rPr>
      <w:color w:val="000000"/>
    </w:rPr>
  </w:style>
  <w:style w:type="paragraph" w:styleId="ListParagraph">
    <w:name w:val="List Paragraph"/>
    <w:basedOn w:val="Normal"/>
    <w:uiPriority w:val="34"/>
    <w:qFormat/>
    <w:rsid w:val="00C04A02"/>
    <w:pPr>
      <w:ind w:left="720"/>
      <w:contextualSpacing/>
    </w:pPr>
  </w:style>
  <w:style w:type="paragraph" w:styleId="Header">
    <w:name w:val="header"/>
    <w:basedOn w:val="Normal"/>
    <w:link w:val="HeaderChar"/>
    <w:uiPriority w:val="99"/>
    <w:unhideWhenUsed/>
    <w:rsid w:val="00521C8E"/>
    <w:pPr>
      <w:tabs>
        <w:tab w:val="center" w:pos="4680"/>
        <w:tab w:val="right" w:pos="9360"/>
      </w:tabs>
    </w:pPr>
  </w:style>
  <w:style w:type="character" w:customStyle="1" w:styleId="HeaderChar">
    <w:name w:val="Header Char"/>
    <w:basedOn w:val="DefaultParagraphFont"/>
    <w:link w:val="Header"/>
    <w:uiPriority w:val="99"/>
    <w:rsid w:val="0052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1C8E"/>
    <w:pPr>
      <w:tabs>
        <w:tab w:val="center" w:pos="4680"/>
        <w:tab w:val="right" w:pos="9360"/>
      </w:tabs>
    </w:pPr>
  </w:style>
  <w:style w:type="character" w:customStyle="1" w:styleId="FooterChar">
    <w:name w:val="Footer Char"/>
    <w:basedOn w:val="DefaultParagraphFont"/>
    <w:link w:val="Footer"/>
    <w:uiPriority w:val="99"/>
    <w:rsid w:val="00521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C8E"/>
    <w:rPr>
      <w:rFonts w:ascii="Tahoma" w:hAnsi="Tahoma" w:cs="Tahoma"/>
      <w:sz w:val="16"/>
      <w:szCs w:val="16"/>
    </w:rPr>
  </w:style>
  <w:style w:type="character" w:customStyle="1" w:styleId="BalloonTextChar">
    <w:name w:val="Balloon Text Char"/>
    <w:basedOn w:val="DefaultParagraphFont"/>
    <w:link w:val="BalloonText"/>
    <w:uiPriority w:val="99"/>
    <w:semiHidden/>
    <w:rsid w:val="00521C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2437"/>
    <w:rPr>
      <w:sz w:val="16"/>
      <w:szCs w:val="16"/>
    </w:rPr>
  </w:style>
  <w:style w:type="paragraph" w:styleId="CommentText">
    <w:name w:val="annotation text"/>
    <w:basedOn w:val="Normal"/>
    <w:link w:val="CommentTextChar"/>
    <w:uiPriority w:val="99"/>
    <w:semiHidden/>
    <w:unhideWhenUsed/>
    <w:rsid w:val="00AA2437"/>
    <w:rPr>
      <w:sz w:val="20"/>
      <w:szCs w:val="20"/>
    </w:rPr>
  </w:style>
  <w:style w:type="character" w:customStyle="1" w:styleId="CommentTextChar">
    <w:name w:val="Comment Text Char"/>
    <w:basedOn w:val="DefaultParagraphFont"/>
    <w:link w:val="CommentText"/>
    <w:uiPriority w:val="99"/>
    <w:semiHidden/>
    <w:rsid w:val="00AA24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437"/>
    <w:rPr>
      <w:b/>
      <w:bCs/>
    </w:rPr>
  </w:style>
  <w:style w:type="character" w:customStyle="1" w:styleId="CommentSubjectChar">
    <w:name w:val="Comment Subject Char"/>
    <w:basedOn w:val="CommentTextChar"/>
    <w:link w:val="CommentSubject"/>
    <w:uiPriority w:val="99"/>
    <w:semiHidden/>
    <w:rsid w:val="00AA243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C2FB4"/>
  </w:style>
  <w:style w:type="character" w:styleId="Hyperlink">
    <w:name w:val="Hyperlink"/>
    <w:basedOn w:val="DefaultParagraphFont"/>
    <w:uiPriority w:val="99"/>
    <w:semiHidden/>
    <w:unhideWhenUsed/>
    <w:rsid w:val="00D972D8"/>
    <w:rPr>
      <w:color w:val="0000FF"/>
      <w:u w:val="single"/>
    </w:rPr>
  </w:style>
  <w:style w:type="character" w:styleId="FollowedHyperlink">
    <w:name w:val="FollowedHyperlink"/>
    <w:basedOn w:val="DefaultParagraphFont"/>
    <w:uiPriority w:val="99"/>
    <w:semiHidden/>
    <w:unhideWhenUsed/>
    <w:rsid w:val="003E3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27D"/>
    <w:pPr>
      <w:spacing w:before="100" w:beforeAutospacing="1" w:after="100" w:afterAutospacing="1"/>
    </w:pPr>
    <w:rPr>
      <w:color w:val="000000"/>
    </w:rPr>
  </w:style>
  <w:style w:type="paragraph" w:styleId="ListParagraph">
    <w:name w:val="List Paragraph"/>
    <w:basedOn w:val="Normal"/>
    <w:uiPriority w:val="34"/>
    <w:qFormat/>
    <w:rsid w:val="00C04A02"/>
    <w:pPr>
      <w:ind w:left="720"/>
      <w:contextualSpacing/>
    </w:pPr>
  </w:style>
  <w:style w:type="paragraph" w:styleId="Header">
    <w:name w:val="header"/>
    <w:basedOn w:val="Normal"/>
    <w:link w:val="HeaderChar"/>
    <w:uiPriority w:val="99"/>
    <w:unhideWhenUsed/>
    <w:rsid w:val="00521C8E"/>
    <w:pPr>
      <w:tabs>
        <w:tab w:val="center" w:pos="4680"/>
        <w:tab w:val="right" w:pos="9360"/>
      </w:tabs>
    </w:pPr>
  </w:style>
  <w:style w:type="character" w:customStyle="1" w:styleId="HeaderChar">
    <w:name w:val="Header Char"/>
    <w:basedOn w:val="DefaultParagraphFont"/>
    <w:link w:val="Header"/>
    <w:uiPriority w:val="99"/>
    <w:rsid w:val="0052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1C8E"/>
    <w:pPr>
      <w:tabs>
        <w:tab w:val="center" w:pos="4680"/>
        <w:tab w:val="right" w:pos="9360"/>
      </w:tabs>
    </w:pPr>
  </w:style>
  <w:style w:type="character" w:customStyle="1" w:styleId="FooterChar">
    <w:name w:val="Footer Char"/>
    <w:basedOn w:val="DefaultParagraphFont"/>
    <w:link w:val="Footer"/>
    <w:uiPriority w:val="99"/>
    <w:rsid w:val="00521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C8E"/>
    <w:rPr>
      <w:rFonts w:ascii="Tahoma" w:hAnsi="Tahoma" w:cs="Tahoma"/>
      <w:sz w:val="16"/>
      <w:szCs w:val="16"/>
    </w:rPr>
  </w:style>
  <w:style w:type="character" w:customStyle="1" w:styleId="BalloonTextChar">
    <w:name w:val="Balloon Text Char"/>
    <w:basedOn w:val="DefaultParagraphFont"/>
    <w:link w:val="BalloonText"/>
    <w:uiPriority w:val="99"/>
    <w:semiHidden/>
    <w:rsid w:val="00521C8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A2437"/>
    <w:rPr>
      <w:sz w:val="16"/>
      <w:szCs w:val="16"/>
    </w:rPr>
  </w:style>
  <w:style w:type="paragraph" w:styleId="CommentText">
    <w:name w:val="annotation text"/>
    <w:basedOn w:val="Normal"/>
    <w:link w:val="CommentTextChar"/>
    <w:uiPriority w:val="99"/>
    <w:semiHidden/>
    <w:unhideWhenUsed/>
    <w:rsid w:val="00AA2437"/>
    <w:rPr>
      <w:sz w:val="20"/>
      <w:szCs w:val="20"/>
    </w:rPr>
  </w:style>
  <w:style w:type="character" w:customStyle="1" w:styleId="CommentTextChar">
    <w:name w:val="Comment Text Char"/>
    <w:basedOn w:val="DefaultParagraphFont"/>
    <w:link w:val="CommentText"/>
    <w:uiPriority w:val="99"/>
    <w:semiHidden/>
    <w:rsid w:val="00AA24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437"/>
    <w:rPr>
      <w:b/>
      <w:bCs/>
    </w:rPr>
  </w:style>
  <w:style w:type="character" w:customStyle="1" w:styleId="CommentSubjectChar">
    <w:name w:val="Comment Subject Char"/>
    <w:basedOn w:val="CommentTextChar"/>
    <w:link w:val="CommentSubject"/>
    <w:uiPriority w:val="99"/>
    <w:semiHidden/>
    <w:rsid w:val="00AA243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C2FB4"/>
  </w:style>
  <w:style w:type="character" w:styleId="Hyperlink">
    <w:name w:val="Hyperlink"/>
    <w:basedOn w:val="DefaultParagraphFont"/>
    <w:uiPriority w:val="99"/>
    <w:semiHidden/>
    <w:unhideWhenUsed/>
    <w:rsid w:val="00D972D8"/>
    <w:rPr>
      <w:color w:val="0000FF"/>
      <w:u w:val="single"/>
    </w:rPr>
  </w:style>
  <w:style w:type="character" w:styleId="FollowedHyperlink">
    <w:name w:val="FollowedHyperlink"/>
    <w:basedOn w:val="DefaultParagraphFont"/>
    <w:uiPriority w:val="99"/>
    <w:semiHidden/>
    <w:unhideWhenUsed/>
    <w:rsid w:val="003E3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8940">
      <w:bodyDiv w:val="1"/>
      <w:marLeft w:val="0"/>
      <w:marRight w:val="0"/>
      <w:marTop w:val="0"/>
      <w:marBottom w:val="0"/>
      <w:divBdr>
        <w:top w:val="none" w:sz="0" w:space="0" w:color="auto"/>
        <w:left w:val="none" w:sz="0" w:space="0" w:color="auto"/>
        <w:bottom w:val="none" w:sz="0" w:space="0" w:color="auto"/>
        <w:right w:val="none" w:sz="0" w:space="0" w:color="auto"/>
      </w:divBdr>
    </w:div>
    <w:div w:id="1248805750">
      <w:bodyDiv w:val="1"/>
      <w:marLeft w:val="0"/>
      <w:marRight w:val="0"/>
      <w:marTop w:val="0"/>
      <w:marBottom w:val="0"/>
      <w:divBdr>
        <w:top w:val="none" w:sz="0" w:space="0" w:color="auto"/>
        <w:left w:val="none" w:sz="0" w:space="0" w:color="auto"/>
        <w:bottom w:val="none" w:sz="0" w:space="0" w:color="auto"/>
        <w:right w:val="none" w:sz="0" w:space="0" w:color="auto"/>
      </w:divBdr>
    </w:div>
    <w:div w:id="15190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7932</Characters>
  <Application>Microsoft Office Word</Application>
  <DocSecurity>0</DocSecurity>
  <Lines>161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2013-12-16T16:22:00Z</dcterms:created>
  <dcterms:modified xsi:type="dcterms:W3CDTF">2013-12-16T16:22:00Z</dcterms:modified>
  <cp:category> </cp:category>
  <cp:contentStatus> </cp:contentStatus>
</cp:coreProperties>
</file>