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16" w:rsidRPr="001D01E7" w:rsidRDefault="00097D16" w:rsidP="00097D16">
      <w:pPr>
        <w:tabs>
          <w:tab w:val="left" w:pos="5040"/>
        </w:tabs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 w:rsidRPr="001D01E7"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 w:rsidRPr="001D01E7">
        <w:rPr>
          <w:rFonts w:ascii="Times New Roman" w:hAnsi="Times New Roman"/>
          <w:snapToGrid w:val="0"/>
          <w:sz w:val="22"/>
          <w:szCs w:val="22"/>
        </w:rPr>
        <w:tab/>
      </w:r>
      <w:r w:rsidRPr="001D01E7">
        <w:rPr>
          <w:rFonts w:ascii="Times New Roman" w:hAnsi="Times New Roman"/>
          <w:snapToGrid w:val="0"/>
          <w:sz w:val="22"/>
          <w:szCs w:val="22"/>
        </w:rPr>
        <w:tab/>
      </w:r>
      <w:r w:rsidRPr="001D01E7">
        <w:rPr>
          <w:rFonts w:ascii="Times New Roman" w:hAnsi="Times New Roman"/>
          <w:b/>
          <w:snapToGrid w:val="0"/>
          <w:sz w:val="22"/>
          <w:szCs w:val="22"/>
        </w:rPr>
        <w:t>NEWS MEDIA CONTACT:</w:t>
      </w:r>
    </w:p>
    <w:p w:rsidR="00097D16" w:rsidRPr="001D01E7" w:rsidRDefault="007D7B98" w:rsidP="00097D16">
      <w:pPr>
        <w:tabs>
          <w:tab w:val="left" w:pos="5040"/>
        </w:tabs>
        <w:rPr>
          <w:rFonts w:ascii="Times New Roman" w:hAnsi="Times New Roman"/>
          <w:snapToGrid w:val="0"/>
          <w:sz w:val="22"/>
          <w:szCs w:val="22"/>
        </w:rPr>
      </w:pPr>
      <w:r w:rsidRPr="001D01E7">
        <w:rPr>
          <w:rFonts w:ascii="Times New Roman" w:hAnsi="Times New Roman"/>
          <w:snapToGrid w:val="0"/>
          <w:sz w:val="22"/>
          <w:szCs w:val="22"/>
        </w:rPr>
        <w:t>March</w:t>
      </w:r>
      <w:r w:rsidR="00097D16" w:rsidRPr="001D01E7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1D01E7">
        <w:rPr>
          <w:rFonts w:ascii="Times New Roman" w:hAnsi="Times New Roman"/>
          <w:snapToGrid w:val="0"/>
          <w:sz w:val="22"/>
          <w:szCs w:val="22"/>
        </w:rPr>
        <w:t>31</w:t>
      </w:r>
      <w:r w:rsidR="00097D16" w:rsidRPr="001D01E7">
        <w:rPr>
          <w:rFonts w:ascii="Times New Roman" w:hAnsi="Times New Roman"/>
          <w:snapToGrid w:val="0"/>
          <w:sz w:val="22"/>
          <w:szCs w:val="22"/>
        </w:rPr>
        <w:t>, 201</w:t>
      </w:r>
      <w:r w:rsidRPr="001D01E7">
        <w:rPr>
          <w:rFonts w:ascii="Times New Roman" w:hAnsi="Times New Roman"/>
          <w:snapToGrid w:val="0"/>
          <w:sz w:val="22"/>
          <w:szCs w:val="22"/>
        </w:rPr>
        <w:t>4</w:t>
      </w:r>
      <w:r w:rsidR="00097D16" w:rsidRPr="001D01E7">
        <w:rPr>
          <w:rFonts w:ascii="Times New Roman" w:hAnsi="Times New Roman"/>
          <w:b/>
          <w:snapToGrid w:val="0"/>
          <w:sz w:val="22"/>
          <w:szCs w:val="22"/>
        </w:rPr>
        <w:tab/>
      </w:r>
      <w:r w:rsidR="00097D16" w:rsidRPr="001D01E7">
        <w:rPr>
          <w:rFonts w:ascii="Times New Roman" w:hAnsi="Times New Roman"/>
          <w:snapToGrid w:val="0"/>
          <w:sz w:val="22"/>
          <w:szCs w:val="22"/>
        </w:rPr>
        <w:tab/>
        <w:t xml:space="preserve">Janice Wise (202) 418-8165 </w:t>
      </w:r>
    </w:p>
    <w:p w:rsidR="00097D16" w:rsidRPr="001D01E7" w:rsidRDefault="00097D16" w:rsidP="00097D16">
      <w:pPr>
        <w:tabs>
          <w:tab w:val="left" w:pos="5040"/>
        </w:tabs>
        <w:rPr>
          <w:rFonts w:ascii="Times New Roman" w:hAnsi="Times New Roman"/>
          <w:snapToGrid w:val="0"/>
          <w:sz w:val="22"/>
          <w:szCs w:val="22"/>
        </w:rPr>
      </w:pPr>
      <w:r w:rsidRPr="001D01E7">
        <w:rPr>
          <w:rFonts w:ascii="Times New Roman" w:hAnsi="Times New Roman"/>
          <w:snapToGrid w:val="0"/>
          <w:sz w:val="22"/>
          <w:szCs w:val="22"/>
        </w:rPr>
        <w:tab/>
      </w:r>
      <w:r w:rsidRPr="001D01E7">
        <w:rPr>
          <w:rFonts w:ascii="Times New Roman" w:hAnsi="Times New Roman"/>
          <w:snapToGrid w:val="0"/>
          <w:sz w:val="22"/>
          <w:szCs w:val="22"/>
        </w:rPr>
        <w:tab/>
        <w:t xml:space="preserve">Email:  janice.wise@fcc.gov </w:t>
      </w:r>
    </w:p>
    <w:p w:rsidR="00097D16" w:rsidRPr="001D01E7" w:rsidRDefault="00097D16" w:rsidP="00097D16">
      <w:pPr>
        <w:tabs>
          <w:tab w:val="left" w:pos="5040"/>
        </w:tabs>
        <w:rPr>
          <w:rFonts w:ascii="Times New Roman" w:hAnsi="Times New Roman"/>
          <w:snapToGrid w:val="0"/>
          <w:sz w:val="22"/>
          <w:szCs w:val="22"/>
        </w:rPr>
      </w:pPr>
    </w:p>
    <w:p w:rsidR="00097D16" w:rsidRPr="001D01E7" w:rsidRDefault="008D22B1" w:rsidP="00097D16">
      <w:pPr>
        <w:tabs>
          <w:tab w:val="left" w:pos="5040"/>
        </w:tabs>
        <w:jc w:val="center"/>
        <w:rPr>
          <w:rFonts w:ascii="Times New Roman" w:hAnsi="Times New Roman"/>
          <w:b/>
          <w:sz w:val="22"/>
          <w:szCs w:val="22"/>
        </w:rPr>
      </w:pPr>
      <w:r w:rsidRPr="001D01E7">
        <w:rPr>
          <w:rFonts w:ascii="Times New Roman" w:hAnsi="Times New Roman"/>
          <w:b/>
          <w:sz w:val="22"/>
          <w:szCs w:val="22"/>
        </w:rPr>
        <w:t xml:space="preserve">FCC </w:t>
      </w:r>
      <w:r w:rsidR="00945382" w:rsidRPr="001D01E7">
        <w:rPr>
          <w:rFonts w:ascii="Times New Roman" w:hAnsi="Times New Roman"/>
          <w:b/>
          <w:sz w:val="22"/>
          <w:szCs w:val="22"/>
        </w:rPr>
        <w:t xml:space="preserve">ADOPTS </w:t>
      </w:r>
      <w:r w:rsidR="009B66FC" w:rsidRPr="001D01E7">
        <w:rPr>
          <w:rFonts w:ascii="Times New Roman" w:hAnsi="Times New Roman"/>
          <w:b/>
          <w:sz w:val="22"/>
          <w:szCs w:val="22"/>
        </w:rPr>
        <w:t xml:space="preserve">TV JSA </w:t>
      </w:r>
      <w:r w:rsidR="00945382" w:rsidRPr="001D01E7">
        <w:rPr>
          <w:rFonts w:ascii="Times New Roman" w:hAnsi="Times New Roman"/>
          <w:b/>
          <w:sz w:val="22"/>
          <w:szCs w:val="22"/>
        </w:rPr>
        <w:t>ATTRIBUTION RULES</w:t>
      </w:r>
      <w:r w:rsidR="00196D44" w:rsidRPr="001D01E7">
        <w:rPr>
          <w:rFonts w:ascii="Times New Roman" w:hAnsi="Times New Roman"/>
          <w:b/>
          <w:sz w:val="22"/>
          <w:szCs w:val="22"/>
        </w:rPr>
        <w:t>,</w:t>
      </w:r>
      <w:r w:rsidR="004A3740" w:rsidRPr="001D01E7">
        <w:rPr>
          <w:rFonts w:ascii="Times New Roman" w:hAnsi="Times New Roman"/>
          <w:b/>
          <w:sz w:val="22"/>
          <w:szCs w:val="22"/>
        </w:rPr>
        <w:t xml:space="preserve"> </w:t>
      </w:r>
      <w:r w:rsidR="009B66FC" w:rsidRPr="001D01E7">
        <w:rPr>
          <w:rFonts w:ascii="Times New Roman" w:hAnsi="Times New Roman"/>
          <w:b/>
          <w:sz w:val="22"/>
          <w:szCs w:val="22"/>
        </w:rPr>
        <w:t xml:space="preserve">BEGINS 2014 </w:t>
      </w:r>
      <w:r w:rsidR="004A3740" w:rsidRPr="001D01E7">
        <w:rPr>
          <w:rFonts w:ascii="Times New Roman" w:hAnsi="Times New Roman"/>
          <w:b/>
          <w:sz w:val="22"/>
          <w:szCs w:val="22"/>
        </w:rPr>
        <w:t xml:space="preserve">MEDIA OWNERSHIP </w:t>
      </w:r>
      <w:r w:rsidR="009B66FC" w:rsidRPr="001D01E7">
        <w:rPr>
          <w:rFonts w:ascii="Times New Roman" w:hAnsi="Times New Roman"/>
          <w:b/>
          <w:sz w:val="22"/>
          <w:szCs w:val="22"/>
        </w:rPr>
        <w:t>QUADRENNIAL REVIEW</w:t>
      </w:r>
      <w:r w:rsidR="00196D44" w:rsidRPr="001D01E7">
        <w:rPr>
          <w:rFonts w:ascii="Times New Roman" w:hAnsi="Times New Roman"/>
          <w:b/>
          <w:sz w:val="22"/>
          <w:szCs w:val="22"/>
        </w:rPr>
        <w:t>,</w:t>
      </w:r>
      <w:r w:rsidR="004A3740" w:rsidRPr="001D01E7">
        <w:rPr>
          <w:rFonts w:ascii="Times New Roman" w:hAnsi="Times New Roman"/>
          <w:b/>
          <w:sz w:val="22"/>
          <w:szCs w:val="22"/>
        </w:rPr>
        <w:t xml:space="preserve"> AND PROPOSES </w:t>
      </w:r>
      <w:r w:rsidR="00D81C00" w:rsidRPr="001D01E7">
        <w:rPr>
          <w:rFonts w:ascii="Times New Roman" w:hAnsi="Times New Roman"/>
          <w:b/>
          <w:sz w:val="22"/>
          <w:szCs w:val="22"/>
        </w:rPr>
        <w:t>BENEFITS FOR SMALL BUSINESS OWNERS</w:t>
      </w:r>
    </w:p>
    <w:p w:rsidR="009B66FC" w:rsidRPr="001D01E7" w:rsidRDefault="009B66FC" w:rsidP="00097D16">
      <w:pPr>
        <w:tabs>
          <w:tab w:val="left" w:pos="504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9B66FC" w:rsidRPr="001D01E7" w:rsidRDefault="009B66FC" w:rsidP="00097D16">
      <w:pPr>
        <w:tabs>
          <w:tab w:val="left" w:pos="5040"/>
        </w:tabs>
        <w:jc w:val="center"/>
        <w:rPr>
          <w:rFonts w:ascii="Times New Roman" w:hAnsi="Times New Roman"/>
          <w:b/>
          <w:sz w:val="22"/>
          <w:szCs w:val="22"/>
        </w:rPr>
      </w:pPr>
      <w:r w:rsidRPr="001D01E7">
        <w:rPr>
          <w:rFonts w:ascii="Times New Roman" w:hAnsi="Times New Roman"/>
          <w:b/>
          <w:sz w:val="22"/>
          <w:szCs w:val="22"/>
        </w:rPr>
        <w:t>Actions Will Help Protect Consumers and Preserve Local Broadcasting</w:t>
      </w:r>
    </w:p>
    <w:p w:rsidR="00097D16" w:rsidRPr="001D01E7" w:rsidRDefault="00097D16" w:rsidP="00097D16">
      <w:pPr>
        <w:tabs>
          <w:tab w:val="left" w:pos="504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B74DDF" w:rsidRPr="001D01E7" w:rsidRDefault="00097D16" w:rsidP="00097D16">
      <w:pPr>
        <w:tabs>
          <w:tab w:val="left" w:pos="5040"/>
        </w:tabs>
        <w:rPr>
          <w:rFonts w:ascii="Times New Roman" w:hAnsi="Times New Roman"/>
          <w:sz w:val="22"/>
          <w:szCs w:val="22"/>
        </w:rPr>
      </w:pPr>
      <w:r w:rsidRPr="001D01E7">
        <w:rPr>
          <w:rFonts w:ascii="Times New Roman" w:hAnsi="Times New Roman"/>
          <w:sz w:val="22"/>
          <w:szCs w:val="22"/>
        </w:rPr>
        <w:t>Washington, D.C. – The Federal Communications Commission today</w:t>
      </w:r>
      <w:r w:rsidR="00F127BD" w:rsidRPr="001D01E7">
        <w:rPr>
          <w:rFonts w:ascii="Times New Roman" w:hAnsi="Times New Roman"/>
          <w:sz w:val="22"/>
          <w:szCs w:val="22"/>
        </w:rPr>
        <w:t xml:space="preserve"> </w:t>
      </w:r>
      <w:r w:rsidR="007D12AE" w:rsidRPr="001D01E7">
        <w:rPr>
          <w:rFonts w:ascii="Times New Roman" w:hAnsi="Times New Roman"/>
          <w:sz w:val="22"/>
          <w:szCs w:val="22"/>
        </w:rPr>
        <w:t xml:space="preserve">took steps to </w:t>
      </w:r>
      <w:r w:rsidR="00C25651" w:rsidRPr="001D01E7">
        <w:rPr>
          <w:rFonts w:ascii="Times New Roman" w:hAnsi="Times New Roman"/>
          <w:sz w:val="22"/>
          <w:szCs w:val="22"/>
        </w:rPr>
        <w:t>close</w:t>
      </w:r>
      <w:r w:rsidR="002A4402" w:rsidRPr="001D01E7">
        <w:rPr>
          <w:rFonts w:ascii="Times New Roman" w:hAnsi="Times New Roman"/>
          <w:sz w:val="22"/>
          <w:szCs w:val="22"/>
        </w:rPr>
        <w:t xml:space="preserve"> a loophole in its</w:t>
      </w:r>
      <w:r w:rsidR="00FC5A22" w:rsidRPr="001D01E7">
        <w:rPr>
          <w:rFonts w:ascii="Times New Roman" w:hAnsi="Times New Roman"/>
          <w:sz w:val="22"/>
          <w:szCs w:val="22"/>
        </w:rPr>
        <w:t xml:space="preserve"> TV</w:t>
      </w:r>
      <w:r w:rsidR="002A4402" w:rsidRPr="001D01E7">
        <w:rPr>
          <w:rFonts w:ascii="Times New Roman" w:hAnsi="Times New Roman"/>
          <w:sz w:val="22"/>
          <w:szCs w:val="22"/>
        </w:rPr>
        <w:t xml:space="preserve"> </w:t>
      </w:r>
      <w:r w:rsidR="00296426" w:rsidRPr="001D01E7">
        <w:rPr>
          <w:rFonts w:ascii="Times New Roman" w:hAnsi="Times New Roman"/>
          <w:sz w:val="22"/>
          <w:szCs w:val="22"/>
        </w:rPr>
        <w:t>ownership</w:t>
      </w:r>
      <w:r w:rsidR="002A4402" w:rsidRPr="001D01E7">
        <w:rPr>
          <w:rFonts w:ascii="Times New Roman" w:hAnsi="Times New Roman"/>
          <w:sz w:val="22"/>
          <w:szCs w:val="22"/>
        </w:rPr>
        <w:t xml:space="preserve"> rules, </w:t>
      </w:r>
      <w:r w:rsidR="000E1C01" w:rsidRPr="001D01E7">
        <w:rPr>
          <w:rFonts w:ascii="Times New Roman" w:hAnsi="Times New Roman"/>
          <w:sz w:val="22"/>
          <w:szCs w:val="22"/>
        </w:rPr>
        <w:t>making sure</w:t>
      </w:r>
      <w:r w:rsidR="002A4402" w:rsidRPr="001D01E7">
        <w:rPr>
          <w:rFonts w:ascii="Times New Roman" w:hAnsi="Times New Roman"/>
          <w:sz w:val="22"/>
          <w:szCs w:val="22"/>
        </w:rPr>
        <w:t xml:space="preserve"> that </w:t>
      </w:r>
      <w:r w:rsidR="00296426" w:rsidRPr="001D01E7">
        <w:rPr>
          <w:rFonts w:ascii="Times New Roman" w:hAnsi="Times New Roman"/>
          <w:sz w:val="22"/>
          <w:szCs w:val="22"/>
        </w:rPr>
        <w:t xml:space="preserve">a party’s </w:t>
      </w:r>
      <w:r w:rsidR="002A4402" w:rsidRPr="001D01E7">
        <w:rPr>
          <w:rFonts w:ascii="Times New Roman" w:hAnsi="Times New Roman"/>
          <w:sz w:val="22"/>
          <w:szCs w:val="22"/>
        </w:rPr>
        <w:t xml:space="preserve">interests </w:t>
      </w:r>
      <w:r w:rsidR="00296426" w:rsidRPr="001D01E7">
        <w:rPr>
          <w:rFonts w:ascii="Times New Roman" w:hAnsi="Times New Roman"/>
          <w:sz w:val="22"/>
          <w:szCs w:val="22"/>
        </w:rPr>
        <w:t xml:space="preserve">in a market are properly counted. </w:t>
      </w:r>
      <w:r w:rsidR="002535A8" w:rsidRPr="001D01E7">
        <w:rPr>
          <w:rFonts w:ascii="Times New Roman" w:hAnsi="Times New Roman"/>
          <w:sz w:val="22"/>
          <w:szCs w:val="22"/>
        </w:rPr>
        <w:t xml:space="preserve"> </w:t>
      </w:r>
      <w:r w:rsidR="00203A6A" w:rsidRPr="001D01E7">
        <w:rPr>
          <w:rFonts w:ascii="Times New Roman" w:hAnsi="Times New Roman"/>
          <w:sz w:val="22"/>
          <w:szCs w:val="22"/>
        </w:rPr>
        <w:t>Re</w:t>
      </w:r>
      <w:r w:rsidR="002C79A6" w:rsidRPr="001D01E7">
        <w:rPr>
          <w:rFonts w:ascii="Times New Roman" w:hAnsi="Times New Roman"/>
          <w:sz w:val="22"/>
          <w:szCs w:val="22"/>
        </w:rPr>
        <w:t>moval of the loophole</w:t>
      </w:r>
      <w:r w:rsidR="00196D44" w:rsidRPr="001D01E7">
        <w:rPr>
          <w:rFonts w:ascii="Times New Roman" w:hAnsi="Times New Roman"/>
          <w:sz w:val="22"/>
          <w:szCs w:val="22"/>
        </w:rPr>
        <w:t xml:space="preserve"> </w:t>
      </w:r>
      <w:r w:rsidR="00FC5A22" w:rsidRPr="001D01E7">
        <w:rPr>
          <w:rFonts w:ascii="Times New Roman" w:hAnsi="Times New Roman"/>
          <w:sz w:val="22"/>
          <w:szCs w:val="22"/>
        </w:rPr>
        <w:t xml:space="preserve">helps </w:t>
      </w:r>
      <w:r w:rsidR="004A3740" w:rsidRPr="001D01E7">
        <w:rPr>
          <w:rFonts w:ascii="Times New Roman" w:hAnsi="Times New Roman"/>
          <w:sz w:val="22"/>
          <w:szCs w:val="22"/>
        </w:rPr>
        <w:t>e</w:t>
      </w:r>
      <w:r w:rsidR="007D7B98" w:rsidRPr="001D01E7">
        <w:rPr>
          <w:rFonts w:ascii="Times New Roman" w:hAnsi="Times New Roman"/>
          <w:sz w:val="22"/>
          <w:szCs w:val="22"/>
        </w:rPr>
        <w:t>nsure</w:t>
      </w:r>
      <w:r w:rsidR="00FC5A22" w:rsidRPr="001D01E7">
        <w:rPr>
          <w:rFonts w:ascii="Times New Roman" w:hAnsi="Times New Roman"/>
          <w:sz w:val="22"/>
          <w:szCs w:val="22"/>
        </w:rPr>
        <w:t xml:space="preserve"> </w:t>
      </w:r>
      <w:r w:rsidR="007D7B98" w:rsidRPr="001D01E7">
        <w:rPr>
          <w:rFonts w:ascii="Times New Roman" w:hAnsi="Times New Roman"/>
          <w:sz w:val="22"/>
          <w:szCs w:val="22"/>
        </w:rPr>
        <w:t>competition, localism</w:t>
      </w:r>
      <w:r w:rsidR="0022594A" w:rsidRPr="001D01E7">
        <w:rPr>
          <w:rFonts w:ascii="Times New Roman" w:hAnsi="Times New Roman"/>
          <w:sz w:val="22"/>
          <w:szCs w:val="22"/>
        </w:rPr>
        <w:t>,</w:t>
      </w:r>
      <w:r w:rsidR="007D7B98" w:rsidRPr="001D01E7">
        <w:rPr>
          <w:rFonts w:ascii="Times New Roman" w:hAnsi="Times New Roman"/>
          <w:sz w:val="22"/>
          <w:szCs w:val="22"/>
        </w:rPr>
        <w:t xml:space="preserve"> and diversity in local broadcast markets</w:t>
      </w:r>
      <w:r w:rsidR="00390701" w:rsidRPr="001D01E7">
        <w:rPr>
          <w:rFonts w:ascii="Times New Roman" w:hAnsi="Times New Roman"/>
          <w:sz w:val="22"/>
          <w:szCs w:val="22"/>
        </w:rPr>
        <w:t xml:space="preserve"> by preventing </w:t>
      </w:r>
      <w:r w:rsidR="00F916F6" w:rsidRPr="001D01E7">
        <w:rPr>
          <w:rFonts w:ascii="Times New Roman" w:hAnsi="Times New Roman"/>
          <w:sz w:val="22"/>
          <w:szCs w:val="22"/>
        </w:rPr>
        <w:t xml:space="preserve">a practice </w:t>
      </w:r>
      <w:r w:rsidR="00390701" w:rsidRPr="001D01E7">
        <w:rPr>
          <w:rFonts w:ascii="Times New Roman" w:hAnsi="Times New Roman"/>
          <w:sz w:val="22"/>
          <w:szCs w:val="22"/>
        </w:rPr>
        <w:t>that previously resulted in consolidation in excess of what is permitted under the Commission’s rules.</w:t>
      </w:r>
      <w:r w:rsidR="007D7B98" w:rsidRPr="001D01E7">
        <w:rPr>
          <w:rFonts w:ascii="Times New Roman" w:hAnsi="Times New Roman"/>
          <w:sz w:val="22"/>
          <w:szCs w:val="22"/>
        </w:rPr>
        <w:t xml:space="preserve">  </w:t>
      </w:r>
    </w:p>
    <w:p w:rsidR="001D01E7" w:rsidRDefault="001D01E7" w:rsidP="001D01E7">
      <w:pPr>
        <w:tabs>
          <w:tab w:val="left" w:pos="4032"/>
        </w:tabs>
        <w:rPr>
          <w:rFonts w:ascii="Times New Roman" w:hAnsi="Times New Roman"/>
          <w:sz w:val="22"/>
          <w:szCs w:val="22"/>
        </w:rPr>
      </w:pPr>
    </w:p>
    <w:p w:rsidR="00FD4EDC" w:rsidRPr="001D01E7" w:rsidRDefault="00691A08" w:rsidP="001D01E7">
      <w:pPr>
        <w:tabs>
          <w:tab w:val="left" w:pos="4032"/>
        </w:tabs>
        <w:rPr>
          <w:rFonts w:ascii="Times New Roman" w:eastAsia="MS Mincho" w:hAnsi="Times New Roman"/>
          <w:sz w:val="22"/>
          <w:szCs w:val="22"/>
        </w:rPr>
      </w:pPr>
      <w:r w:rsidRPr="001D01E7">
        <w:rPr>
          <w:rFonts w:ascii="Times New Roman" w:hAnsi="Times New Roman"/>
          <w:sz w:val="22"/>
          <w:szCs w:val="22"/>
        </w:rPr>
        <w:t xml:space="preserve">A </w:t>
      </w:r>
      <w:r w:rsidR="00196D44" w:rsidRPr="001D01E7">
        <w:rPr>
          <w:rFonts w:ascii="Times New Roman" w:hAnsi="Times New Roman"/>
          <w:sz w:val="22"/>
          <w:szCs w:val="22"/>
        </w:rPr>
        <w:t xml:space="preserve">JSA, or </w:t>
      </w:r>
      <w:r w:rsidRPr="001D01E7">
        <w:rPr>
          <w:rFonts w:ascii="Times New Roman" w:hAnsi="Times New Roman"/>
          <w:sz w:val="22"/>
          <w:szCs w:val="22"/>
        </w:rPr>
        <w:t>joint sales agreement</w:t>
      </w:r>
      <w:r w:rsidR="00196D44" w:rsidRPr="001D01E7">
        <w:rPr>
          <w:rFonts w:ascii="Times New Roman" w:hAnsi="Times New Roman"/>
          <w:sz w:val="22"/>
          <w:szCs w:val="22"/>
        </w:rPr>
        <w:t xml:space="preserve">, </w:t>
      </w:r>
      <w:r w:rsidRPr="001D01E7">
        <w:rPr>
          <w:rFonts w:ascii="Times New Roman" w:hAnsi="Times New Roman"/>
          <w:sz w:val="22"/>
          <w:szCs w:val="22"/>
        </w:rPr>
        <w:t xml:space="preserve">is </w:t>
      </w:r>
      <w:r w:rsidRPr="001D01E7">
        <w:rPr>
          <w:rFonts w:ascii="Times New Roman" w:eastAsia="MS Mincho" w:hAnsi="Times New Roman"/>
          <w:sz w:val="22"/>
          <w:szCs w:val="22"/>
        </w:rPr>
        <w:t xml:space="preserve">between two stations in the same market in which one station is </w:t>
      </w:r>
      <w:r w:rsidRPr="001D01E7">
        <w:rPr>
          <w:rFonts w:ascii="Times New Roman" w:hAnsi="Times New Roman"/>
          <w:sz w:val="22"/>
          <w:szCs w:val="22"/>
        </w:rPr>
        <w:t>authorized</w:t>
      </w:r>
      <w:r w:rsidRPr="001D01E7">
        <w:rPr>
          <w:rFonts w:ascii="Times New Roman" w:eastAsia="MS Mincho" w:hAnsi="Times New Roman"/>
          <w:sz w:val="22"/>
          <w:szCs w:val="22"/>
        </w:rPr>
        <w:t xml:space="preserve"> </w:t>
      </w:r>
      <w:r w:rsidR="00782AF5" w:rsidRPr="001D01E7">
        <w:rPr>
          <w:rFonts w:ascii="Times New Roman" w:eastAsia="MS Mincho" w:hAnsi="Times New Roman"/>
          <w:sz w:val="22"/>
          <w:szCs w:val="22"/>
        </w:rPr>
        <w:t>to sell</w:t>
      </w:r>
      <w:r w:rsidRPr="001D01E7">
        <w:rPr>
          <w:rFonts w:ascii="Times New Roman" w:eastAsia="MS Mincho" w:hAnsi="Times New Roman"/>
          <w:sz w:val="22"/>
          <w:szCs w:val="22"/>
        </w:rPr>
        <w:t xml:space="preserve"> advertising time on the other station.  </w:t>
      </w:r>
      <w:r w:rsidR="002C79A6" w:rsidRPr="001D01E7">
        <w:rPr>
          <w:rFonts w:ascii="Times New Roman" w:eastAsia="MS Mincho" w:hAnsi="Times New Roman"/>
          <w:sz w:val="22"/>
          <w:szCs w:val="22"/>
        </w:rPr>
        <w:t>T</w:t>
      </w:r>
      <w:r w:rsidRPr="001D01E7">
        <w:rPr>
          <w:rFonts w:ascii="Times New Roman" w:eastAsia="MS Mincho" w:hAnsi="Times New Roman"/>
          <w:sz w:val="22"/>
          <w:szCs w:val="22"/>
        </w:rPr>
        <w:t xml:space="preserve">he Commission’s </w:t>
      </w:r>
      <w:r w:rsidR="002C79A6" w:rsidRPr="001D01E7">
        <w:rPr>
          <w:rFonts w:ascii="Times New Roman" w:eastAsia="MS Mincho" w:hAnsi="Times New Roman"/>
          <w:sz w:val="22"/>
          <w:szCs w:val="22"/>
        </w:rPr>
        <w:t xml:space="preserve">radio rules </w:t>
      </w:r>
      <w:r w:rsidRPr="001D01E7">
        <w:rPr>
          <w:rFonts w:ascii="Times New Roman" w:eastAsia="MS Mincho" w:hAnsi="Times New Roman"/>
          <w:sz w:val="22"/>
          <w:szCs w:val="22"/>
        </w:rPr>
        <w:t xml:space="preserve">have long recognized that </w:t>
      </w:r>
      <w:r w:rsidR="00390701" w:rsidRPr="001D01E7">
        <w:rPr>
          <w:rFonts w:ascii="Times New Roman" w:eastAsia="MS Mincho" w:hAnsi="Times New Roman"/>
          <w:sz w:val="22"/>
          <w:szCs w:val="22"/>
        </w:rPr>
        <w:t>these</w:t>
      </w:r>
      <w:r w:rsidR="002B1711" w:rsidRPr="001D01E7">
        <w:rPr>
          <w:rFonts w:ascii="Times New Roman" w:eastAsia="MS Mincho" w:hAnsi="Times New Roman"/>
          <w:sz w:val="22"/>
          <w:szCs w:val="22"/>
        </w:rPr>
        <w:t xml:space="preserve"> </w:t>
      </w:r>
      <w:r w:rsidRPr="001D01E7">
        <w:rPr>
          <w:rFonts w:ascii="Times New Roman" w:eastAsia="MS Mincho" w:hAnsi="Times New Roman"/>
          <w:sz w:val="22"/>
          <w:szCs w:val="22"/>
        </w:rPr>
        <w:t xml:space="preserve">agreements create an ownership interest when the JSA </w:t>
      </w:r>
      <w:r w:rsidR="002B1711" w:rsidRPr="001D01E7">
        <w:rPr>
          <w:rFonts w:ascii="Times New Roman" w:eastAsia="MS Mincho" w:hAnsi="Times New Roman"/>
          <w:sz w:val="22"/>
          <w:szCs w:val="22"/>
        </w:rPr>
        <w:t xml:space="preserve">allows for the sale of </w:t>
      </w:r>
      <w:r w:rsidRPr="001D01E7">
        <w:rPr>
          <w:rFonts w:ascii="Times New Roman" w:eastAsia="MS Mincho" w:hAnsi="Times New Roman"/>
          <w:sz w:val="22"/>
          <w:szCs w:val="22"/>
        </w:rPr>
        <w:t xml:space="preserve">15% or more of the advertising time </w:t>
      </w:r>
      <w:r w:rsidR="002B1711" w:rsidRPr="001D01E7">
        <w:rPr>
          <w:rFonts w:ascii="Times New Roman" w:eastAsia="MS Mincho" w:hAnsi="Times New Roman"/>
          <w:sz w:val="22"/>
          <w:szCs w:val="22"/>
        </w:rPr>
        <w:t>on</w:t>
      </w:r>
      <w:r w:rsidRPr="001D01E7">
        <w:rPr>
          <w:rFonts w:ascii="Times New Roman" w:eastAsia="MS Mincho" w:hAnsi="Times New Roman"/>
          <w:sz w:val="22"/>
          <w:szCs w:val="22"/>
        </w:rPr>
        <w:t xml:space="preserve"> a competing local station.  </w:t>
      </w:r>
      <w:r w:rsidR="00183103" w:rsidRPr="001D01E7">
        <w:rPr>
          <w:rFonts w:ascii="Times New Roman" w:eastAsia="MS Mincho" w:hAnsi="Times New Roman"/>
          <w:sz w:val="22"/>
          <w:szCs w:val="22"/>
        </w:rPr>
        <w:t xml:space="preserve">Today’s </w:t>
      </w:r>
      <w:r w:rsidR="00323CE0" w:rsidRPr="001D01E7">
        <w:rPr>
          <w:rFonts w:ascii="Times New Roman" w:eastAsia="MS Mincho" w:hAnsi="Times New Roman"/>
          <w:sz w:val="22"/>
          <w:szCs w:val="22"/>
        </w:rPr>
        <w:t xml:space="preserve">Report and </w:t>
      </w:r>
      <w:r w:rsidR="00183103" w:rsidRPr="001D01E7">
        <w:rPr>
          <w:rFonts w:ascii="Times New Roman" w:eastAsia="MS Mincho" w:hAnsi="Times New Roman"/>
          <w:sz w:val="22"/>
          <w:szCs w:val="22"/>
        </w:rPr>
        <w:t>Order applies this same standard to broadcast television.</w:t>
      </w:r>
      <w:r w:rsidR="00D15236" w:rsidRPr="001D01E7">
        <w:rPr>
          <w:rFonts w:ascii="Times New Roman" w:eastAsia="MS Mincho" w:hAnsi="Times New Roman"/>
          <w:sz w:val="22"/>
          <w:szCs w:val="22"/>
        </w:rPr>
        <w:t xml:space="preserve"> </w:t>
      </w:r>
      <w:r w:rsidR="00782AF5" w:rsidRPr="001D01E7">
        <w:rPr>
          <w:rFonts w:ascii="Times New Roman" w:hAnsi="Times New Roman"/>
          <w:sz w:val="22"/>
          <w:szCs w:val="22"/>
        </w:rPr>
        <w:t xml:space="preserve"> Parties to existing TV JSA</w:t>
      </w:r>
      <w:r w:rsidR="004A3740" w:rsidRPr="001D01E7">
        <w:rPr>
          <w:rFonts w:ascii="Times New Roman" w:hAnsi="Times New Roman"/>
          <w:sz w:val="22"/>
          <w:szCs w:val="22"/>
        </w:rPr>
        <w:t xml:space="preserve">s will have two years to </w:t>
      </w:r>
      <w:r w:rsidR="002B1711" w:rsidRPr="001D01E7">
        <w:rPr>
          <w:rFonts w:ascii="Times New Roman" w:hAnsi="Times New Roman"/>
          <w:sz w:val="22"/>
          <w:szCs w:val="22"/>
        </w:rPr>
        <w:t>come into</w:t>
      </w:r>
      <w:r w:rsidR="00FC5A22" w:rsidRPr="001D01E7">
        <w:rPr>
          <w:rFonts w:ascii="Times New Roman" w:hAnsi="Times New Roman"/>
          <w:sz w:val="22"/>
          <w:szCs w:val="22"/>
        </w:rPr>
        <w:t xml:space="preserve"> </w:t>
      </w:r>
      <w:r w:rsidR="004A3740" w:rsidRPr="001D01E7">
        <w:rPr>
          <w:rFonts w:ascii="Times New Roman" w:hAnsi="Times New Roman"/>
          <w:sz w:val="22"/>
          <w:szCs w:val="22"/>
        </w:rPr>
        <w:t>compliance</w:t>
      </w:r>
      <w:r w:rsidR="002B1711" w:rsidRPr="001D01E7">
        <w:rPr>
          <w:rFonts w:ascii="Times New Roman" w:hAnsi="Times New Roman"/>
          <w:sz w:val="22"/>
          <w:szCs w:val="22"/>
        </w:rPr>
        <w:t xml:space="preserve"> with the applicable local ownership limits</w:t>
      </w:r>
      <w:r w:rsidR="004A3740" w:rsidRPr="001D01E7">
        <w:rPr>
          <w:rFonts w:ascii="Times New Roman" w:hAnsi="Times New Roman"/>
          <w:sz w:val="22"/>
          <w:szCs w:val="22"/>
        </w:rPr>
        <w:t xml:space="preserve">. </w:t>
      </w:r>
      <w:r w:rsidR="00ED2258" w:rsidRPr="001D01E7">
        <w:rPr>
          <w:rFonts w:ascii="Times New Roman" w:hAnsi="Times New Roman"/>
          <w:sz w:val="22"/>
          <w:szCs w:val="22"/>
        </w:rPr>
        <w:t xml:space="preserve"> </w:t>
      </w:r>
      <w:r w:rsidR="0049436B" w:rsidRPr="001D01E7">
        <w:rPr>
          <w:rFonts w:ascii="Times New Roman" w:hAnsi="Times New Roman"/>
          <w:sz w:val="22"/>
          <w:szCs w:val="22"/>
        </w:rPr>
        <w:t>W</w:t>
      </w:r>
      <w:r w:rsidR="00FC5A22" w:rsidRPr="001D01E7">
        <w:rPr>
          <w:rFonts w:ascii="Times New Roman" w:hAnsi="Times New Roman"/>
          <w:sz w:val="22"/>
          <w:szCs w:val="22"/>
        </w:rPr>
        <w:t>aiver requests</w:t>
      </w:r>
      <w:r w:rsidR="0049436B" w:rsidRPr="001D01E7">
        <w:rPr>
          <w:rFonts w:ascii="Times New Roman" w:hAnsi="Times New Roman"/>
          <w:sz w:val="22"/>
          <w:szCs w:val="22"/>
        </w:rPr>
        <w:t xml:space="preserve">, considered </w:t>
      </w:r>
      <w:r w:rsidR="00FC5A22" w:rsidRPr="001D01E7">
        <w:rPr>
          <w:rFonts w:ascii="Times New Roman" w:hAnsi="Times New Roman"/>
          <w:sz w:val="22"/>
          <w:szCs w:val="22"/>
        </w:rPr>
        <w:t>on a case-b</w:t>
      </w:r>
      <w:r w:rsidR="0049436B" w:rsidRPr="001D01E7">
        <w:rPr>
          <w:rFonts w:ascii="Times New Roman" w:hAnsi="Times New Roman"/>
          <w:sz w:val="22"/>
          <w:szCs w:val="22"/>
        </w:rPr>
        <w:t>y</w:t>
      </w:r>
      <w:r w:rsidR="00FC5A22" w:rsidRPr="001D01E7">
        <w:rPr>
          <w:rFonts w:ascii="Times New Roman" w:hAnsi="Times New Roman"/>
          <w:sz w:val="22"/>
          <w:szCs w:val="22"/>
        </w:rPr>
        <w:t>-case basis</w:t>
      </w:r>
      <w:r w:rsidR="0049436B" w:rsidRPr="001D01E7">
        <w:rPr>
          <w:rFonts w:ascii="Times New Roman" w:hAnsi="Times New Roman"/>
          <w:sz w:val="22"/>
          <w:szCs w:val="22"/>
        </w:rPr>
        <w:t xml:space="preserve">, </w:t>
      </w:r>
      <w:r w:rsidR="00FC5A22" w:rsidRPr="001D01E7">
        <w:rPr>
          <w:rFonts w:ascii="Times New Roman" w:hAnsi="Times New Roman"/>
          <w:sz w:val="22"/>
          <w:szCs w:val="22"/>
        </w:rPr>
        <w:t>must show</w:t>
      </w:r>
      <w:r w:rsidR="00196D44" w:rsidRPr="001D01E7">
        <w:rPr>
          <w:rFonts w:ascii="Times New Roman" w:hAnsi="Times New Roman"/>
          <w:sz w:val="22"/>
          <w:szCs w:val="22"/>
        </w:rPr>
        <w:t xml:space="preserve"> </w:t>
      </w:r>
      <w:r w:rsidR="00203A6A" w:rsidRPr="001D01E7">
        <w:rPr>
          <w:rFonts w:ascii="Times New Roman" w:hAnsi="Times New Roman"/>
          <w:sz w:val="22"/>
          <w:szCs w:val="22"/>
        </w:rPr>
        <w:t>that strict compliance with th</w:t>
      </w:r>
      <w:r w:rsidR="00FC5A22" w:rsidRPr="001D01E7">
        <w:rPr>
          <w:rFonts w:ascii="Times New Roman" w:hAnsi="Times New Roman"/>
          <w:sz w:val="22"/>
          <w:szCs w:val="22"/>
        </w:rPr>
        <w:t>e</w:t>
      </w:r>
      <w:r w:rsidR="00203A6A" w:rsidRPr="001D01E7">
        <w:rPr>
          <w:rFonts w:ascii="Times New Roman" w:hAnsi="Times New Roman"/>
          <w:sz w:val="22"/>
          <w:szCs w:val="22"/>
        </w:rPr>
        <w:t xml:space="preserve"> rule </w:t>
      </w:r>
      <w:r w:rsidR="00782AF5" w:rsidRPr="001D01E7">
        <w:rPr>
          <w:rFonts w:ascii="Times New Roman" w:hAnsi="Times New Roman"/>
          <w:sz w:val="22"/>
          <w:szCs w:val="22"/>
        </w:rPr>
        <w:t>is</w:t>
      </w:r>
      <w:r w:rsidR="00196D44" w:rsidRPr="001D01E7">
        <w:rPr>
          <w:rFonts w:ascii="Times New Roman" w:hAnsi="Times New Roman"/>
          <w:sz w:val="22"/>
          <w:szCs w:val="22"/>
        </w:rPr>
        <w:t xml:space="preserve"> </w:t>
      </w:r>
      <w:r w:rsidR="00782AF5" w:rsidRPr="001D01E7">
        <w:rPr>
          <w:rFonts w:ascii="Times New Roman" w:hAnsi="Times New Roman"/>
          <w:sz w:val="22"/>
          <w:szCs w:val="22"/>
        </w:rPr>
        <w:t>inconsistent with the public interest</w:t>
      </w:r>
      <w:r w:rsidR="002535A8" w:rsidRPr="001D01E7">
        <w:rPr>
          <w:rFonts w:ascii="Times New Roman" w:eastAsia="MS Mincho" w:hAnsi="Times New Roman"/>
          <w:sz w:val="22"/>
          <w:szCs w:val="22"/>
        </w:rPr>
        <w:t xml:space="preserve">. </w:t>
      </w:r>
      <w:r w:rsidR="00FD4EDC" w:rsidRPr="001D01E7">
        <w:rPr>
          <w:rFonts w:ascii="Times New Roman" w:eastAsia="MS Mincho" w:hAnsi="Times New Roman"/>
          <w:sz w:val="22"/>
          <w:szCs w:val="22"/>
        </w:rPr>
        <w:t xml:space="preserve">  </w:t>
      </w:r>
    </w:p>
    <w:p w:rsidR="00FD4EDC" w:rsidRPr="001D01E7" w:rsidRDefault="00FD4EDC" w:rsidP="00FD4EDC">
      <w:pPr>
        <w:rPr>
          <w:rFonts w:ascii="Times New Roman" w:eastAsia="MS Mincho" w:hAnsi="Times New Roman"/>
          <w:sz w:val="22"/>
          <w:szCs w:val="22"/>
        </w:rPr>
      </w:pPr>
    </w:p>
    <w:p w:rsidR="002858C9" w:rsidRPr="001D01E7" w:rsidRDefault="00203A6A" w:rsidP="004061A0">
      <w:pPr>
        <w:rPr>
          <w:rFonts w:ascii="Times New Roman" w:eastAsia="MS Mincho" w:hAnsi="Times New Roman"/>
          <w:sz w:val="22"/>
          <w:szCs w:val="22"/>
        </w:rPr>
      </w:pPr>
      <w:r w:rsidRPr="001D01E7">
        <w:rPr>
          <w:rFonts w:ascii="Times New Roman" w:eastAsia="MS Mincho" w:hAnsi="Times New Roman"/>
          <w:sz w:val="22"/>
          <w:szCs w:val="22"/>
        </w:rPr>
        <w:t>Also adopted today was a Further Notice of Proposed Rulemaking that</w:t>
      </w:r>
      <w:r w:rsidR="00474F23" w:rsidRPr="001D01E7">
        <w:rPr>
          <w:rFonts w:ascii="Times New Roman" w:eastAsia="MS Mincho" w:hAnsi="Times New Roman"/>
          <w:sz w:val="22"/>
          <w:szCs w:val="22"/>
        </w:rPr>
        <w:t xml:space="preserve"> </w:t>
      </w:r>
      <w:r w:rsidR="00782AF5" w:rsidRPr="001D01E7">
        <w:rPr>
          <w:rFonts w:ascii="Times New Roman" w:eastAsia="MS Mincho" w:hAnsi="Times New Roman"/>
          <w:sz w:val="22"/>
          <w:szCs w:val="22"/>
        </w:rPr>
        <w:t>initiate</w:t>
      </w:r>
      <w:r w:rsidR="005C5639" w:rsidRPr="001D01E7">
        <w:rPr>
          <w:rFonts w:ascii="Times New Roman" w:eastAsia="MS Mincho" w:hAnsi="Times New Roman"/>
          <w:sz w:val="22"/>
          <w:szCs w:val="22"/>
        </w:rPr>
        <w:t>s</w:t>
      </w:r>
      <w:r w:rsidR="00323CE0" w:rsidRPr="001D01E7">
        <w:rPr>
          <w:rFonts w:ascii="Times New Roman" w:eastAsia="MS Mincho" w:hAnsi="Times New Roman"/>
          <w:sz w:val="22"/>
          <w:szCs w:val="22"/>
        </w:rPr>
        <w:t xml:space="preserve"> the Commission’s</w:t>
      </w:r>
      <w:r w:rsidR="005C5639" w:rsidRPr="001D01E7">
        <w:rPr>
          <w:rFonts w:ascii="Times New Roman" w:eastAsia="MS Mincho" w:hAnsi="Times New Roman"/>
          <w:sz w:val="22"/>
          <w:szCs w:val="22"/>
        </w:rPr>
        <w:t xml:space="preserve"> </w:t>
      </w:r>
      <w:r w:rsidR="007D12AE" w:rsidRPr="001D01E7">
        <w:rPr>
          <w:rFonts w:ascii="Times New Roman" w:eastAsia="MS Mincho" w:hAnsi="Times New Roman"/>
          <w:sz w:val="22"/>
          <w:szCs w:val="22"/>
        </w:rPr>
        <w:t xml:space="preserve">2014 </w:t>
      </w:r>
      <w:r w:rsidR="002B1711" w:rsidRPr="001D01E7">
        <w:rPr>
          <w:rFonts w:ascii="Times New Roman" w:eastAsia="MS Mincho" w:hAnsi="Times New Roman"/>
          <w:sz w:val="22"/>
          <w:szCs w:val="22"/>
        </w:rPr>
        <w:t xml:space="preserve">Media Ownership </w:t>
      </w:r>
      <w:r w:rsidR="007D12AE" w:rsidRPr="001D01E7">
        <w:rPr>
          <w:rFonts w:ascii="Times New Roman" w:eastAsia="MS Mincho" w:hAnsi="Times New Roman"/>
          <w:sz w:val="22"/>
          <w:szCs w:val="22"/>
        </w:rPr>
        <w:t>Quadrennial R</w:t>
      </w:r>
      <w:r w:rsidR="00782AF5" w:rsidRPr="001D01E7">
        <w:rPr>
          <w:rFonts w:ascii="Times New Roman" w:eastAsia="MS Mincho" w:hAnsi="Times New Roman"/>
          <w:sz w:val="22"/>
          <w:szCs w:val="22"/>
        </w:rPr>
        <w:t>eview</w:t>
      </w:r>
      <w:r w:rsidR="000011D8" w:rsidRPr="001D01E7">
        <w:rPr>
          <w:rFonts w:ascii="Times New Roman" w:eastAsia="MS Mincho" w:hAnsi="Times New Roman"/>
          <w:sz w:val="22"/>
          <w:szCs w:val="22"/>
        </w:rPr>
        <w:t xml:space="preserve"> and </w:t>
      </w:r>
      <w:r w:rsidR="007D12AE" w:rsidRPr="001D01E7">
        <w:rPr>
          <w:rFonts w:ascii="Times New Roman" w:eastAsia="MS Mincho" w:hAnsi="Times New Roman"/>
          <w:sz w:val="22"/>
          <w:szCs w:val="22"/>
        </w:rPr>
        <w:t>incorporates the ongoing 2010 Quadrennial Review record</w:t>
      </w:r>
      <w:r w:rsidRPr="001D01E7">
        <w:rPr>
          <w:rFonts w:ascii="Times New Roman" w:eastAsia="MS Mincho" w:hAnsi="Times New Roman"/>
          <w:sz w:val="22"/>
          <w:szCs w:val="22"/>
        </w:rPr>
        <w:t>.  The FNPRM</w:t>
      </w:r>
      <w:r w:rsidR="000011D8" w:rsidRPr="001D01E7">
        <w:rPr>
          <w:rFonts w:ascii="Times New Roman" w:eastAsia="MS Mincho" w:hAnsi="Times New Roman"/>
          <w:sz w:val="22"/>
          <w:szCs w:val="22"/>
        </w:rPr>
        <w:t xml:space="preserve"> ask</w:t>
      </w:r>
      <w:r w:rsidR="00FC5A22" w:rsidRPr="001D01E7">
        <w:rPr>
          <w:rFonts w:ascii="Times New Roman" w:eastAsia="MS Mincho" w:hAnsi="Times New Roman"/>
          <w:sz w:val="22"/>
          <w:szCs w:val="22"/>
        </w:rPr>
        <w:t>s</w:t>
      </w:r>
      <w:r w:rsidR="000011D8" w:rsidRPr="001D01E7">
        <w:rPr>
          <w:rFonts w:ascii="Times New Roman" w:eastAsia="MS Mincho" w:hAnsi="Times New Roman"/>
          <w:sz w:val="22"/>
          <w:szCs w:val="22"/>
        </w:rPr>
        <w:t xml:space="preserve"> </w:t>
      </w:r>
      <w:r w:rsidR="007D12AE" w:rsidRPr="001D01E7">
        <w:rPr>
          <w:rFonts w:ascii="Times New Roman" w:eastAsia="MS Mincho" w:hAnsi="Times New Roman"/>
          <w:sz w:val="22"/>
          <w:szCs w:val="22"/>
        </w:rPr>
        <w:t xml:space="preserve">for new and additional information on </w:t>
      </w:r>
      <w:r w:rsidR="00C5570E" w:rsidRPr="001D01E7">
        <w:rPr>
          <w:rFonts w:ascii="Times New Roman" w:eastAsia="MS Mincho" w:hAnsi="Times New Roman"/>
          <w:sz w:val="22"/>
          <w:szCs w:val="22"/>
        </w:rPr>
        <w:t xml:space="preserve">current </w:t>
      </w:r>
      <w:r w:rsidR="007D12AE" w:rsidRPr="001D01E7">
        <w:rPr>
          <w:rFonts w:ascii="Times New Roman" w:eastAsia="MS Mincho" w:hAnsi="Times New Roman"/>
          <w:sz w:val="22"/>
          <w:szCs w:val="22"/>
        </w:rPr>
        <w:t xml:space="preserve">market conditions </w:t>
      </w:r>
      <w:r w:rsidR="000011D8" w:rsidRPr="001D01E7">
        <w:rPr>
          <w:rFonts w:ascii="Times New Roman" w:eastAsia="MS Mincho" w:hAnsi="Times New Roman"/>
          <w:sz w:val="22"/>
          <w:szCs w:val="22"/>
        </w:rPr>
        <w:t>to</w:t>
      </w:r>
      <w:r w:rsidR="007D12AE" w:rsidRPr="001D01E7">
        <w:rPr>
          <w:rFonts w:ascii="Times New Roman" w:eastAsia="MS Mincho" w:hAnsi="Times New Roman"/>
          <w:sz w:val="22"/>
          <w:szCs w:val="22"/>
        </w:rPr>
        <w:t xml:space="preserve"> </w:t>
      </w:r>
      <w:r w:rsidR="004061A0" w:rsidRPr="001D01E7">
        <w:rPr>
          <w:rFonts w:ascii="Times New Roman" w:eastAsia="MS Mincho" w:hAnsi="Times New Roman"/>
          <w:sz w:val="22"/>
          <w:szCs w:val="22"/>
        </w:rPr>
        <w:t>ensure a comprehensive</w:t>
      </w:r>
      <w:r w:rsidR="00FC5A22" w:rsidRPr="001D01E7">
        <w:rPr>
          <w:rFonts w:ascii="Times New Roman" w:eastAsia="MS Mincho" w:hAnsi="Times New Roman"/>
          <w:sz w:val="22"/>
          <w:szCs w:val="22"/>
        </w:rPr>
        <w:t xml:space="preserve"> and</w:t>
      </w:r>
      <w:r w:rsidR="004061A0" w:rsidRPr="001D01E7">
        <w:rPr>
          <w:rFonts w:ascii="Times New Roman" w:eastAsia="MS Mincho" w:hAnsi="Times New Roman"/>
          <w:sz w:val="22"/>
          <w:szCs w:val="22"/>
        </w:rPr>
        <w:t xml:space="preserve"> refreshed record</w:t>
      </w:r>
      <w:r w:rsidR="007D12AE" w:rsidRPr="001D01E7">
        <w:rPr>
          <w:rFonts w:ascii="Times New Roman" w:eastAsia="MS Mincho" w:hAnsi="Times New Roman"/>
          <w:sz w:val="22"/>
          <w:szCs w:val="22"/>
        </w:rPr>
        <w:t xml:space="preserve">.  </w:t>
      </w:r>
      <w:r w:rsidR="00FC5A22" w:rsidRPr="001D01E7">
        <w:rPr>
          <w:rFonts w:ascii="Times New Roman" w:eastAsia="MS Mincho" w:hAnsi="Times New Roman"/>
          <w:sz w:val="22"/>
          <w:szCs w:val="22"/>
        </w:rPr>
        <w:t>The current ownership rules remain in place w</w:t>
      </w:r>
      <w:r w:rsidR="007D12AE" w:rsidRPr="001D01E7" w:rsidDel="009B3362">
        <w:rPr>
          <w:rFonts w:ascii="Times New Roman" w:eastAsia="MS Mincho" w:hAnsi="Times New Roman"/>
          <w:sz w:val="22"/>
          <w:szCs w:val="22"/>
        </w:rPr>
        <w:t>hile th</w:t>
      </w:r>
      <w:r w:rsidR="00FC5A22" w:rsidRPr="001D01E7">
        <w:rPr>
          <w:rFonts w:ascii="Times New Roman" w:eastAsia="MS Mincho" w:hAnsi="Times New Roman"/>
          <w:sz w:val="22"/>
          <w:szCs w:val="22"/>
        </w:rPr>
        <w:t>e</w:t>
      </w:r>
      <w:r w:rsidR="007D12AE" w:rsidRPr="001D01E7" w:rsidDel="009B3362">
        <w:rPr>
          <w:rFonts w:ascii="Times New Roman" w:eastAsia="MS Mincho" w:hAnsi="Times New Roman"/>
          <w:sz w:val="22"/>
          <w:szCs w:val="22"/>
        </w:rPr>
        <w:t xml:space="preserve"> review is pending.</w:t>
      </w:r>
      <w:r w:rsidR="007D12AE" w:rsidRPr="001D01E7" w:rsidDel="00293204">
        <w:rPr>
          <w:rFonts w:ascii="Times New Roman" w:eastAsia="MS Mincho" w:hAnsi="Times New Roman"/>
          <w:sz w:val="22"/>
          <w:szCs w:val="22"/>
        </w:rPr>
        <w:t xml:space="preserve"> </w:t>
      </w:r>
      <w:r w:rsidR="00782AF5" w:rsidRPr="001D01E7" w:rsidDel="009B3362">
        <w:rPr>
          <w:rFonts w:ascii="Times New Roman" w:eastAsia="MS Mincho" w:hAnsi="Times New Roman"/>
          <w:sz w:val="22"/>
          <w:szCs w:val="22"/>
        </w:rPr>
        <w:t xml:space="preserve"> </w:t>
      </w:r>
    </w:p>
    <w:p w:rsidR="00196D44" w:rsidRPr="001D01E7" w:rsidRDefault="00196D44" w:rsidP="004061A0">
      <w:pPr>
        <w:rPr>
          <w:rFonts w:ascii="Times New Roman" w:eastAsia="MS Mincho" w:hAnsi="Times New Roman"/>
          <w:sz w:val="22"/>
          <w:szCs w:val="22"/>
        </w:rPr>
      </w:pPr>
    </w:p>
    <w:p w:rsidR="002858C9" w:rsidRPr="001D01E7" w:rsidRDefault="00390701" w:rsidP="002858C9">
      <w:pPr>
        <w:rPr>
          <w:rFonts w:ascii="Times New Roman" w:eastAsia="MS Mincho" w:hAnsi="Times New Roman"/>
          <w:sz w:val="22"/>
          <w:szCs w:val="22"/>
        </w:rPr>
      </w:pPr>
      <w:r w:rsidRPr="001D01E7">
        <w:rPr>
          <w:rFonts w:ascii="Times New Roman" w:eastAsia="MS Mincho" w:hAnsi="Times New Roman"/>
          <w:sz w:val="22"/>
          <w:szCs w:val="22"/>
        </w:rPr>
        <w:t>T</w:t>
      </w:r>
      <w:r w:rsidR="002858C9" w:rsidRPr="001D01E7">
        <w:rPr>
          <w:rFonts w:ascii="Times New Roman" w:eastAsia="MS Mincho" w:hAnsi="Times New Roman"/>
          <w:sz w:val="22"/>
          <w:szCs w:val="22"/>
        </w:rPr>
        <w:t xml:space="preserve">he FNPRM </w:t>
      </w:r>
      <w:r w:rsidRPr="001D01E7">
        <w:rPr>
          <w:rFonts w:ascii="Times New Roman" w:eastAsia="MS Mincho" w:hAnsi="Times New Roman"/>
          <w:sz w:val="22"/>
          <w:szCs w:val="22"/>
        </w:rPr>
        <w:t xml:space="preserve">additionally </w:t>
      </w:r>
      <w:r w:rsidR="00F41901" w:rsidRPr="001D01E7">
        <w:rPr>
          <w:rFonts w:ascii="Times New Roman" w:eastAsia="MS Mincho" w:hAnsi="Times New Roman"/>
          <w:sz w:val="22"/>
          <w:szCs w:val="22"/>
        </w:rPr>
        <w:t>a</w:t>
      </w:r>
      <w:r w:rsidR="002858C9" w:rsidRPr="001D01E7">
        <w:rPr>
          <w:rFonts w:ascii="Times New Roman" w:eastAsia="MS Mincho" w:hAnsi="Times New Roman"/>
          <w:sz w:val="22"/>
          <w:szCs w:val="22"/>
        </w:rPr>
        <w:t>sks for comment on whether commercial television stations should be required to disclose</w:t>
      </w:r>
      <w:r w:rsidR="0049436B" w:rsidRPr="001D01E7">
        <w:rPr>
          <w:rFonts w:ascii="Times New Roman" w:eastAsia="MS Mincho" w:hAnsi="Times New Roman"/>
          <w:sz w:val="22"/>
          <w:szCs w:val="22"/>
        </w:rPr>
        <w:t xml:space="preserve"> shared service agreements</w:t>
      </w:r>
      <w:r w:rsidR="00ED2258" w:rsidRPr="001D01E7">
        <w:rPr>
          <w:rFonts w:ascii="Times New Roman" w:eastAsia="MS Mincho" w:hAnsi="Times New Roman"/>
          <w:sz w:val="22"/>
          <w:szCs w:val="22"/>
        </w:rPr>
        <w:t xml:space="preserve"> and</w:t>
      </w:r>
      <w:r w:rsidRPr="001D01E7">
        <w:rPr>
          <w:rFonts w:ascii="Times New Roman" w:eastAsia="MS Mincho" w:hAnsi="Times New Roman"/>
          <w:sz w:val="22"/>
          <w:szCs w:val="22"/>
        </w:rPr>
        <w:t xml:space="preserve"> how best to achieve disclosure.</w:t>
      </w:r>
      <w:r w:rsidR="002858C9" w:rsidRPr="001D01E7">
        <w:rPr>
          <w:rFonts w:ascii="Times New Roman" w:eastAsia="MS Mincho" w:hAnsi="Times New Roman"/>
          <w:sz w:val="22"/>
          <w:szCs w:val="22"/>
        </w:rPr>
        <w:t xml:space="preserve">  An SSA allows same market stations to share resources, such as employees, administrative services, or hard ass</w:t>
      </w:r>
      <w:r w:rsidR="00ED2258" w:rsidRPr="001D01E7">
        <w:rPr>
          <w:rFonts w:ascii="Times New Roman" w:eastAsia="MS Mincho" w:hAnsi="Times New Roman"/>
          <w:sz w:val="22"/>
          <w:szCs w:val="22"/>
        </w:rPr>
        <w:t xml:space="preserve">ets, such as a news helicopter. </w:t>
      </w:r>
    </w:p>
    <w:p w:rsidR="0049436B" w:rsidRPr="001D01E7" w:rsidRDefault="0049436B" w:rsidP="002858C9">
      <w:pPr>
        <w:rPr>
          <w:rFonts w:ascii="Times New Roman" w:eastAsia="MS Mincho" w:hAnsi="Times New Roman"/>
          <w:sz w:val="22"/>
          <w:szCs w:val="22"/>
        </w:rPr>
      </w:pPr>
    </w:p>
    <w:p w:rsidR="00632D85" w:rsidRDefault="0049436B" w:rsidP="00632D85">
      <w:pPr>
        <w:rPr>
          <w:rFonts w:ascii="Times New Roman" w:hAnsi="Times New Roman"/>
          <w:color w:val="000000"/>
          <w:sz w:val="22"/>
          <w:szCs w:val="22"/>
        </w:rPr>
      </w:pPr>
      <w:r w:rsidRPr="001D01E7">
        <w:rPr>
          <w:rFonts w:ascii="Times New Roman" w:hAnsi="Times New Roman"/>
          <w:color w:val="000000"/>
          <w:sz w:val="22"/>
          <w:szCs w:val="22"/>
        </w:rPr>
        <w:t>T</w:t>
      </w:r>
      <w:r w:rsidR="008364BE" w:rsidRPr="001D01E7">
        <w:rPr>
          <w:rFonts w:ascii="Times New Roman" w:hAnsi="Times New Roman"/>
          <w:color w:val="000000"/>
          <w:sz w:val="22"/>
          <w:szCs w:val="22"/>
        </w:rPr>
        <w:t>he Further Notice of Proposed Rulemaking</w:t>
      </w:r>
      <w:r w:rsidR="00323CE0" w:rsidRPr="001D01E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D01E7">
        <w:rPr>
          <w:rFonts w:ascii="Times New Roman" w:hAnsi="Times New Roman"/>
          <w:color w:val="000000"/>
          <w:sz w:val="22"/>
          <w:szCs w:val="22"/>
        </w:rPr>
        <w:t xml:space="preserve">also </w:t>
      </w:r>
      <w:r w:rsidR="00ED2258" w:rsidRPr="001D01E7">
        <w:rPr>
          <w:rFonts w:ascii="Times New Roman" w:hAnsi="Times New Roman"/>
          <w:color w:val="000000"/>
          <w:sz w:val="22"/>
          <w:szCs w:val="22"/>
        </w:rPr>
        <w:t>recommends</w:t>
      </w:r>
      <w:r w:rsidR="00B74DDF" w:rsidRPr="001D01E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D2258" w:rsidRPr="001D01E7">
        <w:rPr>
          <w:rFonts w:ascii="Times New Roman" w:hAnsi="Times New Roman"/>
          <w:color w:val="000000"/>
          <w:sz w:val="22"/>
          <w:szCs w:val="22"/>
        </w:rPr>
        <w:t>reinstatement of</w:t>
      </w:r>
      <w:r w:rsidRPr="001D01E7">
        <w:rPr>
          <w:rFonts w:ascii="Times New Roman" w:hAnsi="Times New Roman"/>
          <w:color w:val="000000"/>
          <w:sz w:val="22"/>
          <w:szCs w:val="22"/>
        </w:rPr>
        <w:t xml:space="preserve"> the Commission’s revenue-based “eligible entity” standard, </w:t>
      </w:r>
      <w:r w:rsidR="00730C8B" w:rsidRPr="001D01E7">
        <w:rPr>
          <w:rFonts w:ascii="Times New Roman" w:hAnsi="Times New Roman"/>
          <w:color w:val="000000"/>
          <w:sz w:val="22"/>
          <w:szCs w:val="22"/>
        </w:rPr>
        <w:t xml:space="preserve">finding </w:t>
      </w:r>
      <w:r w:rsidR="002B1711" w:rsidRPr="001D01E7">
        <w:rPr>
          <w:rFonts w:ascii="Times New Roman" w:hAnsi="Times New Roman"/>
          <w:color w:val="000000"/>
          <w:sz w:val="22"/>
          <w:szCs w:val="22"/>
        </w:rPr>
        <w:t>that the program would support new entry into the broadcast industry by small businesses</w:t>
      </w:r>
      <w:r w:rsidR="00371C82" w:rsidRPr="001D01E7">
        <w:rPr>
          <w:rFonts w:ascii="Times New Roman" w:hAnsi="Times New Roman"/>
          <w:color w:val="000000"/>
          <w:sz w:val="22"/>
          <w:szCs w:val="22"/>
        </w:rPr>
        <w:t>.</w:t>
      </w:r>
    </w:p>
    <w:p w:rsidR="004E0731" w:rsidRPr="00632D85" w:rsidRDefault="004E0731" w:rsidP="00632D85">
      <w:pPr>
        <w:rPr>
          <w:rFonts w:ascii="Times New Roman" w:hAnsi="Times New Roman"/>
          <w:color w:val="000000"/>
          <w:sz w:val="22"/>
          <w:szCs w:val="22"/>
        </w:rPr>
      </w:pPr>
    </w:p>
    <w:p w:rsidR="000552E1" w:rsidRPr="000552E1" w:rsidRDefault="000552E1" w:rsidP="000552E1">
      <w:pPr>
        <w:rPr>
          <w:rFonts w:ascii="Times New Roman" w:hAnsi="Times New Roman"/>
          <w:sz w:val="22"/>
          <w:szCs w:val="22"/>
        </w:rPr>
      </w:pPr>
      <w:r w:rsidRPr="000552E1">
        <w:rPr>
          <w:rFonts w:ascii="Times New Roman" w:hAnsi="Times New Roman"/>
          <w:sz w:val="22"/>
          <w:szCs w:val="22"/>
        </w:rPr>
        <w:t>Action by the Commission March 31, 2014, by Further Notice of Proposed Rulemaking and Report and Order (FCC 14-28).  Chairman Wheeler, Commissioners Clyburn and Rosenworcel with Commissioners Pai and O’Rielly dissenting.  Chairman Wheeler, Commissioners Clyburn, Rosenworcel, Pai and O’Rielly issuing statements.  MB Docket No. 14-50</w:t>
      </w:r>
      <w:r>
        <w:rPr>
          <w:rFonts w:ascii="Times New Roman" w:hAnsi="Times New Roman"/>
          <w:sz w:val="22"/>
          <w:szCs w:val="22"/>
        </w:rPr>
        <w:t>.</w:t>
      </w:r>
    </w:p>
    <w:p w:rsidR="00097D16" w:rsidRPr="000552E1" w:rsidRDefault="00097D16" w:rsidP="00097D16">
      <w:pPr>
        <w:tabs>
          <w:tab w:val="left" w:pos="5040"/>
        </w:tabs>
        <w:rPr>
          <w:rFonts w:ascii="Times New Roman" w:hAnsi="Times New Roman"/>
          <w:sz w:val="22"/>
          <w:szCs w:val="22"/>
        </w:rPr>
      </w:pPr>
      <w:r w:rsidRPr="000552E1">
        <w:rPr>
          <w:rFonts w:ascii="Times New Roman" w:hAnsi="Times New Roman"/>
          <w:sz w:val="22"/>
          <w:szCs w:val="22"/>
        </w:rPr>
        <w:lastRenderedPageBreak/>
        <w:t xml:space="preserve">For further information, contact </w:t>
      </w:r>
      <w:r w:rsidR="00D81C00" w:rsidRPr="000552E1">
        <w:rPr>
          <w:rFonts w:ascii="Times New Roman" w:hAnsi="Times New Roman"/>
          <w:sz w:val="22"/>
          <w:szCs w:val="22"/>
        </w:rPr>
        <w:t>Hillary DeNigro or B</w:t>
      </w:r>
      <w:r w:rsidR="00902F54" w:rsidRPr="000552E1">
        <w:rPr>
          <w:rFonts w:ascii="Times New Roman" w:hAnsi="Times New Roman"/>
          <w:sz w:val="22"/>
          <w:szCs w:val="22"/>
        </w:rPr>
        <w:t>rendan Holland</w:t>
      </w:r>
      <w:r w:rsidR="00D81C00" w:rsidRPr="000552E1">
        <w:rPr>
          <w:rFonts w:ascii="Times New Roman" w:hAnsi="Times New Roman"/>
          <w:sz w:val="22"/>
          <w:szCs w:val="22"/>
        </w:rPr>
        <w:t xml:space="preserve"> of the Industry Analysis Division, Media Bureau, at (202) 418-2330</w:t>
      </w:r>
      <w:r w:rsidRPr="000552E1">
        <w:rPr>
          <w:rFonts w:ascii="Times New Roman" w:hAnsi="Times New Roman"/>
          <w:sz w:val="22"/>
          <w:szCs w:val="22"/>
        </w:rPr>
        <w:t xml:space="preserve">.  Press contact:  Janice Wise (202-418-8165; </w:t>
      </w:r>
      <w:hyperlink r:id="rId8" w:history="1">
        <w:r w:rsidR="005C0F37" w:rsidRPr="000552E1">
          <w:rPr>
            <w:rStyle w:val="Hyperlink"/>
            <w:rFonts w:ascii="Times New Roman" w:hAnsi="Times New Roman"/>
            <w:sz w:val="22"/>
            <w:szCs w:val="22"/>
          </w:rPr>
          <w:t>janice.wise@fcc.gov</w:t>
        </w:r>
      </w:hyperlink>
      <w:r w:rsidRPr="000552E1">
        <w:rPr>
          <w:rFonts w:ascii="Times New Roman" w:hAnsi="Times New Roman"/>
          <w:sz w:val="22"/>
          <w:szCs w:val="22"/>
        </w:rPr>
        <w:t>).</w:t>
      </w:r>
    </w:p>
    <w:p w:rsidR="005C0F37" w:rsidRPr="000552E1" w:rsidRDefault="005C0F37" w:rsidP="00097D16">
      <w:pPr>
        <w:tabs>
          <w:tab w:val="left" w:pos="5040"/>
        </w:tabs>
        <w:rPr>
          <w:rFonts w:ascii="Times New Roman" w:hAnsi="Times New Roman"/>
          <w:sz w:val="22"/>
          <w:szCs w:val="22"/>
        </w:rPr>
      </w:pPr>
    </w:p>
    <w:p w:rsidR="005C0F37" w:rsidRPr="000552E1" w:rsidRDefault="005C0F37" w:rsidP="005C0F37">
      <w:pPr>
        <w:jc w:val="center"/>
        <w:rPr>
          <w:rFonts w:ascii="Times New Roman" w:hAnsi="Times New Roman"/>
          <w:sz w:val="22"/>
          <w:szCs w:val="22"/>
        </w:rPr>
      </w:pPr>
      <w:r w:rsidRPr="000552E1">
        <w:rPr>
          <w:rFonts w:ascii="Times New Roman" w:hAnsi="Times New Roman"/>
          <w:sz w:val="22"/>
          <w:szCs w:val="22"/>
        </w:rPr>
        <w:t>-FCC-</w:t>
      </w:r>
    </w:p>
    <w:p w:rsidR="005C0F37" w:rsidRPr="000552E1" w:rsidRDefault="005C0F37" w:rsidP="005C0F37">
      <w:pPr>
        <w:jc w:val="center"/>
        <w:rPr>
          <w:rFonts w:ascii="Times New Roman" w:hAnsi="Times New Roman"/>
          <w:sz w:val="22"/>
          <w:szCs w:val="22"/>
        </w:rPr>
      </w:pPr>
    </w:p>
    <w:p w:rsidR="005C0F37" w:rsidRPr="000552E1" w:rsidRDefault="005C0F37" w:rsidP="005C0F37">
      <w:pPr>
        <w:tabs>
          <w:tab w:val="left" w:pos="5040"/>
        </w:tabs>
        <w:jc w:val="center"/>
        <w:rPr>
          <w:rStyle w:val="Hyperlink"/>
          <w:rFonts w:ascii="Times New Roman" w:hAnsi="Times New Roman"/>
          <w:sz w:val="22"/>
          <w:szCs w:val="22"/>
        </w:rPr>
      </w:pPr>
      <w:r w:rsidRPr="000552E1">
        <w:rPr>
          <w:rFonts w:ascii="Times New Roman" w:hAnsi="Times New Roman"/>
          <w:sz w:val="22"/>
          <w:szCs w:val="22"/>
        </w:rPr>
        <w:t xml:space="preserve">For news and information about the FCC, please visit </w:t>
      </w:r>
      <w:hyperlink r:id="rId9" w:history="1">
        <w:r w:rsidRPr="000552E1">
          <w:rPr>
            <w:rStyle w:val="Hyperlink"/>
            <w:rFonts w:ascii="Times New Roman" w:hAnsi="Times New Roman"/>
            <w:sz w:val="22"/>
            <w:szCs w:val="22"/>
          </w:rPr>
          <w:t>www.fcc.gov</w:t>
        </w:r>
      </w:hyperlink>
    </w:p>
    <w:p w:rsidR="00525171" w:rsidRPr="000552E1" w:rsidRDefault="00525171" w:rsidP="005C0F37">
      <w:pPr>
        <w:tabs>
          <w:tab w:val="left" w:pos="5040"/>
        </w:tabs>
        <w:jc w:val="center"/>
        <w:rPr>
          <w:rStyle w:val="Hyperlink"/>
          <w:rFonts w:ascii="Times New Roman" w:hAnsi="Times New Roman"/>
          <w:sz w:val="22"/>
          <w:szCs w:val="22"/>
        </w:rPr>
      </w:pPr>
    </w:p>
    <w:p w:rsidR="00525171" w:rsidRPr="000552E1" w:rsidRDefault="00525171" w:rsidP="005C0F37">
      <w:pPr>
        <w:tabs>
          <w:tab w:val="left" w:pos="5040"/>
        </w:tabs>
        <w:jc w:val="center"/>
        <w:rPr>
          <w:rStyle w:val="Hyperlink"/>
          <w:rFonts w:ascii="Times New Roman" w:hAnsi="Times New Roman"/>
          <w:sz w:val="22"/>
          <w:szCs w:val="22"/>
        </w:rPr>
      </w:pPr>
    </w:p>
    <w:p w:rsidR="00525171" w:rsidRPr="000552E1" w:rsidRDefault="00525171" w:rsidP="005C0F37">
      <w:pPr>
        <w:tabs>
          <w:tab w:val="left" w:pos="5040"/>
        </w:tabs>
        <w:jc w:val="center"/>
        <w:rPr>
          <w:rStyle w:val="Hyperlink"/>
          <w:rFonts w:ascii="Times New Roman" w:hAnsi="Times New Roman"/>
          <w:sz w:val="22"/>
          <w:szCs w:val="22"/>
        </w:rPr>
      </w:pPr>
    </w:p>
    <w:p w:rsidR="00525171" w:rsidRPr="000552E1" w:rsidRDefault="00525171" w:rsidP="005C0F37">
      <w:pPr>
        <w:tabs>
          <w:tab w:val="left" w:pos="5040"/>
        </w:tabs>
        <w:jc w:val="center"/>
        <w:rPr>
          <w:rStyle w:val="Hyperlink"/>
          <w:rFonts w:ascii="Times New Roman" w:hAnsi="Times New Roman"/>
          <w:sz w:val="22"/>
          <w:szCs w:val="22"/>
        </w:rPr>
      </w:pPr>
    </w:p>
    <w:p w:rsidR="00525171" w:rsidRPr="000552E1" w:rsidRDefault="00525171" w:rsidP="005C0F37">
      <w:pPr>
        <w:tabs>
          <w:tab w:val="left" w:pos="5040"/>
        </w:tabs>
        <w:jc w:val="center"/>
        <w:rPr>
          <w:rStyle w:val="Hyperlink"/>
          <w:rFonts w:ascii="Times New Roman" w:hAnsi="Times New Roman"/>
          <w:sz w:val="22"/>
          <w:szCs w:val="22"/>
        </w:rPr>
      </w:pPr>
    </w:p>
    <w:p w:rsidR="00525171" w:rsidRPr="000552E1" w:rsidRDefault="00525171" w:rsidP="005C0F37">
      <w:pPr>
        <w:tabs>
          <w:tab w:val="left" w:pos="5040"/>
        </w:tabs>
        <w:jc w:val="center"/>
        <w:rPr>
          <w:rFonts w:ascii="Times New Roman" w:hAnsi="Times New Roman"/>
          <w:sz w:val="22"/>
          <w:szCs w:val="22"/>
        </w:rPr>
      </w:pPr>
    </w:p>
    <w:sectPr w:rsidR="00525171" w:rsidRPr="000552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AA" w:rsidRDefault="006337AA">
      <w:r>
        <w:separator/>
      </w:r>
    </w:p>
  </w:endnote>
  <w:endnote w:type="continuationSeparator" w:id="0">
    <w:p w:rsidR="006337AA" w:rsidRDefault="0063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28" w:rsidRDefault="000B32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28" w:rsidRDefault="000B32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28" w:rsidRDefault="000B32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AA" w:rsidRDefault="006337AA">
      <w:r>
        <w:separator/>
      </w:r>
    </w:p>
  </w:footnote>
  <w:footnote w:type="continuationSeparator" w:id="0">
    <w:p w:rsidR="006337AA" w:rsidRDefault="00633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28" w:rsidRDefault="000B32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28" w:rsidRDefault="000B32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D4" w:rsidRDefault="004767D9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09B6FAF0" wp14:editId="4BC57060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5" name="Picture 5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A5C">
      <w:t>NEWS</w:t>
    </w:r>
  </w:p>
  <w:p w:rsidR="006860D4" w:rsidRDefault="004767D9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074ECA3" wp14:editId="50A71A48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0D4" w:rsidRDefault="00F35A5C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860D4" w:rsidRDefault="00F35A5C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6860D4" w:rsidRDefault="00F35A5C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6860D4" w:rsidRDefault="00F35A5C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6860D4" w:rsidRDefault="00F35A5C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6860D4" w:rsidRDefault="00F35A5C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F35A5C">
      <w:rPr>
        <w:b/>
        <w:sz w:val="22"/>
      </w:rPr>
      <w:t>Federal Communications Commission</w:t>
    </w:r>
  </w:p>
  <w:p w:rsidR="006860D4" w:rsidRDefault="00F35A5C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6860D4" w:rsidRDefault="00F35A5C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6860D4" w:rsidRDefault="004767D9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5A819BE" wp14:editId="0CF062D9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6860D4" w:rsidRDefault="00F35A5C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6860D4" w:rsidRDefault="00F35A5C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6860D4" w:rsidRDefault="004767D9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D0CC39E" wp14:editId="6DB98BB7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094F"/>
    <w:multiLevelType w:val="hybridMultilevel"/>
    <w:tmpl w:val="167E355A"/>
    <w:lvl w:ilvl="0" w:tplc="2342E198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16AF5"/>
    <w:multiLevelType w:val="hybridMultilevel"/>
    <w:tmpl w:val="08144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16"/>
    <w:rsid w:val="000011D8"/>
    <w:rsid w:val="00034B20"/>
    <w:rsid w:val="000552E1"/>
    <w:rsid w:val="00071B55"/>
    <w:rsid w:val="000744EF"/>
    <w:rsid w:val="00074517"/>
    <w:rsid w:val="000867BF"/>
    <w:rsid w:val="00086984"/>
    <w:rsid w:val="00086EAF"/>
    <w:rsid w:val="00097D16"/>
    <w:rsid w:val="000B0CE9"/>
    <w:rsid w:val="000B3228"/>
    <w:rsid w:val="000C1887"/>
    <w:rsid w:val="000D20FD"/>
    <w:rsid w:val="000E062B"/>
    <w:rsid w:val="000E1C01"/>
    <w:rsid w:val="000E5DC4"/>
    <w:rsid w:val="00101F47"/>
    <w:rsid w:val="00111226"/>
    <w:rsid w:val="0011751C"/>
    <w:rsid w:val="00176905"/>
    <w:rsid w:val="00183103"/>
    <w:rsid w:val="00196D44"/>
    <w:rsid w:val="001D01E7"/>
    <w:rsid w:val="001F5DF1"/>
    <w:rsid w:val="00203117"/>
    <w:rsid w:val="00203A6A"/>
    <w:rsid w:val="0022594A"/>
    <w:rsid w:val="002535A8"/>
    <w:rsid w:val="002858C9"/>
    <w:rsid w:val="00293204"/>
    <w:rsid w:val="00296426"/>
    <w:rsid w:val="002A40DA"/>
    <w:rsid w:val="002A4402"/>
    <w:rsid w:val="002B1711"/>
    <w:rsid w:val="002C79A6"/>
    <w:rsid w:val="002D5091"/>
    <w:rsid w:val="002E397F"/>
    <w:rsid w:val="002F5F25"/>
    <w:rsid w:val="00313B75"/>
    <w:rsid w:val="00323CE0"/>
    <w:rsid w:val="00332663"/>
    <w:rsid w:val="0035235F"/>
    <w:rsid w:val="00371C82"/>
    <w:rsid w:val="00390701"/>
    <w:rsid w:val="00402011"/>
    <w:rsid w:val="004061A0"/>
    <w:rsid w:val="00416908"/>
    <w:rsid w:val="00474F23"/>
    <w:rsid w:val="004767D9"/>
    <w:rsid w:val="00477E42"/>
    <w:rsid w:val="0049436B"/>
    <w:rsid w:val="004A23C1"/>
    <w:rsid w:val="004A3740"/>
    <w:rsid w:val="004E0731"/>
    <w:rsid w:val="004E1EC6"/>
    <w:rsid w:val="004F70E4"/>
    <w:rsid w:val="004F7CA5"/>
    <w:rsid w:val="00523483"/>
    <w:rsid w:val="00525171"/>
    <w:rsid w:val="00552A80"/>
    <w:rsid w:val="005539B1"/>
    <w:rsid w:val="0056277E"/>
    <w:rsid w:val="00573BD8"/>
    <w:rsid w:val="005B2148"/>
    <w:rsid w:val="005C0F37"/>
    <w:rsid w:val="005C3983"/>
    <w:rsid w:val="005C5639"/>
    <w:rsid w:val="00632D85"/>
    <w:rsid w:val="006337AA"/>
    <w:rsid w:val="00642472"/>
    <w:rsid w:val="00662876"/>
    <w:rsid w:val="00670399"/>
    <w:rsid w:val="006860D4"/>
    <w:rsid w:val="00691A08"/>
    <w:rsid w:val="006A0E59"/>
    <w:rsid w:val="006B6BFA"/>
    <w:rsid w:val="006C0E7C"/>
    <w:rsid w:val="006F1475"/>
    <w:rsid w:val="006F7DFF"/>
    <w:rsid w:val="00730C8B"/>
    <w:rsid w:val="0073750C"/>
    <w:rsid w:val="00740406"/>
    <w:rsid w:val="00777C8F"/>
    <w:rsid w:val="00782AF5"/>
    <w:rsid w:val="00797E87"/>
    <w:rsid w:val="007A4BDA"/>
    <w:rsid w:val="007C4FE2"/>
    <w:rsid w:val="007D12AE"/>
    <w:rsid w:val="007D18CF"/>
    <w:rsid w:val="007D769C"/>
    <w:rsid w:val="007D7B98"/>
    <w:rsid w:val="007E42AD"/>
    <w:rsid w:val="00804D7F"/>
    <w:rsid w:val="008134F2"/>
    <w:rsid w:val="00820402"/>
    <w:rsid w:val="00822CB7"/>
    <w:rsid w:val="008364BE"/>
    <w:rsid w:val="008365A0"/>
    <w:rsid w:val="008A0BA6"/>
    <w:rsid w:val="008A2E75"/>
    <w:rsid w:val="008B7421"/>
    <w:rsid w:val="008D22B1"/>
    <w:rsid w:val="00902F54"/>
    <w:rsid w:val="00912C0A"/>
    <w:rsid w:val="0093127B"/>
    <w:rsid w:val="00945382"/>
    <w:rsid w:val="00965ABA"/>
    <w:rsid w:val="009A02A7"/>
    <w:rsid w:val="009B3362"/>
    <w:rsid w:val="009B66FC"/>
    <w:rsid w:val="009C02DF"/>
    <w:rsid w:val="009C0F23"/>
    <w:rsid w:val="009C14B7"/>
    <w:rsid w:val="00A020A7"/>
    <w:rsid w:val="00A0795B"/>
    <w:rsid w:val="00A122F6"/>
    <w:rsid w:val="00A16D64"/>
    <w:rsid w:val="00A264AA"/>
    <w:rsid w:val="00A82FEA"/>
    <w:rsid w:val="00AF4E9D"/>
    <w:rsid w:val="00B24ECC"/>
    <w:rsid w:val="00B3239F"/>
    <w:rsid w:val="00B3491B"/>
    <w:rsid w:val="00B41716"/>
    <w:rsid w:val="00B42EDD"/>
    <w:rsid w:val="00B6209E"/>
    <w:rsid w:val="00B74DDF"/>
    <w:rsid w:val="00B91C22"/>
    <w:rsid w:val="00BD1CD3"/>
    <w:rsid w:val="00BD3A18"/>
    <w:rsid w:val="00BF18B2"/>
    <w:rsid w:val="00BF1BEF"/>
    <w:rsid w:val="00C026C7"/>
    <w:rsid w:val="00C25651"/>
    <w:rsid w:val="00C40A65"/>
    <w:rsid w:val="00C475F6"/>
    <w:rsid w:val="00C5570E"/>
    <w:rsid w:val="00C60BCD"/>
    <w:rsid w:val="00CC1A2E"/>
    <w:rsid w:val="00CF4DBE"/>
    <w:rsid w:val="00D15236"/>
    <w:rsid w:val="00D17494"/>
    <w:rsid w:val="00D3243F"/>
    <w:rsid w:val="00D81C00"/>
    <w:rsid w:val="00E267A1"/>
    <w:rsid w:val="00E45AEB"/>
    <w:rsid w:val="00E619A0"/>
    <w:rsid w:val="00ED2258"/>
    <w:rsid w:val="00EF0644"/>
    <w:rsid w:val="00F036F7"/>
    <w:rsid w:val="00F127BD"/>
    <w:rsid w:val="00F35A5C"/>
    <w:rsid w:val="00F41901"/>
    <w:rsid w:val="00F739F1"/>
    <w:rsid w:val="00F8445D"/>
    <w:rsid w:val="00F916F6"/>
    <w:rsid w:val="00FB508D"/>
    <w:rsid w:val="00FC00B7"/>
    <w:rsid w:val="00FC5A22"/>
    <w:rsid w:val="00FD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1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5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93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2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2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204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1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5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93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2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2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20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ce.wise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BF4E~1.BRE\AppData\Local\Temp\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2</Pages>
  <Words>436</Words>
  <Characters>2541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2992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2064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2014-03-31T17:34:00Z</cp:lastPrinted>
  <dcterms:created xsi:type="dcterms:W3CDTF">2014-03-31T18:47:00Z</dcterms:created>
  <dcterms:modified xsi:type="dcterms:W3CDTF">2014-03-31T18:47:00Z</dcterms:modified>
  <cp:category> </cp:category>
  <cp:contentStatus> </cp:contentStatus>
</cp:coreProperties>
</file>