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42" w:rsidRPr="003B3909" w:rsidRDefault="00051A49" w:rsidP="00CE3463">
      <w:pPr>
        <w:spacing w:after="240"/>
        <w:jc w:val="center"/>
        <w:rPr>
          <w:b/>
          <w:sz w:val="22"/>
        </w:rPr>
      </w:pPr>
      <w:bookmarkStart w:id="0" w:name="_GoBack"/>
      <w:bookmarkEnd w:id="0"/>
      <w:r w:rsidRPr="003B3909">
        <w:rPr>
          <w:b/>
          <w:sz w:val="22"/>
        </w:rPr>
        <w:t xml:space="preserve">SUMMARY OF </w:t>
      </w:r>
      <w:r w:rsidR="00E32042" w:rsidRPr="003B3909">
        <w:rPr>
          <w:b/>
          <w:sz w:val="22"/>
        </w:rPr>
        <w:t>FCC COMMISSIONER AJIT PAI</w:t>
      </w:r>
      <w:r w:rsidRPr="003B3909">
        <w:rPr>
          <w:b/>
          <w:sz w:val="22"/>
        </w:rPr>
        <w:t>’S REMARKS</w:t>
      </w:r>
      <w:r w:rsidR="00CE3463" w:rsidRPr="003B3909">
        <w:rPr>
          <w:b/>
          <w:sz w:val="22"/>
        </w:rPr>
        <w:br/>
      </w:r>
      <w:r w:rsidR="003B3909" w:rsidRPr="003B3909">
        <w:rPr>
          <w:rFonts w:cs="Times New Roman"/>
          <w:b/>
          <w:bCs/>
          <w:sz w:val="22"/>
        </w:rPr>
        <w:t>BEFORE THE 2014 SPRING MEETING OF WTA – ADVOCATES FOR RURAL BROADBAND</w:t>
      </w:r>
    </w:p>
    <w:p w:rsidR="00E32042" w:rsidRDefault="00E32042" w:rsidP="000E241A">
      <w:pPr>
        <w:spacing w:after="240"/>
        <w:ind w:firstLine="720"/>
        <w:rPr>
          <w:sz w:val="22"/>
        </w:rPr>
      </w:pPr>
      <w:r w:rsidRPr="003B3909">
        <w:rPr>
          <w:sz w:val="22"/>
        </w:rPr>
        <w:t xml:space="preserve">On </w:t>
      </w:r>
      <w:r w:rsidR="003B3909">
        <w:rPr>
          <w:sz w:val="22"/>
        </w:rPr>
        <w:t>April 9</w:t>
      </w:r>
      <w:r w:rsidRPr="003B3909">
        <w:rPr>
          <w:sz w:val="22"/>
        </w:rPr>
        <w:t xml:space="preserve">, 2014, Commissioner Ajit Pai of the FCC delivered </w:t>
      </w:r>
      <w:r w:rsidR="003B3909">
        <w:rPr>
          <w:sz w:val="22"/>
        </w:rPr>
        <w:t>remarks at the Spring Conference of WTA – Advocates for Rural Broadband</w:t>
      </w:r>
      <w:r w:rsidRPr="003B3909">
        <w:rPr>
          <w:sz w:val="22"/>
        </w:rPr>
        <w:t xml:space="preserve">.  </w:t>
      </w:r>
      <w:r w:rsidR="003B3909">
        <w:rPr>
          <w:sz w:val="22"/>
        </w:rPr>
        <w:t xml:space="preserve">During his address, he emphasized that the FCC must take seriously the promise of the Communications Act to </w:t>
      </w:r>
      <w:r w:rsidR="003B3909" w:rsidRPr="003B3909">
        <w:rPr>
          <w:sz w:val="22"/>
        </w:rPr>
        <w:t>“make available, so far as possible, to all the people of the United States . . . a rapid, efficient, Nation-wide, and world-wide wide and radio communication service with adequate facilities at reasonable charges.”</w:t>
      </w:r>
      <w:r w:rsidR="003B3909">
        <w:rPr>
          <w:sz w:val="22"/>
        </w:rPr>
        <w:t xml:space="preserve">  He then offered a number of proposals for doing just that.</w:t>
      </w:r>
    </w:p>
    <w:p w:rsidR="003B3909" w:rsidRPr="003B3909" w:rsidRDefault="003B3909" w:rsidP="003B3909">
      <w:pPr>
        <w:spacing w:after="240"/>
        <w:rPr>
          <w:sz w:val="22"/>
          <w:u w:val="single"/>
        </w:rPr>
      </w:pPr>
      <w:r>
        <w:rPr>
          <w:sz w:val="22"/>
          <w:u w:val="single"/>
        </w:rPr>
        <w:t>Summary of Proposals</w:t>
      </w:r>
    </w:p>
    <w:p w:rsidR="00E32042" w:rsidRDefault="003B3909" w:rsidP="000E241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</w:rPr>
      </w:pPr>
      <w:r>
        <w:rPr>
          <w:i/>
          <w:sz w:val="22"/>
        </w:rPr>
        <w:t>Rate Floor</w:t>
      </w:r>
      <w:r>
        <w:rPr>
          <w:sz w:val="22"/>
        </w:rPr>
        <w:t>.  Freeze the FCC-imposed rate floor indefinitely and reexamine the underlying policy.</w:t>
      </w:r>
    </w:p>
    <w:p w:rsidR="003B3909" w:rsidRDefault="003B3909" w:rsidP="003B390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</w:rPr>
      </w:pPr>
      <w:r>
        <w:rPr>
          <w:sz w:val="22"/>
        </w:rPr>
        <w:t>The rate floor will increase the rates that over one million rural consumers pay for telephone service by up to 46 percent.</w:t>
      </w:r>
    </w:p>
    <w:p w:rsidR="00731EDE" w:rsidRDefault="00731EDE" w:rsidP="00731EDE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</w:rPr>
      </w:pPr>
      <w:r>
        <w:rPr>
          <w:sz w:val="22"/>
        </w:rPr>
        <w:t>Incomes in rural America lag far behind th</w:t>
      </w:r>
      <w:r w:rsidR="009B367F">
        <w:rPr>
          <w:sz w:val="22"/>
        </w:rPr>
        <w:t>os</w:t>
      </w:r>
      <w:r>
        <w:rPr>
          <w:sz w:val="22"/>
        </w:rPr>
        <w:t xml:space="preserve">e </w:t>
      </w:r>
      <w:r w:rsidR="009B367F">
        <w:rPr>
          <w:sz w:val="22"/>
        </w:rPr>
        <w:t>in urban areas</w:t>
      </w:r>
      <w:r>
        <w:rPr>
          <w:sz w:val="22"/>
        </w:rPr>
        <w:t>, so higher rates in rural America are not comparable to higher rates in the cities.</w:t>
      </w:r>
    </w:p>
    <w:p w:rsidR="003B3909" w:rsidRDefault="003B3909" w:rsidP="003B390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</w:rPr>
      </w:pPr>
      <w:r>
        <w:rPr>
          <w:sz w:val="22"/>
        </w:rPr>
        <w:t>Federal law does not mandate this result</w:t>
      </w:r>
      <w:r w:rsidR="00E32BF5">
        <w:rPr>
          <w:sz w:val="22"/>
        </w:rPr>
        <w:t>; it instead calls for “affordable” rates.</w:t>
      </w:r>
    </w:p>
    <w:p w:rsidR="00731EDE" w:rsidRDefault="009B367F" w:rsidP="003B390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</w:rPr>
      </w:pPr>
      <w:r>
        <w:rPr>
          <w:sz w:val="22"/>
        </w:rPr>
        <w:t>The r</w:t>
      </w:r>
      <w:r w:rsidR="00731EDE">
        <w:rPr>
          <w:sz w:val="22"/>
        </w:rPr>
        <w:t xml:space="preserve">ate floor intrudes on </w:t>
      </w:r>
      <w:r>
        <w:rPr>
          <w:sz w:val="22"/>
        </w:rPr>
        <w:t xml:space="preserve">the </w:t>
      </w:r>
      <w:r w:rsidR="00731EDE">
        <w:rPr>
          <w:sz w:val="22"/>
        </w:rPr>
        <w:t>traditional state role; state commissions have long adjusted rates to reflect local circumstances.</w:t>
      </w:r>
    </w:p>
    <w:p w:rsidR="00731EDE" w:rsidRDefault="00731EDE" w:rsidP="00731EDE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</w:rPr>
      </w:pPr>
      <w:r>
        <w:rPr>
          <w:sz w:val="22"/>
        </w:rPr>
        <w:t xml:space="preserve">No federal benefit:  The rate floor increases rural rates </w:t>
      </w:r>
      <w:r>
        <w:rPr>
          <w:i/>
          <w:sz w:val="22"/>
        </w:rPr>
        <w:t>without</w:t>
      </w:r>
      <w:r>
        <w:rPr>
          <w:sz w:val="22"/>
        </w:rPr>
        <w:t xml:space="preserve"> saving </w:t>
      </w:r>
      <w:r w:rsidR="009B367F">
        <w:rPr>
          <w:sz w:val="22"/>
        </w:rPr>
        <w:t xml:space="preserve">the </w:t>
      </w:r>
      <w:r>
        <w:rPr>
          <w:sz w:val="22"/>
        </w:rPr>
        <w:t>U</w:t>
      </w:r>
      <w:r w:rsidR="009B367F">
        <w:rPr>
          <w:sz w:val="22"/>
        </w:rPr>
        <w:t xml:space="preserve">niversal </w:t>
      </w:r>
      <w:r>
        <w:rPr>
          <w:sz w:val="22"/>
        </w:rPr>
        <w:t>S</w:t>
      </w:r>
      <w:r w:rsidR="009B367F">
        <w:rPr>
          <w:sz w:val="22"/>
        </w:rPr>
        <w:t xml:space="preserve">ervice </w:t>
      </w:r>
      <w:r>
        <w:rPr>
          <w:sz w:val="22"/>
        </w:rPr>
        <w:t>F</w:t>
      </w:r>
      <w:r w:rsidR="009B367F">
        <w:rPr>
          <w:sz w:val="22"/>
        </w:rPr>
        <w:t>und (USF)</w:t>
      </w:r>
      <w:r>
        <w:rPr>
          <w:sz w:val="22"/>
        </w:rPr>
        <w:t xml:space="preserve"> </w:t>
      </w:r>
      <w:r w:rsidR="009B367F">
        <w:rPr>
          <w:sz w:val="22"/>
        </w:rPr>
        <w:t xml:space="preserve">any </w:t>
      </w:r>
      <w:r>
        <w:rPr>
          <w:sz w:val="22"/>
        </w:rPr>
        <w:t>money.</w:t>
      </w:r>
    </w:p>
    <w:p w:rsidR="00E32BF5" w:rsidRPr="003B3909" w:rsidRDefault="009B367F" w:rsidP="003B390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</w:rPr>
      </w:pPr>
      <w:r>
        <w:rPr>
          <w:sz w:val="22"/>
        </w:rPr>
        <w:t xml:space="preserve">Numerous entities, including </w:t>
      </w:r>
      <w:r w:rsidR="00731EDE">
        <w:rPr>
          <w:sz w:val="22"/>
        </w:rPr>
        <w:t>WTA, NTCA, NECA, ERTA, Independent Telecom Associations of Montana, Colorado, Idaho, Nevada, Oregon, and Washington, Washington’s state commission, and the National Tribal Telecommunications Association</w:t>
      </w:r>
      <w:r>
        <w:rPr>
          <w:sz w:val="22"/>
        </w:rPr>
        <w:t>,</w:t>
      </w:r>
      <w:r w:rsidR="00731EDE">
        <w:rPr>
          <w:sz w:val="22"/>
        </w:rPr>
        <w:t xml:space="preserve"> have all questioned </w:t>
      </w:r>
      <w:r>
        <w:rPr>
          <w:sz w:val="22"/>
        </w:rPr>
        <w:t xml:space="preserve">the </w:t>
      </w:r>
      <w:r w:rsidR="00731EDE">
        <w:rPr>
          <w:sz w:val="22"/>
        </w:rPr>
        <w:t>rate floor.</w:t>
      </w:r>
    </w:p>
    <w:p w:rsidR="003173F2" w:rsidRDefault="00731EDE" w:rsidP="000E241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</w:rPr>
      </w:pPr>
      <w:r>
        <w:rPr>
          <w:i/>
          <w:sz w:val="22"/>
        </w:rPr>
        <w:t>QRA Benchmarks</w:t>
      </w:r>
      <w:r>
        <w:rPr>
          <w:sz w:val="22"/>
        </w:rPr>
        <w:t>.  Strike the QRA benchmarks from the books</w:t>
      </w:r>
      <w:r w:rsidR="003173F2">
        <w:rPr>
          <w:sz w:val="22"/>
        </w:rPr>
        <w:t>.</w:t>
      </w:r>
    </w:p>
    <w:p w:rsidR="00E32042" w:rsidRDefault="003173F2" w:rsidP="003173F2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</w:rPr>
      </w:pPr>
      <w:r>
        <w:rPr>
          <w:sz w:val="22"/>
        </w:rPr>
        <w:t>T</w:t>
      </w:r>
      <w:r w:rsidR="00731EDE">
        <w:rPr>
          <w:sz w:val="22"/>
        </w:rPr>
        <w:t xml:space="preserve">hey harmed rural investment and created regulatory uncertainty without saving </w:t>
      </w:r>
      <w:r w:rsidR="009B367F">
        <w:rPr>
          <w:sz w:val="22"/>
        </w:rPr>
        <w:t xml:space="preserve">the </w:t>
      </w:r>
      <w:r w:rsidR="00731EDE">
        <w:rPr>
          <w:sz w:val="22"/>
        </w:rPr>
        <w:t xml:space="preserve">USF </w:t>
      </w:r>
      <w:r w:rsidR="009B367F">
        <w:rPr>
          <w:sz w:val="22"/>
        </w:rPr>
        <w:t xml:space="preserve">any </w:t>
      </w:r>
      <w:r w:rsidR="00731EDE">
        <w:rPr>
          <w:sz w:val="22"/>
        </w:rPr>
        <w:t>money.</w:t>
      </w:r>
    </w:p>
    <w:p w:rsidR="003173F2" w:rsidRDefault="00731EDE" w:rsidP="000E241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</w:rPr>
      </w:pPr>
      <w:r>
        <w:rPr>
          <w:i/>
          <w:sz w:val="22"/>
        </w:rPr>
        <w:t>Helping Small Carriers Gain Scale</w:t>
      </w:r>
      <w:r>
        <w:rPr>
          <w:sz w:val="22"/>
        </w:rPr>
        <w:t xml:space="preserve">.  </w:t>
      </w:r>
      <w:r w:rsidR="003173F2">
        <w:rPr>
          <w:sz w:val="22"/>
        </w:rPr>
        <w:t>S</w:t>
      </w:r>
      <w:r>
        <w:rPr>
          <w:sz w:val="22"/>
        </w:rPr>
        <w:t>treamlin</w:t>
      </w:r>
      <w:r w:rsidR="003173F2">
        <w:rPr>
          <w:sz w:val="22"/>
        </w:rPr>
        <w:t>e</w:t>
      </w:r>
      <w:r>
        <w:rPr>
          <w:sz w:val="22"/>
        </w:rPr>
        <w:t xml:space="preserve"> FCC review of transactions involving geographically adjacent ru</w:t>
      </w:r>
      <w:r w:rsidR="003173F2">
        <w:rPr>
          <w:sz w:val="22"/>
        </w:rPr>
        <w:t>ral carriers seeking to merge.</w:t>
      </w:r>
    </w:p>
    <w:p w:rsidR="00731EDE" w:rsidRDefault="00731EDE" w:rsidP="003173F2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</w:rPr>
      </w:pPr>
      <w:r>
        <w:rPr>
          <w:sz w:val="22"/>
        </w:rPr>
        <w:t xml:space="preserve">Allowing such transactions can increase </w:t>
      </w:r>
      <w:r w:rsidR="003173F2">
        <w:rPr>
          <w:sz w:val="22"/>
        </w:rPr>
        <w:t xml:space="preserve">carrier </w:t>
      </w:r>
      <w:r>
        <w:rPr>
          <w:sz w:val="22"/>
        </w:rPr>
        <w:t>efficiency and further broadband deployment in unserved communities.</w:t>
      </w:r>
    </w:p>
    <w:p w:rsidR="00731EDE" w:rsidRDefault="00C60FB9" w:rsidP="000E241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</w:rPr>
      </w:pPr>
      <w:r>
        <w:rPr>
          <w:i/>
          <w:sz w:val="22"/>
        </w:rPr>
        <w:t>Reducing Paperwork Burdens</w:t>
      </w:r>
      <w:r>
        <w:rPr>
          <w:sz w:val="22"/>
        </w:rPr>
        <w:t>.  Small carriers are facing death by 1,000 paper cuts.</w:t>
      </w:r>
    </w:p>
    <w:p w:rsidR="00C60FB9" w:rsidRDefault="00C60FB9" w:rsidP="00C60FB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</w:rPr>
      </w:pPr>
      <w:r>
        <w:rPr>
          <w:sz w:val="22"/>
        </w:rPr>
        <w:t>Consolidate certification and reporting deadlines to ease compliance costs.</w:t>
      </w:r>
    </w:p>
    <w:p w:rsidR="00C60FB9" w:rsidRPr="003B3909" w:rsidRDefault="00C60FB9" w:rsidP="00C60FB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</w:rPr>
      </w:pPr>
      <w:r>
        <w:rPr>
          <w:sz w:val="22"/>
        </w:rPr>
        <w:t>Reconsider requirement for carriers to file 5-year plans when fate of USF support for broadband is still uncertain in rural areas.</w:t>
      </w:r>
    </w:p>
    <w:sectPr w:rsidR="00C60FB9" w:rsidRPr="003B3909" w:rsidSect="00B84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88" w:rsidRDefault="00883188" w:rsidP="00987345">
      <w:r>
        <w:separator/>
      </w:r>
    </w:p>
  </w:endnote>
  <w:endnote w:type="continuationSeparator" w:id="0">
    <w:p w:rsidR="00883188" w:rsidRDefault="00883188" w:rsidP="009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78" w:rsidRDefault="0068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78" w:rsidRDefault="00684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78" w:rsidRDefault="00684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88" w:rsidRDefault="00883188" w:rsidP="00987345">
      <w:r>
        <w:separator/>
      </w:r>
    </w:p>
  </w:footnote>
  <w:footnote w:type="continuationSeparator" w:id="0">
    <w:p w:rsidR="00883188" w:rsidRDefault="00883188" w:rsidP="0098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78" w:rsidRDefault="00684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78" w:rsidRDefault="00684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78" w:rsidRDefault="00684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745"/>
    <w:multiLevelType w:val="hybridMultilevel"/>
    <w:tmpl w:val="408E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42"/>
    <w:rsid w:val="00030D29"/>
    <w:rsid w:val="00051A49"/>
    <w:rsid w:val="00087B77"/>
    <w:rsid w:val="0009787F"/>
    <w:rsid w:val="000E241A"/>
    <w:rsid w:val="003173F2"/>
    <w:rsid w:val="00374518"/>
    <w:rsid w:val="0039501D"/>
    <w:rsid w:val="003B3909"/>
    <w:rsid w:val="00453D4F"/>
    <w:rsid w:val="00567C36"/>
    <w:rsid w:val="005C599A"/>
    <w:rsid w:val="00684578"/>
    <w:rsid w:val="006C2F6C"/>
    <w:rsid w:val="006F4ADD"/>
    <w:rsid w:val="00731EDE"/>
    <w:rsid w:val="007C0E9D"/>
    <w:rsid w:val="007E43D3"/>
    <w:rsid w:val="00883188"/>
    <w:rsid w:val="009751DA"/>
    <w:rsid w:val="00987345"/>
    <w:rsid w:val="009949D2"/>
    <w:rsid w:val="009B367F"/>
    <w:rsid w:val="00C60FB9"/>
    <w:rsid w:val="00CE3463"/>
    <w:rsid w:val="00D46494"/>
    <w:rsid w:val="00E13613"/>
    <w:rsid w:val="00E30485"/>
    <w:rsid w:val="00E32042"/>
    <w:rsid w:val="00E32BF5"/>
    <w:rsid w:val="00EB28AA"/>
    <w:rsid w:val="00ED2FD0"/>
    <w:rsid w:val="00EE748A"/>
    <w:rsid w:val="00F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7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34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34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7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34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1984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2337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2014-03-24T15:22:00Z</cp:lastPrinted>
  <dcterms:created xsi:type="dcterms:W3CDTF">2014-04-09T17:36:00Z</dcterms:created>
  <dcterms:modified xsi:type="dcterms:W3CDTF">2014-04-09T17:36:00Z</dcterms:modified>
  <cp:category> </cp:category>
  <cp:contentStatus> </cp:contentStatus>
</cp:coreProperties>
</file>