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3D6B" w:rsidRDefault="00925383" w:rsidP="00925383">
      <w:pPr>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STATEMENT OF</w:t>
      </w:r>
      <w:r>
        <w:rPr>
          <w:rFonts w:ascii="Times New Roman" w:hAnsi="Times New Roman" w:cs="Times New Roman"/>
          <w:b/>
          <w:sz w:val="24"/>
          <w:szCs w:val="24"/>
        </w:rPr>
        <w:br/>
        <w:t>COMMISSIONER JESSICA ROSENWORCEL</w:t>
      </w:r>
    </w:p>
    <w:p w:rsidR="00925383" w:rsidRDefault="00925383" w:rsidP="00925383">
      <w:pPr>
        <w:jc w:val="center"/>
        <w:rPr>
          <w:rFonts w:ascii="Times New Roman" w:hAnsi="Times New Roman" w:cs="Times New Roman"/>
          <w:b/>
          <w:sz w:val="24"/>
          <w:szCs w:val="24"/>
        </w:rPr>
      </w:pPr>
    </w:p>
    <w:p w:rsidR="00925383" w:rsidRDefault="00925383" w:rsidP="00925383">
      <w:pPr>
        <w:rPr>
          <w:rFonts w:ascii="Times New Roman" w:hAnsi="Times New Roman" w:cs="Times New Roman"/>
          <w:i/>
          <w:sz w:val="24"/>
          <w:szCs w:val="24"/>
        </w:rPr>
      </w:pPr>
      <w:r>
        <w:rPr>
          <w:rFonts w:ascii="Times New Roman" w:hAnsi="Times New Roman" w:cs="Times New Roman"/>
          <w:sz w:val="24"/>
          <w:szCs w:val="24"/>
        </w:rPr>
        <w:t>Re:</w:t>
      </w:r>
      <w:r>
        <w:rPr>
          <w:rFonts w:ascii="Times New Roman" w:hAnsi="Times New Roman" w:cs="Times New Roman"/>
          <w:sz w:val="24"/>
          <w:szCs w:val="24"/>
        </w:rPr>
        <w:tab/>
      </w:r>
      <w:r>
        <w:rPr>
          <w:rFonts w:ascii="Times New Roman" w:hAnsi="Times New Roman" w:cs="Times New Roman"/>
          <w:i/>
          <w:sz w:val="24"/>
          <w:szCs w:val="24"/>
        </w:rPr>
        <w:t xml:space="preserve">Expanding the Economic and Innovation Opportunities of Spectrum </w:t>
      </w:r>
      <w:r w:rsidR="00CE066B">
        <w:rPr>
          <w:rFonts w:ascii="Times New Roman" w:hAnsi="Times New Roman" w:cs="Times New Roman"/>
          <w:i/>
          <w:sz w:val="24"/>
          <w:szCs w:val="24"/>
        </w:rPr>
        <w:t>through</w:t>
      </w:r>
      <w:r>
        <w:rPr>
          <w:rFonts w:ascii="Times New Roman" w:hAnsi="Times New Roman" w:cs="Times New Roman"/>
          <w:i/>
          <w:sz w:val="24"/>
          <w:szCs w:val="24"/>
        </w:rPr>
        <w:t xml:space="preserve"> Incentive </w:t>
      </w:r>
    </w:p>
    <w:p w:rsidR="00925383" w:rsidRDefault="00925383" w:rsidP="00925383">
      <w:pPr>
        <w:rPr>
          <w:rFonts w:ascii="Times New Roman" w:hAnsi="Times New Roman" w:cs="Times New Roman"/>
          <w:sz w:val="24"/>
          <w:szCs w:val="24"/>
        </w:rPr>
      </w:pPr>
      <w:r>
        <w:rPr>
          <w:rFonts w:ascii="Times New Roman" w:hAnsi="Times New Roman" w:cs="Times New Roman"/>
          <w:i/>
          <w:sz w:val="24"/>
          <w:szCs w:val="24"/>
        </w:rPr>
        <w:tab/>
        <w:t>Auctions</w:t>
      </w:r>
      <w:r>
        <w:rPr>
          <w:rFonts w:ascii="Times New Roman" w:hAnsi="Times New Roman" w:cs="Times New Roman"/>
          <w:sz w:val="24"/>
          <w:szCs w:val="24"/>
        </w:rPr>
        <w:t xml:space="preserve">, Report and Order, GN Docket No. 12-268 </w:t>
      </w:r>
    </w:p>
    <w:p w:rsidR="00925383" w:rsidRDefault="00925383" w:rsidP="00925383">
      <w:pPr>
        <w:rPr>
          <w:rFonts w:ascii="Times New Roman" w:hAnsi="Times New Roman" w:cs="Times New Roman"/>
          <w:sz w:val="24"/>
          <w:szCs w:val="24"/>
        </w:rPr>
      </w:pPr>
    </w:p>
    <w:p w:rsidR="00925383" w:rsidRDefault="00925383" w:rsidP="00925383">
      <w:pPr>
        <w:rPr>
          <w:rFonts w:ascii="Times New Roman" w:hAnsi="Times New Roman" w:cs="Times New Roman"/>
          <w:sz w:val="24"/>
          <w:szCs w:val="24"/>
        </w:rPr>
      </w:pPr>
      <w:r>
        <w:rPr>
          <w:rFonts w:ascii="Times New Roman" w:hAnsi="Times New Roman" w:cs="Times New Roman"/>
          <w:sz w:val="24"/>
          <w:szCs w:val="24"/>
        </w:rPr>
        <w:tab/>
      </w:r>
      <w:r w:rsidR="0025462A">
        <w:rPr>
          <w:rFonts w:ascii="Times New Roman" w:hAnsi="Times New Roman" w:cs="Times New Roman"/>
          <w:sz w:val="24"/>
          <w:szCs w:val="24"/>
        </w:rPr>
        <w:t>A few weeks ago, during a long road trip, my family pulled off the highway and rolled into a restaurant for dinner.  You know the place.  The adults get the laminated full-sized menus and the kids get the paper menus with coloring games and puzzles.</w:t>
      </w:r>
    </w:p>
    <w:p w:rsidR="0025462A" w:rsidRDefault="0025462A" w:rsidP="00925383">
      <w:pPr>
        <w:rPr>
          <w:rFonts w:ascii="Times New Roman" w:hAnsi="Times New Roman" w:cs="Times New Roman"/>
          <w:sz w:val="24"/>
          <w:szCs w:val="24"/>
        </w:rPr>
      </w:pPr>
    </w:p>
    <w:p w:rsidR="0025462A" w:rsidRDefault="0025462A" w:rsidP="00925383">
      <w:pPr>
        <w:rPr>
          <w:rFonts w:ascii="Times New Roman" w:hAnsi="Times New Roman" w:cs="Times New Roman"/>
          <w:sz w:val="24"/>
          <w:szCs w:val="24"/>
        </w:rPr>
      </w:pPr>
      <w:r>
        <w:rPr>
          <w:rFonts w:ascii="Times New Roman" w:hAnsi="Times New Roman" w:cs="Times New Roman"/>
          <w:sz w:val="24"/>
          <w:szCs w:val="24"/>
        </w:rPr>
        <w:tab/>
        <w:t xml:space="preserve">Armed with only a cheap crayon and what I like to think is wisdom beyond her years, I watched my daughter whip through a maze on her menu without lifting the crayon off the paper.  She accomplished this feat by beginning at the finish line of the maze and ending at the start.  It dawned on me that I was watching my child play </w:t>
      </w:r>
      <w:r w:rsidR="008A17B3">
        <w:rPr>
          <w:rFonts w:ascii="Times New Roman" w:hAnsi="Times New Roman" w:cs="Times New Roman"/>
          <w:sz w:val="24"/>
          <w:szCs w:val="24"/>
        </w:rPr>
        <w:t>out the old management maxim: “B</w:t>
      </w:r>
      <w:r>
        <w:rPr>
          <w:rFonts w:ascii="Times New Roman" w:hAnsi="Times New Roman" w:cs="Times New Roman"/>
          <w:sz w:val="24"/>
          <w:szCs w:val="24"/>
        </w:rPr>
        <w:t>egin with the end in mind.”</w:t>
      </w:r>
    </w:p>
    <w:p w:rsidR="0025462A" w:rsidRDefault="0025462A" w:rsidP="00925383">
      <w:pPr>
        <w:rPr>
          <w:rFonts w:ascii="Times New Roman" w:hAnsi="Times New Roman" w:cs="Times New Roman"/>
          <w:sz w:val="24"/>
          <w:szCs w:val="24"/>
        </w:rPr>
      </w:pPr>
    </w:p>
    <w:p w:rsidR="0025462A" w:rsidRDefault="0025462A" w:rsidP="00925383">
      <w:pPr>
        <w:rPr>
          <w:rFonts w:ascii="Times New Roman" w:hAnsi="Times New Roman" w:cs="Times New Roman"/>
          <w:sz w:val="24"/>
          <w:szCs w:val="24"/>
        </w:rPr>
      </w:pPr>
      <w:r>
        <w:rPr>
          <w:rFonts w:ascii="Times New Roman" w:hAnsi="Times New Roman" w:cs="Times New Roman"/>
          <w:sz w:val="24"/>
          <w:szCs w:val="24"/>
        </w:rPr>
        <w:tab/>
        <w:t xml:space="preserve">I think that our Report and Order today begins with the end in mind.  The Chairman and his hard-charging auction team have focused on the finish line—freeing up more spectrum for mobile broadband, providing more opportunities for broadcasters, and raising funds to support our first responders. </w:t>
      </w:r>
    </w:p>
    <w:p w:rsidR="0025462A" w:rsidRDefault="0025462A" w:rsidP="00925383">
      <w:pPr>
        <w:rPr>
          <w:rFonts w:ascii="Times New Roman" w:hAnsi="Times New Roman" w:cs="Times New Roman"/>
          <w:sz w:val="24"/>
          <w:szCs w:val="24"/>
        </w:rPr>
      </w:pPr>
    </w:p>
    <w:p w:rsidR="0025462A" w:rsidRDefault="0025462A" w:rsidP="00925383">
      <w:pPr>
        <w:rPr>
          <w:rFonts w:ascii="Times New Roman" w:hAnsi="Times New Roman" w:cs="Times New Roman"/>
          <w:sz w:val="24"/>
          <w:szCs w:val="24"/>
        </w:rPr>
      </w:pPr>
      <w:r>
        <w:rPr>
          <w:rFonts w:ascii="Times New Roman" w:hAnsi="Times New Roman" w:cs="Times New Roman"/>
          <w:sz w:val="24"/>
          <w:szCs w:val="24"/>
        </w:rPr>
        <w:tab/>
        <w:t xml:space="preserve">I am also pleased that our Report and Order is largely faithful to the four central building blocks to a successful incentive auction that </w:t>
      </w:r>
      <w:r w:rsidR="008A17B3">
        <w:rPr>
          <w:rFonts w:ascii="Times New Roman" w:hAnsi="Times New Roman" w:cs="Times New Roman"/>
          <w:sz w:val="24"/>
          <w:szCs w:val="24"/>
        </w:rPr>
        <w:t>have guided my thinking since we</w:t>
      </w:r>
      <w:r>
        <w:rPr>
          <w:rFonts w:ascii="Times New Roman" w:hAnsi="Times New Roman" w:cs="Times New Roman"/>
          <w:sz w:val="24"/>
          <w:szCs w:val="24"/>
        </w:rPr>
        <w:t xml:space="preserve"> began this process in 2012: simplicity, fairness, balance, and public safety.</w:t>
      </w:r>
    </w:p>
    <w:p w:rsidR="0025462A" w:rsidRDefault="0025462A" w:rsidP="00925383">
      <w:pPr>
        <w:rPr>
          <w:rFonts w:ascii="Times New Roman" w:hAnsi="Times New Roman" w:cs="Times New Roman"/>
          <w:sz w:val="24"/>
          <w:szCs w:val="24"/>
        </w:rPr>
      </w:pPr>
    </w:p>
    <w:p w:rsidR="0025462A" w:rsidRDefault="0025462A" w:rsidP="00925383">
      <w:pPr>
        <w:rPr>
          <w:rFonts w:ascii="Times New Roman" w:hAnsi="Times New Roman" w:cs="Times New Roman"/>
          <w:sz w:val="24"/>
          <w:szCs w:val="24"/>
        </w:rPr>
      </w:pPr>
      <w:r>
        <w:rPr>
          <w:rFonts w:ascii="Times New Roman" w:hAnsi="Times New Roman" w:cs="Times New Roman"/>
          <w:sz w:val="24"/>
          <w:szCs w:val="24"/>
        </w:rPr>
        <w:tab/>
        <w:t>Simplicity is key.  Incentive auctions are an undeniably complex undertaking.  But at every structural juncture, I believe that a bias towa</w:t>
      </w:r>
      <w:r w:rsidR="00971BDF">
        <w:rPr>
          <w:rFonts w:ascii="Times New Roman" w:hAnsi="Times New Roman" w:cs="Times New Roman"/>
          <w:sz w:val="24"/>
          <w:szCs w:val="24"/>
        </w:rPr>
        <w:t>rd</w:t>
      </w:r>
      <w:r w:rsidR="008A17B3">
        <w:rPr>
          <w:rFonts w:ascii="Times New Roman" w:hAnsi="Times New Roman" w:cs="Times New Roman"/>
          <w:sz w:val="24"/>
          <w:szCs w:val="24"/>
        </w:rPr>
        <w:t>s</w:t>
      </w:r>
      <w:r w:rsidR="00971BDF">
        <w:rPr>
          <w:rFonts w:ascii="Times New Roman" w:hAnsi="Times New Roman" w:cs="Times New Roman"/>
          <w:sz w:val="24"/>
          <w:szCs w:val="24"/>
        </w:rPr>
        <w:t xml:space="preserve"> simplicity i</w:t>
      </w:r>
      <w:r w:rsidR="00A87442">
        <w:rPr>
          <w:rFonts w:ascii="Times New Roman" w:hAnsi="Times New Roman" w:cs="Times New Roman"/>
          <w:sz w:val="24"/>
          <w:szCs w:val="24"/>
        </w:rPr>
        <w:t xml:space="preserve">s crucial.  So I am pleased that we </w:t>
      </w:r>
      <w:r w:rsidR="00971BDF">
        <w:rPr>
          <w:rFonts w:ascii="Times New Roman" w:hAnsi="Times New Roman" w:cs="Times New Roman"/>
          <w:sz w:val="24"/>
          <w:szCs w:val="24"/>
        </w:rPr>
        <w:t>choose simplicity with the descending clock auction rules we adopt today.  This design provides a simple onramp to the auction and allows broadcasters to come armed with little more than a willingness to participate</w:t>
      </w:r>
      <w:r w:rsidR="00D72F99">
        <w:rPr>
          <w:rFonts w:ascii="Times New Roman" w:hAnsi="Times New Roman" w:cs="Times New Roman"/>
          <w:sz w:val="24"/>
          <w:szCs w:val="24"/>
        </w:rPr>
        <w:t xml:space="preserve">, not </w:t>
      </w:r>
      <w:r w:rsidR="008A17B3">
        <w:rPr>
          <w:rFonts w:ascii="Times New Roman" w:hAnsi="Times New Roman" w:cs="Times New Roman"/>
          <w:sz w:val="24"/>
          <w:szCs w:val="24"/>
        </w:rPr>
        <w:t xml:space="preserve">a </w:t>
      </w:r>
      <w:r w:rsidR="005D19FF">
        <w:rPr>
          <w:rFonts w:ascii="Times New Roman" w:hAnsi="Times New Roman" w:cs="Times New Roman"/>
          <w:sz w:val="24"/>
          <w:szCs w:val="24"/>
        </w:rPr>
        <w:t xml:space="preserve">bevy of experts and lawyers.  </w:t>
      </w:r>
    </w:p>
    <w:p w:rsidR="005D19FF" w:rsidRDefault="005D19FF" w:rsidP="00925383">
      <w:pPr>
        <w:rPr>
          <w:rFonts w:ascii="Times New Roman" w:hAnsi="Times New Roman" w:cs="Times New Roman"/>
          <w:sz w:val="24"/>
          <w:szCs w:val="24"/>
        </w:rPr>
      </w:pPr>
    </w:p>
    <w:p w:rsidR="005D19FF" w:rsidRDefault="005D19FF" w:rsidP="00925383">
      <w:pPr>
        <w:rPr>
          <w:rFonts w:ascii="Times New Roman" w:hAnsi="Times New Roman" w:cs="Times New Roman"/>
          <w:sz w:val="24"/>
          <w:szCs w:val="24"/>
        </w:rPr>
      </w:pPr>
      <w:r>
        <w:rPr>
          <w:rFonts w:ascii="Times New Roman" w:hAnsi="Times New Roman" w:cs="Times New Roman"/>
          <w:sz w:val="24"/>
          <w:szCs w:val="24"/>
        </w:rPr>
        <w:tab/>
        <w:t xml:space="preserve">Fairness is essential.  This is especially true with regard to the treatment of broadcasters that do not participate in the auction.  Fairness demands that we consider how to accomplish repacking by minimizing unnecessary disruption and maximizing the ability of the public to continue to receive free, over-the-air television.  </w:t>
      </w:r>
    </w:p>
    <w:p w:rsidR="005D19FF" w:rsidRDefault="005D19FF" w:rsidP="00925383">
      <w:pPr>
        <w:rPr>
          <w:rFonts w:ascii="Times New Roman" w:hAnsi="Times New Roman" w:cs="Times New Roman"/>
          <w:sz w:val="24"/>
          <w:szCs w:val="24"/>
        </w:rPr>
      </w:pPr>
    </w:p>
    <w:p w:rsidR="005D19FF" w:rsidRDefault="005D19FF" w:rsidP="00925383">
      <w:pPr>
        <w:rPr>
          <w:rFonts w:ascii="Times New Roman" w:hAnsi="Times New Roman" w:cs="Times New Roman"/>
          <w:sz w:val="24"/>
          <w:szCs w:val="24"/>
        </w:rPr>
      </w:pPr>
      <w:r>
        <w:rPr>
          <w:rFonts w:ascii="Times New Roman" w:hAnsi="Times New Roman" w:cs="Times New Roman"/>
          <w:sz w:val="24"/>
          <w:szCs w:val="24"/>
        </w:rPr>
        <w:tab/>
        <w:t>Balance is necessary.  None of the three legs of the incentive auction—the reverse auction, the repacking, or the forward auction—can stand on its own.  And we must realize that the choices we make in one area have implications throughout the auction.</w:t>
      </w:r>
    </w:p>
    <w:p w:rsidR="005D19FF" w:rsidRDefault="005D19FF" w:rsidP="00925383">
      <w:pPr>
        <w:rPr>
          <w:rFonts w:ascii="Times New Roman" w:hAnsi="Times New Roman" w:cs="Times New Roman"/>
          <w:sz w:val="24"/>
          <w:szCs w:val="24"/>
        </w:rPr>
      </w:pPr>
    </w:p>
    <w:p w:rsidR="005D19FF" w:rsidRDefault="005D19FF" w:rsidP="00925383">
      <w:pPr>
        <w:rPr>
          <w:rFonts w:ascii="Times New Roman" w:hAnsi="Times New Roman" w:cs="Times New Roman"/>
          <w:sz w:val="24"/>
          <w:szCs w:val="24"/>
        </w:rPr>
      </w:pPr>
      <w:r>
        <w:rPr>
          <w:rFonts w:ascii="Times New Roman" w:hAnsi="Times New Roman" w:cs="Times New Roman"/>
          <w:sz w:val="24"/>
          <w:szCs w:val="24"/>
        </w:rPr>
        <w:tab/>
        <w:t>I am particularly excited, however, that we have found creative ways to strike the right balance between licensed and unlicensed spectrum.  This creativity started</w:t>
      </w:r>
      <w:r w:rsidR="00A87442">
        <w:rPr>
          <w:rFonts w:ascii="Times New Roman" w:hAnsi="Times New Roman" w:cs="Times New Roman"/>
          <w:sz w:val="24"/>
          <w:szCs w:val="24"/>
        </w:rPr>
        <w:t xml:space="preserve"> with </w:t>
      </w:r>
      <w:r>
        <w:rPr>
          <w:rFonts w:ascii="Times New Roman" w:hAnsi="Times New Roman" w:cs="Times New Roman"/>
          <w:sz w:val="24"/>
          <w:szCs w:val="24"/>
        </w:rPr>
        <w:t xml:space="preserve">ditching the tired notion that we face a choice between licensed and unlicensed spectrum.  This is a simplistic relic from the past that we should have long since retired—because good spectrum policy requires both.  Moreover, we recognized that other services striving for white space in the 600 MHz band—like wireless microphones, low-power television, and medical telemetry—matter.  So by </w:t>
      </w:r>
      <w:r w:rsidR="00A87442">
        <w:rPr>
          <w:rFonts w:ascii="Times New Roman" w:hAnsi="Times New Roman" w:cs="Times New Roman"/>
          <w:sz w:val="24"/>
          <w:szCs w:val="24"/>
        </w:rPr>
        <w:lastRenderedPageBreak/>
        <w:t>being creative</w:t>
      </w:r>
      <w:r>
        <w:rPr>
          <w:rFonts w:ascii="Times New Roman" w:hAnsi="Times New Roman" w:cs="Times New Roman"/>
          <w:sz w:val="24"/>
          <w:szCs w:val="24"/>
        </w:rPr>
        <w:t xml:space="preserve"> we found ways to expand the duplex gap, find new locations for unlicensed microphones, and provide unlicensed opportunities in channel 37—while also protecting existing users.  This approach can increase the value of licensed spectrum without diminishing the number of licenses we sell at auction.  It is all-around good.</w:t>
      </w:r>
    </w:p>
    <w:p w:rsidR="005D19FF" w:rsidRDefault="005D19FF" w:rsidP="00925383">
      <w:pPr>
        <w:rPr>
          <w:rFonts w:ascii="Times New Roman" w:hAnsi="Times New Roman" w:cs="Times New Roman"/>
          <w:sz w:val="24"/>
          <w:szCs w:val="24"/>
        </w:rPr>
      </w:pPr>
    </w:p>
    <w:p w:rsidR="00B21472" w:rsidRDefault="005D19FF" w:rsidP="00925383">
      <w:pPr>
        <w:rPr>
          <w:rFonts w:ascii="Times New Roman" w:hAnsi="Times New Roman" w:cs="Times New Roman"/>
          <w:sz w:val="24"/>
          <w:szCs w:val="24"/>
        </w:rPr>
      </w:pPr>
      <w:r>
        <w:rPr>
          <w:rFonts w:ascii="Times New Roman" w:hAnsi="Times New Roman" w:cs="Times New Roman"/>
          <w:sz w:val="24"/>
          <w:szCs w:val="24"/>
        </w:rPr>
        <w:tab/>
        <w:t xml:space="preserve">Finally, public safety is fundamental.  Built into the fabric of </w:t>
      </w:r>
      <w:r w:rsidR="00B21472">
        <w:rPr>
          <w:rFonts w:ascii="Times New Roman" w:hAnsi="Times New Roman" w:cs="Times New Roman"/>
          <w:sz w:val="24"/>
          <w:szCs w:val="24"/>
        </w:rPr>
        <w:t>our upcoming incentive auctions is a recognition that they</w:t>
      </w:r>
      <w:r w:rsidR="00090D16">
        <w:rPr>
          <w:rFonts w:ascii="Times New Roman" w:hAnsi="Times New Roman" w:cs="Times New Roman"/>
          <w:sz w:val="24"/>
          <w:szCs w:val="24"/>
        </w:rPr>
        <w:t xml:space="preserve"> are intertwined with </w:t>
      </w:r>
      <w:r w:rsidR="00B21472">
        <w:rPr>
          <w:rFonts w:ascii="Times New Roman" w:hAnsi="Times New Roman" w:cs="Times New Roman"/>
          <w:sz w:val="24"/>
          <w:szCs w:val="24"/>
        </w:rPr>
        <w:t>the future of</w:t>
      </w:r>
      <w:r w:rsidR="00090D16">
        <w:rPr>
          <w:rFonts w:ascii="Times New Roman" w:hAnsi="Times New Roman" w:cs="Times New Roman"/>
          <w:sz w:val="24"/>
          <w:szCs w:val="24"/>
        </w:rPr>
        <w:t xml:space="preserve"> public safety communications.  The revenues we raise are designated to support a nationwide, interoperable, wireless, broadband network for public safety.</w:t>
      </w:r>
      <w:r w:rsidR="00B21472">
        <w:rPr>
          <w:rFonts w:ascii="Times New Roman" w:hAnsi="Times New Roman" w:cs="Times New Roman"/>
          <w:sz w:val="24"/>
          <w:szCs w:val="24"/>
        </w:rPr>
        <w:t xml:space="preserve">  This is </w:t>
      </w:r>
      <w:r w:rsidR="008A17B3">
        <w:rPr>
          <w:rFonts w:ascii="Times New Roman" w:hAnsi="Times New Roman" w:cs="Times New Roman"/>
          <w:sz w:val="24"/>
          <w:szCs w:val="24"/>
        </w:rPr>
        <w:t xml:space="preserve">important.  </w:t>
      </w:r>
    </w:p>
    <w:p w:rsidR="00B21472" w:rsidRDefault="00B21472" w:rsidP="00925383">
      <w:pPr>
        <w:rPr>
          <w:rFonts w:ascii="Times New Roman" w:hAnsi="Times New Roman" w:cs="Times New Roman"/>
          <w:sz w:val="24"/>
          <w:szCs w:val="24"/>
        </w:rPr>
      </w:pPr>
    </w:p>
    <w:p w:rsidR="00B21472" w:rsidRDefault="00B21472" w:rsidP="00925383">
      <w:pPr>
        <w:rPr>
          <w:rFonts w:ascii="Times New Roman" w:hAnsi="Times New Roman" w:cs="Times New Roman"/>
          <w:sz w:val="24"/>
          <w:szCs w:val="24"/>
        </w:rPr>
      </w:pPr>
      <w:r>
        <w:rPr>
          <w:rFonts w:ascii="Times New Roman" w:hAnsi="Times New Roman" w:cs="Times New Roman"/>
          <w:sz w:val="24"/>
          <w:szCs w:val="24"/>
        </w:rPr>
        <w:tab/>
        <w:t>Although I am pleased with the general framework we put in place today, I would like to suggest a few areas where we should pause and “lift our crayon from the paper” to do more in the name of simplicity and fairness.</w:t>
      </w:r>
    </w:p>
    <w:p w:rsidR="00B21472" w:rsidRDefault="00B21472" w:rsidP="00925383">
      <w:pPr>
        <w:rPr>
          <w:rFonts w:ascii="Times New Roman" w:hAnsi="Times New Roman" w:cs="Times New Roman"/>
          <w:sz w:val="24"/>
          <w:szCs w:val="24"/>
        </w:rPr>
      </w:pPr>
    </w:p>
    <w:p w:rsidR="005D405B" w:rsidRDefault="005D405B" w:rsidP="00925383">
      <w:pPr>
        <w:rPr>
          <w:rFonts w:ascii="Times New Roman" w:hAnsi="Times New Roman" w:cs="Times New Roman"/>
          <w:sz w:val="24"/>
          <w:szCs w:val="24"/>
        </w:rPr>
      </w:pPr>
      <w:r>
        <w:rPr>
          <w:rFonts w:ascii="Times New Roman" w:hAnsi="Times New Roman" w:cs="Times New Roman"/>
          <w:sz w:val="24"/>
          <w:szCs w:val="24"/>
        </w:rPr>
        <w:tab/>
        <w:t>S</w:t>
      </w:r>
      <w:r w:rsidR="00B21472">
        <w:rPr>
          <w:rFonts w:ascii="Times New Roman" w:hAnsi="Times New Roman" w:cs="Times New Roman"/>
          <w:sz w:val="24"/>
          <w:szCs w:val="24"/>
        </w:rPr>
        <w:t>implicity remains key.  As I have said u</w:t>
      </w:r>
      <w:r w:rsidR="008A17B3">
        <w:rPr>
          <w:rFonts w:ascii="Times New Roman" w:hAnsi="Times New Roman" w:cs="Times New Roman"/>
          <w:sz w:val="24"/>
          <w:szCs w:val="24"/>
        </w:rPr>
        <w:t>pfront, station owners that operate</w:t>
      </w:r>
      <w:r w:rsidR="00B21472">
        <w:rPr>
          <w:rFonts w:ascii="Times New Roman" w:hAnsi="Times New Roman" w:cs="Times New Roman"/>
          <w:sz w:val="24"/>
          <w:szCs w:val="24"/>
        </w:rPr>
        <w:t xml:space="preserve"> small-and medium-sized businesses should be able to understand their options without hiring high-pr</w:t>
      </w:r>
      <w:r>
        <w:rPr>
          <w:rFonts w:ascii="Times New Roman" w:hAnsi="Times New Roman" w:cs="Times New Roman"/>
          <w:sz w:val="24"/>
          <w:szCs w:val="24"/>
        </w:rPr>
        <w:t>iced auction experts.  To this end, I am pleased that with the assistance of K</w:t>
      </w:r>
      <w:r w:rsidR="003C25C9">
        <w:rPr>
          <w:rFonts w:ascii="Times New Roman" w:hAnsi="Times New Roman" w:cs="Times New Roman"/>
          <w:sz w:val="24"/>
          <w:szCs w:val="24"/>
        </w:rPr>
        <w:t>LCS</w:t>
      </w:r>
      <w:r>
        <w:rPr>
          <w:rFonts w:ascii="Times New Roman" w:hAnsi="Times New Roman" w:cs="Times New Roman"/>
          <w:sz w:val="24"/>
          <w:szCs w:val="24"/>
        </w:rPr>
        <w:t xml:space="preserve"> and KJLA in Los Angeles we have explored the technical feasibility of channel sharing, which could provide some broadcasters with a new way to operate.  As a result, the technical parameters of sharing are now better understood.  However, we know </w:t>
      </w:r>
      <w:r w:rsidR="008A17B3">
        <w:rPr>
          <w:rFonts w:ascii="Times New Roman" w:hAnsi="Times New Roman" w:cs="Times New Roman"/>
          <w:sz w:val="24"/>
          <w:szCs w:val="24"/>
        </w:rPr>
        <w:t xml:space="preserve">too </w:t>
      </w:r>
      <w:r>
        <w:rPr>
          <w:rFonts w:ascii="Times New Roman" w:hAnsi="Times New Roman" w:cs="Times New Roman"/>
          <w:sz w:val="24"/>
          <w:szCs w:val="24"/>
        </w:rPr>
        <w:t xml:space="preserve">little about the legal and business arrangements that </w:t>
      </w:r>
      <w:r w:rsidR="008A17B3">
        <w:rPr>
          <w:rFonts w:ascii="Times New Roman" w:hAnsi="Times New Roman" w:cs="Times New Roman"/>
          <w:sz w:val="24"/>
          <w:szCs w:val="24"/>
        </w:rPr>
        <w:t>are needed</w:t>
      </w:r>
      <w:r>
        <w:rPr>
          <w:rFonts w:ascii="Times New Roman" w:hAnsi="Times New Roman" w:cs="Times New Roman"/>
          <w:sz w:val="24"/>
          <w:szCs w:val="24"/>
        </w:rPr>
        <w:t xml:space="preserve"> to put </w:t>
      </w:r>
      <w:r w:rsidR="008A17B3">
        <w:rPr>
          <w:rFonts w:ascii="Times New Roman" w:hAnsi="Times New Roman" w:cs="Times New Roman"/>
          <w:sz w:val="24"/>
          <w:szCs w:val="24"/>
        </w:rPr>
        <w:t>sharing</w:t>
      </w:r>
      <w:r>
        <w:rPr>
          <w:rFonts w:ascii="Times New Roman" w:hAnsi="Times New Roman" w:cs="Times New Roman"/>
          <w:sz w:val="24"/>
          <w:szCs w:val="24"/>
        </w:rPr>
        <w:t xml:space="preserve"> into operation.  For instance, how do you address property ownership issues between commercial and non-commercial broadcasters?  </w:t>
      </w:r>
      <w:r w:rsidR="008A17B3">
        <w:rPr>
          <w:rFonts w:ascii="Times New Roman" w:hAnsi="Times New Roman" w:cs="Times New Roman"/>
          <w:sz w:val="24"/>
          <w:szCs w:val="24"/>
        </w:rPr>
        <w:t>Should we consider d</w:t>
      </w:r>
      <w:r>
        <w:rPr>
          <w:rFonts w:ascii="Times New Roman" w:hAnsi="Times New Roman" w:cs="Times New Roman"/>
          <w:sz w:val="24"/>
          <w:szCs w:val="24"/>
        </w:rPr>
        <w:t>eveloping some “off the rack” templates that assist with putting thes</w:t>
      </w:r>
      <w:r w:rsidR="008A17B3">
        <w:rPr>
          <w:rFonts w:ascii="Times New Roman" w:hAnsi="Times New Roman" w:cs="Times New Roman"/>
          <w:sz w:val="24"/>
          <w:szCs w:val="24"/>
        </w:rPr>
        <w:t>e sharing arrangements in place?  I am concerned that w</w:t>
      </w:r>
      <w:r>
        <w:rPr>
          <w:rFonts w:ascii="Times New Roman" w:hAnsi="Times New Roman" w:cs="Times New Roman"/>
          <w:sz w:val="24"/>
          <w:szCs w:val="24"/>
        </w:rPr>
        <w:t xml:space="preserve">ithout this kind of groundwork, we risk broadcasters sitting this opportunity out.  </w:t>
      </w:r>
    </w:p>
    <w:p w:rsidR="005D405B" w:rsidRDefault="005D405B" w:rsidP="00925383">
      <w:pPr>
        <w:rPr>
          <w:rFonts w:ascii="Times New Roman" w:hAnsi="Times New Roman" w:cs="Times New Roman"/>
          <w:sz w:val="24"/>
          <w:szCs w:val="24"/>
        </w:rPr>
      </w:pPr>
    </w:p>
    <w:p w:rsidR="005D19FF" w:rsidRDefault="005D405B" w:rsidP="00925383">
      <w:pPr>
        <w:rPr>
          <w:rFonts w:ascii="Times New Roman" w:hAnsi="Times New Roman" w:cs="Times New Roman"/>
          <w:sz w:val="24"/>
          <w:szCs w:val="24"/>
        </w:rPr>
      </w:pPr>
      <w:r>
        <w:rPr>
          <w:rFonts w:ascii="Times New Roman" w:hAnsi="Times New Roman" w:cs="Times New Roman"/>
          <w:sz w:val="24"/>
          <w:szCs w:val="24"/>
        </w:rPr>
        <w:tab/>
        <w:t xml:space="preserve">Fairness remains essential.  We are asking broadcasters to make a fair assessment of the opportunities this auction provides the industry.  I have spoken with many broadcasters—large and small—about what the Commission can do to help them </w:t>
      </w:r>
      <w:r w:rsidR="00BD39A1">
        <w:rPr>
          <w:rFonts w:ascii="Times New Roman" w:hAnsi="Times New Roman" w:cs="Times New Roman"/>
          <w:sz w:val="24"/>
          <w:szCs w:val="24"/>
        </w:rPr>
        <w:t xml:space="preserve">make a decision about </w:t>
      </w:r>
      <w:r w:rsidR="00A87442">
        <w:rPr>
          <w:rFonts w:ascii="Times New Roman" w:hAnsi="Times New Roman" w:cs="Times New Roman"/>
          <w:sz w:val="24"/>
          <w:szCs w:val="24"/>
        </w:rPr>
        <w:t>how to proceed</w:t>
      </w:r>
      <w:r w:rsidR="00BD39A1">
        <w:rPr>
          <w:rFonts w:ascii="Times New Roman" w:hAnsi="Times New Roman" w:cs="Times New Roman"/>
          <w:sz w:val="24"/>
          <w:szCs w:val="24"/>
        </w:rPr>
        <w:t xml:space="preserve">.  Every meeting yields the same refrain: “We need a number.”  This does not need to be difficult or resource intensive.  But until the agency can provide broadcasters with a better sense of what price their spectrum might yield, including the </w:t>
      </w:r>
      <w:r w:rsidR="00A87442">
        <w:rPr>
          <w:rFonts w:ascii="Times New Roman" w:hAnsi="Times New Roman" w:cs="Times New Roman"/>
          <w:sz w:val="24"/>
          <w:szCs w:val="24"/>
        </w:rPr>
        <w:t>tax consequences</w:t>
      </w:r>
      <w:r w:rsidR="00BD39A1">
        <w:rPr>
          <w:rFonts w:ascii="Times New Roman" w:hAnsi="Times New Roman" w:cs="Times New Roman"/>
          <w:sz w:val="24"/>
          <w:szCs w:val="24"/>
        </w:rPr>
        <w:t xml:space="preserve">, broadcasters do not have the tools to make smart and dispassionate decisions about whether or not to participate.  This is not just a matter of fundamental fairness; this is a threshold matter that could very well determine whether or not these auctions achieve their lofty goals.  </w:t>
      </w:r>
    </w:p>
    <w:p w:rsidR="00BD39A1" w:rsidRDefault="00BD39A1" w:rsidP="00925383">
      <w:pPr>
        <w:rPr>
          <w:rFonts w:ascii="Times New Roman" w:hAnsi="Times New Roman" w:cs="Times New Roman"/>
          <w:sz w:val="24"/>
          <w:szCs w:val="24"/>
        </w:rPr>
      </w:pPr>
    </w:p>
    <w:p w:rsidR="00BD39A1" w:rsidRPr="00925383" w:rsidRDefault="00BD39A1" w:rsidP="00925383">
      <w:pPr>
        <w:rPr>
          <w:rFonts w:ascii="Times New Roman" w:hAnsi="Times New Roman" w:cs="Times New Roman"/>
          <w:sz w:val="24"/>
          <w:szCs w:val="24"/>
        </w:rPr>
      </w:pPr>
      <w:r>
        <w:rPr>
          <w:rFonts w:ascii="Times New Roman" w:hAnsi="Times New Roman" w:cs="Times New Roman"/>
          <w:sz w:val="24"/>
          <w:szCs w:val="24"/>
        </w:rPr>
        <w:tab/>
        <w:t xml:space="preserve">So we have come a long way.  Chairman Wheeler deserves tremendous credit.  So does our whip-smart auction team.  They took the difficult maze of issues involved in incentive auctions and put us on a </w:t>
      </w:r>
      <w:r w:rsidR="00A87442">
        <w:rPr>
          <w:rFonts w:ascii="Times New Roman" w:hAnsi="Times New Roman" w:cs="Times New Roman"/>
          <w:sz w:val="24"/>
          <w:szCs w:val="24"/>
        </w:rPr>
        <w:t xml:space="preserve">path </w:t>
      </w:r>
      <w:r>
        <w:rPr>
          <w:rFonts w:ascii="Times New Roman" w:hAnsi="Times New Roman" w:cs="Times New Roman"/>
          <w:sz w:val="24"/>
          <w:szCs w:val="24"/>
        </w:rPr>
        <w:t xml:space="preserve">to get this done.  This is historic.  This is exciting.  I am pleased to be a part of it and I am pleased that we began with the end in mind.    </w:t>
      </w:r>
    </w:p>
    <w:sectPr w:rsidR="00BD39A1" w:rsidRPr="00925383" w:rsidSect="00A8744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63B2" w:rsidRDefault="00AE63B2" w:rsidP="00A87442">
      <w:r>
        <w:separator/>
      </w:r>
    </w:p>
  </w:endnote>
  <w:endnote w:type="continuationSeparator" w:id="0">
    <w:p w:rsidR="00AE63B2" w:rsidRDefault="00AE63B2" w:rsidP="00A874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060" w:rsidRDefault="00B1106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0646279"/>
      <w:docPartObj>
        <w:docPartGallery w:val="Page Numbers (Bottom of Page)"/>
        <w:docPartUnique/>
      </w:docPartObj>
    </w:sdtPr>
    <w:sdtEndPr>
      <w:rPr>
        <w:rFonts w:ascii="Times New Roman" w:hAnsi="Times New Roman" w:cs="Times New Roman"/>
        <w:noProof/>
        <w:sz w:val="24"/>
        <w:szCs w:val="24"/>
      </w:rPr>
    </w:sdtEndPr>
    <w:sdtContent>
      <w:p w:rsidR="00A87442" w:rsidRPr="00A87442" w:rsidRDefault="00A87442">
        <w:pPr>
          <w:pStyle w:val="Footer"/>
          <w:jc w:val="center"/>
          <w:rPr>
            <w:rFonts w:ascii="Times New Roman" w:hAnsi="Times New Roman" w:cs="Times New Roman"/>
            <w:sz w:val="24"/>
            <w:szCs w:val="24"/>
          </w:rPr>
        </w:pPr>
        <w:r w:rsidRPr="00A87442">
          <w:rPr>
            <w:rFonts w:ascii="Times New Roman" w:hAnsi="Times New Roman" w:cs="Times New Roman"/>
            <w:sz w:val="24"/>
            <w:szCs w:val="24"/>
          </w:rPr>
          <w:fldChar w:fldCharType="begin"/>
        </w:r>
        <w:r w:rsidRPr="00A87442">
          <w:rPr>
            <w:rFonts w:ascii="Times New Roman" w:hAnsi="Times New Roman" w:cs="Times New Roman"/>
            <w:sz w:val="24"/>
            <w:szCs w:val="24"/>
          </w:rPr>
          <w:instrText xml:space="preserve"> PAGE   \* MERGEFORMAT </w:instrText>
        </w:r>
        <w:r w:rsidRPr="00A87442">
          <w:rPr>
            <w:rFonts w:ascii="Times New Roman" w:hAnsi="Times New Roman" w:cs="Times New Roman"/>
            <w:sz w:val="24"/>
            <w:szCs w:val="24"/>
          </w:rPr>
          <w:fldChar w:fldCharType="separate"/>
        </w:r>
        <w:r w:rsidR="003C25C9">
          <w:rPr>
            <w:rFonts w:ascii="Times New Roman" w:hAnsi="Times New Roman" w:cs="Times New Roman"/>
            <w:noProof/>
            <w:sz w:val="24"/>
            <w:szCs w:val="24"/>
          </w:rPr>
          <w:t>2</w:t>
        </w:r>
        <w:r w:rsidRPr="00A87442">
          <w:rPr>
            <w:rFonts w:ascii="Times New Roman" w:hAnsi="Times New Roman" w:cs="Times New Roman"/>
            <w:noProof/>
            <w:sz w:val="24"/>
            <w:szCs w:val="24"/>
          </w:rPr>
          <w:fldChar w:fldCharType="end"/>
        </w:r>
      </w:p>
    </w:sdtContent>
  </w:sdt>
  <w:p w:rsidR="00A87442" w:rsidRDefault="00A8744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060" w:rsidRDefault="00B110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63B2" w:rsidRDefault="00AE63B2" w:rsidP="00A87442">
      <w:r>
        <w:separator/>
      </w:r>
    </w:p>
  </w:footnote>
  <w:footnote w:type="continuationSeparator" w:id="0">
    <w:p w:rsidR="00AE63B2" w:rsidRDefault="00AE63B2" w:rsidP="00A874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060" w:rsidRDefault="00B1106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060" w:rsidRDefault="00B1106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060" w:rsidRDefault="00B1106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383"/>
    <w:rsid w:val="00090D16"/>
    <w:rsid w:val="0025462A"/>
    <w:rsid w:val="003C25C9"/>
    <w:rsid w:val="005D19FF"/>
    <w:rsid w:val="005D405B"/>
    <w:rsid w:val="007D70FF"/>
    <w:rsid w:val="00890A7A"/>
    <w:rsid w:val="008A17B3"/>
    <w:rsid w:val="00925383"/>
    <w:rsid w:val="00971BDF"/>
    <w:rsid w:val="00A87442"/>
    <w:rsid w:val="00AE63B2"/>
    <w:rsid w:val="00B11060"/>
    <w:rsid w:val="00B21472"/>
    <w:rsid w:val="00B6108A"/>
    <w:rsid w:val="00BD39A1"/>
    <w:rsid w:val="00CE066B"/>
    <w:rsid w:val="00D72F99"/>
    <w:rsid w:val="00E53E64"/>
    <w:rsid w:val="00ED3D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7442"/>
    <w:pPr>
      <w:tabs>
        <w:tab w:val="center" w:pos="4680"/>
        <w:tab w:val="right" w:pos="9360"/>
      </w:tabs>
    </w:pPr>
  </w:style>
  <w:style w:type="character" w:customStyle="1" w:styleId="HeaderChar">
    <w:name w:val="Header Char"/>
    <w:basedOn w:val="DefaultParagraphFont"/>
    <w:link w:val="Header"/>
    <w:uiPriority w:val="99"/>
    <w:rsid w:val="00A87442"/>
  </w:style>
  <w:style w:type="paragraph" w:styleId="Footer">
    <w:name w:val="footer"/>
    <w:basedOn w:val="Normal"/>
    <w:link w:val="FooterChar"/>
    <w:uiPriority w:val="99"/>
    <w:unhideWhenUsed/>
    <w:rsid w:val="00A87442"/>
    <w:pPr>
      <w:tabs>
        <w:tab w:val="center" w:pos="4680"/>
        <w:tab w:val="right" w:pos="9360"/>
      </w:tabs>
    </w:pPr>
  </w:style>
  <w:style w:type="character" w:customStyle="1" w:styleId="FooterChar">
    <w:name w:val="Footer Char"/>
    <w:basedOn w:val="DefaultParagraphFont"/>
    <w:link w:val="Footer"/>
    <w:uiPriority w:val="99"/>
    <w:rsid w:val="00A8744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7442"/>
    <w:pPr>
      <w:tabs>
        <w:tab w:val="center" w:pos="4680"/>
        <w:tab w:val="right" w:pos="9360"/>
      </w:tabs>
    </w:pPr>
  </w:style>
  <w:style w:type="character" w:customStyle="1" w:styleId="HeaderChar">
    <w:name w:val="Header Char"/>
    <w:basedOn w:val="DefaultParagraphFont"/>
    <w:link w:val="Header"/>
    <w:uiPriority w:val="99"/>
    <w:rsid w:val="00A87442"/>
  </w:style>
  <w:style w:type="paragraph" w:styleId="Footer">
    <w:name w:val="footer"/>
    <w:basedOn w:val="Normal"/>
    <w:link w:val="FooterChar"/>
    <w:uiPriority w:val="99"/>
    <w:unhideWhenUsed/>
    <w:rsid w:val="00A87442"/>
    <w:pPr>
      <w:tabs>
        <w:tab w:val="center" w:pos="4680"/>
        <w:tab w:val="right" w:pos="9360"/>
      </w:tabs>
    </w:pPr>
  </w:style>
  <w:style w:type="character" w:customStyle="1" w:styleId="FooterChar">
    <w:name w:val="Footer Char"/>
    <w:basedOn w:val="DefaultParagraphFont"/>
    <w:link w:val="Footer"/>
    <w:uiPriority w:val="99"/>
    <w:rsid w:val="00A874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963</Words>
  <Characters>4950</Characters>
  <Application>Microsoft Office Word</Application>
  <DocSecurity>0</DocSecurity>
  <Lines>85</Lines>
  <Paragraphs>16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5960</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2014-05-15T21:33:00Z</dcterms:created>
  <dcterms:modified xsi:type="dcterms:W3CDTF">2014-05-15T21:33:00Z</dcterms:modified>
  <cp:category> </cp:category>
  <cp:contentStatus> </cp:contentStatus>
</cp:coreProperties>
</file>