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Pr="00BB5FD8"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BB5FD8">
        <w:rPr>
          <w:snapToGrid/>
        </w:rPr>
        <w:t>Washington, D.C. 20554</w:t>
      </w:r>
    </w:p>
    <w:p w:rsidR="00354D4C" w:rsidRPr="00BB5FD8" w:rsidRDefault="00354D4C">
      <w:pPr>
        <w:tabs>
          <w:tab w:val="left" w:pos="4680"/>
        </w:tabs>
        <w:spacing w:line="226" w:lineRule="auto"/>
        <w:jc w:val="center"/>
        <w:rPr>
          <w:sz w:val="22"/>
        </w:rPr>
      </w:pPr>
    </w:p>
    <w:p w:rsidR="00354D4C" w:rsidRPr="00BB5FD8" w:rsidRDefault="00354D4C">
      <w:pPr>
        <w:pStyle w:val="BodyText2"/>
        <w:tabs>
          <w:tab w:val="left" w:pos="4680"/>
        </w:tabs>
        <w:spacing w:line="226" w:lineRule="auto"/>
      </w:pPr>
    </w:p>
    <w:p w:rsidR="00354D4C" w:rsidRPr="00BB5FD8" w:rsidRDefault="00354D4C" w:rsidP="00390372">
      <w:pPr>
        <w:pStyle w:val="BodyText"/>
        <w:tabs>
          <w:tab w:val="left" w:pos="4680"/>
          <w:tab w:val="left" w:pos="5760"/>
          <w:tab w:val="left" w:pos="6300"/>
        </w:tabs>
        <w:rPr>
          <w:szCs w:val="22"/>
        </w:rPr>
      </w:pPr>
      <w:r w:rsidRPr="00BB5FD8">
        <w:rPr>
          <w:szCs w:val="22"/>
        </w:rPr>
        <w:t>In the Matter of</w:t>
      </w:r>
      <w:r w:rsidRPr="00BB5FD8">
        <w:rPr>
          <w:szCs w:val="22"/>
        </w:rPr>
        <w:tab/>
        <w:t>)</w:t>
      </w:r>
    </w:p>
    <w:p w:rsidR="00354D4C" w:rsidRPr="00BB5FD8" w:rsidRDefault="00354D4C" w:rsidP="00390372">
      <w:pPr>
        <w:tabs>
          <w:tab w:val="left" w:pos="4680"/>
          <w:tab w:val="left" w:pos="5760"/>
          <w:tab w:val="left" w:pos="6300"/>
        </w:tabs>
        <w:spacing w:line="226" w:lineRule="auto"/>
        <w:rPr>
          <w:sz w:val="22"/>
          <w:szCs w:val="22"/>
        </w:rPr>
      </w:pPr>
      <w:r w:rsidRPr="00BB5FD8">
        <w:rPr>
          <w:sz w:val="22"/>
          <w:szCs w:val="22"/>
        </w:rPr>
        <w:tab/>
        <w:t>)</w:t>
      </w:r>
    </w:p>
    <w:p w:rsidR="0002201F" w:rsidRPr="00BB5FD8" w:rsidRDefault="0074361A" w:rsidP="00A946B0">
      <w:pPr>
        <w:tabs>
          <w:tab w:val="left" w:pos="4680"/>
          <w:tab w:val="left" w:pos="5580"/>
        </w:tabs>
        <w:spacing w:line="226" w:lineRule="auto"/>
        <w:rPr>
          <w:sz w:val="22"/>
          <w:szCs w:val="22"/>
        </w:rPr>
      </w:pPr>
      <w:r w:rsidRPr="00BB5FD8">
        <w:rPr>
          <w:color w:val="000000"/>
          <w:sz w:val="22"/>
          <w:szCs w:val="22"/>
        </w:rPr>
        <w:t>Ermma Barton Gowdy</w:t>
      </w:r>
      <w:r w:rsidR="0002201F" w:rsidRPr="00BB5FD8">
        <w:rPr>
          <w:sz w:val="22"/>
          <w:szCs w:val="22"/>
        </w:rPr>
        <w:tab/>
        <w:t>)</w:t>
      </w:r>
      <w:r w:rsidR="00995A8A" w:rsidRPr="00BB5FD8">
        <w:rPr>
          <w:sz w:val="22"/>
          <w:szCs w:val="22"/>
        </w:rPr>
        <w:t xml:space="preserve">          </w:t>
      </w:r>
      <w:r w:rsidR="009876B2" w:rsidRPr="00BB5FD8">
        <w:rPr>
          <w:sz w:val="22"/>
          <w:szCs w:val="22"/>
        </w:rPr>
        <w:t>File No.</w:t>
      </w:r>
      <w:r w:rsidR="00390372" w:rsidRPr="00BB5FD8">
        <w:rPr>
          <w:sz w:val="22"/>
          <w:szCs w:val="22"/>
        </w:rPr>
        <w:t>:</w:t>
      </w:r>
      <w:r w:rsidR="009876B2" w:rsidRPr="00BB5FD8">
        <w:rPr>
          <w:sz w:val="22"/>
          <w:szCs w:val="22"/>
        </w:rPr>
        <w:t xml:space="preserve"> </w:t>
      </w:r>
      <w:r w:rsidR="00390372" w:rsidRPr="00BB5FD8">
        <w:rPr>
          <w:sz w:val="22"/>
          <w:szCs w:val="22"/>
        </w:rPr>
        <w:t xml:space="preserve"> </w:t>
      </w:r>
      <w:r w:rsidRPr="00BB5FD8">
        <w:rPr>
          <w:color w:val="000000"/>
          <w:sz w:val="22"/>
          <w:szCs w:val="22"/>
        </w:rPr>
        <w:t>EB-FIELDSCR-14-000152</w:t>
      </w:r>
      <w:r w:rsidR="009E5EE1" w:rsidRPr="00BB5FD8">
        <w:rPr>
          <w:color w:val="000000"/>
          <w:sz w:val="22"/>
          <w:szCs w:val="22"/>
        </w:rPr>
        <w:t>65</w:t>
      </w:r>
    </w:p>
    <w:p w:rsidR="0015777C" w:rsidRPr="00BB5FD8" w:rsidRDefault="0015777C" w:rsidP="00390372">
      <w:pPr>
        <w:tabs>
          <w:tab w:val="left" w:pos="4680"/>
          <w:tab w:val="left" w:pos="6300"/>
          <w:tab w:val="left" w:pos="6480"/>
        </w:tabs>
        <w:spacing w:line="226" w:lineRule="auto"/>
        <w:jc w:val="both"/>
        <w:rPr>
          <w:sz w:val="22"/>
          <w:szCs w:val="22"/>
        </w:rPr>
      </w:pPr>
      <w:r w:rsidRPr="00BB5FD8">
        <w:rPr>
          <w:color w:val="FF0000"/>
          <w:sz w:val="22"/>
          <w:szCs w:val="22"/>
        </w:rPr>
        <w:tab/>
      </w:r>
      <w:r w:rsidRPr="00BB5FD8">
        <w:rPr>
          <w:color w:val="000000"/>
          <w:sz w:val="22"/>
          <w:szCs w:val="22"/>
        </w:rPr>
        <w:t>)</w:t>
      </w:r>
    </w:p>
    <w:p w:rsidR="00465D08" w:rsidRPr="00BB5FD8" w:rsidRDefault="00B13263" w:rsidP="00A946B0">
      <w:pPr>
        <w:tabs>
          <w:tab w:val="left" w:pos="4680"/>
          <w:tab w:val="left" w:pos="5580"/>
        </w:tabs>
        <w:spacing w:line="226" w:lineRule="auto"/>
        <w:jc w:val="both"/>
        <w:rPr>
          <w:color w:val="000000"/>
          <w:sz w:val="22"/>
          <w:szCs w:val="22"/>
        </w:rPr>
      </w:pPr>
      <w:r w:rsidRPr="00BB5FD8">
        <w:rPr>
          <w:sz w:val="22"/>
          <w:szCs w:val="22"/>
        </w:rPr>
        <w:t xml:space="preserve">Licensee of Station </w:t>
      </w:r>
      <w:r w:rsidR="0074361A" w:rsidRPr="00BB5FD8">
        <w:rPr>
          <w:color w:val="000000"/>
          <w:sz w:val="22"/>
          <w:szCs w:val="22"/>
        </w:rPr>
        <w:t>WPJK(AM)</w:t>
      </w:r>
      <w:r w:rsidR="00465D08" w:rsidRPr="00BB5FD8">
        <w:rPr>
          <w:color w:val="000000"/>
          <w:sz w:val="22"/>
          <w:szCs w:val="22"/>
        </w:rPr>
        <w:tab/>
        <w:t xml:space="preserve">)         </w:t>
      </w:r>
      <w:r w:rsidR="00465D08" w:rsidRPr="00BB5FD8">
        <w:rPr>
          <w:sz w:val="22"/>
          <w:szCs w:val="22"/>
        </w:rPr>
        <w:t xml:space="preserve">NOV No.:  </w:t>
      </w:r>
      <w:r w:rsidR="00465D08" w:rsidRPr="00BB5FD8">
        <w:rPr>
          <w:color w:val="000000"/>
          <w:sz w:val="22"/>
          <w:szCs w:val="22"/>
        </w:rPr>
        <w:t>V201432480007</w:t>
      </w:r>
      <w:r w:rsidR="00465D08" w:rsidRPr="00BB5FD8">
        <w:rPr>
          <w:color w:val="000000"/>
          <w:sz w:val="22"/>
          <w:szCs w:val="22"/>
        </w:rPr>
        <w:tab/>
      </w:r>
    </w:p>
    <w:p w:rsidR="00354D4C" w:rsidRPr="00BB5FD8" w:rsidRDefault="00465D08" w:rsidP="00A946B0">
      <w:pPr>
        <w:tabs>
          <w:tab w:val="left" w:pos="4680"/>
          <w:tab w:val="left" w:pos="5580"/>
        </w:tabs>
        <w:spacing w:line="226" w:lineRule="auto"/>
        <w:jc w:val="both"/>
        <w:rPr>
          <w:sz w:val="22"/>
          <w:szCs w:val="22"/>
        </w:rPr>
      </w:pPr>
      <w:r w:rsidRPr="00BB5FD8">
        <w:rPr>
          <w:color w:val="000000"/>
          <w:sz w:val="22"/>
          <w:szCs w:val="22"/>
        </w:rPr>
        <w:t>Owner of Antenna Structure Number 1229967</w:t>
      </w:r>
      <w:r w:rsidR="00354D4C" w:rsidRPr="00BB5FD8">
        <w:rPr>
          <w:sz w:val="22"/>
          <w:szCs w:val="22"/>
        </w:rPr>
        <w:tab/>
        <w:t>)</w:t>
      </w:r>
      <w:r w:rsidR="00995A8A" w:rsidRPr="00BB5FD8">
        <w:rPr>
          <w:sz w:val="22"/>
          <w:szCs w:val="22"/>
        </w:rPr>
        <w:t xml:space="preserve">         </w:t>
      </w:r>
      <w:r w:rsidRPr="00BB5FD8">
        <w:rPr>
          <w:color w:val="000000" w:themeColor="text1"/>
          <w:sz w:val="22"/>
          <w:szCs w:val="22"/>
        </w:rPr>
        <w:t xml:space="preserve">Facility ID: </w:t>
      </w:r>
      <w:r w:rsidRPr="00BB5FD8">
        <w:rPr>
          <w:color w:val="000000"/>
          <w:sz w:val="22"/>
          <w:szCs w:val="22"/>
        </w:rPr>
        <w:t>6447</w:t>
      </w:r>
      <w:r w:rsidRPr="00BB5FD8">
        <w:rPr>
          <w:color w:val="FF0000"/>
          <w:sz w:val="22"/>
          <w:szCs w:val="22"/>
        </w:rPr>
        <w:t xml:space="preserve"> </w:t>
      </w:r>
      <w:r w:rsidR="00995A8A" w:rsidRPr="00BB5FD8">
        <w:rPr>
          <w:sz w:val="22"/>
          <w:szCs w:val="22"/>
        </w:rPr>
        <w:t xml:space="preserve"> </w:t>
      </w:r>
    </w:p>
    <w:p w:rsidR="002B1A58" w:rsidRPr="00BB5FD8" w:rsidRDefault="002B1A58" w:rsidP="00390372">
      <w:pPr>
        <w:pStyle w:val="BodyText2"/>
        <w:tabs>
          <w:tab w:val="left" w:pos="4680"/>
          <w:tab w:val="left" w:pos="6300"/>
          <w:tab w:val="left" w:pos="6480"/>
        </w:tabs>
        <w:spacing w:line="226" w:lineRule="auto"/>
        <w:rPr>
          <w:color w:val="FF0000"/>
          <w:szCs w:val="22"/>
        </w:rPr>
      </w:pPr>
      <w:r w:rsidRPr="00BB5FD8">
        <w:rPr>
          <w:color w:val="FF0000"/>
          <w:szCs w:val="22"/>
        </w:rPr>
        <w:tab/>
      </w:r>
      <w:r w:rsidRPr="00BB5FD8">
        <w:rPr>
          <w:color w:val="000000"/>
          <w:szCs w:val="22"/>
        </w:rPr>
        <w:t>)</w:t>
      </w:r>
    </w:p>
    <w:p w:rsidR="00DE08F4" w:rsidRPr="00BB5FD8" w:rsidRDefault="0074361A" w:rsidP="00DE08F4">
      <w:pPr>
        <w:pStyle w:val="BodyText2"/>
        <w:tabs>
          <w:tab w:val="left" w:pos="4680"/>
          <w:tab w:val="left" w:pos="5580"/>
        </w:tabs>
        <w:spacing w:line="226" w:lineRule="auto"/>
        <w:rPr>
          <w:szCs w:val="22"/>
        </w:rPr>
      </w:pPr>
      <w:r w:rsidRPr="00BB5FD8">
        <w:rPr>
          <w:color w:val="000000"/>
          <w:szCs w:val="22"/>
        </w:rPr>
        <w:t>Orangeburg</w:t>
      </w:r>
      <w:r w:rsidR="001C5670" w:rsidRPr="00BB5FD8">
        <w:rPr>
          <w:szCs w:val="22"/>
        </w:rPr>
        <w:t xml:space="preserve">, </w:t>
      </w:r>
      <w:r w:rsidRPr="00BB5FD8">
        <w:rPr>
          <w:color w:val="000000"/>
          <w:szCs w:val="22"/>
        </w:rPr>
        <w:t>S</w:t>
      </w:r>
      <w:r w:rsidR="00FF31DF" w:rsidRPr="00BB5FD8">
        <w:rPr>
          <w:color w:val="000000"/>
          <w:szCs w:val="22"/>
        </w:rPr>
        <w:t>C</w:t>
      </w:r>
      <w:r w:rsidR="00995A8A" w:rsidRPr="00BB5FD8">
        <w:rPr>
          <w:szCs w:val="22"/>
        </w:rPr>
        <w:tab/>
        <w:t xml:space="preserve">)          </w:t>
      </w:r>
    </w:p>
    <w:p w:rsidR="00314AE7" w:rsidRPr="00BB5FD8" w:rsidRDefault="00314AE7" w:rsidP="00A946B0">
      <w:pPr>
        <w:pStyle w:val="BodyText2"/>
        <w:tabs>
          <w:tab w:val="left" w:pos="4680"/>
          <w:tab w:val="left" w:pos="5580"/>
        </w:tabs>
        <w:spacing w:line="226" w:lineRule="auto"/>
        <w:rPr>
          <w:szCs w:val="22"/>
        </w:rPr>
      </w:pPr>
    </w:p>
    <w:p w:rsidR="002B1A58" w:rsidRPr="00BB5FD8" w:rsidRDefault="002B1A58" w:rsidP="002B1A58">
      <w:pPr>
        <w:pStyle w:val="BodyText2"/>
        <w:tabs>
          <w:tab w:val="left" w:pos="4680"/>
          <w:tab w:val="left" w:pos="5760"/>
          <w:tab w:val="left" w:pos="6300"/>
        </w:tabs>
        <w:spacing w:line="226" w:lineRule="auto"/>
        <w:rPr>
          <w:szCs w:val="22"/>
        </w:rPr>
      </w:pPr>
      <w:r w:rsidRPr="00BB5FD8">
        <w:rPr>
          <w:color w:val="FF0000"/>
          <w:szCs w:val="22"/>
        </w:rPr>
        <w:tab/>
      </w:r>
      <w:r w:rsidRPr="00BB5FD8">
        <w:rPr>
          <w:color w:val="000000"/>
          <w:szCs w:val="22"/>
        </w:rPr>
        <w:tab/>
      </w:r>
      <w:r w:rsidRPr="00BB5FD8">
        <w:rPr>
          <w:color w:val="000000"/>
          <w:szCs w:val="22"/>
        </w:rPr>
        <w:tab/>
      </w:r>
    </w:p>
    <w:p w:rsidR="002B1A58" w:rsidRPr="00BB5FD8" w:rsidRDefault="002B1A58" w:rsidP="002B1A58">
      <w:pPr>
        <w:pStyle w:val="BodyText2"/>
        <w:tabs>
          <w:tab w:val="left" w:pos="4680"/>
          <w:tab w:val="left" w:pos="6300"/>
          <w:tab w:val="left" w:pos="6480"/>
        </w:tabs>
        <w:spacing w:line="226" w:lineRule="auto"/>
        <w:jc w:val="left"/>
        <w:rPr>
          <w:szCs w:val="22"/>
        </w:rPr>
      </w:pPr>
    </w:p>
    <w:p w:rsidR="00354D4C" w:rsidRPr="00BB5FD8" w:rsidRDefault="00354D4C">
      <w:pPr>
        <w:tabs>
          <w:tab w:val="center" w:pos="4680"/>
          <w:tab w:val="left" w:pos="5760"/>
        </w:tabs>
        <w:spacing w:line="226" w:lineRule="auto"/>
        <w:jc w:val="both"/>
        <w:rPr>
          <w:sz w:val="22"/>
          <w:szCs w:val="22"/>
        </w:rPr>
      </w:pPr>
    </w:p>
    <w:p w:rsidR="00354D4C" w:rsidRPr="00BB5FD8" w:rsidRDefault="00354D4C">
      <w:pPr>
        <w:pStyle w:val="Title"/>
        <w:tabs>
          <w:tab w:val="left" w:pos="5760"/>
        </w:tabs>
        <w:rPr>
          <w:sz w:val="22"/>
          <w:szCs w:val="22"/>
        </w:rPr>
      </w:pPr>
      <w:r w:rsidRPr="00BB5FD8">
        <w:rPr>
          <w:sz w:val="22"/>
          <w:szCs w:val="22"/>
        </w:rPr>
        <w:t>NOTICE OF VIOLATION</w:t>
      </w:r>
    </w:p>
    <w:p w:rsidR="00AE04A5" w:rsidRDefault="00AE04A5" w:rsidP="00F72912">
      <w:pPr>
        <w:pStyle w:val="Subtitle"/>
        <w:jc w:val="left"/>
        <w:rPr>
          <w:szCs w:val="22"/>
        </w:rPr>
      </w:pPr>
    </w:p>
    <w:p w:rsidR="0084780C" w:rsidRPr="00BB5FD8" w:rsidRDefault="0084780C" w:rsidP="00F72912">
      <w:pPr>
        <w:pStyle w:val="Subtitle"/>
        <w:jc w:val="left"/>
        <w:rPr>
          <w:szCs w:val="22"/>
        </w:rPr>
      </w:pPr>
    </w:p>
    <w:p w:rsidR="00354D4C" w:rsidRDefault="0084780C" w:rsidP="0084780C">
      <w:pPr>
        <w:pStyle w:val="Subtitle"/>
        <w:jc w:val="left"/>
        <w:rPr>
          <w:szCs w:val="22"/>
        </w:rPr>
      </w:pPr>
      <w:r>
        <w:rPr>
          <w:szCs w:val="22"/>
        </w:rPr>
        <w:tab/>
      </w:r>
      <w:r w:rsidR="00354D4C" w:rsidRPr="00BB5FD8">
        <w:rPr>
          <w:szCs w:val="22"/>
        </w:rPr>
        <w:t xml:space="preserve">Released:  </w:t>
      </w:r>
      <w:r>
        <w:rPr>
          <w:szCs w:val="22"/>
        </w:rPr>
        <w:t>April 30, 2014</w:t>
      </w:r>
    </w:p>
    <w:p w:rsidR="0084780C" w:rsidRDefault="0084780C" w:rsidP="0084780C">
      <w:pPr>
        <w:pStyle w:val="Subtitle"/>
        <w:jc w:val="left"/>
        <w:rPr>
          <w:szCs w:val="22"/>
        </w:rPr>
      </w:pPr>
    </w:p>
    <w:p w:rsidR="0084780C" w:rsidRPr="00BB5FD8" w:rsidRDefault="0084780C" w:rsidP="0084780C">
      <w:pPr>
        <w:pStyle w:val="Subtitle"/>
        <w:jc w:val="left"/>
        <w:rPr>
          <w:szCs w:val="22"/>
        </w:rPr>
      </w:pPr>
    </w:p>
    <w:p w:rsidR="00354D4C" w:rsidRPr="00BB5FD8" w:rsidRDefault="00354D4C" w:rsidP="00AE04A5">
      <w:pPr>
        <w:rPr>
          <w:sz w:val="22"/>
          <w:szCs w:val="22"/>
        </w:rPr>
      </w:pPr>
      <w:r w:rsidRPr="00BB5FD8">
        <w:rPr>
          <w:sz w:val="22"/>
          <w:szCs w:val="22"/>
        </w:rPr>
        <w:t xml:space="preserve">By the </w:t>
      </w:r>
      <w:r w:rsidR="0074361A" w:rsidRPr="00BB5FD8">
        <w:rPr>
          <w:color w:val="000000"/>
          <w:sz w:val="22"/>
          <w:szCs w:val="22"/>
        </w:rPr>
        <w:t>District Director</w:t>
      </w:r>
      <w:r w:rsidRPr="00BB5FD8">
        <w:rPr>
          <w:sz w:val="22"/>
          <w:szCs w:val="22"/>
        </w:rPr>
        <w:t xml:space="preserve">, </w:t>
      </w:r>
      <w:r w:rsidR="0074361A" w:rsidRPr="00BB5FD8">
        <w:rPr>
          <w:color w:val="000000"/>
          <w:sz w:val="22"/>
          <w:szCs w:val="22"/>
        </w:rPr>
        <w:t>Atlanta Office</w:t>
      </w:r>
      <w:r w:rsidRPr="00BB5FD8">
        <w:rPr>
          <w:sz w:val="22"/>
          <w:szCs w:val="22"/>
        </w:rPr>
        <w:t xml:space="preserve">, </w:t>
      </w:r>
      <w:r w:rsidR="0074361A" w:rsidRPr="00BB5FD8">
        <w:rPr>
          <w:color w:val="000000"/>
          <w:sz w:val="22"/>
          <w:szCs w:val="22"/>
        </w:rPr>
        <w:t>South Central Region</w:t>
      </w:r>
      <w:r w:rsidR="00D94108" w:rsidRPr="00BB5FD8">
        <w:rPr>
          <w:sz w:val="22"/>
          <w:szCs w:val="22"/>
        </w:rPr>
        <w:t xml:space="preserve">, </w:t>
      </w:r>
      <w:r w:rsidRPr="00BB5FD8">
        <w:rPr>
          <w:sz w:val="22"/>
          <w:szCs w:val="22"/>
        </w:rPr>
        <w:t>Enforcement Bureau:</w:t>
      </w:r>
    </w:p>
    <w:p w:rsidR="00F66A8F" w:rsidRPr="00BB5FD8" w:rsidRDefault="00F66A8F" w:rsidP="00F66A8F">
      <w:pPr>
        <w:rPr>
          <w:color w:val="000000"/>
          <w:sz w:val="22"/>
          <w:szCs w:val="22"/>
        </w:rPr>
      </w:pPr>
    </w:p>
    <w:p w:rsidR="00F66A8F" w:rsidRPr="00BB5FD8" w:rsidRDefault="00F66A8F" w:rsidP="00065B07">
      <w:pPr>
        <w:pStyle w:val="BodyTextIndent"/>
        <w:numPr>
          <w:ilvl w:val="0"/>
          <w:numId w:val="10"/>
        </w:numPr>
        <w:tabs>
          <w:tab w:val="clear" w:pos="720"/>
        </w:tabs>
        <w:ind w:left="0" w:firstLine="720"/>
        <w:rPr>
          <w:rFonts w:ascii="Times New Roman" w:hAnsi="Times New Roman"/>
          <w:sz w:val="22"/>
          <w:szCs w:val="22"/>
        </w:rPr>
      </w:pPr>
      <w:r w:rsidRPr="00BB5FD8">
        <w:rPr>
          <w:rFonts w:ascii="Times New Roman" w:hAnsi="Times New Roman"/>
          <w:sz w:val="22"/>
          <w:szCs w:val="22"/>
        </w:rPr>
        <w:t xml:space="preserve">This is a Notice of Violation (Notice) issued pursuant to Section 1.89 of the Commission’s </w:t>
      </w:r>
      <w:r w:rsidR="00B10923" w:rsidRPr="00BB5FD8">
        <w:rPr>
          <w:rFonts w:ascii="Times New Roman" w:hAnsi="Times New Roman"/>
          <w:sz w:val="22"/>
          <w:szCs w:val="22"/>
        </w:rPr>
        <w:t>r</w:t>
      </w:r>
      <w:r w:rsidRPr="00BB5FD8">
        <w:rPr>
          <w:rFonts w:ascii="Times New Roman" w:hAnsi="Times New Roman"/>
          <w:sz w:val="22"/>
          <w:szCs w:val="22"/>
        </w:rPr>
        <w:t>ules</w:t>
      </w:r>
      <w:r w:rsidR="00B10923" w:rsidRPr="00BB5FD8">
        <w:rPr>
          <w:rFonts w:ascii="Times New Roman" w:hAnsi="Times New Roman"/>
          <w:sz w:val="22"/>
          <w:szCs w:val="22"/>
        </w:rPr>
        <w:t xml:space="preserve"> (Rules)</w:t>
      </w:r>
      <w:r w:rsidRPr="00BB5FD8">
        <w:rPr>
          <w:rStyle w:val="FootnoteReference"/>
          <w:sz w:val="22"/>
          <w:szCs w:val="22"/>
        </w:rPr>
        <w:footnoteReference w:id="1"/>
      </w:r>
      <w:r w:rsidRPr="00BB5FD8">
        <w:rPr>
          <w:rFonts w:ascii="Times New Roman" w:hAnsi="Times New Roman"/>
          <w:sz w:val="22"/>
          <w:szCs w:val="22"/>
        </w:rPr>
        <w:t xml:space="preserve"> to </w:t>
      </w:r>
      <w:r w:rsidR="0074361A" w:rsidRPr="00BB5FD8">
        <w:rPr>
          <w:rFonts w:ascii="Times New Roman" w:hAnsi="Times New Roman"/>
          <w:color w:val="000000"/>
          <w:sz w:val="22"/>
          <w:szCs w:val="22"/>
        </w:rPr>
        <w:t>Ermma Barton Gowdy</w:t>
      </w:r>
      <w:r w:rsidRPr="00BB5FD8">
        <w:rPr>
          <w:rFonts w:ascii="Times New Roman" w:hAnsi="Times New Roman"/>
          <w:sz w:val="22"/>
          <w:szCs w:val="22"/>
        </w:rPr>
        <w:t xml:space="preserve">, </w:t>
      </w:r>
      <w:r w:rsidRPr="00BB5FD8">
        <w:rPr>
          <w:rFonts w:ascii="Times New Roman" w:hAnsi="Times New Roman"/>
          <w:color w:val="000000" w:themeColor="text1"/>
          <w:sz w:val="22"/>
          <w:szCs w:val="22"/>
        </w:rPr>
        <w:t xml:space="preserve">licensee of radio station </w:t>
      </w:r>
      <w:r w:rsidR="0074361A" w:rsidRPr="00BB5FD8">
        <w:rPr>
          <w:rFonts w:ascii="Times New Roman" w:hAnsi="Times New Roman"/>
          <w:color w:val="000000"/>
          <w:sz w:val="22"/>
          <w:szCs w:val="22"/>
        </w:rPr>
        <w:t>WPJK(AM)</w:t>
      </w:r>
      <w:r w:rsidRPr="00BB5FD8">
        <w:rPr>
          <w:rFonts w:ascii="Times New Roman" w:hAnsi="Times New Roman"/>
          <w:color w:val="FF0000"/>
          <w:sz w:val="22"/>
          <w:szCs w:val="22"/>
        </w:rPr>
        <w:t xml:space="preserve"> </w:t>
      </w:r>
      <w:r w:rsidRPr="00BB5FD8">
        <w:rPr>
          <w:rFonts w:ascii="Times New Roman" w:hAnsi="Times New Roman"/>
          <w:sz w:val="22"/>
          <w:szCs w:val="22"/>
        </w:rPr>
        <w:t xml:space="preserve">in </w:t>
      </w:r>
      <w:r w:rsidR="0074361A" w:rsidRPr="00BB5FD8">
        <w:rPr>
          <w:rFonts w:ascii="Times New Roman" w:hAnsi="Times New Roman"/>
          <w:color w:val="000000"/>
          <w:sz w:val="22"/>
          <w:szCs w:val="22"/>
        </w:rPr>
        <w:t>Orangeburg</w:t>
      </w:r>
      <w:r w:rsidRPr="00BB5FD8">
        <w:rPr>
          <w:rFonts w:ascii="Times New Roman" w:hAnsi="Times New Roman"/>
          <w:color w:val="000000" w:themeColor="text1"/>
          <w:sz w:val="22"/>
          <w:szCs w:val="22"/>
        </w:rPr>
        <w:t>,</w:t>
      </w:r>
      <w:r w:rsidRPr="00BB5FD8">
        <w:rPr>
          <w:rFonts w:ascii="Times New Roman" w:hAnsi="Times New Roman"/>
          <w:color w:val="FF0000"/>
          <w:sz w:val="22"/>
          <w:szCs w:val="22"/>
        </w:rPr>
        <w:t xml:space="preserve"> </w:t>
      </w:r>
      <w:r w:rsidR="0074361A" w:rsidRPr="00BB5FD8">
        <w:rPr>
          <w:rFonts w:ascii="Times New Roman" w:hAnsi="Times New Roman"/>
          <w:color w:val="000000"/>
          <w:sz w:val="22"/>
          <w:szCs w:val="22"/>
        </w:rPr>
        <w:t>S</w:t>
      </w:r>
      <w:r w:rsidR="00B91C41" w:rsidRPr="00BB5FD8">
        <w:rPr>
          <w:rFonts w:ascii="Times New Roman" w:hAnsi="Times New Roman"/>
          <w:color w:val="000000"/>
          <w:sz w:val="22"/>
          <w:szCs w:val="22"/>
        </w:rPr>
        <w:t>C</w:t>
      </w:r>
      <w:r w:rsidRPr="00BB5FD8">
        <w:rPr>
          <w:rFonts w:ascii="Times New Roman" w:hAnsi="Times New Roman"/>
          <w:sz w:val="22"/>
          <w:szCs w:val="22"/>
        </w:rPr>
        <w:t xml:space="preserve">. </w:t>
      </w:r>
      <w:r w:rsidR="0072561F" w:rsidRPr="00BB5FD8">
        <w:rPr>
          <w:rFonts w:ascii="Times New Roman" w:hAnsi="Times New Roman"/>
          <w:sz w:val="22"/>
          <w:szCs w:val="22"/>
        </w:rPr>
        <w:t xml:space="preserve"> </w:t>
      </w:r>
      <w:r w:rsidR="003D6B43" w:rsidRPr="00BB5FD8">
        <w:rPr>
          <w:rFonts w:ascii="Times New Roman" w:hAnsi="Times New Roman"/>
          <w:sz w:val="22"/>
          <w:szCs w:val="22"/>
        </w:rPr>
        <w:t xml:space="preserve">Pursuant to Section 1.89(a) of the Rules, issuance of this </w:t>
      </w:r>
      <w:r w:rsidR="00BF0B84" w:rsidRPr="00BB5FD8">
        <w:rPr>
          <w:rFonts w:ascii="Times New Roman" w:hAnsi="Times New Roman"/>
          <w:sz w:val="22"/>
          <w:szCs w:val="22"/>
        </w:rPr>
        <w:t xml:space="preserve">Notice </w:t>
      </w:r>
      <w:r w:rsidR="003D6B43" w:rsidRPr="00BB5FD8">
        <w:rPr>
          <w:rFonts w:ascii="Times New Roman" w:hAnsi="Times New Roman"/>
          <w:sz w:val="22"/>
          <w:szCs w:val="22"/>
        </w:rPr>
        <w:t>does not preclude the Enforcement Bureau from further action if warranted, including issuing a Notice of Apparent Liability for Forfeiture for the violation(s) noted herein.</w:t>
      </w:r>
      <w:r w:rsidRPr="00BB5FD8">
        <w:rPr>
          <w:rStyle w:val="FootnoteReference"/>
          <w:sz w:val="22"/>
          <w:szCs w:val="22"/>
        </w:rPr>
        <w:footnoteReference w:id="2"/>
      </w:r>
    </w:p>
    <w:p w:rsidR="00F66A8F" w:rsidRPr="00BB5FD8" w:rsidRDefault="00F66A8F" w:rsidP="00F66A8F">
      <w:pPr>
        <w:rPr>
          <w:color w:val="000000"/>
          <w:sz w:val="22"/>
          <w:szCs w:val="22"/>
        </w:rPr>
      </w:pPr>
    </w:p>
    <w:p w:rsidR="00F66A8F" w:rsidRPr="00BB5FD8" w:rsidRDefault="00F66A8F" w:rsidP="00F66A8F">
      <w:pPr>
        <w:pStyle w:val="BodyTextIndent"/>
        <w:numPr>
          <w:ilvl w:val="0"/>
          <w:numId w:val="10"/>
        </w:numPr>
        <w:tabs>
          <w:tab w:val="clear" w:pos="720"/>
        </w:tabs>
        <w:ind w:left="0" w:firstLine="720"/>
        <w:rPr>
          <w:rFonts w:ascii="Times New Roman" w:hAnsi="Times New Roman"/>
          <w:sz w:val="22"/>
          <w:szCs w:val="22"/>
        </w:rPr>
      </w:pPr>
      <w:r w:rsidRPr="00BB5FD8">
        <w:rPr>
          <w:rFonts w:ascii="Times New Roman" w:hAnsi="Times New Roman"/>
          <w:sz w:val="22"/>
          <w:szCs w:val="22"/>
        </w:rPr>
        <w:t xml:space="preserve">On </w:t>
      </w:r>
      <w:r w:rsidR="00465D08" w:rsidRPr="00BB5FD8">
        <w:rPr>
          <w:rFonts w:ascii="Times New Roman" w:hAnsi="Times New Roman"/>
          <w:color w:val="000000"/>
          <w:sz w:val="22"/>
          <w:szCs w:val="22"/>
        </w:rPr>
        <w:t xml:space="preserve">April 16, </w:t>
      </w:r>
      <w:r w:rsidR="0074361A" w:rsidRPr="00BB5FD8">
        <w:rPr>
          <w:rFonts w:ascii="Times New Roman" w:hAnsi="Times New Roman"/>
          <w:color w:val="000000"/>
          <w:sz w:val="22"/>
          <w:szCs w:val="22"/>
        </w:rPr>
        <w:t>2014</w:t>
      </w:r>
      <w:r w:rsidRPr="00BB5FD8">
        <w:rPr>
          <w:rFonts w:ascii="Times New Roman" w:hAnsi="Times New Roman"/>
          <w:sz w:val="22"/>
          <w:szCs w:val="22"/>
        </w:rPr>
        <w:t xml:space="preserve">, an agent of the Enforcement Bureau’s </w:t>
      </w:r>
      <w:r w:rsidR="0074361A" w:rsidRPr="00BB5FD8">
        <w:rPr>
          <w:rFonts w:ascii="Times New Roman" w:hAnsi="Times New Roman"/>
          <w:color w:val="000000"/>
          <w:sz w:val="22"/>
          <w:szCs w:val="22"/>
        </w:rPr>
        <w:t>Atlanta Office</w:t>
      </w:r>
      <w:r w:rsidRPr="00BB5FD8">
        <w:rPr>
          <w:rFonts w:ascii="Times New Roman" w:hAnsi="Times New Roman"/>
          <w:sz w:val="22"/>
          <w:szCs w:val="22"/>
        </w:rPr>
        <w:t xml:space="preserve"> </w:t>
      </w:r>
      <w:r w:rsidRPr="00BB5FD8">
        <w:rPr>
          <w:rFonts w:ascii="Times New Roman" w:hAnsi="Times New Roman"/>
          <w:color w:val="000000" w:themeColor="text1"/>
          <w:sz w:val="22"/>
          <w:szCs w:val="22"/>
        </w:rPr>
        <w:t>inspected</w:t>
      </w:r>
      <w:r w:rsidR="00B13263" w:rsidRPr="00BB5FD8">
        <w:rPr>
          <w:rFonts w:ascii="Times New Roman" w:hAnsi="Times New Roman"/>
          <w:color w:val="000000" w:themeColor="text1"/>
          <w:sz w:val="22"/>
          <w:szCs w:val="22"/>
        </w:rPr>
        <w:t xml:space="preserve"> </w:t>
      </w:r>
      <w:r w:rsidRPr="00BB5FD8">
        <w:rPr>
          <w:rFonts w:ascii="Times New Roman" w:hAnsi="Times New Roman"/>
          <w:color w:val="000000" w:themeColor="text1"/>
          <w:sz w:val="22"/>
          <w:szCs w:val="22"/>
        </w:rPr>
        <w:t xml:space="preserve">radio station </w:t>
      </w:r>
      <w:r w:rsidR="0074361A" w:rsidRPr="00BB5FD8">
        <w:rPr>
          <w:rFonts w:ascii="Times New Roman" w:hAnsi="Times New Roman"/>
          <w:color w:val="000000"/>
          <w:sz w:val="22"/>
          <w:szCs w:val="22"/>
        </w:rPr>
        <w:t>WPJK(AM)</w:t>
      </w:r>
      <w:r w:rsidR="00A777A1" w:rsidRPr="00BB5FD8">
        <w:rPr>
          <w:rFonts w:ascii="Times New Roman" w:hAnsi="Times New Roman"/>
          <w:color w:val="000000"/>
          <w:sz w:val="22"/>
          <w:szCs w:val="22"/>
        </w:rPr>
        <w:t xml:space="preserve"> and its antenna structure number 1229967,</w:t>
      </w:r>
      <w:r w:rsidRPr="00BB5FD8">
        <w:rPr>
          <w:rFonts w:ascii="Times New Roman" w:hAnsi="Times New Roman"/>
          <w:sz w:val="22"/>
          <w:szCs w:val="22"/>
        </w:rPr>
        <w:t xml:space="preserve"> </w:t>
      </w:r>
      <w:r w:rsidR="009E5EE1" w:rsidRPr="00BB5FD8">
        <w:rPr>
          <w:rFonts w:ascii="Times New Roman" w:hAnsi="Times New Roman"/>
          <w:sz w:val="22"/>
          <w:szCs w:val="22"/>
        </w:rPr>
        <w:t xml:space="preserve">both located in </w:t>
      </w:r>
      <w:r w:rsidR="0074361A" w:rsidRPr="00BB5FD8">
        <w:rPr>
          <w:rFonts w:ascii="Times New Roman" w:hAnsi="Times New Roman"/>
          <w:color w:val="000000"/>
          <w:sz w:val="22"/>
          <w:szCs w:val="22"/>
        </w:rPr>
        <w:t>Orangeburg</w:t>
      </w:r>
      <w:r w:rsidRPr="00BB5FD8">
        <w:rPr>
          <w:rFonts w:ascii="Times New Roman" w:hAnsi="Times New Roman"/>
          <w:sz w:val="22"/>
          <w:szCs w:val="22"/>
        </w:rPr>
        <w:t xml:space="preserve">, </w:t>
      </w:r>
      <w:r w:rsidR="0074361A" w:rsidRPr="00BB5FD8">
        <w:rPr>
          <w:rFonts w:ascii="Times New Roman" w:hAnsi="Times New Roman"/>
          <w:color w:val="000000"/>
          <w:sz w:val="22"/>
          <w:szCs w:val="22"/>
        </w:rPr>
        <w:t>S</w:t>
      </w:r>
      <w:r w:rsidR="00FF31DF" w:rsidRPr="00BB5FD8">
        <w:rPr>
          <w:rFonts w:ascii="Times New Roman" w:hAnsi="Times New Roman"/>
          <w:color w:val="000000"/>
          <w:sz w:val="22"/>
          <w:szCs w:val="22"/>
        </w:rPr>
        <w:t>C</w:t>
      </w:r>
      <w:r w:rsidR="00A777A1" w:rsidRPr="00BB5FD8">
        <w:rPr>
          <w:rFonts w:ascii="Times New Roman" w:hAnsi="Times New Roman"/>
          <w:sz w:val="22"/>
          <w:szCs w:val="22"/>
        </w:rPr>
        <w:t xml:space="preserve">, </w:t>
      </w:r>
      <w:r w:rsidRPr="00BB5FD8">
        <w:rPr>
          <w:rFonts w:ascii="Times New Roman" w:hAnsi="Times New Roman"/>
          <w:sz w:val="22"/>
          <w:szCs w:val="22"/>
        </w:rPr>
        <w:t>and observed the following violation(s):</w:t>
      </w:r>
    </w:p>
    <w:p w:rsidR="00F66A8F" w:rsidRPr="00BB5FD8" w:rsidRDefault="00F66A8F" w:rsidP="00F66A8F">
      <w:pPr>
        <w:ind w:left="720" w:right="720" w:firstLine="720"/>
        <w:rPr>
          <w:sz w:val="22"/>
          <w:szCs w:val="22"/>
        </w:rPr>
      </w:pPr>
    </w:p>
    <w:p w:rsidR="000E2690" w:rsidRPr="00BB5FD8" w:rsidRDefault="000E2690" w:rsidP="00F66A8F">
      <w:pPr>
        <w:ind w:left="720" w:right="720" w:firstLine="720"/>
        <w:rPr>
          <w:sz w:val="22"/>
          <w:szCs w:val="22"/>
        </w:rPr>
      </w:pPr>
    </w:p>
    <w:p w:rsidR="00F66A8F" w:rsidRPr="00BB5FD8" w:rsidRDefault="00F66A8F" w:rsidP="002E5791">
      <w:pPr>
        <w:numPr>
          <w:ilvl w:val="1"/>
          <w:numId w:val="10"/>
        </w:numPr>
        <w:tabs>
          <w:tab w:val="clear" w:pos="2520"/>
          <w:tab w:val="num" w:pos="1800"/>
        </w:tabs>
        <w:ind w:left="1800" w:right="720" w:hanging="720"/>
        <w:rPr>
          <w:sz w:val="22"/>
          <w:szCs w:val="22"/>
        </w:rPr>
      </w:pPr>
      <w:r w:rsidRPr="00BB5FD8">
        <w:rPr>
          <w:sz w:val="22"/>
          <w:szCs w:val="22"/>
        </w:rPr>
        <w:t xml:space="preserve">47 C.F.R. § </w:t>
      </w:r>
      <w:r w:rsidR="0074361A" w:rsidRPr="00BB5FD8">
        <w:rPr>
          <w:color w:val="000000"/>
          <w:sz w:val="22"/>
          <w:szCs w:val="22"/>
        </w:rPr>
        <w:t>11.35(a)</w:t>
      </w:r>
      <w:r w:rsidRPr="00BB5FD8">
        <w:rPr>
          <w:sz w:val="22"/>
          <w:szCs w:val="22"/>
        </w:rPr>
        <w:t>:</w:t>
      </w:r>
      <w:r w:rsidR="00390372" w:rsidRPr="00BB5FD8">
        <w:rPr>
          <w:sz w:val="22"/>
          <w:szCs w:val="22"/>
        </w:rPr>
        <w:t xml:space="preserve"> </w:t>
      </w:r>
      <w:r w:rsidRPr="00BB5FD8">
        <w:rPr>
          <w:sz w:val="22"/>
          <w:szCs w:val="22"/>
        </w:rPr>
        <w:t xml:space="preserve"> “</w:t>
      </w:r>
      <w:r w:rsidR="0074361A" w:rsidRPr="00BB5FD8">
        <w:rPr>
          <w:color w:val="000000"/>
          <w:sz w:val="22"/>
          <w:szCs w:val="22"/>
        </w:rPr>
        <w:t xml:space="preserve">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EAS Participants must determine the cause of any </w:t>
      </w:r>
      <w:r w:rsidR="0074361A" w:rsidRPr="00BB5FD8">
        <w:rPr>
          <w:color w:val="000000"/>
          <w:sz w:val="22"/>
          <w:szCs w:val="22"/>
        </w:rPr>
        <w:lastRenderedPageBreak/>
        <w:t>failure to receive the required tests or activations... Appropriate entries indicating reasons why any tests were not received must be made in the broadcast station log...</w:t>
      </w:r>
      <w:r w:rsidR="00557635" w:rsidRPr="00BB5FD8">
        <w:rPr>
          <w:sz w:val="22"/>
          <w:szCs w:val="22"/>
        </w:rPr>
        <w:t xml:space="preserve">”  </w:t>
      </w:r>
      <w:r w:rsidR="00C03E84">
        <w:rPr>
          <w:sz w:val="22"/>
          <w:szCs w:val="22"/>
        </w:rPr>
        <w:t>The station was unable to send an EAS test message</w:t>
      </w:r>
      <w:r w:rsidR="00C03E84" w:rsidRPr="001B6419">
        <w:rPr>
          <w:sz w:val="22"/>
          <w:szCs w:val="22"/>
        </w:rPr>
        <w:t>.</w:t>
      </w:r>
      <w:r w:rsidR="00C03E84" w:rsidRPr="00BB5FD8">
        <w:rPr>
          <w:sz w:val="22"/>
          <w:szCs w:val="22"/>
        </w:rPr>
        <w:t xml:space="preserve">  </w:t>
      </w:r>
      <w:r w:rsidR="00756028" w:rsidRPr="00BB5FD8">
        <w:rPr>
          <w:sz w:val="22"/>
          <w:szCs w:val="22"/>
        </w:rPr>
        <w:t xml:space="preserve"> </w:t>
      </w:r>
      <w:r w:rsidR="000E2690" w:rsidRPr="00BB5FD8">
        <w:rPr>
          <w:sz w:val="22"/>
          <w:szCs w:val="22"/>
        </w:rPr>
        <w:t xml:space="preserve">The </w:t>
      </w:r>
      <w:r w:rsidR="00756028" w:rsidRPr="00BB5FD8">
        <w:rPr>
          <w:sz w:val="22"/>
          <w:szCs w:val="22"/>
        </w:rPr>
        <w:t xml:space="preserve">station General Manager admitted that the </w:t>
      </w:r>
      <w:r w:rsidR="000E2690" w:rsidRPr="00BB5FD8">
        <w:rPr>
          <w:sz w:val="22"/>
          <w:szCs w:val="22"/>
        </w:rPr>
        <w:t>EAS equipment was not functioning</w:t>
      </w:r>
      <w:r w:rsidR="00756028" w:rsidRPr="00BB5FD8">
        <w:rPr>
          <w:sz w:val="22"/>
          <w:szCs w:val="22"/>
        </w:rPr>
        <w:t>,</w:t>
      </w:r>
      <w:r w:rsidR="009E5EE1" w:rsidRPr="00BB5FD8">
        <w:rPr>
          <w:sz w:val="22"/>
          <w:szCs w:val="22"/>
        </w:rPr>
        <w:t xml:space="preserve"> and there were no EAS logs indicating when the unit was taken out of service</w:t>
      </w:r>
      <w:r w:rsidR="000E2690" w:rsidRPr="00BB5FD8">
        <w:rPr>
          <w:sz w:val="22"/>
          <w:szCs w:val="22"/>
        </w:rPr>
        <w:t xml:space="preserve">.  </w:t>
      </w:r>
    </w:p>
    <w:p w:rsidR="00A777A1" w:rsidRPr="00BB5FD8" w:rsidRDefault="00A777A1" w:rsidP="00A777A1">
      <w:pPr>
        <w:ind w:left="1800" w:right="720"/>
        <w:rPr>
          <w:sz w:val="22"/>
          <w:szCs w:val="22"/>
        </w:rPr>
      </w:pPr>
    </w:p>
    <w:p w:rsidR="00324A53" w:rsidRPr="00BB5FD8" w:rsidRDefault="00324A53" w:rsidP="00324A53">
      <w:pPr>
        <w:numPr>
          <w:ilvl w:val="1"/>
          <w:numId w:val="10"/>
        </w:numPr>
        <w:tabs>
          <w:tab w:val="clear" w:pos="2520"/>
          <w:tab w:val="num" w:pos="1800"/>
        </w:tabs>
        <w:ind w:left="1800" w:right="720" w:hanging="720"/>
        <w:rPr>
          <w:color w:val="000000" w:themeColor="text1"/>
          <w:sz w:val="22"/>
          <w:szCs w:val="22"/>
        </w:rPr>
      </w:pPr>
      <w:r w:rsidRPr="00BB5FD8">
        <w:rPr>
          <w:color w:val="000000" w:themeColor="text1"/>
          <w:sz w:val="22"/>
          <w:szCs w:val="22"/>
        </w:rPr>
        <w:t xml:space="preserve">47 C.F.R. § </w:t>
      </w:r>
      <w:r w:rsidRPr="00BB5FD8">
        <w:rPr>
          <w:color w:val="000000"/>
          <w:sz w:val="22"/>
          <w:szCs w:val="22"/>
        </w:rPr>
        <w:t>11.52(d)(2)</w:t>
      </w:r>
      <w:r w:rsidRPr="00BB5FD8">
        <w:rPr>
          <w:color w:val="000000" w:themeColor="text1"/>
          <w:sz w:val="22"/>
          <w:szCs w:val="22"/>
        </w:rPr>
        <w:t>:  “</w:t>
      </w:r>
      <w:r w:rsidRPr="00BB5FD8">
        <w:rPr>
          <w:color w:val="000000"/>
          <w:sz w:val="22"/>
          <w:szCs w:val="22"/>
        </w:rPr>
        <w:t>With respect to monitoring for EAS messages... EAS Participants EAS Equipment must interface with the Federal Emergency Management Agency</w:t>
      </w:r>
      <w:r w:rsidR="00CE128E" w:rsidRPr="00BB5FD8">
        <w:rPr>
          <w:sz w:val="22"/>
          <w:szCs w:val="22"/>
        </w:rPr>
        <w:t>’</w:t>
      </w:r>
      <w:r w:rsidRPr="00BB5FD8">
        <w:rPr>
          <w:color w:val="000000"/>
          <w:sz w:val="22"/>
          <w:szCs w:val="22"/>
        </w:rPr>
        <w:t>s Integrated Public Alert and Warning System (IPAWS) to enable... the distribution of Common Alert Protocol (CAP) formatted alert messages from the IPAWS system to EAS Participants EAS equipment.</w:t>
      </w:r>
      <w:r w:rsidRPr="00BB5FD8">
        <w:rPr>
          <w:color w:val="000000" w:themeColor="text1"/>
          <w:sz w:val="22"/>
          <w:szCs w:val="22"/>
        </w:rPr>
        <w:t xml:space="preserve">”  There was no equipment installed at the station with CAP capability. </w:t>
      </w:r>
    </w:p>
    <w:p w:rsidR="000E2690" w:rsidRPr="00BB5FD8" w:rsidRDefault="00F66A8F" w:rsidP="000E2690">
      <w:pPr>
        <w:pStyle w:val="ListParagraph"/>
        <w:rPr>
          <w:color w:val="000000" w:themeColor="text1"/>
          <w:sz w:val="22"/>
          <w:szCs w:val="22"/>
        </w:rPr>
      </w:pPr>
      <w:r w:rsidRPr="00BB5FD8">
        <w:rPr>
          <w:sz w:val="22"/>
          <w:szCs w:val="22"/>
        </w:rPr>
        <w:t xml:space="preserve"> </w:t>
      </w:r>
      <w:r w:rsidR="001C5670" w:rsidRPr="00BB5FD8">
        <w:rPr>
          <w:color w:val="000000"/>
          <w:sz w:val="22"/>
          <w:szCs w:val="22"/>
        </w:rPr>
        <w:t xml:space="preserve"> </w:t>
      </w:r>
    </w:p>
    <w:p w:rsidR="00E266FB" w:rsidRDefault="00E266FB" w:rsidP="00E266FB">
      <w:pPr>
        <w:numPr>
          <w:ilvl w:val="1"/>
          <w:numId w:val="10"/>
        </w:numPr>
        <w:tabs>
          <w:tab w:val="clear" w:pos="2520"/>
          <w:tab w:val="num" w:pos="1800"/>
        </w:tabs>
        <w:ind w:left="1800" w:right="720" w:hanging="720"/>
        <w:rPr>
          <w:sz w:val="22"/>
          <w:szCs w:val="22"/>
        </w:rPr>
      </w:pPr>
      <w:r w:rsidRPr="00BB5FD8">
        <w:rPr>
          <w:sz w:val="22"/>
          <w:szCs w:val="22"/>
        </w:rPr>
        <w:t xml:space="preserve">47 C.F.R. § </w:t>
      </w:r>
      <w:r w:rsidRPr="00BB5FD8">
        <w:rPr>
          <w:color w:val="000000"/>
          <w:sz w:val="22"/>
          <w:szCs w:val="22"/>
        </w:rPr>
        <w:t>17.4(g)</w:t>
      </w:r>
      <w:r w:rsidRPr="00BB5FD8">
        <w:rPr>
          <w:sz w:val="22"/>
          <w:szCs w:val="22"/>
        </w:rPr>
        <w:t>:  “</w:t>
      </w:r>
      <w:r w:rsidRPr="00BB5FD8">
        <w:rPr>
          <w:color w:val="000000"/>
          <w:sz w:val="22"/>
          <w:szCs w:val="22"/>
        </w:rPr>
        <w:t xml:space="preserve">... the Antenna Structure Registration Number must be displayed in a conspicuous place so that it is readily visible near the base of the antenna structure.  Materials used to display the Antenna Structure Registration Number must be weather-resistant and of sufficient size to be easily seen at the base of the antenna structure.”  The Antenna Structure Registration Number was not posted at the base of the tower. </w:t>
      </w:r>
    </w:p>
    <w:p w:rsidR="00E266FB" w:rsidRPr="00E266FB" w:rsidRDefault="00E266FB" w:rsidP="00E266FB">
      <w:pPr>
        <w:ind w:left="1800" w:right="720"/>
        <w:rPr>
          <w:sz w:val="22"/>
          <w:szCs w:val="22"/>
        </w:rPr>
      </w:pPr>
    </w:p>
    <w:p w:rsidR="00E266FB" w:rsidRDefault="000E2690" w:rsidP="00E266FB">
      <w:pPr>
        <w:numPr>
          <w:ilvl w:val="1"/>
          <w:numId w:val="10"/>
        </w:numPr>
        <w:tabs>
          <w:tab w:val="clear" w:pos="2520"/>
          <w:tab w:val="num" w:pos="1800"/>
        </w:tabs>
        <w:ind w:left="1800" w:right="720" w:hanging="720"/>
        <w:rPr>
          <w:sz w:val="22"/>
          <w:szCs w:val="22"/>
        </w:rPr>
      </w:pPr>
      <w:r w:rsidRPr="00E266FB">
        <w:rPr>
          <w:color w:val="000000" w:themeColor="text1"/>
          <w:sz w:val="22"/>
          <w:szCs w:val="22"/>
        </w:rPr>
        <w:t xml:space="preserve">47 C.F.R. § 17.51 (a): “All red obstruction lighting shall be exhibited from sunset to sunrise </w:t>
      </w:r>
      <w:r w:rsidR="00EE07C8" w:rsidRPr="00E266FB">
        <w:rPr>
          <w:color w:val="000000" w:themeColor="text1"/>
          <w:sz w:val="22"/>
          <w:szCs w:val="22"/>
        </w:rPr>
        <w:t>u</w:t>
      </w:r>
      <w:r w:rsidRPr="00E266FB">
        <w:rPr>
          <w:color w:val="000000" w:themeColor="text1"/>
          <w:sz w:val="22"/>
          <w:szCs w:val="22"/>
        </w:rPr>
        <w:t>nless otherwise specified.”</w:t>
      </w:r>
      <w:r w:rsidR="00A777A1" w:rsidRPr="00E266FB">
        <w:rPr>
          <w:color w:val="000000" w:themeColor="text1"/>
          <w:sz w:val="22"/>
          <w:szCs w:val="22"/>
        </w:rPr>
        <w:t xml:space="preserve">  The top beacon on the </w:t>
      </w:r>
      <w:r w:rsidR="00465D08" w:rsidRPr="00E266FB">
        <w:rPr>
          <w:color w:val="000000" w:themeColor="text1"/>
          <w:sz w:val="22"/>
          <w:szCs w:val="22"/>
        </w:rPr>
        <w:t>antenna structure</w:t>
      </w:r>
      <w:r w:rsidR="00A777A1" w:rsidRPr="00E266FB">
        <w:rPr>
          <w:color w:val="000000" w:themeColor="text1"/>
          <w:sz w:val="22"/>
          <w:szCs w:val="22"/>
        </w:rPr>
        <w:t xml:space="preserve"> was flashing white, instead of red</w:t>
      </w:r>
      <w:r w:rsidR="002D7C6E" w:rsidRPr="00E266FB">
        <w:rPr>
          <w:sz w:val="22"/>
          <w:szCs w:val="22"/>
        </w:rPr>
        <w:t>.</w:t>
      </w:r>
    </w:p>
    <w:p w:rsidR="00E266FB" w:rsidRDefault="00E266FB" w:rsidP="00E266FB">
      <w:pPr>
        <w:ind w:left="1800" w:right="720"/>
        <w:rPr>
          <w:sz w:val="22"/>
          <w:szCs w:val="22"/>
        </w:rPr>
      </w:pPr>
    </w:p>
    <w:p w:rsidR="00E266FB" w:rsidRDefault="00E266FB" w:rsidP="00E266FB">
      <w:pPr>
        <w:numPr>
          <w:ilvl w:val="1"/>
          <w:numId w:val="10"/>
        </w:numPr>
        <w:tabs>
          <w:tab w:val="clear" w:pos="2520"/>
          <w:tab w:val="num" w:pos="1800"/>
        </w:tabs>
        <w:ind w:left="1800" w:right="720" w:hanging="720"/>
        <w:rPr>
          <w:sz w:val="22"/>
          <w:szCs w:val="22"/>
        </w:rPr>
      </w:pPr>
      <w:r w:rsidRPr="00E266FB">
        <w:rPr>
          <w:sz w:val="22"/>
          <w:szCs w:val="22"/>
        </w:rPr>
        <w:t>47 C.F.R. § 17.57:  “</w:t>
      </w:r>
      <w:r w:rsidRPr="000D4DFE">
        <w:rPr>
          <w:sz w:val="22"/>
          <w:szCs w:val="22"/>
        </w:rPr>
        <w:t>The owner of an antenna structure for which an Antenna Structure Registration Number has been obtained must notify the Commission</w:t>
      </w:r>
      <w:r>
        <w:rPr>
          <w:sz w:val="22"/>
          <w:szCs w:val="22"/>
        </w:rPr>
        <w:t>…</w:t>
      </w:r>
      <w:r w:rsidRPr="000D4DFE">
        <w:rPr>
          <w:sz w:val="22"/>
          <w:szCs w:val="22"/>
        </w:rPr>
        <w:t>using FCC Form 854 upon any change in structure height or change in ownership information</w:t>
      </w:r>
      <w:r>
        <w:rPr>
          <w:sz w:val="22"/>
          <w:szCs w:val="22"/>
        </w:rPr>
        <w:t xml:space="preserve">.” </w:t>
      </w:r>
      <w:r w:rsidRPr="00892623">
        <w:rPr>
          <w:sz w:val="22"/>
          <w:szCs w:val="22"/>
        </w:rPr>
        <w:t xml:space="preserve"> </w:t>
      </w:r>
      <w:r>
        <w:rPr>
          <w:sz w:val="22"/>
          <w:szCs w:val="22"/>
        </w:rPr>
        <w:t xml:space="preserve">Mrs. Gowdy inherited the antenna structure in 2009 after her husband passed away, but the Antenna Structure Registration database still lists her husband as owner. </w:t>
      </w:r>
    </w:p>
    <w:p w:rsidR="00E266FB" w:rsidRPr="00E266FB" w:rsidRDefault="00E266FB" w:rsidP="00E266FB">
      <w:pPr>
        <w:ind w:left="1800" w:right="720"/>
        <w:rPr>
          <w:sz w:val="22"/>
          <w:szCs w:val="22"/>
        </w:rPr>
      </w:pPr>
    </w:p>
    <w:p w:rsidR="00E266FB" w:rsidRDefault="00465D08" w:rsidP="00E266FB">
      <w:pPr>
        <w:numPr>
          <w:ilvl w:val="1"/>
          <w:numId w:val="10"/>
        </w:numPr>
        <w:tabs>
          <w:tab w:val="clear" w:pos="2520"/>
          <w:tab w:val="num" w:pos="1800"/>
        </w:tabs>
        <w:ind w:left="1800" w:right="720" w:hanging="720"/>
        <w:rPr>
          <w:sz w:val="22"/>
          <w:szCs w:val="22"/>
        </w:rPr>
      </w:pPr>
      <w:r w:rsidRPr="00E266FB">
        <w:rPr>
          <w:color w:val="000000" w:themeColor="text1"/>
          <w:sz w:val="22"/>
          <w:szCs w:val="22"/>
        </w:rPr>
        <w:t xml:space="preserve">47 C.F.R. § </w:t>
      </w:r>
      <w:r w:rsidRPr="00E266FB">
        <w:rPr>
          <w:color w:val="000000"/>
          <w:sz w:val="22"/>
          <w:szCs w:val="22"/>
        </w:rPr>
        <w:t>73.49</w:t>
      </w:r>
      <w:r w:rsidRPr="00E266FB">
        <w:rPr>
          <w:color w:val="000000" w:themeColor="text1"/>
          <w:sz w:val="22"/>
          <w:szCs w:val="22"/>
        </w:rPr>
        <w:t>:  “</w:t>
      </w:r>
      <w:r w:rsidRPr="00E266FB">
        <w:rPr>
          <w:color w:val="000000"/>
          <w:sz w:val="22"/>
          <w:szCs w:val="22"/>
        </w:rPr>
        <w:t xml:space="preserve">Antenna towers having radio frequency potential at the base (series fed, folded unipole, and insulated base antennas) must be enclosed within effective locked fences or other enclosures. Ready access must be provided to each antenna tower base for meter reading and maintenance purposes at all times. </w:t>
      </w:r>
      <w:r w:rsidR="00BB5FD8" w:rsidRPr="00E266FB">
        <w:rPr>
          <w:color w:val="000000"/>
          <w:sz w:val="22"/>
          <w:szCs w:val="22"/>
        </w:rPr>
        <w:t xml:space="preserve"> </w:t>
      </w:r>
      <w:r w:rsidRPr="00E266FB">
        <w:rPr>
          <w:color w:val="000000"/>
          <w:sz w:val="22"/>
          <w:szCs w:val="22"/>
        </w:rPr>
        <w:t>However, individual tower fences need not be installed if the towers are contained within a protective property fence.</w:t>
      </w:r>
      <w:r w:rsidRPr="00E266FB">
        <w:rPr>
          <w:color w:val="000000" w:themeColor="text1"/>
          <w:sz w:val="22"/>
          <w:szCs w:val="22"/>
        </w:rPr>
        <w:t>”  The agent found the gate to the fence surrounding the base of the tower propped open.</w:t>
      </w:r>
    </w:p>
    <w:p w:rsidR="00E266FB" w:rsidRDefault="00E266FB" w:rsidP="00E266FB">
      <w:pPr>
        <w:ind w:left="1800" w:right="720"/>
        <w:rPr>
          <w:sz w:val="22"/>
          <w:szCs w:val="22"/>
        </w:rPr>
      </w:pPr>
    </w:p>
    <w:p w:rsidR="00EE07C8" w:rsidRPr="00E266FB" w:rsidRDefault="00EE07C8" w:rsidP="00E266FB">
      <w:pPr>
        <w:numPr>
          <w:ilvl w:val="1"/>
          <w:numId w:val="10"/>
        </w:numPr>
        <w:tabs>
          <w:tab w:val="clear" w:pos="2520"/>
          <w:tab w:val="num" w:pos="1800"/>
        </w:tabs>
        <w:ind w:left="1800" w:right="720" w:hanging="720"/>
        <w:rPr>
          <w:sz w:val="22"/>
          <w:szCs w:val="22"/>
        </w:rPr>
      </w:pPr>
      <w:r w:rsidRPr="00E266FB">
        <w:rPr>
          <w:color w:val="000000" w:themeColor="text1"/>
          <w:sz w:val="22"/>
          <w:szCs w:val="22"/>
        </w:rPr>
        <w:t xml:space="preserve">47 C.F.R. § </w:t>
      </w:r>
      <w:r w:rsidRPr="00E266FB">
        <w:rPr>
          <w:color w:val="000000"/>
          <w:sz w:val="22"/>
          <w:szCs w:val="22"/>
        </w:rPr>
        <w:t>73.1870(b)(3)</w:t>
      </w:r>
      <w:r w:rsidRPr="00E266FB">
        <w:rPr>
          <w:color w:val="000000" w:themeColor="text1"/>
          <w:sz w:val="22"/>
          <w:szCs w:val="22"/>
        </w:rPr>
        <w:t>:  “</w:t>
      </w:r>
      <w:r w:rsidRPr="00E266FB">
        <w:rPr>
          <w:color w:val="000000"/>
          <w:sz w:val="22"/>
          <w:szCs w:val="22"/>
        </w:rPr>
        <w:t>...The designation of the chief operator must be in writing with a copy of the designation posted with the station license. Agreements with chief operators serving on a contract basis must be in writing with a copy kept in the station files.</w:t>
      </w:r>
      <w:r w:rsidRPr="00E266FB">
        <w:rPr>
          <w:color w:val="000000" w:themeColor="text1"/>
          <w:sz w:val="22"/>
          <w:szCs w:val="22"/>
        </w:rPr>
        <w:t xml:space="preserve">”  </w:t>
      </w:r>
      <w:r w:rsidR="00A777A1" w:rsidRPr="00E266FB">
        <w:rPr>
          <w:color w:val="000000" w:themeColor="text1"/>
          <w:sz w:val="22"/>
          <w:szCs w:val="22"/>
        </w:rPr>
        <w:t xml:space="preserve">There was no designation of chief operator for the station. </w:t>
      </w:r>
    </w:p>
    <w:p w:rsidR="00EE07C8" w:rsidRPr="00BB5FD8" w:rsidRDefault="00EE07C8" w:rsidP="00EE07C8">
      <w:pPr>
        <w:ind w:right="720"/>
        <w:rPr>
          <w:color w:val="000000" w:themeColor="text1"/>
          <w:sz w:val="22"/>
          <w:szCs w:val="22"/>
        </w:rPr>
      </w:pPr>
    </w:p>
    <w:p w:rsidR="00F66A8F" w:rsidRPr="00BB5FD8" w:rsidRDefault="00F66A8F" w:rsidP="0049347F">
      <w:pPr>
        <w:ind w:right="1440"/>
        <w:rPr>
          <w:color w:val="000000"/>
          <w:sz w:val="22"/>
          <w:szCs w:val="22"/>
        </w:rPr>
      </w:pPr>
    </w:p>
    <w:p w:rsidR="001E11C6" w:rsidRPr="00BB5FD8" w:rsidRDefault="00F66A8F" w:rsidP="00F66A8F">
      <w:pPr>
        <w:numPr>
          <w:ilvl w:val="0"/>
          <w:numId w:val="10"/>
        </w:numPr>
        <w:tabs>
          <w:tab w:val="clear" w:pos="720"/>
        </w:tabs>
        <w:ind w:left="0" w:firstLine="720"/>
        <w:rPr>
          <w:color w:val="000000"/>
          <w:sz w:val="22"/>
          <w:szCs w:val="22"/>
        </w:rPr>
      </w:pPr>
      <w:r w:rsidRPr="00BB5FD8">
        <w:rPr>
          <w:sz w:val="22"/>
          <w:szCs w:val="22"/>
        </w:rPr>
        <w:t xml:space="preserve">As the nation’s emergency warning system, the Emergency Alert System is critical to public safety, and we recognize the vital role that </w:t>
      </w:r>
      <w:r w:rsidR="00B13263" w:rsidRPr="00BB5FD8">
        <w:rPr>
          <w:color w:val="000000" w:themeColor="text1"/>
          <w:sz w:val="22"/>
          <w:szCs w:val="22"/>
        </w:rPr>
        <w:t>broadcasters</w:t>
      </w:r>
      <w:r w:rsidRPr="00BB5FD8">
        <w:rPr>
          <w:sz w:val="22"/>
          <w:szCs w:val="22"/>
        </w:rPr>
        <w:t xml:space="preserve"> play in ensuring its success.  The Commission takes seriously any violations of the Rules implementing the EAS and expects full compliance from its </w:t>
      </w:r>
      <w:r w:rsidR="00465D08" w:rsidRPr="00BB5FD8">
        <w:rPr>
          <w:sz w:val="22"/>
          <w:szCs w:val="22"/>
        </w:rPr>
        <w:t>licens</w:t>
      </w:r>
      <w:r w:rsidRPr="00BB5FD8">
        <w:rPr>
          <w:sz w:val="22"/>
          <w:szCs w:val="22"/>
        </w:rPr>
        <w:t xml:space="preserve">ees. </w:t>
      </w:r>
      <w:r w:rsidR="006E44D9" w:rsidRPr="00BB5FD8">
        <w:rPr>
          <w:sz w:val="22"/>
          <w:szCs w:val="22"/>
        </w:rPr>
        <w:t xml:space="preserve"> </w:t>
      </w:r>
    </w:p>
    <w:p w:rsidR="005214B2" w:rsidRPr="00BB5FD8" w:rsidRDefault="0049347F" w:rsidP="0049347F">
      <w:pPr>
        <w:rPr>
          <w:color w:val="000000"/>
          <w:sz w:val="22"/>
          <w:szCs w:val="22"/>
        </w:rPr>
      </w:pPr>
      <w:r w:rsidRPr="00BB5FD8">
        <w:rPr>
          <w:color w:val="000000"/>
          <w:sz w:val="22"/>
          <w:szCs w:val="22"/>
        </w:rPr>
        <w:t xml:space="preserve"> </w:t>
      </w:r>
    </w:p>
    <w:p w:rsidR="00F66A8F" w:rsidRPr="00BB5FD8" w:rsidRDefault="00F66A8F" w:rsidP="00F66A8F">
      <w:pPr>
        <w:numPr>
          <w:ilvl w:val="0"/>
          <w:numId w:val="10"/>
        </w:numPr>
        <w:tabs>
          <w:tab w:val="clear" w:pos="720"/>
        </w:tabs>
        <w:ind w:left="0" w:firstLine="720"/>
        <w:rPr>
          <w:color w:val="000000"/>
          <w:sz w:val="22"/>
          <w:szCs w:val="22"/>
        </w:rPr>
      </w:pPr>
      <w:r w:rsidRPr="00BB5FD8">
        <w:rPr>
          <w:sz w:val="22"/>
          <w:szCs w:val="22"/>
        </w:rPr>
        <w:t>Pursuant to</w:t>
      </w:r>
      <w:r w:rsidR="0072561F" w:rsidRPr="00BB5FD8">
        <w:rPr>
          <w:sz w:val="22"/>
          <w:szCs w:val="22"/>
        </w:rPr>
        <w:t xml:space="preserve"> Section</w:t>
      </w:r>
      <w:r w:rsidRPr="00BB5FD8">
        <w:rPr>
          <w:sz w:val="22"/>
          <w:szCs w:val="22"/>
        </w:rPr>
        <w:t xml:space="preserve"> </w:t>
      </w:r>
      <w:r w:rsidR="0072561F" w:rsidRPr="00BB5FD8">
        <w:rPr>
          <w:color w:val="000000" w:themeColor="text1"/>
          <w:sz w:val="22"/>
          <w:szCs w:val="22"/>
        </w:rPr>
        <w:t xml:space="preserve">308(b) </w:t>
      </w:r>
      <w:r w:rsidRPr="00BB5FD8">
        <w:rPr>
          <w:sz w:val="22"/>
          <w:szCs w:val="22"/>
        </w:rPr>
        <w:t>of the Communications Act of 1934, as amended,</w:t>
      </w:r>
      <w:r w:rsidRPr="00BB5FD8">
        <w:rPr>
          <w:rStyle w:val="FootnoteReference"/>
          <w:sz w:val="22"/>
          <w:szCs w:val="22"/>
        </w:rPr>
        <w:footnoteReference w:id="3"/>
      </w:r>
      <w:r w:rsidR="00482A21" w:rsidRPr="00BB5FD8">
        <w:rPr>
          <w:sz w:val="22"/>
          <w:szCs w:val="22"/>
        </w:rPr>
        <w:t xml:space="preserve"> and Section 1.89 of the R</w:t>
      </w:r>
      <w:r w:rsidRPr="00BB5FD8">
        <w:rPr>
          <w:sz w:val="22"/>
          <w:szCs w:val="22"/>
        </w:rPr>
        <w:t>ules, we seek additional information concerning the violations and any remedial actions taken.</w:t>
      </w:r>
      <w:r w:rsidR="009211C8" w:rsidRPr="00BB5FD8">
        <w:rPr>
          <w:sz w:val="22"/>
          <w:szCs w:val="22"/>
        </w:rPr>
        <w:t xml:space="preserve"> </w:t>
      </w:r>
      <w:r w:rsidRPr="00BB5FD8">
        <w:rPr>
          <w:sz w:val="22"/>
          <w:szCs w:val="22"/>
        </w:rPr>
        <w:t xml:space="preserve"> Therefore, </w:t>
      </w:r>
      <w:r w:rsidR="0074361A" w:rsidRPr="00BB5FD8">
        <w:rPr>
          <w:color w:val="000000"/>
          <w:sz w:val="22"/>
          <w:szCs w:val="22"/>
        </w:rPr>
        <w:t>Ermma Barton Gowdy</w:t>
      </w:r>
      <w:r w:rsidRPr="00BB5FD8">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BB5FD8">
        <w:rPr>
          <w:sz w:val="22"/>
          <w:szCs w:val="22"/>
        </w:rPr>
        <w:t>d</w:t>
      </w:r>
      <w:r w:rsidRPr="00BB5FD8">
        <w:rPr>
          <w:sz w:val="22"/>
          <w:szCs w:val="22"/>
        </w:rPr>
        <w:t xml:space="preserve"> (iii) must include a time line for completion of any pending corrective action(s).  The response must be complete in itself</w:t>
      </w:r>
      <w:r w:rsidRPr="00BB5FD8">
        <w:rPr>
          <w:color w:val="800080"/>
          <w:sz w:val="22"/>
          <w:szCs w:val="22"/>
        </w:rPr>
        <w:t xml:space="preserve"> </w:t>
      </w:r>
      <w:r w:rsidRPr="00BB5FD8">
        <w:rPr>
          <w:sz w:val="22"/>
          <w:szCs w:val="22"/>
        </w:rPr>
        <w:t>and must not be abbreviated by reference to other communications or answers to other notices.</w:t>
      </w:r>
      <w:r w:rsidRPr="00BB5FD8">
        <w:rPr>
          <w:rStyle w:val="FootnoteReference"/>
          <w:sz w:val="22"/>
          <w:szCs w:val="22"/>
        </w:rPr>
        <w:footnoteReference w:id="4"/>
      </w:r>
      <w:r w:rsidRPr="00BB5FD8">
        <w:rPr>
          <w:sz w:val="22"/>
          <w:szCs w:val="22"/>
        </w:rPr>
        <w:t xml:space="preserve">  </w:t>
      </w:r>
    </w:p>
    <w:p w:rsidR="00F66A8F" w:rsidRPr="00BB5FD8" w:rsidRDefault="00F66A8F" w:rsidP="00F66A8F">
      <w:pPr>
        <w:pStyle w:val="BodyTextIndent3"/>
        <w:ind w:firstLine="0"/>
        <w:jc w:val="left"/>
        <w:rPr>
          <w:szCs w:val="22"/>
        </w:rPr>
      </w:pPr>
    </w:p>
    <w:p w:rsidR="00F66A8F" w:rsidRPr="00BB5FD8" w:rsidRDefault="00F66A8F" w:rsidP="00F66A8F">
      <w:pPr>
        <w:pStyle w:val="BodyTextIndent3"/>
        <w:numPr>
          <w:ilvl w:val="0"/>
          <w:numId w:val="10"/>
        </w:numPr>
        <w:tabs>
          <w:tab w:val="clear" w:pos="720"/>
          <w:tab w:val="num" w:pos="0"/>
        </w:tabs>
        <w:ind w:left="0" w:firstLine="720"/>
        <w:jc w:val="left"/>
        <w:rPr>
          <w:szCs w:val="22"/>
        </w:rPr>
      </w:pPr>
      <w:r w:rsidRPr="00BB5FD8">
        <w:rPr>
          <w:szCs w:val="22"/>
        </w:rPr>
        <w:t xml:space="preserve">In accordance with Section 1.16 of the </w:t>
      </w:r>
      <w:r w:rsidR="00482A21" w:rsidRPr="00BB5FD8">
        <w:rPr>
          <w:szCs w:val="22"/>
        </w:rPr>
        <w:t>R</w:t>
      </w:r>
      <w:r w:rsidRPr="00BB5FD8">
        <w:rPr>
          <w:szCs w:val="22"/>
        </w:rPr>
        <w:t xml:space="preserve">ules, we direct </w:t>
      </w:r>
      <w:r w:rsidR="0074361A" w:rsidRPr="00BB5FD8">
        <w:rPr>
          <w:color w:val="000000"/>
          <w:szCs w:val="22"/>
        </w:rPr>
        <w:t>Ermma Barton Gowdy</w:t>
      </w:r>
      <w:r w:rsidRPr="00BB5FD8">
        <w:rPr>
          <w:color w:val="000000"/>
          <w:szCs w:val="22"/>
        </w:rPr>
        <w:t xml:space="preserve"> </w:t>
      </w:r>
      <w:r w:rsidR="00420793" w:rsidRPr="00BB5FD8">
        <w:rPr>
          <w:szCs w:val="22"/>
        </w:rPr>
        <w:t>to support her</w:t>
      </w:r>
      <w:r w:rsidRPr="00BB5FD8">
        <w:rPr>
          <w:szCs w:val="22"/>
        </w:rPr>
        <w:t xml:space="preserve"> response to this Notice with a</w:t>
      </w:r>
      <w:r w:rsidR="00465D08" w:rsidRPr="00BB5FD8">
        <w:rPr>
          <w:szCs w:val="22"/>
        </w:rPr>
        <w:t xml:space="preserve"> signed and dated</w:t>
      </w:r>
      <w:r w:rsidRPr="00BB5FD8">
        <w:rPr>
          <w:szCs w:val="22"/>
        </w:rPr>
        <w:t xml:space="preserve"> affidavit or declaration under penalty of perjury, verifying the truth and accuracy of the information therein,</w:t>
      </w:r>
      <w:r w:rsidRPr="00BB5FD8">
        <w:rPr>
          <w:rStyle w:val="FootnoteReference"/>
          <w:szCs w:val="22"/>
        </w:rPr>
        <w:footnoteReference w:id="5"/>
      </w:r>
      <w:r w:rsidRPr="00BB5FD8">
        <w:t xml:space="preserve"> and confirming that all of the information requested by this Notice which is in the </w:t>
      </w:r>
      <w:r w:rsidR="00FE3461" w:rsidRPr="00BB5FD8">
        <w:rPr>
          <w:color w:val="000000" w:themeColor="text1"/>
        </w:rPr>
        <w:t>licensee’s</w:t>
      </w:r>
      <w:r w:rsidR="00FE3461" w:rsidRPr="00BB5FD8">
        <w:rPr>
          <w:color w:val="FF0000"/>
        </w:rPr>
        <w:t xml:space="preserve"> </w:t>
      </w:r>
      <w:r w:rsidRPr="00BB5FD8">
        <w:t>possession, custody, control, or knowledge has been produced</w:t>
      </w:r>
      <w:r w:rsidRPr="00BB5FD8">
        <w:rPr>
          <w:szCs w:val="22"/>
        </w:rPr>
        <w:t>.  To knowingly and willfully make any false statement or conceal any material fact in reply to this Notice is punishable by fine or imprisonment under Title 18 of the U.S. Code.</w:t>
      </w:r>
      <w:r w:rsidRPr="00BB5FD8">
        <w:rPr>
          <w:rStyle w:val="FootnoteReference"/>
          <w:sz w:val="22"/>
          <w:szCs w:val="22"/>
        </w:rPr>
        <w:footnoteReference w:id="6"/>
      </w:r>
      <w:r w:rsidRPr="00BB5FD8">
        <w:rPr>
          <w:szCs w:val="22"/>
        </w:rPr>
        <w:t xml:space="preserve"> </w:t>
      </w:r>
      <w:r w:rsidRPr="00BB5FD8">
        <w:rPr>
          <w:color w:val="800080"/>
          <w:szCs w:val="22"/>
        </w:rPr>
        <w:t xml:space="preserve"> </w:t>
      </w:r>
    </w:p>
    <w:p w:rsidR="00F66A8F" w:rsidRPr="00BB5FD8" w:rsidRDefault="00F66A8F" w:rsidP="00F66A8F">
      <w:pPr>
        <w:pStyle w:val="BodyTextIndent3"/>
        <w:ind w:firstLine="0"/>
        <w:jc w:val="left"/>
        <w:rPr>
          <w:szCs w:val="22"/>
        </w:rPr>
      </w:pPr>
    </w:p>
    <w:p w:rsidR="00F66A8F" w:rsidRPr="00BB5FD8" w:rsidRDefault="00F66A8F" w:rsidP="00F66A8F">
      <w:pPr>
        <w:pStyle w:val="BodyTextIndent3"/>
        <w:numPr>
          <w:ilvl w:val="0"/>
          <w:numId w:val="10"/>
        </w:numPr>
        <w:tabs>
          <w:tab w:val="clear" w:pos="720"/>
          <w:tab w:val="num" w:pos="0"/>
        </w:tabs>
        <w:ind w:left="0" w:firstLine="720"/>
        <w:jc w:val="left"/>
        <w:rPr>
          <w:szCs w:val="22"/>
        </w:rPr>
      </w:pPr>
      <w:r w:rsidRPr="00BB5FD8">
        <w:rPr>
          <w:szCs w:val="22"/>
        </w:rPr>
        <w:t>All replies and documentation sent in response to this Notice should be marked with the File No. and NOV No. specified above, and mailed to the following address:</w:t>
      </w:r>
    </w:p>
    <w:p w:rsidR="00F66A8F" w:rsidRPr="00BB5FD8" w:rsidRDefault="00F66A8F" w:rsidP="00F66A8F">
      <w:pPr>
        <w:rPr>
          <w:color w:val="000000"/>
          <w:sz w:val="22"/>
          <w:szCs w:val="22"/>
        </w:rPr>
      </w:pPr>
    </w:p>
    <w:p w:rsidR="00F66A8F" w:rsidRPr="00BB5FD8" w:rsidRDefault="00F66A8F" w:rsidP="00F66A8F">
      <w:pPr>
        <w:keepNext/>
        <w:keepLines/>
        <w:ind w:left="2520"/>
        <w:rPr>
          <w:color w:val="000000"/>
          <w:sz w:val="22"/>
          <w:szCs w:val="22"/>
        </w:rPr>
      </w:pPr>
      <w:r w:rsidRPr="00BB5FD8">
        <w:rPr>
          <w:color w:val="000000"/>
          <w:sz w:val="22"/>
          <w:szCs w:val="22"/>
        </w:rPr>
        <w:t>Federal Communications Commission</w:t>
      </w:r>
    </w:p>
    <w:p w:rsidR="003359C4" w:rsidRPr="00BB5FD8" w:rsidRDefault="0074361A" w:rsidP="003359C4">
      <w:pPr>
        <w:keepNext/>
        <w:keepLines/>
        <w:ind w:left="2520"/>
        <w:rPr>
          <w:sz w:val="22"/>
          <w:szCs w:val="22"/>
        </w:rPr>
      </w:pPr>
      <w:r w:rsidRPr="00BB5FD8">
        <w:rPr>
          <w:color w:val="000000"/>
          <w:sz w:val="22"/>
          <w:szCs w:val="22"/>
        </w:rPr>
        <w:t>Atlanta Office</w:t>
      </w:r>
      <w:r w:rsidR="003359C4" w:rsidRPr="00BB5FD8">
        <w:rPr>
          <w:sz w:val="22"/>
          <w:szCs w:val="22"/>
        </w:rPr>
        <w:t xml:space="preserve"> </w:t>
      </w:r>
    </w:p>
    <w:p w:rsidR="003359C4" w:rsidRPr="00BB5FD8" w:rsidRDefault="0074361A" w:rsidP="003359C4">
      <w:pPr>
        <w:keepNext/>
        <w:keepLines/>
        <w:ind w:left="2520"/>
        <w:rPr>
          <w:sz w:val="22"/>
          <w:szCs w:val="22"/>
        </w:rPr>
      </w:pPr>
      <w:r w:rsidRPr="00BB5FD8">
        <w:rPr>
          <w:color w:val="000000"/>
          <w:sz w:val="22"/>
          <w:szCs w:val="22"/>
        </w:rPr>
        <w:t>3575 Koger Blvd., Suite 320</w:t>
      </w:r>
    </w:p>
    <w:p w:rsidR="003359C4" w:rsidRPr="00BB5FD8" w:rsidRDefault="0074361A" w:rsidP="00FE3F6F">
      <w:pPr>
        <w:keepNext/>
        <w:keepLines/>
        <w:ind w:left="2520"/>
        <w:rPr>
          <w:sz w:val="22"/>
          <w:szCs w:val="22"/>
        </w:rPr>
      </w:pPr>
      <w:r w:rsidRPr="00BB5FD8">
        <w:rPr>
          <w:color w:val="000000"/>
          <w:sz w:val="22"/>
          <w:szCs w:val="22"/>
        </w:rPr>
        <w:t>Duluth</w:t>
      </w:r>
      <w:r w:rsidR="003359C4" w:rsidRPr="00BB5FD8">
        <w:rPr>
          <w:color w:val="000000" w:themeColor="text1"/>
          <w:sz w:val="22"/>
          <w:szCs w:val="22"/>
        </w:rPr>
        <w:t>,</w:t>
      </w:r>
      <w:r w:rsidR="003359C4" w:rsidRPr="00BB5FD8">
        <w:rPr>
          <w:color w:val="FF0000"/>
          <w:sz w:val="22"/>
          <w:szCs w:val="22"/>
        </w:rPr>
        <w:t xml:space="preserve"> </w:t>
      </w:r>
      <w:r w:rsidRPr="00BB5FD8">
        <w:rPr>
          <w:color w:val="000000"/>
          <w:sz w:val="22"/>
          <w:szCs w:val="22"/>
        </w:rPr>
        <w:t>GA</w:t>
      </w:r>
      <w:r w:rsidR="00B13263" w:rsidRPr="00BB5FD8">
        <w:rPr>
          <w:color w:val="FF0000"/>
          <w:sz w:val="22"/>
          <w:szCs w:val="22"/>
        </w:rPr>
        <w:t xml:space="preserve">  </w:t>
      </w:r>
      <w:r w:rsidRPr="00BB5FD8">
        <w:rPr>
          <w:color w:val="000000"/>
          <w:sz w:val="22"/>
          <w:szCs w:val="22"/>
        </w:rPr>
        <w:t>30096</w:t>
      </w:r>
    </w:p>
    <w:p w:rsidR="00545132" w:rsidRPr="00BB5FD8" w:rsidRDefault="00545132" w:rsidP="00545132">
      <w:pPr>
        <w:tabs>
          <w:tab w:val="left" w:pos="-1440"/>
        </w:tabs>
        <w:rPr>
          <w:color w:val="000000"/>
          <w:sz w:val="22"/>
          <w:szCs w:val="22"/>
        </w:rPr>
      </w:pPr>
    </w:p>
    <w:p w:rsidR="00F66A8F" w:rsidRPr="00BB5FD8" w:rsidRDefault="00F66A8F" w:rsidP="00F66A8F">
      <w:pPr>
        <w:numPr>
          <w:ilvl w:val="0"/>
          <w:numId w:val="10"/>
        </w:numPr>
        <w:tabs>
          <w:tab w:val="clear" w:pos="720"/>
          <w:tab w:val="left" w:pos="-1440"/>
        </w:tabs>
        <w:ind w:left="0" w:firstLine="720"/>
        <w:rPr>
          <w:color w:val="000000"/>
          <w:sz w:val="22"/>
          <w:szCs w:val="22"/>
        </w:rPr>
      </w:pPr>
      <w:r w:rsidRPr="00BB5FD8">
        <w:rPr>
          <w:color w:val="000000"/>
          <w:sz w:val="22"/>
          <w:szCs w:val="22"/>
        </w:rPr>
        <w:t xml:space="preserve">This Notice shall be sent to </w:t>
      </w:r>
      <w:r w:rsidR="0074361A" w:rsidRPr="00BB5FD8">
        <w:rPr>
          <w:color w:val="000000"/>
          <w:sz w:val="22"/>
          <w:szCs w:val="22"/>
        </w:rPr>
        <w:t>Ermma Barton Gowdy</w:t>
      </w:r>
      <w:r w:rsidR="003359C4" w:rsidRPr="00BB5FD8">
        <w:rPr>
          <w:sz w:val="22"/>
          <w:szCs w:val="22"/>
        </w:rPr>
        <w:t xml:space="preserve"> at </w:t>
      </w:r>
      <w:r w:rsidR="00FF31DF" w:rsidRPr="00BB5FD8">
        <w:rPr>
          <w:color w:val="000000"/>
          <w:sz w:val="22"/>
          <w:szCs w:val="22"/>
        </w:rPr>
        <w:t>her</w:t>
      </w:r>
      <w:r w:rsidRPr="00BB5FD8">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B5FD8" w:rsidRDefault="0074361A" w:rsidP="00AE04A5">
      <w:pPr>
        <w:ind w:firstLine="4680"/>
        <w:rPr>
          <w:sz w:val="22"/>
          <w:szCs w:val="22"/>
        </w:rPr>
      </w:pPr>
      <w:r w:rsidRPr="00BB5FD8">
        <w:rPr>
          <w:color w:val="000000"/>
          <w:sz w:val="22"/>
          <w:szCs w:val="22"/>
        </w:rPr>
        <w:t>Douglas Miller</w:t>
      </w:r>
    </w:p>
    <w:p w:rsidR="00354D4C" w:rsidRPr="00BB5FD8" w:rsidRDefault="0074361A" w:rsidP="00AE04A5">
      <w:pPr>
        <w:ind w:firstLine="4680"/>
        <w:rPr>
          <w:sz w:val="22"/>
          <w:szCs w:val="22"/>
        </w:rPr>
      </w:pPr>
      <w:r w:rsidRPr="00BB5FD8">
        <w:rPr>
          <w:color w:val="000000"/>
          <w:sz w:val="22"/>
          <w:szCs w:val="22"/>
        </w:rPr>
        <w:t>District Director</w:t>
      </w:r>
    </w:p>
    <w:p w:rsidR="00354D4C" w:rsidRPr="00BB5FD8" w:rsidRDefault="0074361A" w:rsidP="00AE04A5">
      <w:pPr>
        <w:pStyle w:val="Header"/>
        <w:tabs>
          <w:tab w:val="clear" w:pos="4320"/>
          <w:tab w:val="clear" w:pos="8640"/>
        </w:tabs>
        <w:ind w:firstLine="4680"/>
        <w:rPr>
          <w:sz w:val="22"/>
          <w:szCs w:val="22"/>
        </w:rPr>
      </w:pPr>
      <w:r w:rsidRPr="00BB5FD8">
        <w:rPr>
          <w:color w:val="000000"/>
          <w:sz w:val="22"/>
          <w:szCs w:val="22"/>
        </w:rPr>
        <w:t>Atlanta Office</w:t>
      </w:r>
      <w:r w:rsidR="00354D4C" w:rsidRPr="00BB5FD8">
        <w:rPr>
          <w:sz w:val="22"/>
          <w:szCs w:val="22"/>
        </w:rPr>
        <w:t xml:space="preserve"> </w:t>
      </w:r>
    </w:p>
    <w:p w:rsidR="00D94108" w:rsidRPr="00892623" w:rsidRDefault="0074361A" w:rsidP="00AE04A5">
      <w:pPr>
        <w:pStyle w:val="Header"/>
        <w:tabs>
          <w:tab w:val="clear" w:pos="4320"/>
          <w:tab w:val="clear" w:pos="8640"/>
        </w:tabs>
        <w:ind w:firstLine="4680"/>
        <w:rPr>
          <w:sz w:val="22"/>
          <w:szCs w:val="22"/>
        </w:rPr>
      </w:pPr>
      <w:r w:rsidRPr="00BB5FD8">
        <w:rPr>
          <w:color w:val="000000"/>
          <w:sz w:val="22"/>
          <w:szCs w:val="22"/>
        </w:rPr>
        <w:t>South Central 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69" w:rsidRDefault="00327A69">
      <w:r>
        <w:separator/>
      </w:r>
    </w:p>
  </w:endnote>
  <w:endnote w:type="continuationSeparator" w:id="0">
    <w:p w:rsidR="00327A69" w:rsidRDefault="0032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80C">
      <w:rPr>
        <w:rStyle w:val="PageNumber"/>
        <w:noProof/>
      </w:rPr>
      <w:t>2</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2A" w:rsidRDefault="00CA6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69" w:rsidRDefault="00327A69">
      <w:r>
        <w:separator/>
      </w:r>
    </w:p>
  </w:footnote>
  <w:footnote w:type="continuationSeparator" w:id="0">
    <w:p w:rsidR="00327A69" w:rsidRDefault="00327A69">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946B0" w:rsidRDefault="00A946B0" w:rsidP="00F66A8F">
      <w:pPr>
        <w:pStyle w:val="FootnoteText"/>
        <w:spacing w:after="120"/>
      </w:pPr>
    </w:p>
  </w:footnote>
  <w:footnote w:id="3">
    <w:p w:rsidR="00A946B0" w:rsidRDefault="00A946B0" w:rsidP="00F66A8F">
      <w:pPr>
        <w:pStyle w:val="FootnoteText"/>
        <w:spacing w:after="120"/>
        <w:rPr>
          <w:sz w:val="20"/>
        </w:rPr>
      </w:pPr>
      <w:r>
        <w:rPr>
          <w:rStyle w:val="FootnoteReference"/>
        </w:rPr>
        <w:footnoteRef/>
      </w:r>
      <w:r>
        <w:rPr>
          <w:sz w:val="20"/>
        </w:rPr>
        <w:t xml:space="preserve"> 47 U.S.C. § </w:t>
      </w:r>
      <w:r w:rsidRPr="00B13263">
        <w:rPr>
          <w:color w:val="000000" w:themeColor="text1"/>
          <w:sz w:val="20"/>
        </w:rPr>
        <w:t>308(b</w:t>
      </w:r>
      <w:r w:rsidR="00B13263" w:rsidRPr="00B13263">
        <w:rPr>
          <w:color w:val="000000" w:themeColor="text1"/>
          <w:sz w:val="20"/>
        </w:rPr>
        <w:t>)</w:t>
      </w:r>
      <w:r w:rsidRPr="00025DF6">
        <w:rPr>
          <w:sz w:val="20"/>
        </w:rPr>
        <w:t>.</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2A" w:rsidRDefault="00CA6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ED0AD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ED0AD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1C24FC7A"/>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545E75"/>
    <w:multiLevelType w:val="hybridMultilevel"/>
    <w:tmpl w:val="E176F122"/>
    <w:lvl w:ilvl="0" w:tplc="C81202BC">
      <w:start w:val="1"/>
      <w:numFmt w:val="lowerLetter"/>
      <w:lvlText w:val="%1."/>
      <w:lvlJc w:val="left"/>
      <w:pPr>
        <w:tabs>
          <w:tab w:val="num" w:pos="2520"/>
        </w:tabs>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1A"/>
    <w:rsid w:val="00006DD7"/>
    <w:rsid w:val="00021207"/>
    <w:rsid w:val="0002201F"/>
    <w:rsid w:val="00025DF6"/>
    <w:rsid w:val="00031219"/>
    <w:rsid w:val="00050C18"/>
    <w:rsid w:val="00061C47"/>
    <w:rsid w:val="0006516A"/>
    <w:rsid w:val="00065B07"/>
    <w:rsid w:val="000A0AD0"/>
    <w:rsid w:val="000B20C6"/>
    <w:rsid w:val="000E2512"/>
    <w:rsid w:val="000E2690"/>
    <w:rsid w:val="000E3D5C"/>
    <w:rsid w:val="0010025D"/>
    <w:rsid w:val="00100D9E"/>
    <w:rsid w:val="0011043A"/>
    <w:rsid w:val="00112076"/>
    <w:rsid w:val="00136404"/>
    <w:rsid w:val="00156006"/>
    <w:rsid w:val="0015777C"/>
    <w:rsid w:val="001B6419"/>
    <w:rsid w:val="001C5670"/>
    <w:rsid w:val="001E11C6"/>
    <w:rsid w:val="001F5922"/>
    <w:rsid w:val="00212CBB"/>
    <w:rsid w:val="00233233"/>
    <w:rsid w:val="00237A90"/>
    <w:rsid w:val="00261AE2"/>
    <w:rsid w:val="00282507"/>
    <w:rsid w:val="002866A5"/>
    <w:rsid w:val="002A3BA3"/>
    <w:rsid w:val="002A648B"/>
    <w:rsid w:val="002A7CA9"/>
    <w:rsid w:val="002B1A58"/>
    <w:rsid w:val="002B39CE"/>
    <w:rsid w:val="002B41DB"/>
    <w:rsid w:val="002D7C6E"/>
    <w:rsid w:val="002E5791"/>
    <w:rsid w:val="00305E0B"/>
    <w:rsid w:val="00314AE7"/>
    <w:rsid w:val="00324A53"/>
    <w:rsid w:val="00327A69"/>
    <w:rsid w:val="003359C4"/>
    <w:rsid w:val="00354D4C"/>
    <w:rsid w:val="0036298F"/>
    <w:rsid w:val="003876AD"/>
    <w:rsid w:val="00390372"/>
    <w:rsid w:val="003A40E8"/>
    <w:rsid w:val="003B1CAB"/>
    <w:rsid w:val="003D32F9"/>
    <w:rsid w:val="003D6B43"/>
    <w:rsid w:val="003D7565"/>
    <w:rsid w:val="003E30F7"/>
    <w:rsid w:val="00401CFD"/>
    <w:rsid w:val="00420793"/>
    <w:rsid w:val="0043494B"/>
    <w:rsid w:val="00436D6A"/>
    <w:rsid w:val="00440717"/>
    <w:rsid w:val="00446B7E"/>
    <w:rsid w:val="00465D08"/>
    <w:rsid w:val="00482A21"/>
    <w:rsid w:val="004902B9"/>
    <w:rsid w:val="0049347F"/>
    <w:rsid w:val="004A4741"/>
    <w:rsid w:val="004D31D9"/>
    <w:rsid w:val="004F2658"/>
    <w:rsid w:val="00507BCF"/>
    <w:rsid w:val="00511237"/>
    <w:rsid w:val="005214B2"/>
    <w:rsid w:val="00532357"/>
    <w:rsid w:val="00545132"/>
    <w:rsid w:val="00557612"/>
    <w:rsid w:val="00557635"/>
    <w:rsid w:val="0055765D"/>
    <w:rsid w:val="00562ABB"/>
    <w:rsid w:val="00565BA9"/>
    <w:rsid w:val="0059447E"/>
    <w:rsid w:val="005C3EA7"/>
    <w:rsid w:val="005C59D3"/>
    <w:rsid w:val="005C69CD"/>
    <w:rsid w:val="005D2CC7"/>
    <w:rsid w:val="00614134"/>
    <w:rsid w:val="00614329"/>
    <w:rsid w:val="00655FA5"/>
    <w:rsid w:val="006E44D9"/>
    <w:rsid w:val="00712187"/>
    <w:rsid w:val="0072561F"/>
    <w:rsid w:val="0074361A"/>
    <w:rsid w:val="00747603"/>
    <w:rsid w:val="007544A1"/>
    <w:rsid w:val="00756028"/>
    <w:rsid w:val="00780C9A"/>
    <w:rsid w:val="0078184D"/>
    <w:rsid w:val="00796C0C"/>
    <w:rsid w:val="007A719F"/>
    <w:rsid w:val="007B1664"/>
    <w:rsid w:val="007C2BB4"/>
    <w:rsid w:val="007D7D51"/>
    <w:rsid w:val="007E319A"/>
    <w:rsid w:val="007E7573"/>
    <w:rsid w:val="007F3DFA"/>
    <w:rsid w:val="00811C09"/>
    <w:rsid w:val="0084780C"/>
    <w:rsid w:val="00865920"/>
    <w:rsid w:val="00892623"/>
    <w:rsid w:val="008A6B4B"/>
    <w:rsid w:val="008D12D7"/>
    <w:rsid w:val="008E5B49"/>
    <w:rsid w:val="008E5E46"/>
    <w:rsid w:val="00901686"/>
    <w:rsid w:val="0090238B"/>
    <w:rsid w:val="009039B9"/>
    <w:rsid w:val="00913F93"/>
    <w:rsid w:val="00920473"/>
    <w:rsid w:val="009211C8"/>
    <w:rsid w:val="00926C47"/>
    <w:rsid w:val="00934CD4"/>
    <w:rsid w:val="00936B5E"/>
    <w:rsid w:val="00956A92"/>
    <w:rsid w:val="00971285"/>
    <w:rsid w:val="009747C5"/>
    <w:rsid w:val="00986EAC"/>
    <w:rsid w:val="009876B2"/>
    <w:rsid w:val="00995A8A"/>
    <w:rsid w:val="009B763C"/>
    <w:rsid w:val="009C2D86"/>
    <w:rsid w:val="009D0A3D"/>
    <w:rsid w:val="009E2806"/>
    <w:rsid w:val="009E5DCC"/>
    <w:rsid w:val="009E5EE1"/>
    <w:rsid w:val="00A777A1"/>
    <w:rsid w:val="00A86FB8"/>
    <w:rsid w:val="00A926DC"/>
    <w:rsid w:val="00A946B0"/>
    <w:rsid w:val="00A96BD9"/>
    <w:rsid w:val="00A97C54"/>
    <w:rsid w:val="00AA2F6F"/>
    <w:rsid w:val="00AC3FDF"/>
    <w:rsid w:val="00AE04A5"/>
    <w:rsid w:val="00AF0649"/>
    <w:rsid w:val="00B07553"/>
    <w:rsid w:val="00B10923"/>
    <w:rsid w:val="00B13263"/>
    <w:rsid w:val="00B32925"/>
    <w:rsid w:val="00B42F55"/>
    <w:rsid w:val="00B46775"/>
    <w:rsid w:val="00B47C16"/>
    <w:rsid w:val="00B51A09"/>
    <w:rsid w:val="00B61C91"/>
    <w:rsid w:val="00B91C41"/>
    <w:rsid w:val="00B91D12"/>
    <w:rsid w:val="00B92C1C"/>
    <w:rsid w:val="00BB5FD8"/>
    <w:rsid w:val="00BC3C6B"/>
    <w:rsid w:val="00BF0B84"/>
    <w:rsid w:val="00C03E84"/>
    <w:rsid w:val="00C06A27"/>
    <w:rsid w:val="00C12955"/>
    <w:rsid w:val="00C200F5"/>
    <w:rsid w:val="00C3180D"/>
    <w:rsid w:val="00C44625"/>
    <w:rsid w:val="00C64968"/>
    <w:rsid w:val="00C70F9B"/>
    <w:rsid w:val="00C80B3F"/>
    <w:rsid w:val="00CA5984"/>
    <w:rsid w:val="00CA6C2A"/>
    <w:rsid w:val="00CC792E"/>
    <w:rsid w:val="00CE128E"/>
    <w:rsid w:val="00D14DCF"/>
    <w:rsid w:val="00D34731"/>
    <w:rsid w:val="00D5265B"/>
    <w:rsid w:val="00D565CF"/>
    <w:rsid w:val="00D568CC"/>
    <w:rsid w:val="00D62CE1"/>
    <w:rsid w:val="00D91F72"/>
    <w:rsid w:val="00D94108"/>
    <w:rsid w:val="00DA2128"/>
    <w:rsid w:val="00DB7551"/>
    <w:rsid w:val="00DC1ACF"/>
    <w:rsid w:val="00DD549F"/>
    <w:rsid w:val="00DE08F4"/>
    <w:rsid w:val="00E008CC"/>
    <w:rsid w:val="00E04895"/>
    <w:rsid w:val="00E266FB"/>
    <w:rsid w:val="00E467EE"/>
    <w:rsid w:val="00E74465"/>
    <w:rsid w:val="00E74F76"/>
    <w:rsid w:val="00E91F8F"/>
    <w:rsid w:val="00E943ED"/>
    <w:rsid w:val="00E970F0"/>
    <w:rsid w:val="00EA2366"/>
    <w:rsid w:val="00EC2C76"/>
    <w:rsid w:val="00ED0ADF"/>
    <w:rsid w:val="00EE07C8"/>
    <w:rsid w:val="00EE3487"/>
    <w:rsid w:val="00F009E5"/>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 w:val="00FE3461"/>
    <w:rsid w:val="00FE3F6F"/>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B13263"/>
    <w:pPr>
      <w:ind w:left="720"/>
      <w:contextualSpacing/>
    </w:pPr>
  </w:style>
  <w:style w:type="character" w:styleId="PlaceholderText">
    <w:name w:val="Placeholder Text"/>
    <w:basedOn w:val="DefaultParagraphFont"/>
    <w:uiPriority w:val="99"/>
    <w:semiHidden/>
    <w:rsid w:val="00995A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B13263"/>
    <w:pPr>
      <w:ind w:left="720"/>
      <w:contextualSpacing/>
    </w:pPr>
  </w:style>
  <w:style w:type="character" w:styleId="PlaceholderText">
    <w:name w:val="Placeholder Text"/>
    <w:basedOn w:val="DefaultParagraphFont"/>
    <w:uiPriority w:val="99"/>
    <w:semiHidden/>
    <w:rsid w:val="00995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rice\Desktop\SanctionBuilder\NOV_B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NOV_BC</Template>
  <TotalTime>0</TotalTime>
  <Pages>2</Pages>
  <Words>1051</Words>
  <Characters>5646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6752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2010-03-08T17:47:00Z</cp:lastPrinted>
  <dcterms:created xsi:type="dcterms:W3CDTF">2014-06-11T17:44:00Z</dcterms:created>
  <dcterms:modified xsi:type="dcterms:W3CDTF">2014-06-11T17:44:00Z</dcterms:modified>
  <cp:category> </cp:category>
  <cp:contentStatus> </cp:contentStatus>
</cp:coreProperties>
</file>