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537F64" w:rsidP="00003578">
      <w:pPr>
        <w:pStyle w:val="TOAHeading"/>
        <w:tabs>
          <w:tab w:val="clear" w:pos="9360"/>
        </w:tabs>
        <w:spacing w:line="240" w:lineRule="auto"/>
        <w:jc w:val="right"/>
        <w:rPr>
          <w:rFonts w:ascii="Times New Roman" w:hAnsi="Times New Roman"/>
        </w:rPr>
      </w:pPr>
      <w:bookmarkStart w:id="0" w:name="_GoBack"/>
      <w:bookmarkEnd w:id="0"/>
      <w:r>
        <w:rPr>
          <w:rFonts w:ascii="Times New Roman" w:hAnsi="Times New Roman"/>
        </w:rPr>
        <w:t>August 1, 2014</w:t>
      </w:r>
    </w:p>
    <w:p w:rsidR="00CB2E02" w:rsidRDefault="00CB2E02" w:rsidP="00003578">
      <w:pPr>
        <w:pStyle w:val="NewHeading"/>
        <w:tabs>
          <w:tab w:val="clear" w:pos="4680"/>
        </w:tabs>
        <w:spacing w:line="240" w:lineRule="auto"/>
        <w:jc w:val="left"/>
        <w:rPr>
          <w:rFonts w:ascii="Times New Roman" w:hAnsi="Times New Roman"/>
        </w:rPr>
      </w:pPr>
    </w:p>
    <w:p w:rsidR="00CB2E02" w:rsidRDefault="00CB2E02" w:rsidP="00003578">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F2916" w:rsidRDefault="00AE0DEE" w:rsidP="00003578">
      <w:pPr>
        <w:pStyle w:val="NewHeading"/>
        <w:tabs>
          <w:tab w:val="clear" w:pos="4680"/>
        </w:tabs>
        <w:spacing w:line="240" w:lineRule="auto"/>
        <w:rPr>
          <w:rFonts w:ascii="Times New Roman" w:hAnsi="Times New Roman"/>
        </w:rPr>
      </w:pPr>
      <w:r>
        <w:rPr>
          <w:rFonts w:ascii="Times New Roman" w:hAnsi="Times New Roman"/>
        </w:rPr>
        <w:t>FRI</w:t>
      </w:r>
      <w:r w:rsidR="003B10B3">
        <w:rPr>
          <w:rFonts w:ascii="Times New Roman" w:hAnsi="Times New Roman"/>
        </w:rPr>
        <w:t>DAY</w:t>
      </w:r>
      <w:r w:rsidR="00F00D7B">
        <w:rPr>
          <w:rFonts w:ascii="Times New Roman" w:hAnsi="Times New Roman"/>
        </w:rPr>
        <w:t xml:space="preserve">, </w:t>
      </w:r>
      <w:r w:rsidR="00537F64">
        <w:rPr>
          <w:rFonts w:ascii="Times New Roman" w:hAnsi="Times New Roman"/>
        </w:rPr>
        <w:t>AUGUST 8,</w:t>
      </w:r>
      <w:r w:rsidR="006213D9">
        <w:rPr>
          <w:rFonts w:ascii="Times New Roman" w:hAnsi="Times New Roman"/>
        </w:rPr>
        <w:t xml:space="preserve"> 2014</w:t>
      </w:r>
    </w:p>
    <w:p w:rsidR="00CB2E02" w:rsidRDefault="00CB2E02" w:rsidP="00003578">
      <w:pPr>
        <w:pStyle w:val="NewHeading"/>
        <w:tabs>
          <w:tab w:val="clear" w:pos="4680"/>
        </w:tabs>
        <w:spacing w:line="240" w:lineRule="auto"/>
        <w:rPr>
          <w:rFonts w:ascii="Times New Roman" w:hAnsi="Times New Roman"/>
        </w:rPr>
      </w:pPr>
    </w:p>
    <w:p w:rsidR="00045391" w:rsidRDefault="0044113A" w:rsidP="00AA2996">
      <w:pPr>
        <w:pStyle w:val="BodyText"/>
        <w:tabs>
          <w:tab w:val="clear" w:pos="-720"/>
        </w:tabs>
      </w:pPr>
      <w:r>
        <w:t>The Federal Communications Commission will hold an Open Meeting on the subject</w:t>
      </w:r>
      <w:r w:rsidR="00BE43DA">
        <w:t>s</w:t>
      </w:r>
      <w:r>
        <w:t xml:space="preserve"> listed below on </w:t>
      </w:r>
      <w:r w:rsidR="00AE0DEE">
        <w:t>Fri</w:t>
      </w:r>
      <w:r w:rsidR="00307A50">
        <w:t>day</w:t>
      </w:r>
      <w:r w:rsidR="00537F64">
        <w:t>, August 8</w:t>
      </w:r>
      <w:r w:rsidR="006213D9">
        <w:t>, 2014</w:t>
      </w:r>
      <w:r w:rsidR="001F61DC">
        <w:t xml:space="preserve">. </w:t>
      </w:r>
      <w:r>
        <w:t xml:space="preserve"> The meeting is scheduled to commence at </w:t>
      </w:r>
      <w:r w:rsidR="006213D9">
        <w:t>10:30 a</w:t>
      </w:r>
      <w:r w:rsidR="001F61DC">
        <w:t>.m.</w:t>
      </w:r>
      <w:r>
        <w:t xml:space="preserve"> in Room TW-C305, at 445 12th Street, S.W., Washington, D.C</w:t>
      </w:r>
      <w:r w:rsidR="007A1799">
        <w:t>.</w:t>
      </w:r>
      <w:r w:rsidR="00AF43A7">
        <w:t xml:space="preserve">  </w:t>
      </w:r>
    </w:p>
    <w:p w:rsidR="00B02EB1" w:rsidRDefault="00B02EB1" w:rsidP="007B549C">
      <w:pPr>
        <w:pStyle w:val="BodyText"/>
        <w:tabs>
          <w:tab w:val="clear" w:pos="-720"/>
        </w:tabs>
      </w:pPr>
    </w:p>
    <w:tbl>
      <w:tblPr>
        <w:tblW w:w="9720" w:type="dxa"/>
        <w:tblInd w:w="-60" w:type="dxa"/>
        <w:tblLayout w:type="fixed"/>
        <w:tblCellMar>
          <w:left w:w="120" w:type="dxa"/>
          <w:right w:w="144" w:type="dxa"/>
        </w:tblCellMar>
        <w:tblLook w:val="0000" w:firstRow="0" w:lastRow="0" w:firstColumn="0" w:lastColumn="0" w:noHBand="0" w:noVBand="0"/>
      </w:tblPr>
      <w:tblGrid>
        <w:gridCol w:w="180"/>
        <w:gridCol w:w="1260"/>
        <w:gridCol w:w="360"/>
        <w:gridCol w:w="2520"/>
        <w:gridCol w:w="293"/>
        <w:gridCol w:w="4927"/>
        <w:gridCol w:w="180"/>
      </w:tblGrid>
      <w:tr w:rsidR="00CB2E02" w:rsidTr="00393C3C">
        <w:trPr>
          <w:gridBefore w:val="1"/>
          <w:wBefore w:w="180" w:type="dxa"/>
          <w:trHeight w:val="256"/>
        </w:trPr>
        <w:tc>
          <w:tcPr>
            <w:tcW w:w="1620" w:type="dxa"/>
            <w:gridSpan w:val="2"/>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gridSpan w:val="2"/>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gridSpan w:val="2"/>
          </w:tcPr>
          <w:p w:rsidR="006D734F" w:rsidRPr="00AE0DEE" w:rsidRDefault="00CB2E02" w:rsidP="00AE0DEE">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tc>
      </w:tr>
      <w:tr w:rsidR="00982102" w:rsidTr="00393C3C">
        <w:trPr>
          <w:gridBefore w:val="1"/>
          <w:wBefore w:w="180" w:type="dxa"/>
          <w:trHeight w:val="1108"/>
        </w:trPr>
        <w:tc>
          <w:tcPr>
            <w:tcW w:w="1620" w:type="dxa"/>
            <w:gridSpan w:val="2"/>
          </w:tcPr>
          <w:p w:rsidR="00982102" w:rsidRDefault="00982102" w:rsidP="00F61DA7">
            <w:pPr>
              <w:suppressAutoHyphens/>
              <w:spacing w:before="120"/>
              <w:jc w:val="center"/>
              <w:rPr>
                <w:rFonts w:ascii="Times New Roman" w:hAnsi="Times New Roman"/>
                <w:b/>
              </w:rPr>
            </w:pPr>
            <w:bookmarkStart w:id="1" w:name="_Hlk97018823"/>
            <w:bookmarkStart w:id="2" w:name="_Hlk126120298"/>
            <w:r>
              <w:rPr>
                <w:rFonts w:ascii="Times New Roman" w:hAnsi="Times New Roman"/>
                <w:b/>
              </w:rPr>
              <w:t>1</w:t>
            </w:r>
          </w:p>
        </w:tc>
        <w:tc>
          <w:tcPr>
            <w:tcW w:w="2813" w:type="dxa"/>
            <w:gridSpan w:val="2"/>
          </w:tcPr>
          <w:p w:rsidR="00982102" w:rsidRDefault="00D77F5D" w:rsidP="00B51AD3">
            <w:pPr>
              <w:widowControl/>
              <w:suppressAutoHyphens/>
              <w:autoSpaceDE/>
              <w:autoSpaceDN/>
              <w:adjustRightInd/>
              <w:spacing w:before="120"/>
              <w:jc w:val="center"/>
              <w:rPr>
                <w:rFonts w:ascii="Times New Roman" w:hAnsi="Times New Roman"/>
                <w:b/>
                <w:caps/>
              </w:rPr>
            </w:pPr>
            <w:r>
              <w:rPr>
                <w:rFonts w:ascii="Times New Roman" w:hAnsi="Times New Roman"/>
                <w:b/>
                <w:caps/>
              </w:rPr>
              <w:t>WIREL</w:t>
            </w:r>
            <w:r w:rsidR="00B51AD3">
              <w:rPr>
                <w:rFonts w:ascii="Times New Roman" w:hAnsi="Times New Roman"/>
                <w:b/>
                <w:caps/>
              </w:rPr>
              <w:t>ESS</w:t>
            </w:r>
            <w:r>
              <w:rPr>
                <w:rFonts w:ascii="Times New Roman" w:hAnsi="Times New Roman"/>
                <w:b/>
                <w:caps/>
              </w:rPr>
              <w:t xml:space="preserve"> </w:t>
            </w:r>
            <w:r w:rsidR="00B51AD3">
              <w:rPr>
                <w:rFonts w:ascii="Times New Roman" w:hAnsi="Times New Roman"/>
                <w:b/>
                <w:caps/>
              </w:rPr>
              <w:t>TELE-COMMUNICATIONS</w:t>
            </w:r>
          </w:p>
          <w:p w:rsidR="00B51AD3" w:rsidRDefault="00B51AD3" w:rsidP="00B51AD3">
            <w:pPr>
              <w:widowControl/>
              <w:suppressAutoHyphens/>
              <w:autoSpaceDE/>
              <w:autoSpaceDN/>
              <w:adjustRightInd/>
              <w:spacing w:before="120"/>
              <w:jc w:val="center"/>
              <w:rPr>
                <w:rFonts w:ascii="Times New Roman" w:hAnsi="Times New Roman"/>
                <w:b/>
              </w:rPr>
            </w:pPr>
          </w:p>
        </w:tc>
        <w:tc>
          <w:tcPr>
            <w:tcW w:w="5107" w:type="dxa"/>
            <w:gridSpan w:val="2"/>
          </w:tcPr>
          <w:p w:rsidR="00354C20" w:rsidRPr="00354C20" w:rsidRDefault="00393C3C" w:rsidP="00354C20">
            <w:pPr>
              <w:tabs>
                <w:tab w:val="center" w:pos="4680"/>
              </w:tabs>
              <w:suppressAutoHyphens/>
              <w:rPr>
                <w:rFonts w:ascii="Times New Roman" w:hAnsi="Times New Roman"/>
                <w:spacing w:val="-2"/>
                <w:szCs w:val="22"/>
                <w:lang w:val="sv-SE"/>
              </w:rPr>
            </w:pPr>
            <w:r>
              <w:rPr>
                <w:rFonts w:ascii="Times New Roman" w:hAnsi="Times New Roman"/>
                <w:b/>
              </w:rPr>
              <w:t xml:space="preserve">TITLE:  </w:t>
            </w:r>
            <w:r w:rsidR="00B51AD3">
              <w:rPr>
                <w:rFonts w:ascii="Times New Roman" w:hAnsi="Times New Roman"/>
                <w:spacing w:val="-2"/>
                <w:szCs w:val="22"/>
              </w:rPr>
              <w:t xml:space="preserve">2004 and 2006 Biennial Regulatory Reviews—Streamlining and Other Revisions of Parts 1 and 17 of the Commission’s Rules Governing Construction, Marking and Lighting of Antenna Structures (WT Docket No. 10-88); Amendments to Modernize and Clarify Part 17 of the Commission’s Rules Concerning Construction, Marking and Lighting of Antenna Structures. </w:t>
            </w:r>
          </w:p>
          <w:p w:rsidR="006E3A97" w:rsidRPr="006E3A97" w:rsidRDefault="006E3A97" w:rsidP="00354C20">
            <w:pPr>
              <w:widowControl/>
              <w:tabs>
                <w:tab w:val="center" w:pos="4680"/>
              </w:tabs>
              <w:suppressAutoHyphens/>
              <w:rPr>
                <w:rFonts w:ascii="Times New Roman" w:hAnsi="Times New Roman"/>
                <w:snapToGrid w:val="0"/>
                <w:spacing w:val="-2"/>
                <w:kern w:val="28"/>
                <w:sz w:val="22"/>
                <w:szCs w:val="20"/>
              </w:rPr>
            </w:pPr>
          </w:p>
          <w:p w:rsidR="003B33FA" w:rsidRPr="003B33FA" w:rsidRDefault="00393C3C" w:rsidP="003B33FA">
            <w:pPr>
              <w:rPr>
                <w:rFonts w:ascii="Times New Roman" w:hAnsi="Times New Roman"/>
                <w:sz w:val="22"/>
                <w:szCs w:val="22"/>
              </w:rPr>
            </w:pPr>
            <w:r>
              <w:rPr>
                <w:rFonts w:ascii="Times New Roman" w:hAnsi="Times New Roman"/>
                <w:b/>
              </w:rPr>
              <w:t xml:space="preserve">SUMMARY: </w:t>
            </w:r>
            <w:r w:rsidR="003B33FA" w:rsidRPr="003B33FA">
              <w:rPr>
                <w:rFonts w:ascii="Times New Roman" w:hAnsi="Times New Roman"/>
              </w:rPr>
              <w:t>The Commission will consider a Report and Order to streamline and update the rules governing the construction, marking, and lighting of antenna structures.  These updates will improve efficiency, reduce regulatory burdens, and enhance compliance with tower painting and lighting requirements, while continuing to ensure the safety of pilots and aircraft passengers nationwide.</w:t>
            </w:r>
          </w:p>
          <w:p w:rsidR="006E3A97" w:rsidRDefault="00393C3C" w:rsidP="003B33FA">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 </w:t>
            </w:r>
          </w:p>
        </w:tc>
      </w:tr>
      <w:tr w:rsidR="00982102" w:rsidTr="00393C3C">
        <w:trPr>
          <w:gridBefore w:val="1"/>
          <w:wBefore w:w="180" w:type="dxa"/>
          <w:trHeight w:val="1108"/>
        </w:trPr>
        <w:tc>
          <w:tcPr>
            <w:tcW w:w="1620" w:type="dxa"/>
            <w:gridSpan w:val="2"/>
          </w:tcPr>
          <w:p w:rsidR="00982102" w:rsidRPr="000D7846" w:rsidRDefault="00982102" w:rsidP="000D7846">
            <w:pPr>
              <w:suppressAutoHyphens/>
              <w:spacing w:before="120"/>
              <w:jc w:val="center"/>
              <w:rPr>
                <w:rFonts w:ascii="Times New Roman" w:hAnsi="Times New Roman"/>
                <w:b/>
              </w:rPr>
            </w:pPr>
            <w:r>
              <w:rPr>
                <w:rFonts w:ascii="Times New Roman" w:hAnsi="Times New Roman"/>
                <w:b/>
              </w:rPr>
              <w:t>2</w:t>
            </w:r>
          </w:p>
          <w:p w:rsidR="00982102" w:rsidRPr="00DC2463" w:rsidRDefault="00982102" w:rsidP="00F61DA7">
            <w:pPr>
              <w:jc w:val="center"/>
              <w:rPr>
                <w:rFonts w:ascii="Times New Roman" w:hAnsi="Times New Roman"/>
              </w:rPr>
            </w:pPr>
          </w:p>
        </w:tc>
        <w:tc>
          <w:tcPr>
            <w:tcW w:w="2813" w:type="dxa"/>
            <w:gridSpan w:val="2"/>
          </w:tcPr>
          <w:p w:rsidR="00982102" w:rsidRDefault="00985A7F" w:rsidP="00AE0DEE">
            <w:pPr>
              <w:widowControl/>
              <w:suppressAutoHyphens/>
              <w:autoSpaceDE/>
              <w:autoSpaceDN/>
              <w:adjustRightInd/>
              <w:spacing w:before="120" w:after="120"/>
              <w:jc w:val="center"/>
              <w:rPr>
                <w:rFonts w:ascii="Times New Roman" w:hAnsi="Times New Roman"/>
                <w:b/>
              </w:rPr>
            </w:pPr>
            <w:r>
              <w:rPr>
                <w:rFonts w:ascii="Times New Roman" w:hAnsi="Times New Roman"/>
                <w:b/>
                <w:caps/>
              </w:rPr>
              <w:t>PUBLIC SAFETY &amp;</w:t>
            </w:r>
            <w:r w:rsidR="00CD31A6">
              <w:rPr>
                <w:rFonts w:ascii="Times New Roman" w:hAnsi="Times New Roman"/>
                <w:b/>
                <w:caps/>
              </w:rPr>
              <w:t xml:space="preserve"> HOMELAND SECURITY</w:t>
            </w:r>
          </w:p>
        </w:tc>
        <w:tc>
          <w:tcPr>
            <w:tcW w:w="5107" w:type="dxa"/>
            <w:gridSpan w:val="2"/>
          </w:tcPr>
          <w:p w:rsidR="006E3A97" w:rsidRDefault="00393C3C" w:rsidP="006E3A97">
            <w:pPr>
              <w:widowControl/>
              <w:tabs>
                <w:tab w:val="center" w:pos="4680"/>
              </w:tabs>
              <w:suppressAutoHyphens/>
              <w:rPr>
                <w:rFonts w:ascii="Times New Roman" w:hAnsi="Times New Roman"/>
              </w:rPr>
            </w:pPr>
            <w:r>
              <w:rPr>
                <w:rFonts w:ascii="Times New Roman" w:hAnsi="Times New Roman"/>
                <w:b/>
              </w:rPr>
              <w:t xml:space="preserve">TITLE:  </w:t>
            </w:r>
            <w:r w:rsidR="00CD31A6" w:rsidRPr="00CD31A6">
              <w:rPr>
                <w:rFonts w:ascii="Times New Roman" w:hAnsi="Times New Roman"/>
              </w:rPr>
              <w:t>Facilitating the Deployment of Text-to-911 and Other Next Generation 911 Applications (PS Docket No. 11-153)</w:t>
            </w:r>
            <w:r w:rsidR="00594ACC">
              <w:rPr>
                <w:rFonts w:ascii="Times New Roman" w:hAnsi="Times New Roman"/>
              </w:rPr>
              <w:t>; Framework for Next Generation 911 Deployment (PS Docket No. 10-255)</w:t>
            </w:r>
          </w:p>
          <w:p w:rsidR="00594ACC" w:rsidRPr="00CD31A6" w:rsidRDefault="00594ACC" w:rsidP="006E3A97">
            <w:pPr>
              <w:widowControl/>
              <w:tabs>
                <w:tab w:val="center" w:pos="4680"/>
              </w:tabs>
              <w:suppressAutoHyphens/>
              <w:rPr>
                <w:rFonts w:ascii="Times New Roman" w:hAnsi="Times New Roman"/>
              </w:rPr>
            </w:pPr>
          </w:p>
          <w:p w:rsidR="00393C3C" w:rsidRDefault="00393C3C" w:rsidP="006D26C0">
            <w:pPr>
              <w:rPr>
                <w:rFonts w:ascii="Times New Roman" w:hAnsi="Times New Roman"/>
                <w:b/>
              </w:rPr>
            </w:pPr>
            <w:r>
              <w:rPr>
                <w:rFonts w:ascii="Times New Roman" w:hAnsi="Times New Roman"/>
                <w:b/>
              </w:rPr>
              <w:t xml:space="preserve">SUMMARY:  </w:t>
            </w:r>
            <w:r w:rsidR="00B105A4" w:rsidRPr="00B105A4">
              <w:rPr>
                <w:rFonts w:ascii="Times New Roman" w:hAnsi="Times New Roman"/>
              </w:rPr>
              <w:t xml:space="preserve">The Commission will consider a Second Report and Order and Third Further Notice of Proposed Rulemaking that establishes </w:t>
            </w:r>
            <w:r w:rsidR="00B105A4" w:rsidRPr="00B105A4">
              <w:rPr>
                <w:rFonts w:ascii="Times New Roman" w:hAnsi="Times New Roman"/>
              </w:rPr>
              <w:lastRenderedPageBreak/>
              <w:t>deadlines for covered text providers to be capable of delivering texts</w:t>
            </w:r>
            <w:r w:rsidR="00B105A4" w:rsidRPr="00B105A4">
              <w:rPr>
                <w:rFonts w:ascii="Times New Roman" w:hAnsi="Times New Roman"/>
                <w:sz w:val="22"/>
                <w:szCs w:val="22"/>
              </w:rPr>
              <w:t xml:space="preserve"> </w:t>
            </w:r>
            <w:r w:rsidR="00B105A4" w:rsidRPr="00B105A4">
              <w:rPr>
                <w:rFonts w:ascii="Times New Roman" w:hAnsi="Times New Roman"/>
              </w:rPr>
              <w:t xml:space="preserve">to appropriate 911 public safety answering points, and seeks comment on </w:t>
            </w:r>
            <w:r w:rsidR="006D26C0">
              <w:rPr>
                <w:rFonts w:ascii="Times New Roman" w:hAnsi="Times New Roman"/>
              </w:rPr>
              <w:t xml:space="preserve">proposals to improve </w:t>
            </w:r>
            <w:r w:rsidR="00B105A4" w:rsidRPr="00B105A4">
              <w:rPr>
                <w:rFonts w:ascii="Times New Roman" w:hAnsi="Times New Roman"/>
              </w:rPr>
              <w:t xml:space="preserve">text-to-911 </w:t>
            </w:r>
            <w:r w:rsidR="006D26C0">
              <w:rPr>
                <w:rFonts w:ascii="Times New Roman" w:hAnsi="Times New Roman"/>
              </w:rPr>
              <w:t>service</w:t>
            </w:r>
            <w:r w:rsidR="00B105A4" w:rsidRPr="00B105A4">
              <w:rPr>
                <w:rFonts w:ascii="Times New Roman" w:hAnsi="Times New Roman"/>
              </w:rPr>
              <w:t xml:space="preserve">, such as through </w:t>
            </w:r>
            <w:r w:rsidR="006D26C0">
              <w:rPr>
                <w:rFonts w:ascii="Times New Roman" w:hAnsi="Times New Roman"/>
              </w:rPr>
              <w:t xml:space="preserve">the provision of </w:t>
            </w:r>
            <w:r w:rsidR="00B105A4" w:rsidRPr="00B105A4">
              <w:rPr>
                <w:rFonts w:ascii="Times New Roman" w:hAnsi="Times New Roman"/>
              </w:rPr>
              <w:t>better location information</w:t>
            </w:r>
            <w:r w:rsidR="006D26C0">
              <w:rPr>
                <w:rFonts w:ascii="Times New Roman" w:hAnsi="Times New Roman"/>
              </w:rPr>
              <w:t xml:space="preserve"> and roaming support</w:t>
            </w:r>
            <w:r w:rsidR="00B105A4" w:rsidRPr="00B105A4">
              <w:rPr>
                <w:rFonts w:ascii="Times New Roman" w:hAnsi="Times New Roman"/>
                <w:sz w:val="22"/>
                <w:szCs w:val="22"/>
              </w:rPr>
              <w:t>.</w:t>
            </w:r>
          </w:p>
        </w:tc>
      </w:tr>
      <w:bookmarkEnd w:id="1"/>
      <w:bookmarkEnd w:id="2"/>
      <w:tr w:rsidR="00393C3C" w:rsidTr="00393C3C">
        <w:tblPrEx>
          <w:tblCellMar>
            <w:right w:w="120" w:type="dxa"/>
          </w:tblCellMar>
          <w:tblLook w:val="04A0" w:firstRow="1" w:lastRow="0" w:firstColumn="1" w:lastColumn="0" w:noHBand="0" w:noVBand="1"/>
        </w:tblPrEx>
        <w:trPr>
          <w:gridAfter w:val="1"/>
          <w:wAfter w:w="180" w:type="dxa"/>
        </w:trPr>
        <w:tc>
          <w:tcPr>
            <w:tcW w:w="1440" w:type="dxa"/>
            <w:gridSpan w:val="2"/>
          </w:tcPr>
          <w:p w:rsidR="00393C3C" w:rsidRDefault="00393C3C">
            <w:pPr>
              <w:tabs>
                <w:tab w:val="left" w:pos="-720"/>
              </w:tabs>
              <w:suppressAutoHyphens/>
              <w:spacing w:before="90" w:after="54"/>
              <w:jc w:val="center"/>
              <w:rPr>
                <w:rFonts w:ascii="Times New Roman" w:hAnsi="Times New Roman"/>
                <w:b/>
              </w:rPr>
            </w:pPr>
          </w:p>
        </w:tc>
        <w:tc>
          <w:tcPr>
            <w:tcW w:w="2880" w:type="dxa"/>
            <w:gridSpan w:val="2"/>
          </w:tcPr>
          <w:p w:rsidR="00393C3C" w:rsidRDefault="00393C3C">
            <w:pPr>
              <w:widowControl/>
              <w:tabs>
                <w:tab w:val="left" w:pos="-720"/>
              </w:tabs>
              <w:suppressAutoHyphens/>
              <w:autoSpaceDE/>
              <w:adjustRightInd/>
              <w:spacing w:before="90" w:after="54"/>
              <w:jc w:val="center"/>
              <w:rPr>
                <w:rFonts w:ascii="Times New Roman" w:hAnsi="Times New Roman"/>
                <w:b/>
              </w:rPr>
            </w:pPr>
          </w:p>
        </w:tc>
        <w:tc>
          <w:tcPr>
            <w:tcW w:w="5220" w:type="dxa"/>
            <w:gridSpan w:val="2"/>
          </w:tcPr>
          <w:p w:rsidR="00393C3C" w:rsidRDefault="00393C3C">
            <w:pPr>
              <w:widowControl/>
              <w:tabs>
                <w:tab w:val="left" w:pos="-720"/>
              </w:tabs>
              <w:suppressAutoHyphens/>
              <w:autoSpaceDE/>
              <w:adjustRightInd/>
              <w:spacing w:before="90" w:after="54"/>
              <w:jc w:val="both"/>
              <w:rPr>
                <w:rFonts w:ascii="Times New Roman" w:hAnsi="Times New Roman"/>
                <w:b/>
              </w:rPr>
            </w:pPr>
          </w:p>
        </w:tc>
      </w:tr>
    </w:tbl>
    <w:p w:rsidR="00AB1102" w:rsidRPr="001C1436" w:rsidRDefault="00AB1102" w:rsidP="00AB1102">
      <w:pPr>
        <w:widowControl/>
        <w:tabs>
          <w:tab w:val="left" w:pos="-720"/>
        </w:tabs>
        <w:suppressAutoHyphens/>
        <w:autoSpaceDE/>
        <w:adjustRightInd/>
        <w:spacing w:before="90" w:after="54"/>
        <w:jc w:val="both"/>
        <w:rPr>
          <w:rFonts w:ascii="Times New Roman" w:hAnsi="Times New Roman"/>
          <w:b/>
          <w:sz w:val="32"/>
          <w:szCs w:val="32"/>
        </w:rPr>
      </w:pP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rsidR="00AB1102" w:rsidRPr="001C1436" w:rsidRDefault="00AB1102" w:rsidP="00AB1102">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rsidR="00AB1102" w:rsidRDefault="00AB1102" w:rsidP="00AB1102">
      <w:pPr>
        <w:widowControl/>
        <w:tabs>
          <w:tab w:val="left" w:pos="-720"/>
        </w:tabs>
        <w:suppressAutoHyphens/>
        <w:autoSpaceDE/>
        <w:adjustRightInd/>
        <w:spacing w:before="90" w:after="54"/>
        <w:jc w:val="both"/>
        <w:rPr>
          <w:rFonts w:ascii="Times New Roman" w:hAnsi="Times New Roman"/>
        </w:rPr>
      </w:pPr>
      <w:r>
        <w:rPr>
          <w:rFonts w:ascii="Times New Roman" w:hAnsi="Times New Roman"/>
        </w:rPr>
        <w:t xml:space="preserve">The Commission will consider the following subjects listed below as a consent agenda and these items will not be presented individually: </w:t>
      </w:r>
    </w:p>
    <w:tbl>
      <w:tblPr>
        <w:tblW w:w="0" w:type="auto"/>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AB1102" w:rsidTr="00A87A39">
        <w:tc>
          <w:tcPr>
            <w:tcW w:w="1440" w:type="dxa"/>
          </w:tcPr>
          <w:p w:rsidR="00AB1102" w:rsidRDefault="00AB1102" w:rsidP="00AB1102">
            <w:pPr>
              <w:tabs>
                <w:tab w:val="left" w:pos="-720"/>
              </w:tabs>
              <w:suppressAutoHyphens/>
              <w:spacing w:before="90" w:after="54"/>
              <w:jc w:val="center"/>
              <w:rPr>
                <w:rFonts w:ascii="Times New Roman" w:hAnsi="Times New Roman"/>
                <w:b/>
              </w:rPr>
            </w:pPr>
          </w:p>
        </w:tc>
        <w:tc>
          <w:tcPr>
            <w:tcW w:w="2880" w:type="dxa"/>
          </w:tcPr>
          <w:p w:rsidR="00AB1102" w:rsidRDefault="00AB1102" w:rsidP="00A87A39">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AB1102" w:rsidRPr="00C4360B" w:rsidRDefault="00AB1102" w:rsidP="00A87A39">
            <w:pPr>
              <w:widowControl/>
              <w:tabs>
                <w:tab w:val="left" w:pos="-720"/>
              </w:tabs>
              <w:suppressAutoHyphens/>
              <w:autoSpaceDE/>
              <w:adjustRightInd/>
              <w:spacing w:before="90" w:after="54"/>
              <w:jc w:val="both"/>
              <w:rPr>
                <w:rFonts w:ascii="Times New Roman" w:hAnsi="Times New Roman"/>
              </w:rPr>
            </w:pPr>
          </w:p>
        </w:tc>
      </w:tr>
      <w:tr w:rsidR="00AB1102" w:rsidTr="00A87A39">
        <w:tc>
          <w:tcPr>
            <w:tcW w:w="1440" w:type="dxa"/>
          </w:tcPr>
          <w:p w:rsidR="00AB1102" w:rsidRDefault="00AB1102" w:rsidP="00AB1102">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rsidR="00AB1102" w:rsidRDefault="00AB1102" w:rsidP="00A87A3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AB1102" w:rsidRPr="00151888" w:rsidRDefault="00AB1102" w:rsidP="00A87A39">
            <w:pPr>
              <w:widowControl/>
              <w:tabs>
                <w:tab w:val="left" w:pos="-720"/>
              </w:tabs>
              <w:suppressAutoHyphens/>
              <w:autoSpaceDE/>
              <w:adjustRightInd/>
              <w:spacing w:before="90" w:after="54"/>
              <w:jc w:val="both"/>
              <w:rPr>
                <w:rFonts w:ascii="Times New Roman" w:hAnsi="Times New Roman"/>
              </w:rPr>
            </w:pPr>
            <w:bookmarkStart w:id="3" w:name="OLE_LINK3"/>
            <w:r w:rsidRPr="00C4360B">
              <w:rPr>
                <w:rFonts w:ascii="Times New Roman" w:hAnsi="Times New Roman"/>
                <w:b/>
              </w:rPr>
              <w:t xml:space="preserve">TITLE:  </w:t>
            </w:r>
            <w:r w:rsidRPr="00151888">
              <w:rPr>
                <w:rFonts w:ascii="Times New Roman" w:hAnsi="Times New Roman"/>
              </w:rPr>
              <w:t>New Visalia Broadcasting, Inc., Former licensee of Station DKSLK(FM), Visalia, California.</w:t>
            </w:r>
          </w:p>
          <w:p w:rsidR="00AB1102" w:rsidRPr="00C4360B" w:rsidRDefault="00AB1102" w:rsidP="00A87A39">
            <w:pPr>
              <w:widowControl/>
              <w:tabs>
                <w:tab w:val="left" w:pos="-720"/>
              </w:tabs>
              <w:suppressAutoHyphens/>
              <w:autoSpaceDE/>
              <w:adjustRightInd/>
              <w:spacing w:before="90" w:after="54"/>
              <w:jc w:val="both"/>
              <w:rPr>
                <w:rFonts w:ascii="Times New Roman" w:hAnsi="Times New Roman"/>
              </w:rPr>
            </w:pPr>
            <w:r w:rsidRPr="00C4360B">
              <w:rPr>
                <w:rFonts w:ascii="Times New Roman" w:hAnsi="Times New Roman"/>
                <w:b/>
              </w:rPr>
              <w:t xml:space="preserve">SUMMARY:  </w:t>
            </w:r>
            <w:bookmarkEnd w:id="3"/>
            <w:r w:rsidRPr="00C4360B">
              <w:rPr>
                <w:rFonts w:ascii="Times New Roman" w:hAnsi="Times New Roman"/>
              </w:rPr>
              <w:t xml:space="preserve">The Commission will consider a Memorandum Opinion and Order concerning an Application for Review filed by </w:t>
            </w:r>
            <w:r>
              <w:rPr>
                <w:rFonts w:ascii="Times New Roman" w:hAnsi="Times New Roman"/>
              </w:rPr>
              <w:t>New Visalia Broadcasting seeking review of a Media Bureau decision.</w:t>
            </w:r>
          </w:p>
          <w:p w:rsidR="00AB1102" w:rsidRPr="00C4360B" w:rsidRDefault="00AB1102" w:rsidP="00A87A39">
            <w:pPr>
              <w:widowControl/>
              <w:tabs>
                <w:tab w:val="left" w:pos="-720"/>
              </w:tabs>
              <w:suppressAutoHyphens/>
              <w:autoSpaceDE/>
              <w:adjustRightInd/>
              <w:spacing w:before="90" w:after="54"/>
              <w:jc w:val="both"/>
              <w:rPr>
                <w:rFonts w:ascii="Times New Roman" w:hAnsi="Times New Roman"/>
              </w:rPr>
            </w:pPr>
          </w:p>
        </w:tc>
      </w:tr>
      <w:tr w:rsidR="00AB1102" w:rsidTr="00A87A39">
        <w:tc>
          <w:tcPr>
            <w:tcW w:w="1440" w:type="dxa"/>
          </w:tcPr>
          <w:p w:rsidR="00AB1102" w:rsidRDefault="00AB1102" w:rsidP="00A87A39">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AB1102" w:rsidRDefault="00AB1102" w:rsidP="00A87A3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AB1102" w:rsidRPr="00D65205" w:rsidRDefault="00AB1102" w:rsidP="00A87A39">
            <w:pPr>
              <w:widowControl/>
              <w:tabs>
                <w:tab w:val="left" w:pos="-720"/>
              </w:tabs>
              <w:suppressAutoHyphens/>
              <w:autoSpaceDE/>
              <w:adjustRightInd/>
              <w:spacing w:before="90" w:after="54"/>
              <w:jc w:val="both"/>
              <w:rPr>
                <w:rFonts w:ascii="Times New Roman" w:hAnsi="Times New Roman"/>
              </w:rPr>
            </w:pPr>
            <w:r w:rsidRPr="00C4360B">
              <w:rPr>
                <w:rFonts w:ascii="Times New Roman" w:hAnsi="Times New Roman"/>
                <w:b/>
              </w:rPr>
              <w:t xml:space="preserve">TITLE:  </w:t>
            </w:r>
            <w:r w:rsidRPr="00151888">
              <w:rPr>
                <w:rFonts w:ascii="Times New Roman" w:hAnsi="Times New Roman"/>
              </w:rPr>
              <w:t>Nelson Multimedia, Inc. for a Major Change to the Licensed Facilities of WSPY(AM), Geneva, Illinois.</w:t>
            </w:r>
          </w:p>
          <w:p w:rsidR="00AB1102" w:rsidRPr="00C4360B" w:rsidRDefault="00AB1102" w:rsidP="00A87A39">
            <w:pPr>
              <w:widowControl/>
              <w:tabs>
                <w:tab w:val="left" w:pos="-720"/>
              </w:tabs>
              <w:suppressAutoHyphens/>
              <w:autoSpaceDE/>
              <w:adjustRightInd/>
              <w:spacing w:before="90" w:after="54"/>
              <w:jc w:val="both"/>
              <w:rPr>
                <w:rFonts w:ascii="Times New Roman" w:hAnsi="Times New Roman"/>
              </w:rPr>
            </w:pPr>
            <w:r w:rsidRPr="00C4360B">
              <w:rPr>
                <w:rFonts w:ascii="Times New Roman" w:hAnsi="Times New Roman"/>
                <w:b/>
              </w:rPr>
              <w:t xml:space="preserve">SUMMARY:  </w:t>
            </w:r>
            <w:r w:rsidRPr="00C4360B">
              <w:rPr>
                <w:rFonts w:ascii="Times New Roman" w:hAnsi="Times New Roman"/>
              </w:rPr>
              <w:t xml:space="preserve">The Commission will consider a Memorandum Opinion and Order concerning an Application for Review filed by </w:t>
            </w:r>
            <w:r>
              <w:rPr>
                <w:rFonts w:ascii="Times New Roman" w:hAnsi="Times New Roman"/>
              </w:rPr>
              <w:t xml:space="preserve">Nelson Multimedia </w:t>
            </w:r>
            <w:r w:rsidRPr="00C4360B">
              <w:rPr>
                <w:rFonts w:ascii="Times New Roman" w:hAnsi="Times New Roman"/>
              </w:rPr>
              <w:t xml:space="preserve">seeking review of </w:t>
            </w:r>
            <w:r>
              <w:rPr>
                <w:rFonts w:ascii="Times New Roman" w:hAnsi="Times New Roman"/>
              </w:rPr>
              <w:t>a decision by the</w:t>
            </w:r>
            <w:r w:rsidRPr="00C4360B">
              <w:rPr>
                <w:rFonts w:ascii="Times New Roman" w:hAnsi="Times New Roman"/>
              </w:rPr>
              <w:t xml:space="preserve"> Media Bureau</w:t>
            </w:r>
            <w:r>
              <w:rPr>
                <w:rFonts w:ascii="Times New Roman" w:hAnsi="Times New Roman"/>
              </w:rPr>
              <w:t xml:space="preserve"> dismissing</w:t>
            </w:r>
            <w:r w:rsidRPr="00D65205">
              <w:rPr>
                <w:rFonts w:ascii="Times New Roman" w:hAnsi="Times New Roman"/>
              </w:rPr>
              <w:t xml:space="preserve"> its </w:t>
            </w:r>
            <w:r>
              <w:rPr>
                <w:rFonts w:ascii="Times New Roman" w:hAnsi="Times New Roman"/>
              </w:rPr>
              <w:t xml:space="preserve">community of license change </w:t>
            </w:r>
            <w:r w:rsidRPr="00D65205">
              <w:rPr>
                <w:rFonts w:ascii="Times New Roman" w:hAnsi="Times New Roman"/>
              </w:rPr>
              <w:t>application</w:t>
            </w:r>
            <w:r w:rsidRPr="00C4360B">
              <w:rPr>
                <w:rFonts w:ascii="Times New Roman" w:hAnsi="Times New Roman"/>
              </w:rPr>
              <w:t>.</w:t>
            </w:r>
          </w:p>
          <w:p w:rsidR="00AB1102" w:rsidRPr="00C4360B" w:rsidRDefault="00AB1102" w:rsidP="00A87A39">
            <w:pPr>
              <w:widowControl/>
              <w:tabs>
                <w:tab w:val="left" w:pos="-720"/>
              </w:tabs>
              <w:suppressAutoHyphens/>
              <w:autoSpaceDE/>
              <w:adjustRightInd/>
              <w:spacing w:before="90" w:after="54"/>
              <w:jc w:val="both"/>
              <w:rPr>
                <w:rFonts w:ascii="Times New Roman" w:hAnsi="Times New Roman"/>
                <w:b/>
              </w:rPr>
            </w:pPr>
          </w:p>
        </w:tc>
      </w:tr>
      <w:tr w:rsidR="00AB1102" w:rsidTr="00A87A39">
        <w:tc>
          <w:tcPr>
            <w:tcW w:w="1440" w:type="dxa"/>
          </w:tcPr>
          <w:p w:rsidR="00AB1102" w:rsidRDefault="00AB1102" w:rsidP="00AB1102">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rsidR="00AB1102" w:rsidRDefault="00AB1102" w:rsidP="00A87A3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AB1102" w:rsidRPr="00D65205" w:rsidRDefault="00AB1102" w:rsidP="00A87A39">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sidRPr="00151888">
              <w:rPr>
                <w:rFonts w:ascii="Times New Roman" w:hAnsi="Times New Roman"/>
              </w:rPr>
              <w:t>Sunburst Media-Louisiana, LLC, Application for a Construction Permit for a Minor Change to a Licensed Facility, Station KXMG(FM), Jean Lafitte, Louisiana.</w:t>
            </w:r>
          </w:p>
          <w:p w:rsidR="00AB1102" w:rsidRPr="0098383E" w:rsidRDefault="00AB1102" w:rsidP="00A87A39">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sidRPr="0098383E">
              <w:rPr>
                <w:rFonts w:ascii="Times New Roman" w:hAnsi="Times New Roman"/>
              </w:rPr>
              <w:t>The Commission will consider a Memorandum Opinion and Order concerning an Application for Review filed by</w:t>
            </w:r>
            <w:r>
              <w:rPr>
                <w:rFonts w:ascii="Times New Roman" w:hAnsi="Times New Roman"/>
              </w:rPr>
              <w:t xml:space="preserve"> William Clay</w:t>
            </w:r>
            <w:r w:rsidRPr="002367A6">
              <w:rPr>
                <w:rFonts w:ascii="Times New Roman" w:hAnsi="Times New Roman"/>
              </w:rPr>
              <w:t xml:space="preserve"> </w:t>
            </w:r>
            <w:r w:rsidRPr="0098383E">
              <w:rPr>
                <w:rFonts w:ascii="Times New Roman" w:hAnsi="Times New Roman"/>
              </w:rPr>
              <w:t xml:space="preserve">seeking review of </w:t>
            </w:r>
            <w:r w:rsidRPr="004F4D75">
              <w:rPr>
                <w:rFonts w:ascii="Times New Roman" w:hAnsi="Times New Roman"/>
              </w:rPr>
              <w:t>a Media Bureau decision.</w:t>
            </w:r>
          </w:p>
          <w:p w:rsidR="00AB1102" w:rsidRDefault="00AB1102" w:rsidP="00A87A39">
            <w:pPr>
              <w:widowControl/>
              <w:tabs>
                <w:tab w:val="left" w:pos="-720"/>
              </w:tabs>
              <w:suppressAutoHyphens/>
              <w:autoSpaceDE/>
              <w:adjustRightInd/>
              <w:spacing w:before="90" w:after="54"/>
              <w:jc w:val="both"/>
              <w:rPr>
                <w:rFonts w:ascii="Times New Roman" w:hAnsi="Times New Roman"/>
                <w:b/>
              </w:rPr>
            </w:pPr>
          </w:p>
        </w:tc>
      </w:tr>
      <w:tr w:rsidR="00AB1102" w:rsidTr="00A87A39">
        <w:tc>
          <w:tcPr>
            <w:tcW w:w="1440" w:type="dxa"/>
          </w:tcPr>
          <w:p w:rsidR="00AB1102" w:rsidRDefault="00AB1102" w:rsidP="00AB1102">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rsidR="00AB1102" w:rsidRDefault="00AB1102" w:rsidP="00A87A3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AB1102" w:rsidRPr="006D254E" w:rsidRDefault="00AB1102" w:rsidP="00A87A39">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sidRPr="00151888">
              <w:rPr>
                <w:rFonts w:ascii="Times New Roman" w:hAnsi="Times New Roman"/>
              </w:rPr>
              <w:t>WDKA Acquisition Corporation, Licensee of Station WDKA(TV), Paducah, Kentucky.</w:t>
            </w:r>
          </w:p>
          <w:p w:rsidR="00AB1102" w:rsidRPr="0098383E" w:rsidRDefault="00AB1102" w:rsidP="00A87A39">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lastRenderedPageBreak/>
              <w:t xml:space="preserve">SUMMARY:  </w:t>
            </w:r>
            <w:r w:rsidRPr="0098383E">
              <w:rPr>
                <w:rFonts w:ascii="Times New Roman" w:hAnsi="Times New Roman"/>
              </w:rPr>
              <w:t xml:space="preserve">The Commission will consider a Memorandum Opinion and Order concerning an Application for Review filed by </w:t>
            </w:r>
            <w:r w:rsidRPr="004F4D75">
              <w:rPr>
                <w:rFonts w:ascii="Times New Roman" w:hAnsi="Times New Roman"/>
              </w:rPr>
              <w:t xml:space="preserve">WDKA Acquisition Corporation </w:t>
            </w:r>
            <w:r w:rsidRPr="0098383E">
              <w:rPr>
                <w:rFonts w:ascii="Times New Roman" w:hAnsi="Times New Roman"/>
              </w:rPr>
              <w:t xml:space="preserve">seeking review of a </w:t>
            </w:r>
            <w:r>
              <w:rPr>
                <w:rFonts w:ascii="Times New Roman" w:hAnsi="Times New Roman"/>
              </w:rPr>
              <w:t xml:space="preserve">Forfeiture Order issued by the Media Bureau’s Video Division.  </w:t>
            </w:r>
          </w:p>
          <w:p w:rsidR="00AB1102" w:rsidRDefault="00AB1102" w:rsidP="00A87A39">
            <w:pPr>
              <w:widowControl/>
              <w:tabs>
                <w:tab w:val="left" w:pos="-720"/>
              </w:tabs>
              <w:suppressAutoHyphens/>
              <w:autoSpaceDE/>
              <w:adjustRightInd/>
              <w:spacing w:before="90" w:after="54"/>
              <w:jc w:val="both"/>
              <w:rPr>
                <w:rFonts w:ascii="Times New Roman" w:hAnsi="Times New Roman"/>
                <w:b/>
              </w:rPr>
            </w:pPr>
          </w:p>
        </w:tc>
      </w:tr>
      <w:tr w:rsidR="00AB1102" w:rsidTr="00A87A39">
        <w:tc>
          <w:tcPr>
            <w:tcW w:w="1440" w:type="dxa"/>
          </w:tcPr>
          <w:p w:rsidR="00AB1102" w:rsidRDefault="00AB1102" w:rsidP="00A87A39">
            <w:pPr>
              <w:tabs>
                <w:tab w:val="left" w:pos="-720"/>
              </w:tabs>
              <w:suppressAutoHyphens/>
              <w:spacing w:before="90" w:after="54"/>
              <w:jc w:val="center"/>
              <w:rPr>
                <w:rFonts w:ascii="Times New Roman" w:hAnsi="Times New Roman"/>
                <w:b/>
              </w:rPr>
            </w:pPr>
            <w:r>
              <w:rPr>
                <w:rFonts w:ascii="Times New Roman" w:hAnsi="Times New Roman"/>
                <w:b/>
              </w:rPr>
              <w:lastRenderedPageBreak/>
              <w:t>5</w:t>
            </w:r>
          </w:p>
        </w:tc>
        <w:tc>
          <w:tcPr>
            <w:tcW w:w="2880" w:type="dxa"/>
          </w:tcPr>
          <w:p w:rsidR="00AB1102" w:rsidRDefault="00AB1102" w:rsidP="00A87A3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AB1102" w:rsidRPr="006D254E" w:rsidRDefault="00AB1102" w:rsidP="00A87A39">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sidRPr="00151888">
              <w:rPr>
                <w:rFonts w:ascii="Times New Roman" w:hAnsi="Times New Roman"/>
              </w:rPr>
              <w:t>Colonial Radio Group, Inc., Applications for Minor Modification of Construction Permits, Application for License to Cover FM Translator Station W230BO, Olean, New York.</w:t>
            </w:r>
          </w:p>
          <w:p w:rsidR="00AB1102" w:rsidRPr="0098383E" w:rsidRDefault="00AB1102" w:rsidP="00A87A39">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sidRPr="0098383E">
              <w:rPr>
                <w:rFonts w:ascii="Times New Roman" w:hAnsi="Times New Roman"/>
              </w:rPr>
              <w:t xml:space="preserve">The Commission will consider a Memorandum Opinion and Order concerning an Application for Review filed by </w:t>
            </w:r>
            <w:r w:rsidRPr="00151888">
              <w:rPr>
                <w:rFonts w:ascii="Times New Roman" w:hAnsi="Times New Roman"/>
              </w:rPr>
              <w:t xml:space="preserve">Backyard Broadcasting Olean Licensee, LLC </w:t>
            </w:r>
            <w:r>
              <w:rPr>
                <w:rFonts w:ascii="Times New Roman" w:hAnsi="Times New Roman"/>
              </w:rPr>
              <w:t>s</w:t>
            </w:r>
            <w:r w:rsidRPr="0098383E">
              <w:rPr>
                <w:rFonts w:ascii="Times New Roman" w:hAnsi="Times New Roman"/>
              </w:rPr>
              <w:t>eeking review of a Media Bureau</w:t>
            </w:r>
            <w:r>
              <w:rPr>
                <w:rFonts w:ascii="Times New Roman" w:hAnsi="Times New Roman"/>
              </w:rPr>
              <w:t xml:space="preserve"> decision</w:t>
            </w:r>
            <w:r w:rsidRPr="0098383E">
              <w:rPr>
                <w:rFonts w:ascii="Times New Roman" w:hAnsi="Times New Roman"/>
              </w:rPr>
              <w:t>.</w:t>
            </w:r>
          </w:p>
          <w:p w:rsidR="00AB1102" w:rsidRDefault="00AB1102" w:rsidP="00A87A39">
            <w:pPr>
              <w:widowControl/>
              <w:tabs>
                <w:tab w:val="left" w:pos="-720"/>
              </w:tabs>
              <w:suppressAutoHyphens/>
              <w:autoSpaceDE/>
              <w:adjustRightInd/>
              <w:spacing w:before="90" w:after="54"/>
              <w:jc w:val="both"/>
              <w:rPr>
                <w:rFonts w:ascii="Times New Roman" w:hAnsi="Times New Roman"/>
                <w:b/>
              </w:rPr>
            </w:pPr>
          </w:p>
        </w:tc>
      </w:tr>
    </w:tbl>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AE0DEE">
      <w:pPr>
        <w:pStyle w:val="BodyText"/>
        <w:keepLines/>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0D7846">
      <w:pPr>
        <w:pStyle w:val="BodyText"/>
        <w:keepLines/>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B0" w:rsidRDefault="004B1FB0">
      <w:r>
        <w:separator/>
      </w:r>
    </w:p>
  </w:endnote>
  <w:endnote w:type="continuationSeparator" w:id="0">
    <w:p w:rsidR="004B1FB0" w:rsidRDefault="004B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AA6">
      <w:rPr>
        <w:rStyle w:val="PageNumber"/>
        <w:noProof/>
      </w:rPr>
      <w:t>3</w:t>
    </w:r>
    <w:r>
      <w:rPr>
        <w:rStyle w:val="PageNumber"/>
      </w:rPr>
      <w:fldChar w:fldCharType="end"/>
    </w:r>
  </w:p>
  <w:p w:rsidR="00DC2463" w:rsidRDefault="00DC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2E38">
      <w:rPr>
        <w:rStyle w:val="PageNumber"/>
        <w:noProof/>
      </w:rPr>
      <w:t>2</w:t>
    </w:r>
    <w:r>
      <w:rPr>
        <w:rStyle w:val="PageNumber"/>
      </w:rPr>
      <w:fldChar w:fldCharType="end"/>
    </w:r>
  </w:p>
  <w:p w:rsidR="00DC2463" w:rsidRDefault="00DC2463" w:rsidP="00AE0DEE">
    <w:pPr>
      <w:tabs>
        <w:tab w:val="left" w:pos="4320"/>
      </w:tabs>
      <w:suppressAutoHyphen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4320"/>
      </w:tabs>
      <w:suppressAutoHyphens/>
      <w:spacing w:line="160" w:lineRule="exact"/>
      <w:ind w:left="4320" w:hanging="4320"/>
      <w:rPr>
        <w:sz w:val="14"/>
      </w:rPr>
    </w:pPr>
  </w:p>
  <w:p w:rsidR="00DC2463" w:rsidRDefault="00DC2463">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B0" w:rsidRDefault="004B1FB0">
      <w:r>
        <w:separator/>
      </w:r>
    </w:p>
  </w:footnote>
  <w:footnote w:type="continuationSeparator" w:id="0">
    <w:p w:rsidR="004B1FB0" w:rsidRDefault="004B1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A6" w:rsidRDefault="00E83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A6" w:rsidRDefault="00E83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463" w:rsidRDefault="00DC2463">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DC2463" w:rsidRDefault="00DC2463">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DC2463" w:rsidRDefault="00DC2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578"/>
    <w:rsid w:val="00003613"/>
    <w:rsid w:val="0001192F"/>
    <w:rsid w:val="00016119"/>
    <w:rsid w:val="00024298"/>
    <w:rsid w:val="00030442"/>
    <w:rsid w:val="00031F33"/>
    <w:rsid w:val="000333C2"/>
    <w:rsid w:val="00045391"/>
    <w:rsid w:val="00045F87"/>
    <w:rsid w:val="00073F8E"/>
    <w:rsid w:val="00074CA3"/>
    <w:rsid w:val="000807DA"/>
    <w:rsid w:val="000824A0"/>
    <w:rsid w:val="000956CF"/>
    <w:rsid w:val="000B04C7"/>
    <w:rsid w:val="000B4783"/>
    <w:rsid w:val="000B5CB5"/>
    <w:rsid w:val="000B6037"/>
    <w:rsid w:val="000C478D"/>
    <w:rsid w:val="000C4B9D"/>
    <w:rsid w:val="000C4EF8"/>
    <w:rsid w:val="000D30B2"/>
    <w:rsid w:val="000D31BE"/>
    <w:rsid w:val="000D4234"/>
    <w:rsid w:val="000D7358"/>
    <w:rsid w:val="000D7846"/>
    <w:rsid w:val="000E3458"/>
    <w:rsid w:val="000F182B"/>
    <w:rsid w:val="000F61AF"/>
    <w:rsid w:val="000F7905"/>
    <w:rsid w:val="00101375"/>
    <w:rsid w:val="00101C45"/>
    <w:rsid w:val="0010457A"/>
    <w:rsid w:val="00110C66"/>
    <w:rsid w:val="00114045"/>
    <w:rsid w:val="00115DCC"/>
    <w:rsid w:val="001170E6"/>
    <w:rsid w:val="00121A6F"/>
    <w:rsid w:val="00123AE7"/>
    <w:rsid w:val="00140014"/>
    <w:rsid w:val="00143345"/>
    <w:rsid w:val="00152186"/>
    <w:rsid w:val="00154B70"/>
    <w:rsid w:val="001557E8"/>
    <w:rsid w:val="001571DD"/>
    <w:rsid w:val="001629AD"/>
    <w:rsid w:val="00163933"/>
    <w:rsid w:val="001640EE"/>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3E2D"/>
    <w:rsid w:val="001F61DC"/>
    <w:rsid w:val="00201051"/>
    <w:rsid w:val="00201256"/>
    <w:rsid w:val="00201A54"/>
    <w:rsid w:val="00207529"/>
    <w:rsid w:val="002116F1"/>
    <w:rsid w:val="00214D02"/>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91919"/>
    <w:rsid w:val="002934E5"/>
    <w:rsid w:val="00293B6A"/>
    <w:rsid w:val="0029585D"/>
    <w:rsid w:val="002B1B3D"/>
    <w:rsid w:val="002B20E0"/>
    <w:rsid w:val="002B590D"/>
    <w:rsid w:val="002C3EC8"/>
    <w:rsid w:val="002C50A3"/>
    <w:rsid w:val="002C5813"/>
    <w:rsid w:val="002C5EA2"/>
    <w:rsid w:val="002D02F6"/>
    <w:rsid w:val="002D78C2"/>
    <w:rsid w:val="002E0BD8"/>
    <w:rsid w:val="002E59FF"/>
    <w:rsid w:val="002F0875"/>
    <w:rsid w:val="00303988"/>
    <w:rsid w:val="003067F5"/>
    <w:rsid w:val="00307A50"/>
    <w:rsid w:val="003133AB"/>
    <w:rsid w:val="00313EB6"/>
    <w:rsid w:val="00320422"/>
    <w:rsid w:val="00325BD3"/>
    <w:rsid w:val="0032684F"/>
    <w:rsid w:val="00332A39"/>
    <w:rsid w:val="00347490"/>
    <w:rsid w:val="00353463"/>
    <w:rsid w:val="00354C20"/>
    <w:rsid w:val="00357B9B"/>
    <w:rsid w:val="003621A2"/>
    <w:rsid w:val="003649F4"/>
    <w:rsid w:val="003808A9"/>
    <w:rsid w:val="00380D2C"/>
    <w:rsid w:val="003848E6"/>
    <w:rsid w:val="00386689"/>
    <w:rsid w:val="0038734C"/>
    <w:rsid w:val="00391465"/>
    <w:rsid w:val="003928F0"/>
    <w:rsid w:val="00393C3C"/>
    <w:rsid w:val="0039759B"/>
    <w:rsid w:val="003A2A3E"/>
    <w:rsid w:val="003B10B3"/>
    <w:rsid w:val="003B1611"/>
    <w:rsid w:val="003B33FA"/>
    <w:rsid w:val="003C4F9A"/>
    <w:rsid w:val="003D2E75"/>
    <w:rsid w:val="003D5230"/>
    <w:rsid w:val="003D5F3C"/>
    <w:rsid w:val="003E3E2A"/>
    <w:rsid w:val="003E4DD2"/>
    <w:rsid w:val="003E6CBB"/>
    <w:rsid w:val="003F2037"/>
    <w:rsid w:val="00404D70"/>
    <w:rsid w:val="00405593"/>
    <w:rsid w:val="00405C09"/>
    <w:rsid w:val="00407995"/>
    <w:rsid w:val="0041194F"/>
    <w:rsid w:val="00413017"/>
    <w:rsid w:val="00413220"/>
    <w:rsid w:val="00414F38"/>
    <w:rsid w:val="00415B9E"/>
    <w:rsid w:val="00421170"/>
    <w:rsid w:val="00434C13"/>
    <w:rsid w:val="0044113A"/>
    <w:rsid w:val="00443159"/>
    <w:rsid w:val="00450AF3"/>
    <w:rsid w:val="00460AB2"/>
    <w:rsid w:val="00462F28"/>
    <w:rsid w:val="00471643"/>
    <w:rsid w:val="00473804"/>
    <w:rsid w:val="004803A0"/>
    <w:rsid w:val="00480762"/>
    <w:rsid w:val="00483AEA"/>
    <w:rsid w:val="0048591C"/>
    <w:rsid w:val="00494E69"/>
    <w:rsid w:val="004971EB"/>
    <w:rsid w:val="004A02CF"/>
    <w:rsid w:val="004B1FB0"/>
    <w:rsid w:val="004B4A77"/>
    <w:rsid w:val="004B4F22"/>
    <w:rsid w:val="004D09F5"/>
    <w:rsid w:val="004D0C1B"/>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37F64"/>
    <w:rsid w:val="005414BD"/>
    <w:rsid w:val="00547EA4"/>
    <w:rsid w:val="00551345"/>
    <w:rsid w:val="0055384B"/>
    <w:rsid w:val="00570327"/>
    <w:rsid w:val="00577C98"/>
    <w:rsid w:val="0058498D"/>
    <w:rsid w:val="0058528D"/>
    <w:rsid w:val="00590111"/>
    <w:rsid w:val="0059154D"/>
    <w:rsid w:val="00594ACC"/>
    <w:rsid w:val="005B14DA"/>
    <w:rsid w:val="005B5D8E"/>
    <w:rsid w:val="005C66F8"/>
    <w:rsid w:val="005D4F68"/>
    <w:rsid w:val="005D6B12"/>
    <w:rsid w:val="005F1F4D"/>
    <w:rsid w:val="00602476"/>
    <w:rsid w:val="00603A21"/>
    <w:rsid w:val="006213D9"/>
    <w:rsid w:val="00633267"/>
    <w:rsid w:val="00643D35"/>
    <w:rsid w:val="006465DA"/>
    <w:rsid w:val="00650034"/>
    <w:rsid w:val="0065099A"/>
    <w:rsid w:val="00656262"/>
    <w:rsid w:val="006605FE"/>
    <w:rsid w:val="0067519E"/>
    <w:rsid w:val="00677519"/>
    <w:rsid w:val="006848A4"/>
    <w:rsid w:val="00686024"/>
    <w:rsid w:val="006861C0"/>
    <w:rsid w:val="0069036A"/>
    <w:rsid w:val="00697820"/>
    <w:rsid w:val="006A22E5"/>
    <w:rsid w:val="006A6C74"/>
    <w:rsid w:val="006B105F"/>
    <w:rsid w:val="006B282E"/>
    <w:rsid w:val="006B5DF0"/>
    <w:rsid w:val="006B6E71"/>
    <w:rsid w:val="006C2D13"/>
    <w:rsid w:val="006C33FA"/>
    <w:rsid w:val="006D1788"/>
    <w:rsid w:val="006D26C0"/>
    <w:rsid w:val="006D2EDC"/>
    <w:rsid w:val="006D3821"/>
    <w:rsid w:val="006D3C87"/>
    <w:rsid w:val="006D734F"/>
    <w:rsid w:val="006E3A97"/>
    <w:rsid w:val="006E5931"/>
    <w:rsid w:val="006E5C2E"/>
    <w:rsid w:val="006F0375"/>
    <w:rsid w:val="006F12E1"/>
    <w:rsid w:val="006F541E"/>
    <w:rsid w:val="006F5B29"/>
    <w:rsid w:val="00702B30"/>
    <w:rsid w:val="007039EC"/>
    <w:rsid w:val="00704657"/>
    <w:rsid w:val="007173EB"/>
    <w:rsid w:val="00722134"/>
    <w:rsid w:val="0073653D"/>
    <w:rsid w:val="00743657"/>
    <w:rsid w:val="007543D0"/>
    <w:rsid w:val="007626CB"/>
    <w:rsid w:val="0077035B"/>
    <w:rsid w:val="007772ED"/>
    <w:rsid w:val="00777E67"/>
    <w:rsid w:val="00780044"/>
    <w:rsid w:val="00782A3A"/>
    <w:rsid w:val="007901E2"/>
    <w:rsid w:val="00790CBD"/>
    <w:rsid w:val="00794FFA"/>
    <w:rsid w:val="007968AF"/>
    <w:rsid w:val="00797599"/>
    <w:rsid w:val="007A1799"/>
    <w:rsid w:val="007A1939"/>
    <w:rsid w:val="007B1966"/>
    <w:rsid w:val="007B3B21"/>
    <w:rsid w:val="007B549C"/>
    <w:rsid w:val="007D7790"/>
    <w:rsid w:val="007F13F2"/>
    <w:rsid w:val="007F13FD"/>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777BA"/>
    <w:rsid w:val="00885B7E"/>
    <w:rsid w:val="008A3FEF"/>
    <w:rsid w:val="008A52D8"/>
    <w:rsid w:val="008B311D"/>
    <w:rsid w:val="008B5326"/>
    <w:rsid w:val="008B79C3"/>
    <w:rsid w:val="008C2FD7"/>
    <w:rsid w:val="008C4729"/>
    <w:rsid w:val="008C62ED"/>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212E4"/>
    <w:rsid w:val="00933CA7"/>
    <w:rsid w:val="00934E86"/>
    <w:rsid w:val="009357FF"/>
    <w:rsid w:val="00942DAE"/>
    <w:rsid w:val="009438C7"/>
    <w:rsid w:val="00944BA0"/>
    <w:rsid w:val="00945236"/>
    <w:rsid w:val="00956720"/>
    <w:rsid w:val="00961B8B"/>
    <w:rsid w:val="00962BFB"/>
    <w:rsid w:val="009662CC"/>
    <w:rsid w:val="009733C5"/>
    <w:rsid w:val="00982102"/>
    <w:rsid w:val="00985A7F"/>
    <w:rsid w:val="009868A6"/>
    <w:rsid w:val="00996DC1"/>
    <w:rsid w:val="009973CD"/>
    <w:rsid w:val="009A6B53"/>
    <w:rsid w:val="009A6DA8"/>
    <w:rsid w:val="009A77C1"/>
    <w:rsid w:val="009C10D9"/>
    <w:rsid w:val="009C32BD"/>
    <w:rsid w:val="009C3B18"/>
    <w:rsid w:val="00A028F6"/>
    <w:rsid w:val="00A12EAF"/>
    <w:rsid w:val="00A17F40"/>
    <w:rsid w:val="00A3737A"/>
    <w:rsid w:val="00A4141A"/>
    <w:rsid w:val="00A427AC"/>
    <w:rsid w:val="00A43F22"/>
    <w:rsid w:val="00A4783A"/>
    <w:rsid w:val="00A51EC3"/>
    <w:rsid w:val="00A6106C"/>
    <w:rsid w:val="00A625C1"/>
    <w:rsid w:val="00A63A4C"/>
    <w:rsid w:val="00A779BB"/>
    <w:rsid w:val="00A83473"/>
    <w:rsid w:val="00A916CB"/>
    <w:rsid w:val="00A9284D"/>
    <w:rsid w:val="00A931E2"/>
    <w:rsid w:val="00A951B7"/>
    <w:rsid w:val="00A96183"/>
    <w:rsid w:val="00AA2270"/>
    <w:rsid w:val="00AA2996"/>
    <w:rsid w:val="00AA34D9"/>
    <w:rsid w:val="00AA6469"/>
    <w:rsid w:val="00AB1102"/>
    <w:rsid w:val="00AB36E6"/>
    <w:rsid w:val="00AB79F4"/>
    <w:rsid w:val="00AD11B7"/>
    <w:rsid w:val="00AD4C90"/>
    <w:rsid w:val="00AD74F5"/>
    <w:rsid w:val="00AE006D"/>
    <w:rsid w:val="00AE0DEE"/>
    <w:rsid w:val="00AF0F9A"/>
    <w:rsid w:val="00AF30DB"/>
    <w:rsid w:val="00AF43A7"/>
    <w:rsid w:val="00AF7096"/>
    <w:rsid w:val="00B02EB1"/>
    <w:rsid w:val="00B03DCF"/>
    <w:rsid w:val="00B041E4"/>
    <w:rsid w:val="00B105A4"/>
    <w:rsid w:val="00B123A9"/>
    <w:rsid w:val="00B23E4D"/>
    <w:rsid w:val="00B27804"/>
    <w:rsid w:val="00B3141F"/>
    <w:rsid w:val="00B35BD6"/>
    <w:rsid w:val="00B3685C"/>
    <w:rsid w:val="00B503D2"/>
    <w:rsid w:val="00B508ED"/>
    <w:rsid w:val="00B51AD3"/>
    <w:rsid w:val="00B5252D"/>
    <w:rsid w:val="00B53D34"/>
    <w:rsid w:val="00B7769B"/>
    <w:rsid w:val="00B7796E"/>
    <w:rsid w:val="00B77F9E"/>
    <w:rsid w:val="00B85D54"/>
    <w:rsid w:val="00B92D89"/>
    <w:rsid w:val="00BA58F8"/>
    <w:rsid w:val="00BB0382"/>
    <w:rsid w:val="00BB1769"/>
    <w:rsid w:val="00BC6F80"/>
    <w:rsid w:val="00BD0347"/>
    <w:rsid w:val="00BE2752"/>
    <w:rsid w:val="00BE43DA"/>
    <w:rsid w:val="00BE4742"/>
    <w:rsid w:val="00C024C0"/>
    <w:rsid w:val="00C16664"/>
    <w:rsid w:val="00C204AE"/>
    <w:rsid w:val="00C24713"/>
    <w:rsid w:val="00C2510E"/>
    <w:rsid w:val="00C27DF7"/>
    <w:rsid w:val="00C321F8"/>
    <w:rsid w:val="00C329AE"/>
    <w:rsid w:val="00C40C38"/>
    <w:rsid w:val="00C460A5"/>
    <w:rsid w:val="00C53605"/>
    <w:rsid w:val="00C66DCA"/>
    <w:rsid w:val="00C83CF3"/>
    <w:rsid w:val="00C87134"/>
    <w:rsid w:val="00C93142"/>
    <w:rsid w:val="00CA112F"/>
    <w:rsid w:val="00CA152D"/>
    <w:rsid w:val="00CB2E02"/>
    <w:rsid w:val="00CB3A1C"/>
    <w:rsid w:val="00CB4C5C"/>
    <w:rsid w:val="00CB4D7A"/>
    <w:rsid w:val="00CC2921"/>
    <w:rsid w:val="00CD31A6"/>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0E7C"/>
    <w:rsid w:val="00D659D4"/>
    <w:rsid w:val="00D66036"/>
    <w:rsid w:val="00D77384"/>
    <w:rsid w:val="00D77F5D"/>
    <w:rsid w:val="00D80B06"/>
    <w:rsid w:val="00D84583"/>
    <w:rsid w:val="00D93B91"/>
    <w:rsid w:val="00DA33BB"/>
    <w:rsid w:val="00DA40A5"/>
    <w:rsid w:val="00DA4D48"/>
    <w:rsid w:val="00DC2463"/>
    <w:rsid w:val="00DC56B8"/>
    <w:rsid w:val="00DD12B8"/>
    <w:rsid w:val="00DD2A0C"/>
    <w:rsid w:val="00DD6785"/>
    <w:rsid w:val="00DD773E"/>
    <w:rsid w:val="00DE0945"/>
    <w:rsid w:val="00DE7A22"/>
    <w:rsid w:val="00E16A64"/>
    <w:rsid w:val="00E24621"/>
    <w:rsid w:val="00E27A82"/>
    <w:rsid w:val="00E3389E"/>
    <w:rsid w:val="00E441B3"/>
    <w:rsid w:val="00E4766C"/>
    <w:rsid w:val="00E5417B"/>
    <w:rsid w:val="00E74493"/>
    <w:rsid w:val="00E75B2F"/>
    <w:rsid w:val="00E80A41"/>
    <w:rsid w:val="00E83AA6"/>
    <w:rsid w:val="00E921AD"/>
    <w:rsid w:val="00EB2CB3"/>
    <w:rsid w:val="00EB7FE9"/>
    <w:rsid w:val="00EC5E20"/>
    <w:rsid w:val="00ED2C32"/>
    <w:rsid w:val="00EE2047"/>
    <w:rsid w:val="00EF05F1"/>
    <w:rsid w:val="00EF5358"/>
    <w:rsid w:val="00F00CF1"/>
    <w:rsid w:val="00F00D7B"/>
    <w:rsid w:val="00F10DFD"/>
    <w:rsid w:val="00F12D61"/>
    <w:rsid w:val="00F2388B"/>
    <w:rsid w:val="00F25692"/>
    <w:rsid w:val="00F27CCE"/>
    <w:rsid w:val="00F3130D"/>
    <w:rsid w:val="00F34A05"/>
    <w:rsid w:val="00F35356"/>
    <w:rsid w:val="00F37120"/>
    <w:rsid w:val="00F405AA"/>
    <w:rsid w:val="00F463D3"/>
    <w:rsid w:val="00F5187D"/>
    <w:rsid w:val="00F52E38"/>
    <w:rsid w:val="00F5448C"/>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819">
      <w:bodyDiv w:val="1"/>
      <w:marLeft w:val="0"/>
      <w:marRight w:val="0"/>
      <w:marTop w:val="0"/>
      <w:marBottom w:val="0"/>
      <w:divBdr>
        <w:top w:val="none" w:sz="0" w:space="0" w:color="auto"/>
        <w:left w:val="none" w:sz="0" w:space="0" w:color="auto"/>
        <w:bottom w:val="none" w:sz="0" w:space="0" w:color="auto"/>
        <w:right w:val="none" w:sz="0" w:space="0" w:color="auto"/>
      </w:divBdr>
    </w:div>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379357736">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4372</Characters>
  <Application>Microsoft Office Word</Application>
  <DocSecurity>0</DocSecurity>
  <Lines>148</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5214</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2014-08-01T19:50:00Z</dcterms:created>
  <dcterms:modified xsi:type="dcterms:W3CDTF">2014-08-01T19:50:00Z</dcterms:modified>
  <cp:category> </cp:category>
  <cp:contentStatus> </cp:contentStatus>
</cp:coreProperties>
</file>