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CC" w:rsidRPr="008B3CA2" w:rsidRDefault="00732E4B" w:rsidP="00732E4B">
      <w:pPr>
        <w:spacing w:line="260" w:lineRule="exact"/>
        <w:ind w:left="4320" w:right="4004" w:hanging="360"/>
        <w:rPr>
          <w:rFonts w:eastAsia="Times New Roman"/>
          <w:kern w:val="24"/>
          <w:sz w:val="24"/>
          <w:szCs w:val="24"/>
        </w:rPr>
      </w:pPr>
      <w:bookmarkStart w:id="0" w:name="_GoBack"/>
      <w:bookmarkEnd w:id="0"/>
      <w:r w:rsidRPr="008B3CA2">
        <w:rPr>
          <w:rFonts w:eastAsia="Times New Roman"/>
          <w:w w:val="95"/>
          <w:kern w:val="24"/>
          <w:sz w:val="24"/>
          <w:szCs w:val="24"/>
        </w:rPr>
        <w:t xml:space="preserve">October </w:t>
      </w:r>
      <w:r w:rsidR="00D74862" w:rsidRPr="008B3CA2">
        <w:rPr>
          <w:rFonts w:eastAsia="Times New Roman"/>
          <w:w w:val="95"/>
          <w:kern w:val="24"/>
          <w:sz w:val="24"/>
          <w:szCs w:val="24"/>
        </w:rPr>
        <w:t>7</w:t>
      </w:r>
      <w:r w:rsidRPr="008B3CA2">
        <w:rPr>
          <w:rFonts w:eastAsia="Times New Roman"/>
          <w:w w:val="95"/>
          <w:kern w:val="24"/>
          <w:sz w:val="24"/>
          <w:szCs w:val="24"/>
        </w:rPr>
        <w:t xml:space="preserve">, </w:t>
      </w:r>
      <w:r w:rsidR="00D62EB7" w:rsidRPr="008B3CA2">
        <w:rPr>
          <w:rFonts w:eastAsia="Times New Roman"/>
          <w:w w:val="96"/>
          <w:kern w:val="24"/>
          <w:sz w:val="24"/>
          <w:szCs w:val="24"/>
        </w:rPr>
        <w:t>2014</w:t>
      </w:r>
    </w:p>
    <w:p w:rsidR="00AC57CC" w:rsidRPr="002F4321" w:rsidRDefault="00AC57CC">
      <w:pPr>
        <w:spacing w:before="15" w:line="220" w:lineRule="exact"/>
        <w:rPr>
          <w:sz w:val="24"/>
          <w:szCs w:val="24"/>
        </w:rPr>
      </w:pPr>
    </w:p>
    <w:p w:rsidR="00AC57CC" w:rsidRPr="00900B23" w:rsidRDefault="00D62EB7" w:rsidP="00B17521">
      <w:pPr>
        <w:spacing w:before="33" w:line="240" w:lineRule="auto"/>
        <w:ind w:left="0" w:right="-20"/>
        <w:rPr>
          <w:rFonts w:eastAsia="Times New Roman"/>
          <w:kern w:val="24"/>
          <w:sz w:val="24"/>
          <w:szCs w:val="24"/>
          <w:u w:val="single"/>
        </w:rPr>
      </w:pPr>
      <w:r w:rsidRPr="00900B23">
        <w:rPr>
          <w:rFonts w:eastAsia="Times New Roman"/>
          <w:i/>
          <w:kern w:val="24"/>
          <w:sz w:val="24"/>
          <w:szCs w:val="24"/>
          <w:u w:val="single"/>
        </w:rPr>
        <w:t xml:space="preserve">Via </w:t>
      </w:r>
      <w:r w:rsidR="00AA1D17" w:rsidRPr="00900B23">
        <w:rPr>
          <w:rFonts w:eastAsia="Times New Roman"/>
          <w:i/>
          <w:kern w:val="24"/>
          <w:sz w:val="24"/>
          <w:szCs w:val="24"/>
          <w:u w:val="single"/>
        </w:rPr>
        <w:t xml:space="preserve">First Class &amp; </w:t>
      </w:r>
      <w:r w:rsidRPr="00900B23">
        <w:rPr>
          <w:rFonts w:eastAsia="Times New Roman"/>
          <w:i/>
          <w:kern w:val="24"/>
          <w:sz w:val="24"/>
          <w:szCs w:val="24"/>
          <w:u w:val="single"/>
        </w:rPr>
        <w:t xml:space="preserve">Electronic </w:t>
      </w:r>
      <w:r w:rsidRPr="00900B23">
        <w:rPr>
          <w:rFonts w:eastAsia="Times New Roman"/>
          <w:i/>
          <w:w w:val="105"/>
          <w:kern w:val="24"/>
          <w:sz w:val="24"/>
          <w:szCs w:val="24"/>
          <w:u w:val="single"/>
        </w:rPr>
        <w:t>Mail</w:t>
      </w:r>
    </w:p>
    <w:p w:rsidR="00573F04" w:rsidRPr="002F4321" w:rsidRDefault="00573F04" w:rsidP="008B3CA2">
      <w:pPr>
        <w:spacing w:line="240" w:lineRule="auto"/>
        <w:ind w:left="0"/>
        <w:rPr>
          <w:sz w:val="24"/>
          <w:szCs w:val="24"/>
        </w:rPr>
      </w:pPr>
      <w:r w:rsidRPr="002F4321">
        <w:rPr>
          <w:sz w:val="24"/>
          <w:szCs w:val="24"/>
        </w:rPr>
        <w:t xml:space="preserve">Robert W. Quinn, Jr. </w:t>
      </w:r>
    </w:p>
    <w:p w:rsidR="00573F04" w:rsidRPr="002F4321" w:rsidRDefault="00573F04" w:rsidP="008B3CA2">
      <w:pPr>
        <w:spacing w:line="240" w:lineRule="auto"/>
        <w:ind w:left="0"/>
        <w:rPr>
          <w:sz w:val="24"/>
          <w:szCs w:val="24"/>
        </w:rPr>
      </w:pPr>
      <w:r w:rsidRPr="002F4321">
        <w:rPr>
          <w:sz w:val="24"/>
          <w:szCs w:val="24"/>
        </w:rPr>
        <w:t>Senior V</w:t>
      </w:r>
      <w:r w:rsidR="00E074E8" w:rsidRPr="002F4321">
        <w:rPr>
          <w:sz w:val="24"/>
          <w:szCs w:val="24"/>
        </w:rPr>
        <w:t>P</w:t>
      </w:r>
      <w:r w:rsidRPr="002F4321">
        <w:rPr>
          <w:sz w:val="24"/>
          <w:szCs w:val="24"/>
        </w:rPr>
        <w:t xml:space="preserve"> Federal Regulatory &amp; </w:t>
      </w:r>
    </w:p>
    <w:p w:rsidR="00AA1D17" w:rsidRDefault="00B85028" w:rsidP="008B3CA2">
      <w:pPr>
        <w:spacing w:line="240" w:lineRule="auto"/>
        <w:ind w:left="0"/>
        <w:rPr>
          <w:sz w:val="24"/>
          <w:szCs w:val="24"/>
        </w:rPr>
      </w:pPr>
      <w:r>
        <w:rPr>
          <w:sz w:val="24"/>
          <w:szCs w:val="24"/>
        </w:rPr>
        <w:t xml:space="preserve">  </w:t>
      </w:r>
      <w:r w:rsidR="00573F04" w:rsidRPr="002F4321">
        <w:rPr>
          <w:sz w:val="24"/>
          <w:szCs w:val="24"/>
        </w:rPr>
        <w:t>Chief Privacy Officer</w:t>
      </w:r>
    </w:p>
    <w:p w:rsidR="00EF6210" w:rsidRPr="002F4321" w:rsidRDefault="00EF6210" w:rsidP="008B3CA2">
      <w:pPr>
        <w:spacing w:line="240" w:lineRule="auto"/>
        <w:ind w:left="0"/>
        <w:rPr>
          <w:sz w:val="24"/>
          <w:szCs w:val="24"/>
        </w:rPr>
      </w:pPr>
      <w:r>
        <w:rPr>
          <w:sz w:val="24"/>
          <w:szCs w:val="24"/>
        </w:rPr>
        <w:t>AT&amp;T Services, Inc.</w:t>
      </w:r>
    </w:p>
    <w:p w:rsidR="00AA1D17" w:rsidRPr="002F4321" w:rsidRDefault="00572B59" w:rsidP="008B3CA2">
      <w:pPr>
        <w:spacing w:line="240" w:lineRule="auto"/>
        <w:ind w:left="0"/>
        <w:rPr>
          <w:sz w:val="24"/>
          <w:szCs w:val="24"/>
        </w:rPr>
      </w:pPr>
      <w:r>
        <w:rPr>
          <w:sz w:val="24"/>
          <w:szCs w:val="24"/>
        </w:rPr>
        <w:t>1120 20</w:t>
      </w:r>
      <w:r w:rsidRPr="00572B59">
        <w:rPr>
          <w:sz w:val="24"/>
          <w:szCs w:val="24"/>
          <w:vertAlign w:val="superscript"/>
        </w:rPr>
        <w:t>th</w:t>
      </w:r>
      <w:r>
        <w:rPr>
          <w:sz w:val="24"/>
          <w:szCs w:val="24"/>
        </w:rPr>
        <w:t xml:space="preserve"> Street NW, 10</w:t>
      </w:r>
      <w:r w:rsidRPr="00572B59">
        <w:rPr>
          <w:sz w:val="24"/>
          <w:szCs w:val="24"/>
          <w:vertAlign w:val="superscript"/>
        </w:rPr>
        <w:t>th</w:t>
      </w:r>
      <w:r>
        <w:rPr>
          <w:sz w:val="24"/>
          <w:szCs w:val="24"/>
        </w:rPr>
        <w:t xml:space="preserve"> </w:t>
      </w:r>
      <w:r w:rsidR="00AA1D17" w:rsidRPr="002F4321">
        <w:rPr>
          <w:sz w:val="24"/>
          <w:szCs w:val="24"/>
        </w:rPr>
        <w:t xml:space="preserve">Floor                                        </w:t>
      </w:r>
    </w:p>
    <w:p w:rsidR="00AA1D17" w:rsidRPr="002F4321" w:rsidRDefault="00AA1D17" w:rsidP="008B3CA2">
      <w:pPr>
        <w:spacing w:line="240" w:lineRule="auto"/>
        <w:ind w:left="0"/>
        <w:rPr>
          <w:sz w:val="24"/>
          <w:szCs w:val="24"/>
        </w:rPr>
      </w:pPr>
      <w:r w:rsidRPr="002F4321">
        <w:rPr>
          <w:sz w:val="24"/>
          <w:szCs w:val="24"/>
        </w:rPr>
        <w:t xml:space="preserve">Washington, D.C. 20036                                                      </w:t>
      </w:r>
    </w:p>
    <w:p w:rsidR="00AC57CC" w:rsidRPr="002F4321" w:rsidRDefault="00AC57CC">
      <w:pPr>
        <w:spacing w:before="12" w:line="280" w:lineRule="exact"/>
        <w:rPr>
          <w:sz w:val="24"/>
          <w:szCs w:val="24"/>
        </w:rPr>
      </w:pPr>
    </w:p>
    <w:p w:rsidR="00AC57CC" w:rsidRPr="00900B23" w:rsidRDefault="00D62EB7" w:rsidP="00D949F6">
      <w:pPr>
        <w:spacing w:line="240" w:lineRule="auto"/>
        <w:ind w:left="720" w:right="628" w:hanging="10"/>
        <w:rPr>
          <w:rFonts w:eastAsia="Times New Roman"/>
          <w:i/>
          <w:kern w:val="24"/>
          <w:sz w:val="24"/>
          <w:szCs w:val="24"/>
        </w:rPr>
      </w:pPr>
      <w:r w:rsidRPr="00900B23">
        <w:rPr>
          <w:rFonts w:eastAsia="Times New Roman"/>
          <w:b/>
          <w:bCs/>
          <w:i/>
          <w:kern w:val="24"/>
          <w:sz w:val="24"/>
          <w:szCs w:val="24"/>
        </w:rPr>
        <w:t xml:space="preserve">Re:  Applications of Comcast Corporation, Time Warner Cable Inc., </w:t>
      </w:r>
      <w:r w:rsidRPr="00900B23">
        <w:rPr>
          <w:rFonts w:eastAsia="Times New Roman"/>
          <w:b/>
          <w:bCs/>
          <w:i/>
          <w:w w:val="103"/>
          <w:kern w:val="24"/>
          <w:sz w:val="24"/>
          <w:szCs w:val="24"/>
        </w:rPr>
        <w:t xml:space="preserve">Charter </w:t>
      </w:r>
      <w:r w:rsidRPr="00900B23">
        <w:rPr>
          <w:rFonts w:eastAsia="Times New Roman"/>
          <w:b/>
          <w:bCs/>
          <w:i/>
          <w:w w:val="104"/>
          <w:kern w:val="24"/>
          <w:sz w:val="24"/>
          <w:szCs w:val="24"/>
        </w:rPr>
        <w:t xml:space="preserve">Communications, </w:t>
      </w:r>
      <w:r w:rsidRPr="00900B23">
        <w:rPr>
          <w:rFonts w:eastAsia="Times New Roman"/>
          <w:b/>
          <w:bCs/>
          <w:i/>
          <w:kern w:val="24"/>
          <w:sz w:val="24"/>
          <w:szCs w:val="24"/>
        </w:rPr>
        <w:t xml:space="preserve">Inc., </w:t>
      </w:r>
      <w:r w:rsidR="0086594C" w:rsidRPr="00900B23">
        <w:rPr>
          <w:rFonts w:eastAsia="Times New Roman"/>
          <w:b/>
          <w:bCs/>
          <w:i/>
          <w:kern w:val="24"/>
          <w:sz w:val="24"/>
          <w:szCs w:val="24"/>
        </w:rPr>
        <w:t xml:space="preserve">Time Warner Entertainment–Advance/Newhouse Partnership, </w:t>
      </w:r>
      <w:r w:rsidRPr="00900B23">
        <w:rPr>
          <w:rFonts w:eastAsia="Times New Roman"/>
          <w:b/>
          <w:bCs/>
          <w:i/>
          <w:kern w:val="24"/>
          <w:sz w:val="24"/>
          <w:szCs w:val="24"/>
        </w:rPr>
        <w:t xml:space="preserve">and SpinCo for Consent to Assign Licenses or </w:t>
      </w:r>
      <w:r w:rsidRPr="00900B23">
        <w:rPr>
          <w:rFonts w:eastAsia="Times New Roman"/>
          <w:b/>
          <w:bCs/>
          <w:i/>
          <w:w w:val="104"/>
          <w:kern w:val="24"/>
          <w:sz w:val="24"/>
          <w:szCs w:val="24"/>
        </w:rPr>
        <w:t xml:space="preserve">Transfer </w:t>
      </w:r>
      <w:r w:rsidRPr="00900B23">
        <w:rPr>
          <w:rFonts w:eastAsia="Times New Roman"/>
          <w:b/>
          <w:bCs/>
          <w:i/>
          <w:kern w:val="24"/>
          <w:sz w:val="24"/>
          <w:szCs w:val="24"/>
        </w:rPr>
        <w:t xml:space="preserve">Control of Licensees, MB Docket No. </w:t>
      </w:r>
      <w:r w:rsidRPr="00900B23">
        <w:rPr>
          <w:rFonts w:eastAsia="Times New Roman"/>
          <w:b/>
          <w:bCs/>
          <w:i/>
          <w:w w:val="104"/>
          <w:kern w:val="24"/>
          <w:sz w:val="24"/>
          <w:szCs w:val="24"/>
        </w:rPr>
        <w:t>14-57</w:t>
      </w:r>
    </w:p>
    <w:p w:rsidR="00AC57CC" w:rsidRPr="00900B23" w:rsidRDefault="00AC57CC">
      <w:pPr>
        <w:spacing w:before="14" w:line="260" w:lineRule="exact"/>
        <w:rPr>
          <w:kern w:val="24"/>
          <w:sz w:val="24"/>
          <w:szCs w:val="24"/>
        </w:rPr>
      </w:pPr>
    </w:p>
    <w:p w:rsidR="00AC57CC" w:rsidRPr="002F4321" w:rsidRDefault="00D62EB7" w:rsidP="00B17521">
      <w:pPr>
        <w:spacing w:line="240" w:lineRule="auto"/>
        <w:ind w:left="0" w:right="-20"/>
        <w:rPr>
          <w:rFonts w:eastAsia="Times New Roman"/>
          <w:sz w:val="24"/>
          <w:szCs w:val="24"/>
        </w:rPr>
      </w:pPr>
      <w:r w:rsidRPr="002F4321">
        <w:rPr>
          <w:rFonts w:eastAsia="Times New Roman"/>
          <w:sz w:val="24"/>
          <w:szCs w:val="24"/>
        </w:rPr>
        <w:t>Dear</w:t>
      </w:r>
      <w:r w:rsidRPr="002F4321">
        <w:rPr>
          <w:rFonts w:eastAsia="Times New Roman"/>
          <w:spacing w:val="21"/>
          <w:sz w:val="24"/>
          <w:szCs w:val="24"/>
        </w:rPr>
        <w:t xml:space="preserve"> </w:t>
      </w:r>
      <w:r w:rsidRPr="002F4321">
        <w:rPr>
          <w:rFonts w:eastAsia="Times New Roman"/>
          <w:sz w:val="24"/>
          <w:szCs w:val="24"/>
        </w:rPr>
        <w:t>M</w:t>
      </w:r>
      <w:r w:rsidR="00AA1D17" w:rsidRPr="002F4321">
        <w:rPr>
          <w:rFonts w:eastAsia="Times New Roman"/>
          <w:sz w:val="24"/>
          <w:szCs w:val="24"/>
        </w:rPr>
        <w:t>r.</w:t>
      </w:r>
      <w:r w:rsidR="0034108E">
        <w:rPr>
          <w:rFonts w:eastAsia="Times New Roman"/>
          <w:sz w:val="24"/>
          <w:szCs w:val="24"/>
        </w:rPr>
        <w:t xml:space="preserve"> </w:t>
      </w:r>
      <w:r w:rsidR="00573F04" w:rsidRPr="002F4321">
        <w:rPr>
          <w:rFonts w:eastAsia="Times New Roman"/>
          <w:sz w:val="24"/>
          <w:szCs w:val="24"/>
        </w:rPr>
        <w:t>Quinn</w:t>
      </w:r>
      <w:r w:rsidRPr="002F4321">
        <w:rPr>
          <w:rFonts w:eastAsia="Times New Roman"/>
          <w:w w:val="104"/>
          <w:sz w:val="24"/>
          <w:szCs w:val="24"/>
        </w:rPr>
        <w:t>:</w:t>
      </w:r>
    </w:p>
    <w:p w:rsidR="00AC57CC" w:rsidRPr="002F4321" w:rsidRDefault="00AC57CC" w:rsidP="00B17521">
      <w:pPr>
        <w:spacing w:before="15" w:line="260" w:lineRule="exact"/>
        <w:ind w:left="0"/>
        <w:rPr>
          <w:sz w:val="24"/>
          <w:szCs w:val="24"/>
        </w:rPr>
      </w:pPr>
    </w:p>
    <w:p w:rsidR="0086594C" w:rsidRPr="002F4321" w:rsidRDefault="0086594C" w:rsidP="00B17521">
      <w:pPr>
        <w:spacing w:line="278" w:lineRule="exact"/>
        <w:ind w:left="0" w:right="71" w:firstLine="730"/>
        <w:rPr>
          <w:rFonts w:eastAsia="Times New Roman"/>
          <w:sz w:val="24"/>
          <w:szCs w:val="24"/>
        </w:rPr>
      </w:pPr>
      <w:r w:rsidRPr="002F4321">
        <w:rPr>
          <w:rFonts w:eastAsia="Times New Roman"/>
          <w:sz w:val="24"/>
          <w:szCs w:val="24"/>
        </w:rPr>
        <w:t>On April 8, 2014, Comcast Corporation (“Comcast”) and Time Warner Cable Inc. (“TWC”),  Time Warner Entertainment–Advance/Newhouse Partnership (“TWE-A/N”),  and Charter Communications, Inc. (“Charter”), and SpinCo</w:t>
      </w:r>
      <w:r w:rsidR="00AA4E8B" w:rsidRPr="002F4321">
        <w:rPr>
          <w:rStyle w:val="FootnoteReference"/>
          <w:rFonts w:eastAsia="Times New Roman"/>
          <w:sz w:val="24"/>
          <w:szCs w:val="24"/>
        </w:rPr>
        <w:footnoteReference w:id="1"/>
      </w:r>
      <w:r w:rsidRPr="002F4321">
        <w:rPr>
          <w:rFonts w:eastAsia="Times New Roman"/>
          <w:sz w:val="24"/>
          <w:szCs w:val="24"/>
        </w:rPr>
        <w:t xml:space="preserve"> (collectively, the “Divestiture Applicants”) submitted joint applications to the Commission seeking consent to transfer control of various Commission licenses and other authorizations pursuant to Sections 214 and 310(d) of the Communications Act of 1934, as amended (“Act”).</w:t>
      </w:r>
      <w:r w:rsidR="00AA4E8B" w:rsidRPr="002F4321">
        <w:rPr>
          <w:rStyle w:val="FootnoteReference"/>
          <w:rFonts w:eastAsia="Times New Roman"/>
          <w:sz w:val="24"/>
          <w:szCs w:val="24"/>
        </w:rPr>
        <w:footnoteReference w:id="2"/>
      </w:r>
      <w:r w:rsidRPr="002F4321">
        <w:rPr>
          <w:rFonts w:eastAsia="Times New Roman"/>
          <w:sz w:val="24"/>
          <w:szCs w:val="24"/>
        </w:rPr>
        <w:t xml:space="preserve">  The proposed Comcast-TWC transfers, if completed, would effectuate the sale of certain cable systems and assets of TWC and its affiliates and related entities to subsidiaries or affiliates of Comcast.  Additionally, in connection with the proposed Comcast-TWC transaction, TWC and Comcast have submitted applications for the transfer to Comcast of TWE-A/N’s interest in licenses and other authorizations held by Bright House Networks, LLC (“Bright House”).  The Divestiture Applicants filed transfer applications pursuant to Sections 214 and 310(d) of the Act to effectuate a series of transactions between Comcast and Charter (collectively, the “Divestiture Transactions”), which the Divestiture Applicants claim would result in a net reduction of approximately 3.9 million residential video customers for the combined Comcast and TWC.</w:t>
      </w:r>
      <w:r w:rsidR="00BE241D" w:rsidRPr="002F4321">
        <w:rPr>
          <w:rStyle w:val="FootnoteReference"/>
          <w:rFonts w:eastAsia="Times New Roman"/>
          <w:sz w:val="24"/>
          <w:szCs w:val="24"/>
        </w:rPr>
        <w:footnoteReference w:id="3"/>
      </w:r>
      <w:r w:rsidRPr="002F4321">
        <w:rPr>
          <w:rFonts w:eastAsia="Times New Roman"/>
          <w:sz w:val="24"/>
          <w:szCs w:val="24"/>
        </w:rPr>
        <w:t xml:space="preserve">  </w:t>
      </w:r>
    </w:p>
    <w:p w:rsidR="0086594C" w:rsidRPr="002F4321" w:rsidRDefault="0086594C" w:rsidP="00B17521">
      <w:pPr>
        <w:spacing w:line="278" w:lineRule="exact"/>
        <w:ind w:left="0" w:right="71" w:firstLine="730"/>
        <w:rPr>
          <w:rFonts w:eastAsia="Times New Roman"/>
          <w:sz w:val="24"/>
          <w:szCs w:val="24"/>
        </w:rPr>
      </w:pPr>
    </w:p>
    <w:p w:rsidR="00B22AA8" w:rsidRPr="002F4321" w:rsidRDefault="00B22AA8" w:rsidP="00B22AA8">
      <w:pPr>
        <w:spacing w:line="228" w:lineRule="auto"/>
        <w:ind w:left="720" w:right="174" w:firstLine="1080"/>
        <w:rPr>
          <w:rFonts w:eastAsia="Times New Roman"/>
          <w:sz w:val="24"/>
          <w:szCs w:val="24"/>
        </w:rPr>
      </w:pPr>
    </w:p>
    <w:p w:rsidR="00AC57CC" w:rsidRPr="002F4321" w:rsidRDefault="00B22AA8" w:rsidP="00215230">
      <w:pPr>
        <w:spacing w:line="228" w:lineRule="auto"/>
        <w:ind w:left="0" w:right="173" w:firstLine="720"/>
        <w:rPr>
          <w:rFonts w:eastAsia="Times New Roman"/>
          <w:sz w:val="24"/>
          <w:szCs w:val="24"/>
        </w:rPr>
      </w:pPr>
      <w:r w:rsidRPr="002F4321">
        <w:rPr>
          <w:rFonts w:eastAsia="Times New Roman"/>
          <w:sz w:val="24"/>
          <w:szCs w:val="24"/>
        </w:rPr>
        <w:t>In</w:t>
      </w:r>
      <w:r w:rsidRPr="002F4321">
        <w:rPr>
          <w:rFonts w:eastAsia="Times New Roman"/>
          <w:spacing w:val="-2"/>
          <w:sz w:val="24"/>
          <w:szCs w:val="24"/>
        </w:rPr>
        <w:t xml:space="preserve"> </w:t>
      </w:r>
      <w:r w:rsidRPr="002F4321">
        <w:rPr>
          <w:rFonts w:eastAsia="Times New Roman"/>
          <w:sz w:val="24"/>
          <w:szCs w:val="24"/>
        </w:rPr>
        <w:t>order</w:t>
      </w:r>
      <w:r w:rsidRPr="002F4321">
        <w:rPr>
          <w:rFonts w:eastAsia="Times New Roman"/>
          <w:spacing w:val="-5"/>
          <w:sz w:val="24"/>
          <w:szCs w:val="24"/>
        </w:rPr>
        <w:t xml:space="preserve"> </w:t>
      </w:r>
      <w:r w:rsidRPr="002F4321">
        <w:rPr>
          <w:rFonts w:eastAsia="Times New Roman"/>
          <w:sz w:val="24"/>
          <w:szCs w:val="24"/>
        </w:rPr>
        <w:t>for</w:t>
      </w:r>
      <w:r w:rsidRPr="002F4321">
        <w:rPr>
          <w:rFonts w:eastAsia="Times New Roman"/>
          <w:spacing w:val="-3"/>
          <w:sz w:val="24"/>
          <w:szCs w:val="24"/>
        </w:rPr>
        <w:t xml:space="preserve"> </w:t>
      </w:r>
      <w:r w:rsidRPr="002F4321">
        <w:rPr>
          <w:rFonts w:eastAsia="Times New Roman"/>
          <w:sz w:val="24"/>
          <w:szCs w:val="24"/>
        </w:rPr>
        <w:t>the</w:t>
      </w:r>
      <w:r w:rsidRPr="002F4321">
        <w:rPr>
          <w:rFonts w:eastAsia="Times New Roman"/>
          <w:spacing w:val="-3"/>
          <w:sz w:val="24"/>
          <w:szCs w:val="24"/>
        </w:rPr>
        <w:t xml:space="preserve"> </w:t>
      </w:r>
      <w:r w:rsidRPr="002F4321">
        <w:rPr>
          <w:rFonts w:eastAsia="Times New Roman"/>
          <w:sz w:val="24"/>
          <w:szCs w:val="24"/>
        </w:rPr>
        <w:t>Commission</w:t>
      </w:r>
      <w:r w:rsidRPr="002F4321">
        <w:rPr>
          <w:rFonts w:eastAsia="Times New Roman"/>
          <w:spacing w:val="-11"/>
          <w:sz w:val="24"/>
          <w:szCs w:val="24"/>
        </w:rPr>
        <w:t xml:space="preserve"> </w:t>
      </w:r>
      <w:r w:rsidRPr="002F4321">
        <w:rPr>
          <w:rFonts w:eastAsia="Times New Roman"/>
          <w:sz w:val="24"/>
          <w:szCs w:val="24"/>
        </w:rPr>
        <w:t>to c</w:t>
      </w:r>
      <w:r w:rsidRPr="002F4321">
        <w:rPr>
          <w:rFonts w:eastAsia="Times New Roman"/>
          <w:spacing w:val="2"/>
          <w:sz w:val="24"/>
          <w:szCs w:val="24"/>
        </w:rPr>
        <w:t>o</w:t>
      </w:r>
      <w:r w:rsidRPr="002F4321">
        <w:rPr>
          <w:rFonts w:eastAsia="Times New Roman"/>
          <w:spacing w:val="-2"/>
          <w:sz w:val="24"/>
          <w:szCs w:val="24"/>
        </w:rPr>
        <w:t>m</w:t>
      </w:r>
      <w:r w:rsidRPr="002F4321">
        <w:rPr>
          <w:rFonts w:eastAsia="Times New Roman"/>
          <w:spacing w:val="1"/>
          <w:sz w:val="24"/>
          <w:szCs w:val="24"/>
        </w:rPr>
        <w:t>p</w:t>
      </w:r>
      <w:r w:rsidRPr="002F4321">
        <w:rPr>
          <w:rFonts w:eastAsia="Times New Roman"/>
          <w:sz w:val="24"/>
          <w:szCs w:val="24"/>
        </w:rPr>
        <w:t>lete</w:t>
      </w:r>
      <w:r w:rsidRPr="002F4321">
        <w:rPr>
          <w:rFonts w:eastAsia="Times New Roman"/>
          <w:spacing w:val="-8"/>
          <w:sz w:val="24"/>
          <w:szCs w:val="24"/>
        </w:rPr>
        <w:t xml:space="preserve"> </w:t>
      </w:r>
      <w:r w:rsidRPr="002F4321">
        <w:rPr>
          <w:rFonts w:eastAsia="Times New Roman"/>
          <w:sz w:val="24"/>
          <w:szCs w:val="24"/>
        </w:rPr>
        <w:t>its</w:t>
      </w:r>
      <w:r w:rsidRPr="002F4321">
        <w:rPr>
          <w:rFonts w:eastAsia="Times New Roman"/>
          <w:spacing w:val="-2"/>
          <w:sz w:val="24"/>
          <w:szCs w:val="24"/>
        </w:rPr>
        <w:t xml:space="preserve"> </w:t>
      </w:r>
      <w:r w:rsidRPr="002F4321">
        <w:rPr>
          <w:rFonts w:eastAsia="Times New Roman"/>
          <w:spacing w:val="1"/>
          <w:sz w:val="24"/>
          <w:szCs w:val="24"/>
        </w:rPr>
        <w:t>r</w:t>
      </w:r>
      <w:r w:rsidRPr="002F4321">
        <w:rPr>
          <w:rFonts w:eastAsia="Times New Roman"/>
          <w:sz w:val="24"/>
          <w:szCs w:val="24"/>
        </w:rPr>
        <w:t>eview</w:t>
      </w:r>
      <w:r w:rsidRPr="002F4321">
        <w:rPr>
          <w:rFonts w:eastAsia="Times New Roman"/>
          <w:spacing w:val="-6"/>
          <w:sz w:val="24"/>
          <w:szCs w:val="24"/>
        </w:rPr>
        <w:t xml:space="preserve"> </w:t>
      </w:r>
      <w:r w:rsidRPr="002F4321">
        <w:rPr>
          <w:rFonts w:eastAsia="Times New Roman"/>
          <w:sz w:val="24"/>
          <w:szCs w:val="24"/>
        </w:rPr>
        <w:t>of</w:t>
      </w:r>
      <w:r w:rsidRPr="002F4321">
        <w:rPr>
          <w:rFonts w:eastAsia="Times New Roman"/>
          <w:spacing w:val="-2"/>
          <w:sz w:val="24"/>
          <w:szCs w:val="24"/>
        </w:rPr>
        <w:t xml:space="preserve"> </w:t>
      </w:r>
      <w:r w:rsidRPr="002F4321">
        <w:rPr>
          <w:rFonts w:eastAsia="Times New Roman"/>
          <w:sz w:val="24"/>
          <w:szCs w:val="24"/>
        </w:rPr>
        <w:t>the</w:t>
      </w:r>
      <w:r w:rsidRPr="002F4321">
        <w:rPr>
          <w:rFonts w:eastAsia="Times New Roman"/>
          <w:spacing w:val="-3"/>
          <w:sz w:val="24"/>
          <w:szCs w:val="24"/>
        </w:rPr>
        <w:t xml:space="preserve"> </w:t>
      </w:r>
      <w:r w:rsidRPr="002F4321">
        <w:rPr>
          <w:rFonts w:eastAsia="Times New Roman"/>
          <w:sz w:val="24"/>
          <w:szCs w:val="24"/>
        </w:rPr>
        <w:t>applications</w:t>
      </w:r>
      <w:r w:rsidRPr="002F4321">
        <w:rPr>
          <w:rFonts w:eastAsia="Times New Roman"/>
          <w:spacing w:val="-11"/>
          <w:sz w:val="24"/>
          <w:szCs w:val="24"/>
        </w:rPr>
        <w:t xml:space="preserve"> </w:t>
      </w:r>
      <w:r w:rsidRPr="002F4321">
        <w:rPr>
          <w:rFonts w:eastAsia="Times New Roman"/>
          <w:sz w:val="24"/>
          <w:szCs w:val="24"/>
        </w:rPr>
        <w:t>and</w:t>
      </w:r>
      <w:r w:rsidRPr="002F4321">
        <w:rPr>
          <w:rFonts w:eastAsia="Times New Roman"/>
          <w:spacing w:val="-3"/>
          <w:sz w:val="24"/>
          <w:szCs w:val="24"/>
        </w:rPr>
        <w:t xml:space="preserve"> </w:t>
      </w:r>
      <w:r w:rsidRPr="002F4321">
        <w:rPr>
          <w:rFonts w:eastAsia="Times New Roman"/>
          <w:spacing w:val="-2"/>
          <w:sz w:val="24"/>
          <w:szCs w:val="24"/>
        </w:rPr>
        <w:t>m</w:t>
      </w:r>
      <w:r w:rsidRPr="002F4321">
        <w:rPr>
          <w:rFonts w:eastAsia="Times New Roman"/>
          <w:sz w:val="24"/>
          <w:szCs w:val="24"/>
        </w:rPr>
        <w:t>ake</w:t>
      </w:r>
      <w:r w:rsidRPr="002F4321">
        <w:rPr>
          <w:rFonts w:eastAsia="Times New Roman"/>
          <w:spacing w:val="-7"/>
          <w:sz w:val="24"/>
          <w:szCs w:val="24"/>
        </w:rPr>
        <w:t xml:space="preserve"> </w:t>
      </w:r>
      <w:r w:rsidRPr="002F4321">
        <w:rPr>
          <w:rFonts w:eastAsia="Times New Roman"/>
          <w:sz w:val="24"/>
          <w:szCs w:val="24"/>
        </w:rPr>
        <w:t>the</w:t>
      </w:r>
      <w:r w:rsidRPr="002F4321">
        <w:rPr>
          <w:rFonts w:eastAsia="Times New Roman"/>
          <w:spacing w:val="-2"/>
          <w:sz w:val="24"/>
          <w:szCs w:val="24"/>
        </w:rPr>
        <w:t xml:space="preserve"> </w:t>
      </w:r>
      <w:r w:rsidRPr="002F4321">
        <w:rPr>
          <w:rFonts w:eastAsia="Times New Roman"/>
          <w:sz w:val="24"/>
          <w:szCs w:val="24"/>
        </w:rPr>
        <w:t>necessary</w:t>
      </w:r>
      <w:r w:rsidRPr="002F4321">
        <w:rPr>
          <w:rFonts w:eastAsia="Times New Roman"/>
          <w:spacing w:val="-7"/>
          <w:sz w:val="24"/>
          <w:szCs w:val="24"/>
        </w:rPr>
        <w:t xml:space="preserve"> </w:t>
      </w:r>
      <w:r w:rsidRPr="002F4321">
        <w:rPr>
          <w:rFonts w:eastAsia="Times New Roman"/>
          <w:sz w:val="24"/>
          <w:szCs w:val="24"/>
        </w:rPr>
        <w:t>public</w:t>
      </w:r>
      <w:r w:rsidRPr="002F4321">
        <w:rPr>
          <w:rFonts w:eastAsia="Times New Roman"/>
          <w:spacing w:val="-5"/>
          <w:sz w:val="24"/>
          <w:szCs w:val="24"/>
        </w:rPr>
        <w:t xml:space="preserve"> </w:t>
      </w:r>
      <w:r w:rsidRPr="002F4321">
        <w:rPr>
          <w:rFonts w:eastAsia="Times New Roman"/>
          <w:sz w:val="24"/>
          <w:szCs w:val="24"/>
        </w:rPr>
        <w:t>interest</w:t>
      </w:r>
      <w:r w:rsidRPr="002F4321">
        <w:rPr>
          <w:rFonts w:eastAsia="Times New Roman"/>
          <w:spacing w:val="-6"/>
          <w:sz w:val="24"/>
          <w:szCs w:val="24"/>
        </w:rPr>
        <w:t xml:space="preserve"> </w:t>
      </w:r>
      <w:r w:rsidRPr="002F4321">
        <w:rPr>
          <w:rFonts w:eastAsia="Times New Roman"/>
          <w:sz w:val="24"/>
          <w:szCs w:val="24"/>
        </w:rPr>
        <w:t>findings</w:t>
      </w:r>
      <w:r w:rsidRPr="002F4321">
        <w:rPr>
          <w:rFonts w:eastAsia="Times New Roman"/>
          <w:spacing w:val="-8"/>
          <w:sz w:val="24"/>
          <w:szCs w:val="24"/>
        </w:rPr>
        <w:t xml:space="preserve"> </w:t>
      </w:r>
      <w:r w:rsidRPr="002F4321">
        <w:rPr>
          <w:rFonts w:eastAsia="Times New Roman"/>
          <w:sz w:val="24"/>
          <w:szCs w:val="24"/>
        </w:rPr>
        <w:t>under</w:t>
      </w:r>
      <w:r w:rsidRPr="002F4321">
        <w:rPr>
          <w:rFonts w:eastAsia="Times New Roman"/>
          <w:spacing w:val="-6"/>
          <w:sz w:val="24"/>
          <w:szCs w:val="24"/>
        </w:rPr>
        <w:t xml:space="preserve"> </w:t>
      </w:r>
      <w:r w:rsidRPr="002F4321">
        <w:rPr>
          <w:rFonts w:eastAsia="Times New Roman"/>
          <w:sz w:val="24"/>
          <w:szCs w:val="24"/>
        </w:rPr>
        <w:t>section 310(d)</w:t>
      </w:r>
      <w:r w:rsidRPr="002F4321">
        <w:rPr>
          <w:rFonts w:eastAsia="Times New Roman"/>
          <w:spacing w:val="-7"/>
          <w:sz w:val="24"/>
          <w:szCs w:val="24"/>
        </w:rPr>
        <w:t xml:space="preserve"> </w:t>
      </w:r>
      <w:r w:rsidRPr="002F4321">
        <w:rPr>
          <w:rFonts w:eastAsia="Times New Roman"/>
          <w:sz w:val="24"/>
          <w:szCs w:val="24"/>
        </w:rPr>
        <w:t>of</w:t>
      </w:r>
      <w:r w:rsidRPr="002F4321">
        <w:rPr>
          <w:rFonts w:eastAsia="Times New Roman"/>
          <w:spacing w:val="-2"/>
          <w:sz w:val="24"/>
          <w:szCs w:val="24"/>
        </w:rPr>
        <w:t xml:space="preserve"> </w:t>
      </w:r>
      <w:r w:rsidRPr="002F4321">
        <w:rPr>
          <w:rFonts w:eastAsia="Times New Roman"/>
          <w:sz w:val="24"/>
          <w:szCs w:val="24"/>
        </w:rPr>
        <w:t>the</w:t>
      </w:r>
      <w:r w:rsidRPr="002F4321">
        <w:rPr>
          <w:rFonts w:eastAsia="Times New Roman"/>
          <w:spacing w:val="-4"/>
          <w:sz w:val="24"/>
          <w:szCs w:val="24"/>
        </w:rPr>
        <w:t xml:space="preserve"> </w:t>
      </w:r>
      <w:r w:rsidRPr="002F4321">
        <w:rPr>
          <w:rFonts w:eastAsia="Times New Roman"/>
          <w:sz w:val="24"/>
          <w:szCs w:val="24"/>
        </w:rPr>
        <w:t>C</w:t>
      </w:r>
      <w:r w:rsidRPr="002F4321">
        <w:rPr>
          <w:rFonts w:eastAsia="Times New Roman"/>
          <w:spacing w:val="2"/>
          <w:sz w:val="24"/>
          <w:szCs w:val="24"/>
        </w:rPr>
        <w:t>o</w:t>
      </w:r>
      <w:r w:rsidRPr="002F4321">
        <w:rPr>
          <w:rFonts w:eastAsia="Times New Roman"/>
          <w:sz w:val="24"/>
          <w:szCs w:val="24"/>
        </w:rPr>
        <w:t>m</w:t>
      </w:r>
      <w:r w:rsidRPr="002F4321">
        <w:rPr>
          <w:rFonts w:eastAsia="Times New Roman"/>
          <w:spacing w:val="-2"/>
          <w:sz w:val="24"/>
          <w:szCs w:val="24"/>
        </w:rPr>
        <w:t>m</w:t>
      </w:r>
      <w:r w:rsidRPr="002F4321">
        <w:rPr>
          <w:rFonts w:eastAsia="Times New Roman"/>
          <w:sz w:val="24"/>
          <w:szCs w:val="24"/>
        </w:rPr>
        <w:t>unications</w:t>
      </w:r>
      <w:r w:rsidRPr="002F4321">
        <w:rPr>
          <w:rFonts w:eastAsia="Times New Roman"/>
          <w:spacing w:val="-15"/>
          <w:sz w:val="24"/>
          <w:szCs w:val="24"/>
        </w:rPr>
        <w:t xml:space="preserve"> </w:t>
      </w:r>
      <w:r w:rsidRPr="002F4321">
        <w:rPr>
          <w:rFonts w:eastAsia="Times New Roman"/>
          <w:sz w:val="24"/>
          <w:szCs w:val="24"/>
        </w:rPr>
        <w:t>Act</w:t>
      </w:r>
      <w:r w:rsidR="006D3AC4" w:rsidRPr="002F4321">
        <w:rPr>
          <w:rFonts w:eastAsia="Times New Roman"/>
          <w:spacing w:val="12"/>
          <w:sz w:val="24"/>
          <w:szCs w:val="24"/>
        </w:rPr>
        <w:t>,</w:t>
      </w:r>
      <w:r w:rsidRPr="002F4321">
        <w:rPr>
          <w:rFonts w:eastAsia="Times New Roman"/>
          <w:spacing w:val="29"/>
          <w:position w:val="9"/>
          <w:sz w:val="24"/>
          <w:szCs w:val="24"/>
        </w:rPr>
        <w:t xml:space="preserve"> </w:t>
      </w:r>
      <w:r w:rsidRPr="002F4321">
        <w:rPr>
          <w:rFonts w:eastAsia="Times New Roman"/>
          <w:sz w:val="24"/>
          <w:szCs w:val="24"/>
        </w:rPr>
        <w:t>we</w:t>
      </w:r>
      <w:r w:rsidRPr="002F4321">
        <w:rPr>
          <w:rFonts w:eastAsia="Times New Roman"/>
          <w:spacing w:val="-3"/>
          <w:sz w:val="24"/>
          <w:szCs w:val="24"/>
        </w:rPr>
        <w:t xml:space="preserve"> </w:t>
      </w:r>
      <w:r w:rsidRPr="002F4321">
        <w:rPr>
          <w:rFonts w:eastAsia="Times New Roman"/>
          <w:sz w:val="24"/>
          <w:szCs w:val="24"/>
        </w:rPr>
        <w:t>require</w:t>
      </w:r>
      <w:r w:rsidRPr="002F4321">
        <w:rPr>
          <w:rFonts w:eastAsia="Times New Roman"/>
          <w:spacing w:val="-6"/>
          <w:sz w:val="24"/>
          <w:szCs w:val="24"/>
        </w:rPr>
        <w:t xml:space="preserve"> </w:t>
      </w:r>
      <w:r w:rsidR="0086594C" w:rsidRPr="002F4321">
        <w:rPr>
          <w:rFonts w:eastAsia="Times New Roman"/>
          <w:sz w:val="24"/>
          <w:szCs w:val="24"/>
        </w:rPr>
        <w:t>information and data</w:t>
      </w:r>
      <w:r w:rsidR="00AA4E8B" w:rsidRPr="002F4321">
        <w:rPr>
          <w:rFonts w:eastAsia="Times New Roman"/>
          <w:sz w:val="24"/>
          <w:szCs w:val="24"/>
        </w:rPr>
        <w:t xml:space="preserve"> </w:t>
      </w:r>
      <w:r w:rsidR="0086594C" w:rsidRPr="002F4321">
        <w:rPr>
          <w:rFonts w:eastAsia="Times New Roman"/>
          <w:spacing w:val="-3"/>
          <w:sz w:val="24"/>
          <w:szCs w:val="24"/>
        </w:rPr>
        <w:t xml:space="preserve">from other commercial wireline carriers against which the applicants compete.  </w:t>
      </w:r>
      <w:r w:rsidRPr="002F4321">
        <w:rPr>
          <w:rFonts w:eastAsia="Times New Roman"/>
          <w:sz w:val="24"/>
          <w:szCs w:val="24"/>
        </w:rPr>
        <w:t>According</w:t>
      </w:r>
      <w:r w:rsidRPr="002F4321">
        <w:rPr>
          <w:rFonts w:eastAsia="Times New Roman"/>
          <w:spacing w:val="-1"/>
          <w:sz w:val="24"/>
          <w:szCs w:val="24"/>
        </w:rPr>
        <w:t>l</w:t>
      </w:r>
      <w:r w:rsidRPr="002F4321">
        <w:rPr>
          <w:rFonts w:eastAsia="Times New Roman"/>
          <w:spacing w:val="2"/>
          <w:sz w:val="24"/>
          <w:szCs w:val="24"/>
        </w:rPr>
        <w:t>y</w:t>
      </w:r>
      <w:r w:rsidRPr="002F4321">
        <w:rPr>
          <w:rFonts w:eastAsia="Times New Roman"/>
          <w:sz w:val="24"/>
          <w:szCs w:val="24"/>
        </w:rPr>
        <w:t>,</w:t>
      </w:r>
      <w:r w:rsidRPr="002F4321">
        <w:rPr>
          <w:rFonts w:eastAsia="Times New Roman"/>
          <w:spacing w:val="-13"/>
          <w:sz w:val="24"/>
          <w:szCs w:val="24"/>
        </w:rPr>
        <w:t xml:space="preserve"> </w:t>
      </w:r>
      <w:r w:rsidRPr="002F4321">
        <w:rPr>
          <w:rFonts w:eastAsia="Times New Roman"/>
          <w:sz w:val="24"/>
          <w:szCs w:val="24"/>
        </w:rPr>
        <w:t>pursuant</w:t>
      </w:r>
      <w:r w:rsidRPr="002F4321">
        <w:rPr>
          <w:rFonts w:eastAsia="Times New Roman"/>
          <w:spacing w:val="-8"/>
          <w:sz w:val="24"/>
          <w:szCs w:val="24"/>
        </w:rPr>
        <w:t xml:space="preserve"> </w:t>
      </w:r>
      <w:r w:rsidRPr="002F4321">
        <w:rPr>
          <w:rFonts w:eastAsia="Times New Roman"/>
          <w:sz w:val="24"/>
          <w:szCs w:val="24"/>
        </w:rPr>
        <w:t>to</w:t>
      </w:r>
      <w:r w:rsidRPr="002F4321">
        <w:rPr>
          <w:rFonts w:eastAsia="Times New Roman"/>
          <w:spacing w:val="-2"/>
          <w:sz w:val="24"/>
          <w:szCs w:val="24"/>
        </w:rPr>
        <w:t xml:space="preserve"> </w:t>
      </w:r>
      <w:r w:rsidRPr="002F4321">
        <w:rPr>
          <w:rFonts w:eastAsia="Times New Roman"/>
          <w:sz w:val="24"/>
          <w:szCs w:val="24"/>
        </w:rPr>
        <w:t>s</w:t>
      </w:r>
      <w:r w:rsidRPr="002F4321">
        <w:rPr>
          <w:rFonts w:eastAsia="Times New Roman"/>
          <w:spacing w:val="-2"/>
          <w:sz w:val="24"/>
          <w:szCs w:val="24"/>
        </w:rPr>
        <w:t>e</w:t>
      </w:r>
      <w:r w:rsidRPr="002F4321">
        <w:rPr>
          <w:rFonts w:eastAsia="Times New Roman"/>
          <w:sz w:val="24"/>
          <w:szCs w:val="24"/>
        </w:rPr>
        <w:t>ctions</w:t>
      </w:r>
      <w:r w:rsidRPr="002F4321">
        <w:rPr>
          <w:rFonts w:eastAsia="Times New Roman"/>
          <w:spacing w:val="-7"/>
          <w:sz w:val="24"/>
          <w:szCs w:val="24"/>
        </w:rPr>
        <w:t xml:space="preserve"> </w:t>
      </w:r>
      <w:r w:rsidRPr="002F4321">
        <w:rPr>
          <w:rFonts w:eastAsia="Times New Roman"/>
          <w:sz w:val="24"/>
          <w:szCs w:val="24"/>
        </w:rPr>
        <w:t>4(i),</w:t>
      </w:r>
      <w:r w:rsidRPr="002F4321">
        <w:rPr>
          <w:rFonts w:eastAsia="Times New Roman"/>
          <w:spacing w:val="-4"/>
          <w:sz w:val="24"/>
          <w:szCs w:val="24"/>
        </w:rPr>
        <w:t xml:space="preserve"> </w:t>
      </w:r>
      <w:r w:rsidRPr="002F4321">
        <w:rPr>
          <w:rFonts w:eastAsia="Times New Roman"/>
          <w:sz w:val="24"/>
          <w:szCs w:val="24"/>
        </w:rPr>
        <w:t>4</w:t>
      </w:r>
      <w:r w:rsidRPr="002F4321">
        <w:rPr>
          <w:rFonts w:eastAsia="Times New Roman"/>
          <w:spacing w:val="-1"/>
          <w:sz w:val="24"/>
          <w:szCs w:val="24"/>
        </w:rPr>
        <w:t>(</w:t>
      </w:r>
      <w:r w:rsidRPr="002F4321">
        <w:rPr>
          <w:rFonts w:eastAsia="Times New Roman"/>
          <w:sz w:val="24"/>
          <w:szCs w:val="24"/>
        </w:rPr>
        <w:t>j),</w:t>
      </w:r>
      <w:r w:rsidRPr="002F4321">
        <w:rPr>
          <w:rFonts w:eastAsia="Times New Roman"/>
          <w:spacing w:val="-4"/>
          <w:sz w:val="24"/>
          <w:szCs w:val="24"/>
        </w:rPr>
        <w:t xml:space="preserve"> </w:t>
      </w:r>
      <w:r w:rsidRPr="002F4321">
        <w:rPr>
          <w:rFonts w:eastAsia="Times New Roman"/>
          <w:sz w:val="24"/>
          <w:szCs w:val="24"/>
        </w:rPr>
        <w:t>and</w:t>
      </w:r>
      <w:r w:rsidRPr="002F4321">
        <w:rPr>
          <w:rFonts w:eastAsia="Times New Roman"/>
          <w:spacing w:val="-3"/>
          <w:sz w:val="24"/>
          <w:szCs w:val="24"/>
        </w:rPr>
        <w:t xml:space="preserve"> </w:t>
      </w:r>
      <w:r w:rsidRPr="002F4321">
        <w:rPr>
          <w:rFonts w:eastAsia="Times New Roman"/>
          <w:spacing w:val="-1"/>
          <w:sz w:val="24"/>
          <w:szCs w:val="24"/>
        </w:rPr>
        <w:t>4</w:t>
      </w:r>
      <w:r w:rsidRPr="002F4321">
        <w:rPr>
          <w:rFonts w:eastAsia="Times New Roman"/>
          <w:sz w:val="24"/>
          <w:szCs w:val="24"/>
        </w:rPr>
        <w:t>03</w:t>
      </w:r>
      <w:r w:rsidRPr="002F4321">
        <w:rPr>
          <w:rFonts w:eastAsia="Times New Roman"/>
          <w:spacing w:val="-3"/>
          <w:sz w:val="24"/>
          <w:szCs w:val="24"/>
        </w:rPr>
        <w:t xml:space="preserve"> </w:t>
      </w:r>
      <w:r w:rsidRPr="002F4321">
        <w:rPr>
          <w:rFonts w:eastAsia="Times New Roman"/>
          <w:sz w:val="24"/>
          <w:szCs w:val="24"/>
        </w:rPr>
        <w:t>of</w:t>
      </w:r>
      <w:r w:rsidRPr="002F4321">
        <w:rPr>
          <w:rFonts w:eastAsia="Times New Roman"/>
          <w:spacing w:val="-3"/>
          <w:sz w:val="24"/>
          <w:szCs w:val="24"/>
        </w:rPr>
        <w:t xml:space="preserve"> </w:t>
      </w:r>
      <w:r w:rsidRPr="002F4321">
        <w:rPr>
          <w:rFonts w:eastAsia="Times New Roman"/>
          <w:sz w:val="24"/>
          <w:szCs w:val="24"/>
        </w:rPr>
        <w:t>the</w:t>
      </w:r>
      <w:r w:rsidRPr="002F4321">
        <w:rPr>
          <w:rFonts w:eastAsia="Times New Roman"/>
          <w:spacing w:val="-3"/>
          <w:sz w:val="24"/>
          <w:szCs w:val="24"/>
        </w:rPr>
        <w:t xml:space="preserve"> </w:t>
      </w:r>
      <w:r w:rsidRPr="002F4321">
        <w:rPr>
          <w:rFonts w:eastAsia="Times New Roman"/>
          <w:sz w:val="24"/>
          <w:szCs w:val="24"/>
        </w:rPr>
        <w:t>Act</w:t>
      </w:r>
      <w:r w:rsidRPr="002F4321">
        <w:rPr>
          <w:rFonts w:eastAsia="Times New Roman"/>
          <w:spacing w:val="10"/>
          <w:sz w:val="24"/>
          <w:szCs w:val="24"/>
        </w:rPr>
        <w:t>,</w:t>
      </w:r>
      <w:r w:rsidR="00BE241D" w:rsidRPr="002F4321">
        <w:rPr>
          <w:rStyle w:val="FootnoteReference"/>
          <w:rFonts w:eastAsia="Times New Roman"/>
          <w:spacing w:val="10"/>
          <w:sz w:val="24"/>
          <w:szCs w:val="24"/>
        </w:rPr>
        <w:footnoteReference w:id="4"/>
      </w:r>
      <w:r w:rsidRPr="002F4321">
        <w:rPr>
          <w:rFonts w:eastAsia="Times New Roman"/>
          <w:position w:val="10"/>
          <w:sz w:val="24"/>
          <w:szCs w:val="24"/>
        </w:rPr>
        <w:t xml:space="preserve"> </w:t>
      </w:r>
      <w:r w:rsidRPr="002F4321">
        <w:rPr>
          <w:rFonts w:eastAsia="Times New Roman"/>
          <w:sz w:val="24"/>
          <w:szCs w:val="24"/>
        </w:rPr>
        <w:t>we</w:t>
      </w:r>
      <w:r w:rsidRPr="002F4321">
        <w:rPr>
          <w:rFonts w:eastAsia="Times New Roman"/>
          <w:spacing w:val="-3"/>
          <w:sz w:val="24"/>
          <w:szCs w:val="24"/>
        </w:rPr>
        <w:t xml:space="preserve"> </w:t>
      </w:r>
      <w:r w:rsidRPr="002F4321">
        <w:rPr>
          <w:rFonts w:eastAsia="Times New Roman"/>
          <w:sz w:val="24"/>
          <w:szCs w:val="24"/>
        </w:rPr>
        <w:t>request</w:t>
      </w:r>
      <w:r w:rsidRPr="002F4321">
        <w:rPr>
          <w:rFonts w:eastAsia="Times New Roman"/>
          <w:spacing w:val="-6"/>
          <w:sz w:val="24"/>
          <w:szCs w:val="24"/>
        </w:rPr>
        <w:t xml:space="preserve"> </w:t>
      </w:r>
      <w:r w:rsidRPr="002F4321">
        <w:rPr>
          <w:rFonts w:eastAsia="Times New Roman"/>
          <w:sz w:val="24"/>
          <w:szCs w:val="24"/>
        </w:rPr>
        <w:t>that</w:t>
      </w:r>
      <w:r w:rsidRPr="002F4321">
        <w:rPr>
          <w:rFonts w:eastAsia="Times New Roman"/>
          <w:spacing w:val="-3"/>
          <w:sz w:val="24"/>
          <w:szCs w:val="24"/>
        </w:rPr>
        <w:t xml:space="preserve"> </w:t>
      </w:r>
      <w:r w:rsidR="00B8571E">
        <w:rPr>
          <w:rFonts w:eastAsia="Times New Roman"/>
          <w:spacing w:val="-3"/>
          <w:sz w:val="24"/>
          <w:szCs w:val="24"/>
        </w:rPr>
        <w:t>AT&amp;T</w:t>
      </w:r>
      <w:r w:rsidR="00EF6210">
        <w:rPr>
          <w:rFonts w:eastAsia="Times New Roman"/>
          <w:spacing w:val="-3"/>
          <w:sz w:val="24"/>
          <w:szCs w:val="24"/>
        </w:rPr>
        <w:t>, Inc.</w:t>
      </w:r>
      <w:r w:rsidRPr="002F4321">
        <w:rPr>
          <w:rFonts w:eastAsia="Times New Roman"/>
          <w:spacing w:val="-3"/>
          <w:sz w:val="24"/>
          <w:szCs w:val="24"/>
        </w:rPr>
        <w:t xml:space="preserve"> </w:t>
      </w:r>
      <w:r w:rsidR="003B2D0B">
        <w:rPr>
          <w:rFonts w:eastAsia="Times New Roman"/>
          <w:spacing w:val="-3"/>
          <w:sz w:val="24"/>
          <w:szCs w:val="24"/>
        </w:rPr>
        <w:t xml:space="preserve">(“AT&amp;T”) </w:t>
      </w:r>
      <w:r w:rsidRPr="002F4321">
        <w:rPr>
          <w:rFonts w:eastAsia="Times New Roman"/>
          <w:sz w:val="24"/>
          <w:szCs w:val="24"/>
        </w:rPr>
        <w:t>pro</w:t>
      </w:r>
      <w:r w:rsidRPr="002F4321">
        <w:rPr>
          <w:rFonts w:eastAsia="Times New Roman"/>
          <w:spacing w:val="-1"/>
          <w:sz w:val="24"/>
          <w:szCs w:val="24"/>
        </w:rPr>
        <w:t>v</w:t>
      </w:r>
      <w:r w:rsidRPr="002F4321">
        <w:rPr>
          <w:rFonts w:eastAsia="Times New Roman"/>
          <w:sz w:val="24"/>
          <w:szCs w:val="24"/>
        </w:rPr>
        <w:t>ide written</w:t>
      </w:r>
      <w:r w:rsidR="0086594C" w:rsidRPr="002F4321">
        <w:rPr>
          <w:rFonts w:eastAsia="Times New Roman"/>
          <w:sz w:val="24"/>
          <w:szCs w:val="24"/>
        </w:rPr>
        <w:t xml:space="preserve"> </w:t>
      </w:r>
      <w:r w:rsidR="0086594C" w:rsidRPr="002F4321">
        <w:rPr>
          <w:rFonts w:eastAsia="Times New Roman"/>
          <w:spacing w:val="-6"/>
          <w:sz w:val="24"/>
          <w:szCs w:val="24"/>
        </w:rPr>
        <w:t xml:space="preserve">responses, supporting documentation, and data, as applicable </w:t>
      </w:r>
      <w:r w:rsidRPr="002F4321">
        <w:rPr>
          <w:rFonts w:eastAsia="Times New Roman"/>
          <w:spacing w:val="-9"/>
          <w:sz w:val="24"/>
          <w:szCs w:val="24"/>
        </w:rPr>
        <w:t xml:space="preserve">no later than </w:t>
      </w:r>
      <w:r w:rsidR="00EF6210">
        <w:rPr>
          <w:rFonts w:eastAsia="Times New Roman"/>
          <w:b/>
          <w:bCs/>
          <w:spacing w:val="-9"/>
          <w:sz w:val="24"/>
          <w:szCs w:val="24"/>
        </w:rPr>
        <w:t>Fri</w:t>
      </w:r>
      <w:r w:rsidRPr="002F4321">
        <w:rPr>
          <w:rFonts w:eastAsia="Times New Roman"/>
          <w:b/>
          <w:bCs/>
          <w:spacing w:val="-9"/>
          <w:sz w:val="24"/>
          <w:szCs w:val="24"/>
        </w:rPr>
        <w:t>day, October 3</w:t>
      </w:r>
      <w:r w:rsidR="00EF6210">
        <w:rPr>
          <w:rFonts w:eastAsia="Times New Roman"/>
          <w:b/>
          <w:bCs/>
          <w:spacing w:val="-9"/>
          <w:sz w:val="24"/>
          <w:szCs w:val="24"/>
        </w:rPr>
        <w:t>1</w:t>
      </w:r>
      <w:r w:rsidRPr="002F4321">
        <w:rPr>
          <w:rFonts w:eastAsia="Times New Roman"/>
          <w:b/>
          <w:bCs/>
          <w:spacing w:val="-9"/>
          <w:sz w:val="24"/>
          <w:szCs w:val="24"/>
        </w:rPr>
        <w:t xml:space="preserve">, 2014 </w:t>
      </w:r>
      <w:r w:rsidRPr="002F4321">
        <w:rPr>
          <w:rFonts w:eastAsia="Times New Roman"/>
          <w:bCs/>
          <w:spacing w:val="-9"/>
          <w:sz w:val="24"/>
          <w:szCs w:val="24"/>
        </w:rPr>
        <w:t>to the information requests</w:t>
      </w:r>
      <w:r w:rsidRPr="002F4321">
        <w:rPr>
          <w:rFonts w:eastAsia="Times New Roman"/>
          <w:spacing w:val="-2"/>
          <w:sz w:val="24"/>
          <w:szCs w:val="24"/>
        </w:rPr>
        <w:t xml:space="preserve"> </w:t>
      </w:r>
      <w:r w:rsidRPr="002F4321">
        <w:rPr>
          <w:rFonts w:eastAsia="Times New Roman"/>
          <w:sz w:val="24"/>
          <w:szCs w:val="24"/>
        </w:rPr>
        <w:t>set</w:t>
      </w:r>
      <w:r w:rsidRPr="002F4321">
        <w:rPr>
          <w:rFonts w:eastAsia="Times New Roman"/>
          <w:spacing w:val="-2"/>
          <w:sz w:val="24"/>
          <w:szCs w:val="24"/>
        </w:rPr>
        <w:t xml:space="preserve"> </w:t>
      </w:r>
      <w:r w:rsidRPr="002F4321">
        <w:rPr>
          <w:rFonts w:eastAsia="Times New Roman"/>
          <w:sz w:val="24"/>
          <w:szCs w:val="24"/>
        </w:rPr>
        <w:t>forth</w:t>
      </w:r>
      <w:r w:rsidRPr="002F4321">
        <w:rPr>
          <w:rFonts w:eastAsia="Times New Roman"/>
          <w:spacing w:val="-4"/>
          <w:sz w:val="24"/>
          <w:szCs w:val="24"/>
        </w:rPr>
        <w:t xml:space="preserve"> </w:t>
      </w:r>
      <w:r w:rsidRPr="002F4321">
        <w:rPr>
          <w:rFonts w:eastAsia="Times New Roman"/>
          <w:sz w:val="24"/>
          <w:szCs w:val="24"/>
        </w:rPr>
        <w:t>in</w:t>
      </w:r>
      <w:r w:rsidRPr="002F4321">
        <w:rPr>
          <w:rFonts w:eastAsia="Times New Roman"/>
          <w:spacing w:val="-2"/>
          <w:sz w:val="24"/>
          <w:szCs w:val="24"/>
        </w:rPr>
        <w:t xml:space="preserve"> </w:t>
      </w:r>
      <w:r w:rsidRPr="002F4321">
        <w:rPr>
          <w:rFonts w:eastAsia="Times New Roman"/>
          <w:spacing w:val="-1"/>
          <w:sz w:val="24"/>
          <w:szCs w:val="24"/>
        </w:rPr>
        <w:t>t</w:t>
      </w:r>
      <w:r w:rsidRPr="002F4321">
        <w:rPr>
          <w:rFonts w:eastAsia="Times New Roman"/>
          <w:spacing w:val="1"/>
          <w:sz w:val="24"/>
          <w:szCs w:val="24"/>
        </w:rPr>
        <w:t>h</w:t>
      </w:r>
      <w:r w:rsidRPr="002F4321">
        <w:rPr>
          <w:rFonts w:eastAsia="Times New Roman"/>
          <w:sz w:val="24"/>
          <w:szCs w:val="24"/>
        </w:rPr>
        <w:t>e</w:t>
      </w:r>
      <w:r w:rsidRPr="002F4321">
        <w:rPr>
          <w:rFonts w:eastAsia="Times New Roman"/>
          <w:spacing w:val="-3"/>
          <w:sz w:val="24"/>
          <w:szCs w:val="24"/>
        </w:rPr>
        <w:t xml:space="preserve"> </w:t>
      </w:r>
      <w:r w:rsidRPr="002F4321">
        <w:rPr>
          <w:rFonts w:eastAsia="Times New Roman"/>
          <w:sz w:val="24"/>
          <w:szCs w:val="24"/>
        </w:rPr>
        <w:t>Attac</w:t>
      </w:r>
      <w:r w:rsidRPr="002F4321">
        <w:rPr>
          <w:rFonts w:eastAsia="Times New Roman"/>
          <w:spacing w:val="2"/>
          <w:sz w:val="24"/>
          <w:szCs w:val="24"/>
        </w:rPr>
        <w:t>h</w:t>
      </w:r>
      <w:r w:rsidRPr="002F4321">
        <w:rPr>
          <w:rFonts w:eastAsia="Times New Roman"/>
          <w:spacing w:val="-2"/>
          <w:sz w:val="24"/>
          <w:szCs w:val="24"/>
        </w:rPr>
        <w:t>m</w:t>
      </w:r>
      <w:r w:rsidRPr="002F4321">
        <w:rPr>
          <w:rFonts w:eastAsia="Times New Roman"/>
          <w:sz w:val="24"/>
          <w:szCs w:val="24"/>
        </w:rPr>
        <w:t>ents.</w:t>
      </w:r>
      <w:r w:rsidRPr="002F4321">
        <w:rPr>
          <w:rFonts w:eastAsia="Times New Roman"/>
          <w:spacing w:val="43"/>
          <w:sz w:val="24"/>
          <w:szCs w:val="24"/>
        </w:rPr>
        <w:t xml:space="preserve"> </w:t>
      </w:r>
      <w:r w:rsidR="003B2D0B" w:rsidRPr="008B3CA2">
        <w:rPr>
          <w:rFonts w:eastAsia="Times New Roman"/>
          <w:kern w:val="24"/>
          <w:sz w:val="24"/>
          <w:szCs w:val="24"/>
        </w:rPr>
        <w:t>AT&amp;T’s</w:t>
      </w:r>
      <w:r w:rsidR="003B2D0B">
        <w:rPr>
          <w:rFonts w:eastAsia="Times New Roman"/>
          <w:spacing w:val="43"/>
          <w:sz w:val="24"/>
          <w:szCs w:val="24"/>
        </w:rPr>
        <w:t xml:space="preserve"> </w:t>
      </w:r>
      <w:r w:rsidRPr="002F4321">
        <w:rPr>
          <w:rFonts w:eastAsia="Times New Roman"/>
          <w:sz w:val="24"/>
          <w:szCs w:val="24"/>
        </w:rPr>
        <w:t>response</w:t>
      </w:r>
      <w:r w:rsidRPr="002F4321">
        <w:rPr>
          <w:rFonts w:eastAsia="Times New Roman"/>
          <w:spacing w:val="-8"/>
          <w:sz w:val="24"/>
          <w:szCs w:val="24"/>
        </w:rPr>
        <w:t xml:space="preserve"> </w:t>
      </w:r>
      <w:r w:rsidRPr="002F4321">
        <w:rPr>
          <w:rFonts w:eastAsia="Times New Roman"/>
          <w:sz w:val="24"/>
          <w:szCs w:val="24"/>
        </w:rPr>
        <w:t>will</w:t>
      </w:r>
      <w:r w:rsidRPr="002F4321">
        <w:rPr>
          <w:rFonts w:eastAsia="Times New Roman"/>
          <w:spacing w:val="-3"/>
          <w:sz w:val="24"/>
          <w:szCs w:val="24"/>
        </w:rPr>
        <w:t xml:space="preserve"> </w:t>
      </w:r>
      <w:r w:rsidRPr="002F4321">
        <w:rPr>
          <w:rFonts w:eastAsia="Times New Roman"/>
          <w:sz w:val="24"/>
          <w:szCs w:val="24"/>
        </w:rPr>
        <w:t>be</w:t>
      </w:r>
      <w:r w:rsidRPr="002F4321">
        <w:rPr>
          <w:rFonts w:eastAsia="Times New Roman"/>
          <w:spacing w:val="-2"/>
          <w:sz w:val="24"/>
          <w:szCs w:val="24"/>
        </w:rPr>
        <w:t xml:space="preserve"> </w:t>
      </w:r>
      <w:r w:rsidRPr="002F4321">
        <w:rPr>
          <w:rFonts w:eastAsia="Times New Roman"/>
          <w:sz w:val="24"/>
          <w:szCs w:val="24"/>
        </w:rPr>
        <w:t>treated</w:t>
      </w:r>
      <w:r w:rsidRPr="002F4321">
        <w:rPr>
          <w:rFonts w:eastAsia="Times New Roman"/>
          <w:spacing w:val="-6"/>
          <w:sz w:val="24"/>
          <w:szCs w:val="24"/>
        </w:rPr>
        <w:t xml:space="preserve"> </w:t>
      </w:r>
      <w:r w:rsidRPr="002F4321">
        <w:rPr>
          <w:rFonts w:eastAsia="Times New Roman"/>
          <w:sz w:val="24"/>
          <w:szCs w:val="24"/>
        </w:rPr>
        <w:t>as</w:t>
      </w:r>
      <w:r w:rsidRPr="002F4321">
        <w:rPr>
          <w:rFonts w:eastAsia="Times New Roman"/>
          <w:spacing w:val="-1"/>
          <w:sz w:val="24"/>
          <w:szCs w:val="24"/>
        </w:rPr>
        <w:t xml:space="preserve"> </w:t>
      </w:r>
      <w:r w:rsidRPr="002F4321">
        <w:rPr>
          <w:rFonts w:eastAsia="Times New Roman"/>
          <w:sz w:val="24"/>
          <w:szCs w:val="24"/>
        </w:rPr>
        <w:t>confidential</w:t>
      </w:r>
      <w:r w:rsidRPr="002F4321">
        <w:rPr>
          <w:rFonts w:eastAsia="Times New Roman"/>
          <w:spacing w:val="-11"/>
          <w:sz w:val="24"/>
          <w:szCs w:val="24"/>
        </w:rPr>
        <w:t xml:space="preserve"> </w:t>
      </w:r>
      <w:r w:rsidRPr="002F4321">
        <w:rPr>
          <w:rFonts w:eastAsia="Times New Roman"/>
          <w:sz w:val="24"/>
          <w:szCs w:val="24"/>
        </w:rPr>
        <w:t>pursuant</w:t>
      </w:r>
      <w:r w:rsidRPr="002F4321">
        <w:rPr>
          <w:rFonts w:eastAsia="Times New Roman"/>
          <w:spacing w:val="-8"/>
          <w:sz w:val="24"/>
          <w:szCs w:val="24"/>
        </w:rPr>
        <w:t xml:space="preserve"> </w:t>
      </w:r>
      <w:r w:rsidRPr="002F4321">
        <w:rPr>
          <w:rFonts w:eastAsia="Times New Roman"/>
          <w:sz w:val="24"/>
          <w:szCs w:val="24"/>
        </w:rPr>
        <w:t>to</w:t>
      </w:r>
      <w:r w:rsidRPr="002F4321">
        <w:rPr>
          <w:rFonts w:eastAsia="Times New Roman"/>
          <w:spacing w:val="-2"/>
          <w:sz w:val="24"/>
          <w:szCs w:val="24"/>
        </w:rPr>
        <w:t xml:space="preserve"> </w:t>
      </w:r>
      <w:r w:rsidRPr="002F4321">
        <w:rPr>
          <w:rFonts w:eastAsia="Times New Roman"/>
          <w:sz w:val="24"/>
          <w:szCs w:val="24"/>
        </w:rPr>
        <w:t>the</w:t>
      </w:r>
      <w:r w:rsidRPr="002F4321">
        <w:rPr>
          <w:rFonts w:eastAsia="Times New Roman"/>
          <w:spacing w:val="-4"/>
          <w:sz w:val="24"/>
          <w:szCs w:val="24"/>
        </w:rPr>
        <w:t xml:space="preserve"> </w:t>
      </w:r>
      <w:r w:rsidRPr="002F4321">
        <w:rPr>
          <w:rFonts w:eastAsia="Times New Roman"/>
          <w:sz w:val="24"/>
          <w:szCs w:val="24"/>
        </w:rPr>
        <w:t>Protective</w:t>
      </w:r>
      <w:r w:rsidRPr="002F4321">
        <w:rPr>
          <w:rFonts w:eastAsia="Times New Roman"/>
          <w:spacing w:val="-9"/>
          <w:sz w:val="24"/>
          <w:szCs w:val="24"/>
        </w:rPr>
        <w:t xml:space="preserve"> </w:t>
      </w:r>
      <w:r w:rsidRPr="002F4321">
        <w:rPr>
          <w:rFonts w:eastAsia="Times New Roman"/>
          <w:sz w:val="24"/>
          <w:szCs w:val="24"/>
        </w:rPr>
        <w:t>Order</w:t>
      </w:r>
      <w:r w:rsidRPr="002F4321">
        <w:rPr>
          <w:rFonts w:eastAsia="Times New Roman"/>
          <w:spacing w:val="-5"/>
          <w:sz w:val="24"/>
          <w:szCs w:val="24"/>
        </w:rPr>
        <w:t xml:space="preserve"> </w:t>
      </w:r>
      <w:r w:rsidRPr="002F4321">
        <w:rPr>
          <w:rFonts w:eastAsia="Times New Roman"/>
          <w:sz w:val="24"/>
          <w:szCs w:val="24"/>
        </w:rPr>
        <w:t>issued</w:t>
      </w:r>
      <w:r w:rsidRPr="002F4321">
        <w:rPr>
          <w:rFonts w:eastAsia="Times New Roman"/>
          <w:spacing w:val="-5"/>
          <w:sz w:val="24"/>
          <w:szCs w:val="24"/>
        </w:rPr>
        <w:t xml:space="preserve"> </w:t>
      </w:r>
      <w:r w:rsidRPr="002F4321">
        <w:rPr>
          <w:rFonts w:eastAsia="Times New Roman"/>
          <w:sz w:val="24"/>
          <w:szCs w:val="24"/>
        </w:rPr>
        <w:t>in</w:t>
      </w:r>
      <w:r w:rsidRPr="002F4321">
        <w:rPr>
          <w:rFonts w:eastAsia="Times New Roman"/>
          <w:spacing w:val="-2"/>
          <w:sz w:val="24"/>
          <w:szCs w:val="24"/>
        </w:rPr>
        <w:t xml:space="preserve"> MB</w:t>
      </w:r>
      <w:r w:rsidRPr="002F4321">
        <w:rPr>
          <w:rFonts w:eastAsia="Times New Roman"/>
          <w:spacing w:val="-3"/>
          <w:sz w:val="24"/>
          <w:szCs w:val="24"/>
        </w:rPr>
        <w:t xml:space="preserve"> </w:t>
      </w:r>
      <w:r w:rsidRPr="002F4321">
        <w:rPr>
          <w:rFonts w:eastAsia="Times New Roman"/>
          <w:sz w:val="24"/>
          <w:szCs w:val="24"/>
        </w:rPr>
        <w:t>Docket</w:t>
      </w:r>
      <w:r w:rsidRPr="002F4321">
        <w:rPr>
          <w:rFonts w:eastAsia="Times New Roman"/>
          <w:spacing w:val="-6"/>
          <w:sz w:val="24"/>
          <w:szCs w:val="24"/>
        </w:rPr>
        <w:t xml:space="preserve"> </w:t>
      </w:r>
      <w:r w:rsidRPr="002F4321">
        <w:rPr>
          <w:rFonts w:eastAsia="Times New Roman"/>
          <w:sz w:val="24"/>
          <w:szCs w:val="24"/>
        </w:rPr>
        <w:t>No.</w:t>
      </w:r>
      <w:r w:rsidRPr="002F4321">
        <w:rPr>
          <w:rFonts w:eastAsia="Times New Roman"/>
          <w:spacing w:val="-3"/>
          <w:sz w:val="24"/>
          <w:szCs w:val="24"/>
        </w:rPr>
        <w:t xml:space="preserve"> </w:t>
      </w:r>
      <w:r w:rsidRPr="002F4321">
        <w:rPr>
          <w:rFonts w:eastAsia="Times New Roman"/>
          <w:sz w:val="24"/>
          <w:szCs w:val="24"/>
        </w:rPr>
        <w:t>14-57</w:t>
      </w:r>
      <w:r w:rsidRPr="002F4321">
        <w:rPr>
          <w:rFonts w:eastAsia="Times New Roman"/>
          <w:spacing w:val="11"/>
          <w:sz w:val="24"/>
          <w:szCs w:val="24"/>
        </w:rPr>
        <w:t>.</w:t>
      </w:r>
      <w:r w:rsidR="00BE241D" w:rsidRPr="002F4321">
        <w:rPr>
          <w:rStyle w:val="FootnoteReference"/>
          <w:rFonts w:eastAsia="Times New Roman"/>
          <w:spacing w:val="11"/>
          <w:sz w:val="24"/>
          <w:szCs w:val="24"/>
        </w:rPr>
        <w:footnoteReference w:id="5"/>
      </w:r>
      <w:r w:rsidR="00761D4E">
        <w:rPr>
          <w:rFonts w:eastAsia="Times New Roman"/>
          <w:spacing w:val="11"/>
          <w:sz w:val="24"/>
          <w:szCs w:val="24"/>
        </w:rPr>
        <w:t xml:space="preserve"> </w:t>
      </w:r>
      <w:r w:rsidRPr="002F4321">
        <w:rPr>
          <w:rFonts w:eastAsia="Times New Roman"/>
          <w:spacing w:val="11"/>
          <w:sz w:val="24"/>
          <w:szCs w:val="24"/>
        </w:rPr>
        <w:t xml:space="preserve"> </w:t>
      </w:r>
      <w:r w:rsidR="00AA1D17" w:rsidRPr="002F4321">
        <w:rPr>
          <w:rFonts w:eastAsia="Times New Roman"/>
          <w:color w:val="1D1F1F"/>
          <w:sz w:val="24"/>
          <w:szCs w:val="24"/>
        </w:rPr>
        <w:t xml:space="preserve">For documents, data and narrative responses produced in response to this request (electronic or otherwise), </w:t>
      </w:r>
      <w:r w:rsidR="00D62EB7" w:rsidRPr="002F4321">
        <w:rPr>
          <w:rFonts w:eastAsia="Times New Roman"/>
          <w:color w:val="1D1F1F"/>
          <w:sz w:val="24"/>
          <w:szCs w:val="24"/>
        </w:rPr>
        <w:t>each</w:t>
      </w:r>
      <w:r w:rsidR="00D62EB7" w:rsidRPr="002F4321">
        <w:rPr>
          <w:rFonts w:eastAsia="Times New Roman"/>
          <w:color w:val="1D1F1F"/>
          <w:spacing w:val="18"/>
          <w:sz w:val="24"/>
          <w:szCs w:val="24"/>
        </w:rPr>
        <w:t xml:space="preserve"> </w:t>
      </w:r>
      <w:r w:rsidR="00D62EB7" w:rsidRPr="002F4321">
        <w:rPr>
          <w:rFonts w:eastAsia="Times New Roman"/>
          <w:color w:val="1D1F1F"/>
          <w:w w:val="102"/>
          <w:sz w:val="24"/>
          <w:szCs w:val="24"/>
        </w:rPr>
        <w:t xml:space="preserve">page </w:t>
      </w:r>
      <w:r w:rsidR="00D62EB7" w:rsidRPr="002F4321">
        <w:rPr>
          <w:rFonts w:eastAsia="Times New Roman"/>
          <w:color w:val="1D1F1F"/>
          <w:sz w:val="24"/>
          <w:szCs w:val="24"/>
        </w:rPr>
        <w:t>should</w:t>
      </w:r>
      <w:r w:rsidR="00D62EB7" w:rsidRPr="002F4321">
        <w:rPr>
          <w:rFonts w:eastAsia="Times New Roman"/>
          <w:color w:val="1D1F1F"/>
          <w:spacing w:val="31"/>
          <w:sz w:val="24"/>
          <w:szCs w:val="24"/>
        </w:rPr>
        <w:t xml:space="preserve"> </w:t>
      </w:r>
      <w:r w:rsidR="00D62EB7" w:rsidRPr="002F4321">
        <w:rPr>
          <w:rFonts w:eastAsia="Times New Roman"/>
          <w:color w:val="1D1F1F"/>
          <w:sz w:val="24"/>
          <w:szCs w:val="24"/>
        </w:rPr>
        <w:t>be</w:t>
      </w:r>
      <w:r w:rsidR="00D62EB7" w:rsidRPr="002F4321">
        <w:rPr>
          <w:rFonts w:eastAsia="Times New Roman"/>
          <w:color w:val="1D1F1F"/>
          <w:spacing w:val="10"/>
          <w:sz w:val="24"/>
          <w:szCs w:val="24"/>
        </w:rPr>
        <w:t xml:space="preserve"> </w:t>
      </w:r>
      <w:r w:rsidR="00D62EB7" w:rsidRPr="002F4321">
        <w:rPr>
          <w:rFonts w:eastAsia="Times New Roman"/>
          <w:color w:val="1D1F1F"/>
          <w:sz w:val="24"/>
          <w:szCs w:val="24"/>
        </w:rPr>
        <w:t>marked</w:t>
      </w:r>
      <w:r w:rsidR="00D62EB7" w:rsidRPr="002F4321">
        <w:rPr>
          <w:rFonts w:eastAsia="Times New Roman"/>
          <w:color w:val="1D1F1F"/>
          <w:spacing w:val="29"/>
          <w:sz w:val="24"/>
          <w:szCs w:val="24"/>
        </w:rPr>
        <w:t xml:space="preserve"> </w:t>
      </w:r>
      <w:r w:rsidR="00D62EB7" w:rsidRPr="002F4321">
        <w:rPr>
          <w:rFonts w:eastAsia="Times New Roman"/>
          <w:color w:val="1D1F1F"/>
          <w:sz w:val="24"/>
          <w:szCs w:val="24"/>
        </w:rPr>
        <w:t>with</w:t>
      </w:r>
      <w:r w:rsidR="00D62EB7" w:rsidRPr="002F4321">
        <w:rPr>
          <w:rFonts w:eastAsia="Times New Roman"/>
          <w:color w:val="1D1F1F"/>
          <w:spacing w:val="22"/>
          <w:sz w:val="24"/>
          <w:szCs w:val="24"/>
        </w:rPr>
        <w:t xml:space="preserve"> </w:t>
      </w:r>
      <w:r w:rsidR="00D62EB7" w:rsidRPr="002F4321">
        <w:rPr>
          <w:rFonts w:eastAsia="Times New Roman"/>
          <w:color w:val="1D1F1F"/>
          <w:sz w:val="24"/>
          <w:szCs w:val="24"/>
        </w:rPr>
        <w:t>a</w:t>
      </w:r>
      <w:r w:rsidR="00D62EB7" w:rsidRPr="002F4321">
        <w:rPr>
          <w:rFonts w:eastAsia="Times New Roman"/>
          <w:color w:val="1D1F1F"/>
          <w:spacing w:val="7"/>
          <w:sz w:val="24"/>
          <w:szCs w:val="24"/>
        </w:rPr>
        <w:t xml:space="preserve"> </w:t>
      </w:r>
      <w:r w:rsidR="00D62EB7" w:rsidRPr="002F4321">
        <w:rPr>
          <w:rFonts w:eastAsia="Times New Roman"/>
          <w:color w:val="1D1F1F"/>
          <w:sz w:val="24"/>
          <w:szCs w:val="24"/>
        </w:rPr>
        <w:t>corporate</w:t>
      </w:r>
      <w:r w:rsidR="00D62EB7" w:rsidRPr="002F4321">
        <w:rPr>
          <w:rFonts w:eastAsia="Times New Roman"/>
          <w:color w:val="1D1F1F"/>
          <w:spacing w:val="35"/>
          <w:sz w:val="24"/>
          <w:szCs w:val="24"/>
        </w:rPr>
        <w:t xml:space="preserve"> </w:t>
      </w:r>
      <w:r w:rsidR="00D62EB7" w:rsidRPr="002F4321">
        <w:rPr>
          <w:rFonts w:eastAsia="Times New Roman"/>
          <w:color w:val="1D1F1F"/>
          <w:sz w:val="24"/>
          <w:szCs w:val="24"/>
        </w:rPr>
        <w:t>identification</w:t>
      </w:r>
      <w:r w:rsidR="00D62EB7" w:rsidRPr="002F4321">
        <w:rPr>
          <w:rFonts w:eastAsia="Times New Roman"/>
          <w:color w:val="1D1F1F"/>
          <w:spacing w:val="56"/>
          <w:sz w:val="24"/>
          <w:szCs w:val="24"/>
        </w:rPr>
        <w:t xml:space="preserve"> </w:t>
      </w:r>
      <w:r w:rsidR="00D62EB7" w:rsidRPr="002F4321">
        <w:rPr>
          <w:rFonts w:eastAsia="Times New Roman"/>
          <w:color w:val="1D1F1F"/>
          <w:sz w:val="24"/>
          <w:szCs w:val="24"/>
        </w:rPr>
        <w:t>and</w:t>
      </w:r>
      <w:r w:rsidR="00D62EB7" w:rsidRPr="002F4321">
        <w:rPr>
          <w:rFonts w:eastAsia="Times New Roman"/>
          <w:color w:val="1D1F1F"/>
          <w:spacing w:val="18"/>
          <w:sz w:val="24"/>
          <w:szCs w:val="24"/>
        </w:rPr>
        <w:t xml:space="preserve"> </w:t>
      </w:r>
      <w:r w:rsidR="00D62EB7" w:rsidRPr="002F4321">
        <w:rPr>
          <w:rFonts w:eastAsia="Times New Roman"/>
          <w:color w:val="1D1F1F"/>
          <w:sz w:val="24"/>
          <w:szCs w:val="24"/>
        </w:rPr>
        <w:t>consecutive</w:t>
      </w:r>
      <w:r w:rsidR="00D62EB7" w:rsidRPr="002F4321">
        <w:rPr>
          <w:rFonts w:eastAsia="Times New Roman"/>
          <w:color w:val="1D1F1F"/>
          <w:spacing w:val="47"/>
          <w:sz w:val="24"/>
          <w:szCs w:val="24"/>
        </w:rPr>
        <w:t xml:space="preserve"> </w:t>
      </w:r>
      <w:r w:rsidR="00D62EB7" w:rsidRPr="002F4321">
        <w:rPr>
          <w:rFonts w:eastAsia="Times New Roman"/>
          <w:color w:val="1D1F1F"/>
          <w:sz w:val="24"/>
          <w:szCs w:val="24"/>
        </w:rPr>
        <w:t>document</w:t>
      </w:r>
      <w:r w:rsidR="00D62EB7" w:rsidRPr="002F4321">
        <w:rPr>
          <w:rFonts w:eastAsia="Times New Roman"/>
          <w:color w:val="1D1F1F"/>
          <w:spacing w:val="43"/>
          <w:sz w:val="24"/>
          <w:szCs w:val="24"/>
        </w:rPr>
        <w:t xml:space="preserve"> </w:t>
      </w:r>
      <w:r w:rsidR="00D62EB7" w:rsidRPr="002F4321">
        <w:rPr>
          <w:rFonts w:eastAsia="Times New Roman"/>
          <w:color w:val="1D1F1F"/>
          <w:sz w:val="24"/>
          <w:szCs w:val="24"/>
        </w:rPr>
        <w:t>control</w:t>
      </w:r>
      <w:r w:rsidR="00D62EB7" w:rsidRPr="002F4321">
        <w:rPr>
          <w:rFonts w:eastAsia="Times New Roman"/>
          <w:color w:val="1D1F1F"/>
          <w:spacing w:val="25"/>
          <w:sz w:val="24"/>
          <w:szCs w:val="24"/>
        </w:rPr>
        <w:t xml:space="preserve"> </w:t>
      </w:r>
      <w:r w:rsidR="00D62EB7" w:rsidRPr="002F4321">
        <w:rPr>
          <w:rFonts w:eastAsia="Times New Roman"/>
          <w:color w:val="1D1F1F"/>
          <w:sz w:val="24"/>
          <w:szCs w:val="24"/>
        </w:rPr>
        <w:t>numbers</w:t>
      </w:r>
      <w:r w:rsidR="00D62EB7" w:rsidRPr="002F4321">
        <w:rPr>
          <w:rFonts w:eastAsia="Times New Roman"/>
          <w:color w:val="1D1F1F"/>
          <w:spacing w:val="27"/>
          <w:sz w:val="24"/>
          <w:szCs w:val="24"/>
        </w:rPr>
        <w:t xml:space="preserve"> </w:t>
      </w:r>
      <w:r w:rsidR="00D62EB7" w:rsidRPr="002F4321">
        <w:rPr>
          <w:rFonts w:eastAsia="Times New Roman"/>
          <w:color w:val="1D1F1F"/>
          <w:w w:val="106"/>
          <w:sz w:val="24"/>
          <w:szCs w:val="24"/>
        </w:rPr>
        <w:t xml:space="preserve">as </w:t>
      </w:r>
      <w:r w:rsidR="00D62EB7" w:rsidRPr="002F4321">
        <w:rPr>
          <w:rFonts w:eastAsia="Times New Roman"/>
          <w:color w:val="1D1F1F"/>
          <w:sz w:val="24"/>
          <w:szCs w:val="24"/>
        </w:rPr>
        <w:t>specified</w:t>
      </w:r>
      <w:r w:rsidR="00D62EB7" w:rsidRPr="002F4321">
        <w:rPr>
          <w:rFonts w:eastAsia="Times New Roman"/>
          <w:color w:val="1D1F1F"/>
          <w:spacing w:val="37"/>
          <w:sz w:val="24"/>
          <w:szCs w:val="24"/>
        </w:rPr>
        <w:t xml:space="preserve"> </w:t>
      </w:r>
      <w:r w:rsidR="00D62EB7" w:rsidRPr="002F4321">
        <w:rPr>
          <w:rFonts w:eastAsia="Times New Roman"/>
          <w:color w:val="1D1F1F"/>
          <w:sz w:val="24"/>
          <w:szCs w:val="24"/>
        </w:rPr>
        <w:t>in</w:t>
      </w:r>
      <w:r w:rsidR="00D62EB7" w:rsidRPr="002F4321">
        <w:rPr>
          <w:rFonts w:eastAsia="Times New Roman"/>
          <w:color w:val="1D1F1F"/>
          <w:spacing w:val="8"/>
          <w:sz w:val="24"/>
          <w:szCs w:val="24"/>
        </w:rPr>
        <w:t xml:space="preserve"> </w:t>
      </w:r>
      <w:r w:rsidR="00D62EB7" w:rsidRPr="002F4321">
        <w:rPr>
          <w:rFonts w:eastAsia="Times New Roman"/>
          <w:color w:val="1D1F1F"/>
          <w:sz w:val="24"/>
          <w:szCs w:val="24"/>
        </w:rPr>
        <w:t>the</w:t>
      </w:r>
      <w:r w:rsidR="00D62EB7" w:rsidRPr="002F4321">
        <w:rPr>
          <w:rFonts w:eastAsia="Times New Roman"/>
          <w:color w:val="1D1F1F"/>
          <w:spacing w:val="13"/>
          <w:sz w:val="24"/>
          <w:szCs w:val="24"/>
        </w:rPr>
        <w:t xml:space="preserve"> </w:t>
      </w:r>
      <w:r w:rsidR="00D62EB7" w:rsidRPr="002F4321">
        <w:rPr>
          <w:rFonts w:eastAsia="Times New Roman"/>
          <w:color w:val="1D1F1F"/>
          <w:sz w:val="24"/>
          <w:szCs w:val="24"/>
        </w:rPr>
        <w:t>attached</w:t>
      </w:r>
      <w:r w:rsidR="00D62EB7" w:rsidRPr="002F4321">
        <w:rPr>
          <w:rFonts w:eastAsia="Times New Roman"/>
          <w:color w:val="1D1F1F"/>
          <w:spacing w:val="47"/>
          <w:sz w:val="24"/>
          <w:szCs w:val="24"/>
        </w:rPr>
        <w:t xml:space="preserve"> </w:t>
      </w:r>
      <w:r w:rsidR="00D62EB7" w:rsidRPr="002F4321">
        <w:rPr>
          <w:rFonts w:eastAsia="Times New Roman"/>
          <w:color w:val="1D1F1F"/>
          <w:w w:val="104"/>
          <w:sz w:val="24"/>
          <w:szCs w:val="24"/>
        </w:rPr>
        <w:t>instruction</w:t>
      </w:r>
      <w:r w:rsidR="00D62EB7" w:rsidRPr="002F4321">
        <w:rPr>
          <w:rFonts w:eastAsia="Times New Roman"/>
          <w:color w:val="1D1F1F"/>
          <w:spacing w:val="4"/>
          <w:w w:val="105"/>
          <w:sz w:val="24"/>
          <w:szCs w:val="24"/>
        </w:rPr>
        <w:t>s</w:t>
      </w:r>
      <w:r w:rsidR="00D62EB7" w:rsidRPr="002F4321">
        <w:rPr>
          <w:rFonts w:eastAsia="Times New Roman"/>
          <w:color w:val="3D3F3D"/>
          <w:w w:val="97"/>
          <w:sz w:val="24"/>
          <w:szCs w:val="24"/>
        </w:rPr>
        <w:t>.</w:t>
      </w:r>
    </w:p>
    <w:p w:rsidR="00AC57CC" w:rsidRPr="002F4321" w:rsidRDefault="00AC57CC">
      <w:pPr>
        <w:spacing w:before="3" w:line="280" w:lineRule="exact"/>
        <w:rPr>
          <w:sz w:val="24"/>
          <w:szCs w:val="24"/>
        </w:rPr>
      </w:pPr>
    </w:p>
    <w:p w:rsidR="00AC57CC" w:rsidRPr="00B85028" w:rsidRDefault="00D62EB7" w:rsidP="00FB0CFA">
      <w:pPr>
        <w:spacing w:line="240" w:lineRule="auto"/>
        <w:ind w:left="0" w:right="116" w:firstLine="720"/>
        <w:rPr>
          <w:rFonts w:eastAsia="Times New Roman"/>
          <w:kern w:val="24"/>
          <w:sz w:val="24"/>
          <w:szCs w:val="24"/>
        </w:rPr>
      </w:pPr>
      <w:r w:rsidRPr="00B85028">
        <w:rPr>
          <w:rFonts w:eastAsia="Times New Roman"/>
          <w:color w:val="1D1F1F"/>
          <w:kern w:val="24"/>
          <w:sz w:val="24"/>
          <w:szCs w:val="24"/>
        </w:rPr>
        <w:t xml:space="preserve">Your responses should be filed with Marlene H. Dortch, Secretary, FCC, under </w:t>
      </w:r>
      <w:r w:rsidRPr="00B85028">
        <w:rPr>
          <w:rFonts w:eastAsia="Times New Roman"/>
          <w:color w:val="1D1F1F"/>
          <w:w w:val="103"/>
          <w:kern w:val="24"/>
          <w:sz w:val="24"/>
          <w:szCs w:val="24"/>
        </w:rPr>
        <w:t xml:space="preserve">reference </w:t>
      </w:r>
      <w:r w:rsidRPr="00B85028">
        <w:rPr>
          <w:rFonts w:eastAsia="Times New Roman"/>
          <w:color w:val="1D1F1F"/>
          <w:kern w:val="24"/>
          <w:sz w:val="24"/>
          <w:szCs w:val="24"/>
        </w:rPr>
        <w:t xml:space="preserve">number MB Docket </w:t>
      </w:r>
      <w:r w:rsidRPr="00B85028">
        <w:rPr>
          <w:rFonts w:eastAsia="Times New Roman"/>
          <w:color w:val="1D1F1F"/>
          <w:w w:val="104"/>
          <w:kern w:val="24"/>
          <w:sz w:val="24"/>
          <w:szCs w:val="24"/>
        </w:rPr>
        <w:t>No</w:t>
      </w:r>
      <w:r w:rsidRPr="00B85028">
        <w:rPr>
          <w:rFonts w:eastAsia="Times New Roman"/>
          <w:color w:val="050505"/>
          <w:w w:val="77"/>
          <w:kern w:val="24"/>
          <w:sz w:val="24"/>
          <w:szCs w:val="24"/>
        </w:rPr>
        <w:t>.</w:t>
      </w:r>
      <w:r w:rsidRPr="00B85028">
        <w:rPr>
          <w:rFonts w:eastAsia="Times New Roman"/>
          <w:color w:val="050505"/>
          <w:kern w:val="24"/>
          <w:sz w:val="24"/>
          <w:szCs w:val="24"/>
        </w:rPr>
        <w:t xml:space="preserve"> </w:t>
      </w:r>
      <w:r w:rsidRPr="00B85028">
        <w:rPr>
          <w:rFonts w:eastAsia="Times New Roman"/>
          <w:color w:val="1D1F1F"/>
          <w:kern w:val="24"/>
          <w:sz w:val="24"/>
          <w:szCs w:val="24"/>
        </w:rPr>
        <w:t>14-57</w:t>
      </w:r>
      <w:r w:rsidRPr="00B85028">
        <w:rPr>
          <w:rFonts w:eastAsia="Times New Roman"/>
          <w:color w:val="3D3F3D"/>
          <w:kern w:val="24"/>
          <w:sz w:val="24"/>
          <w:szCs w:val="24"/>
        </w:rPr>
        <w:t xml:space="preserve">.  </w:t>
      </w:r>
      <w:r w:rsidRPr="00B85028">
        <w:rPr>
          <w:rFonts w:eastAsia="Times New Roman"/>
          <w:color w:val="1D1F1F"/>
          <w:kern w:val="24"/>
          <w:sz w:val="24"/>
          <w:szCs w:val="24"/>
        </w:rPr>
        <w:t xml:space="preserve">For any responses that contain confidential or </w:t>
      </w:r>
      <w:r w:rsidRPr="00B85028">
        <w:rPr>
          <w:rFonts w:eastAsia="Times New Roman"/>
          <w:color w:val="1D1F1F"/>
          <w:w w:val="102"/>
          <w:kern w:val="24"/>
          <w:sz w:val="24"/>
          <w:szCs w:val="24"/>
        </w:rPr>
        <w:t xml:space="preserve">proprietary </w:t>
      </w:r>
      <w:r w:rsidRPr="00B85028">
        <w:rPr>
          <w:rFonts w:eastAsia="Times New Roman"/>
          <w:color w:val="1D1F1F"/>
          <w:kern w:val="24"/>
          <w:sz w:val="24"/>
          <w:szCs w:val="24"/>
        </w:rPr>
        <w:t>information, please follow the filing instructions set forth in the Joint Protective Order.</w:t>
      </w:r>
      <w:r w:rsidRPr="00B85028">
        <w:rPr>
          <w:rFonts w:eastAsia="Times New Roman"/>
          <w:color w:val="1D1F1F"/>
          <w:kern w:val="24"/>
          <w:position w:val="11"/>
          <w:sz w:val="24"/>
          <w:szCs w:val="24"/>
        </w:rPr>
        <w:t xml:space="preserve"> </w:t>
      </w:r>
      <w:r w:rsidR="008B3CA2">
        <w:rPr>
          <w:rFonts w:eastAsia="Times New Roman"/>
          <w:color w:val="1D1F1F"/>
          <w:kern w:val="24"/>
          <w:position w:val="11"/>
          <w:sz w:val="24"/>
          <w:szCs w:val="24"/>
        </w:rPr>
        <w:t xml:space="preserve"> </w:t>
      </w:r>
      <w:r w:rsidRPr="00B85028">
        <w:rPr>
          <w:rFonts w:eastAsia="Times New Roman"/>
          <w:color w:val="1D1F1F"/>
          <w:kern w:val="24"/>
          <w:sz w:val="24"/>
          <w:szCs w:val="24"/>
        </w:rPr>
        <w:t xml:space="preserve">For </w:t>
      </w:r>
      <w:r w:rsidRPr="00B85028">
        <w:rPr>
          <w:rFonts w:eastAsia="Times New Roman"/>
          <w:color w:val="1D1F1F"/>
          <w:w w:val="101"/>
          <w:kern w:val="24"/>
          <w:sz w:val="24"/>
          <w:szCs w:val="24"/>
        </w:rPr>
        <w:t xml:space="preserve">all </w:t>
      </w:r>
      <w:r w:rsidRPr="00B85028">
        <w:rPr>
          <w:rFonts w:eastAsia="Times New Roman"/>
          <w:color w:val="1D1F1F"/>
          <w:kern w:val="24"/>
          <w:sz w:val="24"/>
          <w:szCs w:val="24"/>
        </w:rPr>
        <w:t>hand deliveries pertaining to the Joint Protective Order, please call Vanessa Lemm</w:t>
      </w:r>
      <w:r w:rsidR="007634FF" w:rsidRPr="00B85028">
        <w:rPr>
          <w:rFonts w:eastAsia="Times New Roman"/>
          <w:color w:val="1D1F1F"/>
          <w:kern w:val="24"/>
          <w:sz w:val="24"/>
          <w:szCs w:val="24"/>
        </w:rPr>
        <w:t>é</w:t>
      </w:r>
      <w:r w:rsidRPr="00B85028">
        <w:rPr>
          <w:rFonts w:eastAsia="Times New Roman"/>
          <w:color w:val="1D1F1F"/>
          <w:kern w:val="24"/>
          <w:sz w:val="24"/>
          <w:szCs w:val="24"/>
        </w:rPr>
        <w:t xml:space="preserve"> </w:t>
      </w:r>
      <w:r w:rsidRPr="00B85028">
        <w:rPr>
          <w:rFonts w:eastAsia="Times New Roman"/>
          <w:color w:val="1D1F1F"/>
          <w:w w:val="104"/>
          <w:kern w:val="24"/>
          <w:sz w:val="24"/>
          <w:szCs w:val="24"/>
        </w:rPr>
        <w:t>(202</w:t>
      </w:r>
      <w:r w:rsidR="00B85028">
        <w:rPr>
          <w:rFonts w:eastAsia="Times New Roman"/>
          <w:color w:val="1D1F1F"/>
          <w:w w:val="104"/>
          <w:kern w:val="24"/>
          <w:sz w:val="24"/>
          <w:szCs w:val="24"/>
        </w:rPr>
        <w:t xml:space="preserve">) </w:t>
      </w:r>
      <w:r w:rsidRPr="00B85028">
        <w:rPr>
          <w:rFonts w:eastAsia="Times New Roman"/>
          <w:color w:val="1D1F1F"/>
          <w:w w:val="104"/>
          <w:kern w:val="24"/>
          <w:sz w:val="24"/>
          <w:szCs w:val="24"/>
        </w:rPr>
        <w:t>418-</w:t>
      </w:r>
      <w:r w:rsidRPr="00B85028">
        <w:rPr>
          <w:rFonts w:eastAsia="Times New Roman"/>
          <w:color w:val="1D1F1F"/>
          <w:kern w:val="24"/>
          <w:sz w:val="24"/>
          <w:szCs w:val="24"/>
        </w:rPr>
        <w:t xml:space="preserve">2611 to schedule receipt of hand delivery or, in her absence, Marcia Glauberman </w:t>
      </w:r>
      <w:r w:rsidRPr="00B85028">
        <w:rPr>
          <w:rFonts w:eastAsia="Times New Roman"/>
          <w:color w:val="1D1F1F"/>
          <w:w w:val="104"/>
          <w:kern w:val="24"/>
          <w:sz w:val="24"/>
          <w:szCs w:val="24"/>
        </w:rPr>
        <w:t>(202</w:t>
      </w:r>
      <w:r w:rsidR="00B85028">
        <w:rPr>
          <w:rFonts w:eastAsia="Times New Roman"/>
          <w:color w:val="1D1F1F"/>
          <w:w w:val="104"/>
          <w:kern w:val="24"/>
          <w:sz w:val="24"/>
          <w:szCs w:val="24"/>
        </w:rPr>
        <w:t xml:space="preserve">) </w:t>
      </w:r>
      <w:r w:rsidRPr="00B85028">
        <w:rPr>
          <w:rFonts w:eastAsia="Times New Roman"/>
          <w:color w:val="1D1F1F"/>
          <w:w w:val="104"/>
          <w:kern w:val="24"/>
          <w:sz w:val="24"/>
          <w:szCs w:val="24"/>
        </w:rPr>
        <w:t>418</w:t>
      </w:r>
      <w:r w:rsidRPr="00B85028">
        <w:rPr>
          <w:rFonts w:eastAsia="Times New Roman"/>
          <w:color w:val="050505"/>
          <w:w w:val="107"/>
          <w:kern w:val="24"/>
          <w:sz w:val="24"/>
          <w:szCs w:val="24"/>
        </w:rPr>
        <w:t>-</w:t>
      </w:r>
      <w:r w:rsidR="00B85028">
        <w:rPr>
          <w:rFonts w:eastAsia="Times New Roman"/>
          <w:color w:val="1D1F1F"/>
          <w:kern w:val="24"/>
          <w:sz w:val="24"/>
          <w:szCs w:val="24"/>
        </w:rPr>
        <w:t>7046</w:t>
      </w:r>
      <w:r w:rsidRPr="00B85028">
        <w:rPr>
          <w:rFonts w:eastAsia="Times New Roman"/>
          <w:color w:val="1D1F1F"/>
          <w:kern w:val="24"/>
          <w:sz w:val="24"/>
          <w:szCs w:val="24"/>
        </w:rPr>
        <w:t xml:space="preserve">.  For any responses that are submitted on paper that do not contain confidential </w:t>
      </w:r>
      <w:r w:rsidRPr="00B85028">
        <w:rPr>
          <w:rFonts w:eastAsia="Times New Roman"/>
          <w:color w:val="1D1F1F"/>
          <w:w w:val="101"/>
          <w:kern w:val="24"/>
          <w:sz w:val="24"/>
          <w:szCs w:val="24"/>
        </w:rPr>
        <w:t xml:space="preserve">or </w:t>
      </w:r>
      <w:r w:rsidRPr="00B85028">
        <w:rPr>
          <w:rFonts w:eastAsia="Times New Roman"/>
          <w:color w:val="1D1F1F"/>
          <w:kern w:val="24"/>
          <w:sz w:val="24"/>
          <w:szCs w:val="24"/>
        </w:rPr>
        <w:t xml:space="preserve">proprietary information, please file in accordance with the instructions set forth in the July </w:t>
      </w:r>
      <w:r w:rsidRPr="00B85028">
        <w:rPr>
          <w:rFonts w:eastAsia="Times New Roman"/>
          <w:color w:val="1D1F1F"/>
          <w:w w:val="103"/>
          <w:kern w:val="24"/>
          <w:sz w:val="24"/>
          <w:szCs w:val="24"/>
        </w:rPr>
        <w:t>10</w:t>
      </w:r>
      <w:r w:rsidRPr="00B85028">
        <w:rPr>
          <w:rFonts w:eastAsia="Times New Roman"/>
          <w:color w:val="3D3F3D"/>
          <w:kern w:val="24"/>
          <w:sz w:val="24"/>
          <w:szCs w:val="24"/>
        </w:rPr>
        <w:t>,</w:t>
      </w:r>
      <w:r w:rsidR="002F4321" w:rsidRPr="00B85028">
        <w:rPr>
          <w:rFonts w:eastAsia="Times New Roman"/>
          <w:color w:val="3D3F3D"/>
          <w:kern w:val="24"/>
          <w:sz w:val="24"/>
          <w:szCs w:val="24"/>
        </w:rPr>
        <w:t xml:space="preserve"> </w:t>
      </w:r>
      <w:r w:rsidRPr="00B85028">
        <w:rPr>
          <w:rFonts w:eastAsia="Times New Roman"/>
          <w:color w:val="1D1F1F"/>
          <w:kern w:val="24"/>
          <w:sz w:val="24"/>
          <w:szCs w:val="24"/>
        </w:rPr>
        <w:t>2014 Public Notice.</w:t>
      </w:r>
      <w:r w:rsidRPr="00B85028">
        <w:rPr>
          <w:rFonts w:eastAsia="Times New Roman"/>
          <w:color w:val="1D1F1F"/>
          <w:kern w:val="24"/>
          <w:position w:val="11"/>
          <w:sz w:val="24"/>
          <w:szCs w:val="24"/>
        </w:rPr>
        <w:t xml:space="preserve">  </w:t>
      </w:r>
      <w:r w:rsidRPr="00B85028">
        <w:rPr>
          <w:rFonts w:eastAsia="Times New Roman"/>
          <w:color w:val="1D1F1F"/>
          <w:kern w:val="24"/>
          <w:sz w:val="24"/>
          <w:szCs w:val="24"/>
        </w:rPr>
        <w:t xml:space="preserve">For any responses filed electronically, please submit them according to </w:t>
      </w:r>
      <w:r w:rsidRPr="00B85028">
        <w:rPr>
          <w:rFonts w:eastAsia="Times New Roman"/>
          <w:color w:val="1D1F1F"/>
          <w:w w:val="105"/>
          <w:kern w:val="24"/>
          <w:sz w:val="24"/>
          <w:szCs w:val="24"/>
        </w:rPr>
        <w:t>the</w:t>
      </w:r>
      <w:r w:rsidR="002F4321" w:rsidRPr="00B85028">
        <w:rPr>
          <w:rFonts w:eastAsia="Times New Roman"/>
          <w:color w:val="1D1F1F"/>
          <w:w w:val="105"/>
          <w:kern w:val="24"/>
          <w:sz w:val="24"/>
          <w:szCs w:val="24"/>
        </w:rPr>
        <w:t xml:space="preserve"> </w:t>
      </w:r>
      <w:r w:rsidRPr="00B85028">
        <w:rPr>
          <w:rFonts w:eastAsia="Times New Roman"/>
          <w:color w:val="1D1F1F"/>
          <w:kern w:val="24"/>
          <w:sz w:val="24"/>
          <w:szCs w:val="24"/>
        </w:rPr>
        <w:t xml:space="preserve">Instructions in the Request, and coordinate with Commission staff, or designated </w:t>
      </w:r>
      <w:r w:rsidRPr="00B85028">
        <w:rPr>
          <w:rFonts w:eastAsia="Times New Roman"/>
          <w:color w:val="1D1F1F"/>
          <w:w w:val="103"/>
          <w:kern w:val="24"/>
          <w:sz w:val="24"/>
          <w:szCs w:val="24"/>
        </w:rPr>
        <w:t xml:space="preserve">information </w:t>
      </w:r>
      <w:r w:rsidRPr="00B85028">
        <w:rPr>
          <w:rFonts w:eastAsia="Times New Roman"/>
          <w:color w:val="1D1F1F"/>
          <w:kern w:val="24"/>
          <w:sz w:val="24"/>
          <w:szCs w:val="24"/>
        </w:rPr>
        <w:t xml:space="preserve">technology personnel, to ensure that any responsive electronic records are submitted to </w:t>
      </w:r>
      <w:r w:rsidRPr="00B85028">
        <w:rPr>
          <w:rFonts w:eastAsia="Times New Roman"/>
          <w:color w:val="1D1F1F"/>
          <w:w w:val="103"/>
          <w:kern w:val="24"/>
          <w:sz w:val="24"/>
          <w:szCs w:val="24"/>
        </w:rPr>
        <w:t xml:space="preserve">the </w:t>
      </w:r>
      <w:r w:rsidRPr="00B85028">
        <w:rPr>
          <w:rFonts w:eastAsia="Times New Roman"/>
          <w:color w:val="1D1F1F"/>
          <w:kern w:val="24"/>
          <w:sz w:val="24"/>
          <w:szCs w:val="24"/>
        </w:rPr>
        <w:t xml:space="preserve">Commission in a technological format that is compatible with Commission database systems </w:t>
      </w:r>
      <w:r w:rsidRPr="00B85028">
        <w:rPr>
          <w:rFonts w:eastAsia="Times New Roman"/>
          <w:color w:val="1D1F1F"/>
          <w:w w:val="103"/>
          <w:kern w:val="24"/>
          <w:sz w:val="24"/>
          <w:szCs w:val="24"/>
        </w:rPr>
        <w:t xml:space="preserve">and </w:t>
      </w:r>
      <w:r w:rsidRPr="00B85028">
        <w:rPr>
          <w:rFonts w:eastAsia="Times New Roman"/>
          <w:color w:val="1D1F1F"/>
          <w:kern w:val="24"/>
          <w:sz w:val="24"/>
          <w:szCs w:val="24"/>
        </w:rPr>
        <w:t>are processed and organized in a manner that is acceptable to the Commission</w:t>
      </w:r>
      <w:r w:rsidRPr="00B85028">
        <w:rPr>
          <w:rFonts w:eastAsia="Times New Roman"/>
          <w:color w:val="3D3F3D"/>
          <w:kern w:val="24"/>
          <w:sz w:val="24"/>
          <w:szCs w:val="24"/>
        </w:rPr>
        <w:t xml:space="preserve">.   </w:t>
      </w:r>
      <w:r w:rsidRPr="00B85028">
        <w:rPr>
          <w:rFonts w:eastAsia="Times New Roman"/>
          <w:color w:val="1D1F1F"/>
          <w:kern w:val="24"/>
          <w:sz w:val="24"/>
          <w:szCs w:val="24"/>
        </w:rPr>
        <w:t xml:space="preserve">For </w:t>
      </w:r>
      <w:r w:rsidRPr="00B85028">
        <w:rPr>
          <w:rFonts w:eastAsia="Times New Roman"/>
          <w:color w:val="1D1F1F"/>
          <w:w w:val="102"/>
          <w:kern w:val="24"/>
          <w:sz w:val="24"/>
          <w:szCs w:val="24"/>
        </w:rPr>
        <w:t xml:space="preserve">any </w:t>
      </w:r>
      <w:r w:rsidRPr="00B85028">
        <w:rPr>
          <w:rFonts w:eastAsia="Times New Roman"/>
          <w:color w:val="1D1F1F"/>
          <w:w w:val="104"/>
          <w:kern w:val="24"/>
          <w:sz w:val="24"/>
          <w:szCs w:val="24"/>
        </w:rPr>
        <w:t>electronic</w:t>
      </w:r>
      <w:r w:rsidRPr="00B85028">
        <w:rPr>
          <w:rFonts w:eastAsia="Times New Roman"/>
          <w:color w:val="1D1F1F"/>
          <w:kern w:val="24"/>
          <w:sz w:val="24"/>
          <w:szCs w:val="24"/>
        </w:rPr>
        <w:t xml:space="preserve"> filings made using the </w:t>
      </w:r>
      <w:r w:rsidRPr="00B85028">
        <w:rPr>
          <w:rFonts w:eastAsia="Times New Roman"/>
          <w:color w:val="1D1F1F"/>
          <w:w w:val="107"/>
          <w:kern w:val="24"/>
          <w:sz w:val="24"/>
          <w:szCs w:val="24"/>
        </w:rPr>
        <w:t>Commission's</w:t>
      </w:r>
      <w:r w:rsidR="00B85028">
        <w:rPr>
          <w:rFonts w:eastAsia="Times New Roman"/>
          <w:color w:val="1D1F1F"/>
          <w:w w:val="107"/>
          <w:kern w:val="24"/>
          <w:sz w:val="24"/>
          <w:szCs w:val="24"/>
        </w:rPr>
        <w:t xml:space="preserve"> </w:t>
      </w:r>
      <w:r w:rsidRPr="00B85028">
        <w:rPr>
          <w:rFonts w:eastAsia="Times New Roman"/>
          <w:color w:val="1D1F1F"/>
          <w:kern w:val="24"/>
          <w:sz w:val="24"/>
          <w:szCs w:val="24"/>
        </w:rPr>
        <w:t xml:space="preserve">Electronic Comment Filing System, </w:t>
      </w:r>
      <w:r w:rsidRPr="00B85028">
        <w:rPr>
          <w:rFonts w:eastAsia="Times New Roman"/>
          <w:color w:val="1D1F1F"/>
          <w:w w:val="105"/>
          <w:kern w:val="24"/>
          <w:sz w:val="24"/>
          <w:szCs w:val="24"/>
        </w:rPr>
        <w:t>(</w:t>
      </w:r>
      <w:r w:rsidRPr="00B85028">
        <w:rPr>
          <w:rFonts w:eastAsia="Times New Roman"/>
          <w:color w:val="1D1F1F"/>
          <w:w w:val="104"/>
          <w:kern w:val="24"/>
          <w:sz w:val="24"/>
          <w:szCs w:val="24"/>
        </w:rPr>
        <w:t>"ECF</w:t>
      </w:r>
      <w:r w:rsidRPr="00B85028">
        <w:rPr>
          <w:rFonts w:eastAsia="Times New Roman"/>
          <w:color w:val="1D1F1F"/>
          <w:w w:val="105"/>
          <w:kern w:val="24"/>
          <w:sz w:val="24"/>
          <w:szCs w:val="24"/>
        </w:rPr>
        <w:t>S</w:t>
      </w:r>
      <w:r w:rsidRPr="00B85028">
        <w:rPr>
          <w:rFonts w:eastAsia="Times New Roman"/>
          <w:color w:val="3D3F3D"/>
          <w:w w:val="142"/>
          <w:kern w:val="24"/>
          <w:sz w:val="24"/>
          <w:szCs w:val="24"/>
        </w:rPr>
        <w:t>"</w:t>
      </w:r>
      <w:r w:rsidRPr="00B85028">
        <w:rPr>
          <w:rFonts w:eastAsia="Times New Roman"/>
          <w:color w:val="1D1F1F"/>
          <w:w w:val="108"/>
          <w:kern w:val="24"/>
          <w:sz w:val="24"/>
          <w:szCs w:val="24"/>
        </w:rPr>
        <w:t>)</w:t>
      </w:r>
      <w:r w:rsidRPr="00B85028">
        <w:rPr>
          <w:rFonts w:eastAsia="Times New Roman"/>
          <w:color w:val="3D3F3D"/>
          <w:w w:val="114"/>
          <w:kern w:val="24"/>
          <w:sz w:val="24"/>
          <w:szCs w:val="24"/>
        </w:rPr>
        <w:t xml:space="preserve">, </w:t>
      </w:r>
      <w:r w:rsidRPr="00B85028">
        <w:rPr>
          <w:rFonts w:eastAsia="Times New Roman"/>
          <w:color w:val="1D1F1F"/>
          <w:kern w:val="24"/>
          <w:sz w:val="24"/>
          <w:szCs w:val="24"/>
        </w:rPr>
        <w:t xml:space="preserve">parties should also serve the documents via e-mail to Vanessa </w:t>
      </w:r>
      <w:r w:rsidRPr="00B85028">
        <w:rPr>
          <w:rFonts w:eastAsia="Times New Roman"/>
          <w:color w:val="1D1F1F"/>
          <w:w w:val="103"/>
          <w:kern w:val="24"/>
          <w:sz w:val="24"/>
          <w:szCs w:val="24"/>
        </w:rPr>
        <w:t>Lemm</w:t>
      </w:r>
      <w:r w:rsidR="007634FF" w:rsidRPr="00B85028">
        <w:rPr>
          <w:rFonts w:eastAsia="Times New Roman"/>
          <w:color w:val="1D1F1F"/>
          <w:w w:val="103"/>
          <w:kern w:val="24"/>
          <w:sz w:val="24"/>
          <w:szCs w:val="24"/>
        </w:rPr>
        <w:t>é</w:t>
      </w:r>
      <w:r w:rsidRPr="00B85028">
        <w:rPr>
          <w:rFonts w:eastAsia="Times New Roman"/>
          <w:color w:val="1D1F1F"/>
          <w:w w:val="103"/>
          <w:kern w:val="24"/>
          <w:sz w:val="24"/>
          <w:szCs w:val="24"/>
        </w:rPr>
        <w:t xml:space="preserve">, </w:t>
      </w:r>
      <w:hyperlink r:id="rId7" w:history="1">
        <w:r w:rsidR="00B85028" w:rsidRPr="00C00747">
          <w:rPr>
            <w:rStyle w:val="Hyperlink"/>
            <w:rFonts w:eastAsia="Times New Roman"/>
            <w:w w:val="101"/>
            <w:kern w:val="24"/>
            <w:sz w:val="24"/>
            <w:szCs w:val="24"/>
          </w:rPr>
          <w:t>V</w:t>
        </w:r>
        <w:r w:rsidR="00B85028" w:rsidRPr="00C00747">
          <w:rPr>
            <w:rStyle w:val="Hyperlink"/>
            <w:rFonts w:eastAsia="Times New Roman"/>
            <w:w w:val="104"/>
            <w:kern w:val="24"/>
            <w:sz w:val="24"/>
            <w:szCs w:val="24"/>
          </w:rPr>
          <w:t>anessa.Lemmé</w:t>
        </w:r>
        <w:r w:rsidR="00B85028" w:rsidRPr="00C00747">
          <w:rPr>
            <w:rStyle w:val="Hyperlink"/>
            <w:rFonts w:eastAsia="Times New Roman"/>
            <w:w w:val="105"/>
            <w:kern w:val="24"/>
            <w:sz w:val="24"/>
            <w:szCs w:val="24"/>
          </w:rPr>
          <w:t>@</w:t>
        </w:r>
        <w:r w:rsidR="00B85028" w:rsidRPr="00C00747">
          <w:rPr>
            <w:rStyle w:val="Hyperlink"/>
            <w:rFonts w:eastAsia="Times New Roman"/>
            <w:w w:val="108"/>
            <w:kern w:val="24"/>
            <w:sz w:val="24"/>
            <w:szCs w:val="24"/>
          </w:rPr>
          <w:t>fcc</w:t>
        </w:r>
        <w:r w:rsidR="00B85028" w:rsidRPr="00C00747">
          <w:rPr>
            <w:rStyle w:val="Hyperlink"/>
            <w:rFonts w:eastAsia="Times New Roman"/>
            <w:w w:val="97"/>
            <w:kern w:val="24"/>
            <w:sz w:val="24"/>
            <w:szCs w:val="24"/>
          </w:rPr>
          <w:t>.</w:t>
        </w:r>
        <w:r w:rsidR="00B85028" w:rsidRPr="00C00747">
          <w:rPr>
            <w:rStyle w:val="Hyperlink"/>
            <w:rFonts w:eastAsia="Times New Roman"/>
            <w:w w:val="105"/>
            <w:kern w:val="24"/>
            <w:sz w:val="24"/>
            <w:szCs w:val="24"/>
          </w:rPr>
          <w:t>gov.</w:t>
        </w:r>
      </w:hyperlink>
    </w:p>
    <w:p w:rsidR="00AC57CC" w:rsidRPr="00B85028" w:rsidRDefault="00AC57CC" w:rsidP="002F4321">
      <w:pPr>
        <w:spacing w:before="16" w:line="240" w:lineRule="auto"/>
        <w:rPr>
          <w:kern w:val="24"/>
          <w:sz w:val="24"/>
          <w:szCs w:val="24"/>
        </w:rPr>
      </w:pPr>
    </w:p>
    <w:p w:rsidR="00AC57CC" w:rsidRPr="00B85028" w:rsidRDefault="00D62EB7" w:rsidP="00EF6210">
      <w:pPr>
        <w:spacing w:line="240" w:lineRule="auto"/>
        <w:ind w:left="0" w:right="-20" w:firstLine="720"/>
        <w:rPr>
          <w:kern w:val="24"/>
          <w:sz w:val="24"/>
          <w:szCs w:val="24"/>
        </w:rPr>
      </w:pPr>
      <w:r w:rsidRPr="00B85028">
        <w:rPr>
          <w:rFonts w:eastAsia="Times New Roman"/>
          <w:color w:val="1D1F1F"/>
          <w:kern w:val="24"/>
          <w:sz w:val="24"/>
          <w:szCs w:val="24"/>
        </w:rPr>
        <w:t>If you have any questions regarding this matter, please contact Hillary Burchuk</w:t>
      </w:r>
      <w:r w:rsidR="00B22AA8" w:rsidRPr="00B85028">
        <w:rPr>
          <w:rFonts w:eastAsia="Times New Roman"/>
          <w:color w:val="1D1F1F"/>
          <w:kern w:val="24"/>
          <w:sz w:val="24"/>
          <w:szCs w:val="24"/>
        </w:rPr>
        <w:t xml:space="preserve"> or Virginia Metallo</w:t>
      </w:r>
      <w:r w:rsidRPr="00B85028">
        <w:rPr>
          <w:rFonts w:eastAsia="Times New Roman"/>
          <w:color w:val="1D1F1F"/>
          <w:kern w:val="24"/>
          <w:sz w:val="24"/>
          <w:szCs w:val="24"/>
        </w:rPr>
        <w:t xml:space="preserve">, Office </w:t>
      </w:r>
      <w:r w:rsidRPr="00B85028">
        <w:rPr>
          <w:rFonts w:eastAsia="Times New Roman"/>
          <w:color w:val="1D1F1F"/>
          <w:w w:val="104"/>
          <w:kern w:val="24"/>
          <w:sz w:val="24"/>
          <w:szCs w:val="24"/>
        </w:rPr>
        <w:t>of</w:t>
      </w:r>
      <w:r w:rsidR="00B22AA8" w:rsidRPr="00B85028">
        <w:rPr>
          <w:rFonts w:eastAsia="Times New Roman"/>
          <w:color w:val="1D1F1F"/>
          <w:w w:val="104"/>
          <w:kern w:val="24"/>
          <w:sz w:val="24"/>
          <w:szCs w:val="24"/>
        </w:rPr>
        <w:t xml:space="preserve"> </w:t>
      </w:r>
      <w:r w:rsidRPr="00B85028">
        <w:rPr>
          <w:rFonts w:eastAsia="Times New Roman"/>
          <w:color w:val="1D1F1F"/>
          <w:kern w:val="24"/>
          <w:sz w:val="24"/>
          <w:szCs w:val="24"/>
        </w:rPr>
        <w:t>General Counsel, at (202)</w:t>
      </w:r>
      <w:r w:rsidR="00B22AA8" w:rsidRPr="00B85028">
        <w:rPr>
          <w:rFonts w:eastAsia="Times New Roman"/>
          <w:color w:val="1D1F1F"/>
          <w:kern w:val="24"/>
          <w:sz w:val="24"/>
          <w:szCs w:val="24"/>
        </w:rPr>
        <w:t xml:space="preserve"> </w:t>
      </w:r>
      <w:r w:rsidRPr="00B85028">
        <w:rPr>
          <w:rFonts w:eastAsia="Times New Roman"/>
          <w:color w:val="1D1F1F"/>
          <w:w w:val="105"/>
          <w:kern w:val="24"/>
          <w:sz w:val="24"/>
          <w:szCs w:val="24"/>
        </w:rPr>
        <w:t>418-1719</w:t>
      </w:r>
      <w:r w:rsidR="00B22AA8" w:rsidRPr="00B85028">
        <w:rPr>
          <w:rFonts w:eastAsia="Times New Roman"/>
          <w:color w:val="1D1F1F"/>
          <w:w w:val="105"/>
          <w:kern w:val="24"/>
          <w:sz w:val="24"/>
          <w:szCs w:val="24"/>
        </w:rPr>
        <w:t xml:space="preserve"> and (202) 418-1708, respectively</w:t>
      </w:r>
      <w:r w:rsidRPr="00B85028">
        <w:rPr>
          <w:rFonts w:eastAsia="Times New Roman"/>
          <w:color w:val="050505"/>
          <w:w w:val="97"/>
          <w:kern w:val="24"/>
          <w:sz w:val="24"/>
          <w:szCs w:val="24"/>
        </w:rPr>
        <w:t>.</w:t>
      </w:r>
    </w:p>
    <w:p w:rsidR="00732E4B" w:rsidRPr="00B85028" w:rsidRDefault="00732E4B">
      <w:pPr>
        <w:spacing w:line="240" w:lineRule="auto"/>
        <w:ind w:left="4436" w:right="4101"/>
        <w:jc w:val="center"/>
        <w:rPr>
          <w:rFonts w:eastAsia="Times New Roman"/>
          <w:color w:val="1D1F1F"/>
          <w:w w:val="104"/>
          <w:kern w:val="24"/>
          <w:sz w:val="24"/>
          <w:szCs w:val="24"/>
        </w:rPr>
      </w:pPr>
    </w:p>
    <w:p w:rsidR="00AC57CC" w:rsidRPr="00B85028" w:rsidRDefault="00D62EB7">
      <w:pPr>
        <w:spacing w:line="240" w:lineRule="auto"/>
        <w:ind w:left="4436" w:right="4101"/>
        <w:jc w:val="center"/>
        <w:rPr>
          <w:rFonts w:eastAsia="Times New Roman"/>
          <w:kern w:val="24"/>
          <w:sz w:val="24"/>
          <w:szCs w:val="24"/>
        </w:rPr>
      </w:pPr>
      <w:r w:rsidRPr="00B85028">
        <w:rPr>
          <w:rFonts w:eastAsia="Times New Roman"/>
          <w:color w:val="1D1F1F"/>
          <w:w w:val="104"/>
          <w:kern w:val="24"/>
          <w:sz w:val="24"/>
          <w:szCs w:val="24"/>
        </w:rPr>
        <w:t>Sincerel</w:t>
      </w:r>
      <w:r w:rsidRPr="00B85028">
        <w:rPr>
          <w:rFonts w:eastAsia="Times New Roman"/>
          <w:color w:val="1D1F1F"/>
          <w:w w:val="105"/>
          <w:kern w:val="24"/>
          <w:sz w:val="24"/>
          <w:szCs w:val="24"/>
        </w:rPr>
        <w:t>y</w:t>
      </w:r>
      <w:r w:rsidRPr="00B85028">
        <w:rPr>
          <w:rFonts w:eastAsia="Times New Roman"/>
          <w:color w:val="3D3F3D"/>
          <w:kern w:val="24"/>
          <w:sz w:val="24"/>
          <w:szCs w:val="24"/>
        </w:rPr>
        <w:t>,</w:t>
      </w:r>
    </w:p>
    <w:p w:rsidR="00AC57CC" w:rsidRPr="00B85028" w:rsidRDefault="00AC57CC">
      <w:pPr>
        <w:spacing w:line="200" w:lineRule="exact"/>
        <w:rPr>
          <w:kern w:val="24"/>
          <w:sz w:val="24"/>
          <w:szCs w:val="24"/>
        </w:rPr>
      </w:pPr>
    </w:p>
    <w:p w:rsidR="00AC57CC" w:rsidRPr="00B85028" w:rsidRDefault="00AC57CC">
      <w:pPr>
        <w:spacing w:line="200" w:lineRule="exact"/>
        <w:rPr>
          <w:kern w:val="24"/>
          <w:sz w:val="24"/>
          <w:szCs w:val="24"/>
        </w:rPr>
      </w:pPr>
    </w:p>
    <w:p w:rsidR="00AC57CC" w:rsidRPr="00B85028" w:rsidRDefault="00AC57CC">
      <w:pPr>
        <w:spacing w:line="200" w:lineRule="exact"/>
        <w:rPr>
          <w:kern w:val="24"/>
          <w:sz w:val="24"/>
          <w:szCs w:val="24"/>
        </w:rPr>
      </w:pPr>
    </w:p>
    <w:p w:rsidR="00AC57CC" w:rsidRPr="00B85028" w:rsidRDefault="00AC57CC">
      <w:pPr>
        <w:spacing w:before="20" w:line="220" w:lineRule="exact"/>
        <w:rPr>
          <w:kern w:val="24"/>
          <w:sz w:val="24"/>
          <w:szCs w:val="24"/>
        </w:rPr>
      </w:pPr>
    </w:p>
    <w:p w:rsidR="00AC57CC" w:rsidRPr="00B85028" w:rsidRDefault="00D62EB7" w:rsidP="00803042">
      <w:pPr>
        <w:spacing w:line="240" w:lineRule="auto"/>
        <w:ind w:left="4590" w:right="3475" w:hanging="180"/>
        <w:jc w:val="center"/>
        <w:rPr>
          <w:rFonts w:eastAsia="Times New Roman"/>
          <w:kern w:val="24"/>
          <w:sz w:val="24"/>
          <w:szCs w:val="24"/>
        </w:rPr>
      </w:pPr>
      <w:r w:rsidRPr="00B85028">
        <w:rPr>
          <w:rFonts w:eastAsia="Times New Roman"/>
          <w:color w:val="1D1F1F"/>
          <w:kern w:val="24"/>
          <w:sz w:val="24"/>
          <w:szCs w:val="24"/>
        </w:rPr>
        <w:t>William T</w:t>
      </w:r>
      <w:r w:rsidRPr="00B85028">
        <w:rPr>
          <w:rFonts w:eastAsia="Times New Roman"/>
          <w:color w:val="4F5250"/>
          <w:kern w:val="24"/>
          <w:sz w:val="24"/>
          <w:szCs w:val="24"/>
        </w:rPr>
        <w:t xml:space="preserve">. </w:t>
      </w:r>
      <w:r w:rsidRPr="00B85028">
        <w:rPr>
          <w:rFonts w:eastAsia="Times New Roman"/>
          <w:color w:val="1D1F1F"/>
          <w:w w:val="103"/>
          <w:kern w:val="24"/>
          <w:sz w:val="24"/>
          <w:szCs w:val="24"/>
        </w:rPr>
        <w:t>Lake</w:t>
      </w:r>
    </w:p>
    <w:p w:rsidR="00AC57CC" w:rsidRPr="00B85028" w:rsidRDefault="00803042" w:rsidP="00803042">
      <w:pPr>
        <w:spacing w:before="14" w:line="240" w:lineRule="auto"/>
        <w:ind w:left="4590" w:right="-20" w:hanging="180"/>
        <w:rPr>
          <w:kern w:val="24"/>
          <w:sz w:val="24"/>
          <w:szCs w:val="24"/>
        </w:rPr>
      </w:pPr>
      <w:r>
        <w:rPr>
          <w:rFonts w:eastAsia="Times New Roman"/>
          <w:color w:val="1D1F1F"/>
          <w:kern w:val="24"/>
          <w:sz w:val="24"/>
          <w:szCs w:val="24"/>
        </w:rPr>
        <w:t xml:space="preserve"> </w:t>
      </w:r>
      <w:r w:rsidR="00D62EB7" w:rsidRPr="00B85028">
        <w:rPr>
          <w:rFonts w:eastAsia="Times New Roman"/>
          <w:color w:val="1D1F1F"/>
          <w:kern w:val="24"/>
          <w:sz w:val="24"/>
          <w:szCs w:val="24"/>
        </w:rPr>
        <w:t xml:space="preserve">Chief, Media </w:t>
      </w:r>
      <w:r w:rsidR="00D62EB7" w:rsidRPr="00B85028">
        <w:rPr>
          <w:rFonts w:eastAsia="Times New Roman"/>
          <w:color w:val="1D1F1F"/>
          <w:w w:val="104"/>
          <w:kern w:val="24"/>
          <w:sz w:val="24"/>
          <w:szCs w:val="24"/>
        </w:rPr>
        <w:t>Bureau</w:t>
      </w:r>
    </w:p>
    <w:p w:rsidR="00AC57CC" w:rsidRPr="00B85028" w:rsidRDefault="00AA4E8B" w:rsidP="00732E4B">
      <w:pPr>
        <w:spacing w:line="240" w:lineRule="auto"/>
        <w:ind w:left="119" w:right="-20"/>
        <w:rPr>
          <w:kern w:val="24"/>
          <w:sz w:val="24"/>
          <w:szCs w:val="24"/>
        </w:rPr>
      </w:pPr>
      <w:r w:rsidRPr="00B85028">
        <w:rPr>
          <w:rFonts w:eastAsia="Times New Roman"/>
          <w:color w:val="1D1F1F"/>
          <w:w w:val="104"/>
          <w:kern w:val="24"/>
          <w:sz w:val="24"/>
          <w:szCs w:val="24"/>
        </w:rPr>
        <w:t>Attachments</w:t>
      </w:r>
    </w:p>
    <w:p w:rsidR="00AC57CC" w:rsidRPr="00B85028" w:rsidRDefault="00AC57CC">
      <w:pPr>
        <w:spacing w:line="200" w:lineRule="exact"/>
        <w:rPr>
          <w:kern w:val="24"/>
          <w:szCs w:val="20"/>
        </w:rPr>
      </w:pPr>
    </w:p>
    <w:sectPr w:rsidR="00AC57CC" w:rsidRPr="00B85028" w:rsidSect="00976385">
      <w:headerReference w:type="even" r:id="rId8"/>
      <w:headerReference w:type="default" r:id="rId9"/>
      <w:footerReference w:type="even" r:id="rId10"/>
      <w:footerReference w:type="default" r:id="rId11"/>
      <w:headerReference w:type="first" r:id="rId12"/>
      <w:footerReference w:type="first" r:id="rId13"/>
      <w:pgSz w:w="12240" w:h="15840" w:code="1"/>
      <w:pgMar w:top="1483" w:right="1296" w:bottom="1008"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D2" w:rsidRDefault="00335DD2" w:rsidP="00B22AA8">
      <w:pPr>
        <w:spacing w:line="240" w:lineRule="auto"/>
      </w:pPr>
      <w:r>
        <w:separator/>
      </w:r>
    </w:p>
  </w:endnote>
  <w:endnote w:type="continuationSeparator" w:id="0">
    <w:p w:rsidR="00335DD2" w:rsidRDefault="00335DD2" w:rsidP="00B22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A" w:rsidRDefault="00BF3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A" w:rsidRDefault="00BF3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A" w:rsidRDefault="00BF3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D2" w:rsidRDefault="00335DD2" w:rsidP="008B3CA2">
      <w:pPr>
        <w:spacing w:line="240" w:lineRule="auto"/>
        <w:ind w:left="0"/>
      </w:pPr>
      <w:r>
        <w:separator/>
      </w:r>
    </w:p>
  </w:footnote>
  <w:footnote w:type="continuationSeparator" w:id="0">
    <w:p w:rsidR="00335DD2" w:rsidRPr="008B3CA2" w:rsidRDefault="00335DD2" w:rsidP="008B3CA2">
      <w:pPr>
        <w:pStyle w:val="Footer"/>
        <w:ind w:left="0"/>
      </w:pPr>
      <w:r>
        <w:t>__________________________</w:t>
      </w:r>
    </w:p>
  </w:footnote>
  <w:footnote w:id="1">
    <w:p w:rsidR="008B3CA2" w:rsidRPr="00B85028" w:rsidRDefault="008B3CA2" w:rsidP="00B17521">
      <w:pPr>
        <w:pStyle w:val="FootnoteText"/>
        <w:ind w:left="0"/>
        <w:rPr>
          <w:rFonts w:ascii="Times New Roman" w:hAnsi="Times New Roman" w:cs="Times New Roman"/>
          <w:kern w:val="20"/>
        </w:rPr>
      </w:pPr>
      <w:r w:rsidRPr="00B85028">
        <w:rPr>
          <w:rStyle w:val="FootnoteReference"/>
          <w:rFonts w:ascii="Times New Roman" w:hAnsi="Times New Roman" w:cs="Times New Roman"/>
          <w:kern w:val="20"/>
        </w:rPr>
        <w:footnoteRef/>
      </w:r>
      <w:r w:rsidRPr="00B85028">
        <w:rPr>
          <w:rFonts w:ascii="Times New Roman" w:hAnsi="Times New Roman" w:cs="Times New Roman"/>
          <w:kern w:val="20"/>
        </w:rPr>
        <w:t xml:space="preserve"> According to Divestiture Applicants, after the close of the Comcast-TWC transaction, Comcast intends to form SpinCo, transfer to it certain cable assets and liabilities, and then spin it off to Comcast shareholders, thereby establishing a new, publicly traded cable company.  </w:t>
      </w:r>
      <w:r w:rsidRPr="00B85028">
        <w:rPr>
          <w:rFonts w:ascii="Times New Roman" w:hAnsi="Times New Roman" w:cs="Times New Roman"/>
          <w:i/>
          <w:kern w:val="20"/>
        </w:rPr>
        <w:t xml:space="preserve">Public Interest Statement of SpinCo, Charter Communications, Inc., and Comcast Corporation, Spin Transaction, </w:t>
      </w:r>
      <w:r w:rsidRPr="00B85028">
        <w:rPr>
          <w:rFonts w:ascii="Times New Roman" w:hAnsi="Times New Roman" w:cs="Times New Roman"/>
          <w:kern w:val="20"/>
        </w:rPr>
        <w:t>MB Docket No. 14-57 (June 4, 2014) (“SpinCo Public Interest Statement”) at 5.</w:t>
      </w:r>
    </w:p>
    <w:p w:rsidR="008B3CA2" w:rsidRPr="00B85028" w:rsidRDefault="008B3CA2">
      <w:pPr>
        <w:pStyle w:val="FootnoteText"/>
        <w:rPr>
          <w:rFonts w:ascii="Times New Roman" w:hAnsi="Times New Roman" w:cs="Times New Roman"/>
          <w:kern w:val="20"/>
        </w:rPr>
      </w:pPr>
    </w:p>
  </w:footnote>
  <w:footnote w:id="2">
    <w:p w:rsidR="008B3CA2" w:rsidRPr="00B85028" w:rsidRDefault="008B3CA2" w:rsidP="00B17521">
      <w:pPr>
        <w:pStyle w:val="FootnoteText"/>
        <w:spacing w:after="120"/>
        <w:ind w:left="0"/>
        <w:rPr>
          <w:rFonts w:ascii="Times New Roman" w:hAnsi="Times New Roman" w:cs="Times New Roman"/>
          <w:kern w:val="20"/>
        </w:rPr>
      </w:pPr>
      <w:r w:rsidRPr="00B85028">
        <w:rPr>
          <w:rStyle w:val="FootnoteReference"/>
          <w:rFonts w:ascii="Times New Roman" w:hAnsi="Times New Roman" w:cs="Times New Roman"/>
          <w:kern w:val="20"/>
        </w:rPr>
        <w:footnoteRef/>
      </w:r>
      <w:r w:rsidRPr="00B85028">
        <w:rPr>
          <w:rFonts w:ascii="Times New Roman" w:hAnsi="Times New Roman" w:cs="Times New Roman"/>
          <w:kern w:val="20"/>
        </w:rPr>
        <w:t xml:space="preserve"> </w:t>
      </w:r>
      <w:r w:rsidRPr="00B85028">
        <w:rPr>
          <w:rFonts w:ascii="Times New Roman" w:hAnsi="Times New Roman" w:cs="Times New Roman"/>
          <w:i/>
          <w:kern w:val="20"/>
        </w:rPr>
        <w:t xml:space="preserve">See </w:t>
      </w:r>
      <w:r w:rsidRPr="00B85028">
        <w:rPr>
          <w:rFonts w:ascii="Times New Roman" w:hAnsi="Times New Roman" w:cs="Times New Roman"/>
          <w:kern w:val="20"/>
        </w:rPr>
        <w:t xml:space="preserve">47 U.S.C. §§ 214, 310(d); </w:t>
      </w:r>
      <w:r w:rsidRPr="00B85028">
        <w:rPr>
          <w:rFonts w:ascii="Times New Roman" w:hAnsi="Times New Roman" w:cs="Times New Roman"/>
          <w:i/>
          <w:kern w:val="20"/>
        </w:rPr>
        <w:t>Applications of Comcast Corp. and Time Warner Cable Inc. for Consent to Transfer Control of Licenses and Authorizations, Applications and Public Interest Statement</w:t>
      </w:r>
      <w:r w:rsidRPr="00B85028">
        <w:rPr>
          <w:rFonts w:ascii="Times New Roman" w:hAnsi="Times New Roman" w:cs="Times New Roman"/>
          <w:kern w:val="20"/>
        </w:rPr>
        <w:t xml:space="preserve"> (filed Apr. 8, 2014) (“Comcast-TWC Application”).</w:t>
      </w:r>
    </w:p>
  </w:footnote>
  <w:footnote w:id="3">
    <w:p w:rsidR="008B3CA2" w:rsidRPr="00B85028" w:rsidRDefault="008B3CA2" w:rsidP="00B17521">
      <w:pPr>
        <w:pStyle w:val="FootnoteText"/>
        <w:ind w:left="0"/>
        <w:rPr>
          <w:rFonts w:ascii="Times New Roman" w:hAnsi="Times New Roman" w:cs="Times New Roman"/>
          <w:kern w:val="20"/>
        </w:rPr>
      </w:pPr>
      <w:r w:rsidRPr="00B85028">
        <w:rPr>
          <w:rStyle w:val="FootnoteReference"/>
          <w:rFonts w:ascii="Times New Roman" w:hAnsi="Times New Roman" w:cs="Times New Roman"/>
          <w:kern w:val="20"/>
        </w:rPr>
        <w:footnoteRef/>
      </w:r>
      <w:r w:rsidRPr="00B85028">
        <w:rPr>
          <w:rFonts w:ascii="Times New Roman" w:hAnsi="Times New Roman" w:cs="Times New Roman"/>
          <w:kern w:val="20"/>
        </w:rPr>
        <w:t xml:space="preserve"> </w:t>
      </w:r>
      <w:r w:rsidRPr="00B85028">
        <w:rPr>
          <w:rFonts w:ascii="Times New Roman" w:hAnsi="Times New Roman" w:cs="Times New Roman"/>
          <w:i/>
          <w:kern w:val="20"/>
        </w:rPr>
        <w:t>Public Interest Statement of Comcast Corporation and Charter Communications, Inc., Charter-to-Comcast Exchange Transaction</w:t>
      </w:r>
      <w:r w:rsidRPr="00B85028">
        <w:rPr>
          <w:rFonts w:ascii="Times New Roman" w:hAnsi="Times New Roman" w:cs="Times New Roman"/>
          <w:kern w:val="20"/>
        </w:rPr>
        <w:t xml:space="preserve">, MB Docket No. 14-57 (June 4, 2014) (“Charter-to-Comcast Exchange Public Interest Statement”); </w:t>
      </w:r>
      <w:r w:rsidRPr="00B85028">
        <w:rPr>
          <w:rFonts w:ascii="Times New Roman" w:hAnsi="Times New Roman" w:cs="Times New Roman"/>
          <w:i/>
          <w:kern w:val="20"/>
        </w:rPr>
        <w:t>Public Interest Statement of Charter Communications, Inc. and Comcast Corporation, Comcast-to-Charter Exchange and Sale Transactions</w:t>
      </w:r>
      <w:r w:rsidRPr="00B85028">
        <w:rPr>
          <w:rFonts w:ascii="Times New Roman" w:hAnsi="Times New Roman" w:cs="Times New Roman"/>
          <w:kern w:val="20"/>
        </w:rPr>
        <w:t>, MB Docket No. 14-57 (June 4, 2014) (“Comcast-to-Charter Sale/Exchange Public Interest Statement”); SpinCo Public Interest Statement.</w:t>
      </w:r>
    </w:p>
    <w:p w:rsidR="008B3CA2" w:rsidRPr="00B85028" w:rsidRDefault="008B3CA2" w:rsidP="00976385">
      <w:pPr>
        <w:pStyle w:val="FootnoteText"/>
        <w:ind w:left="0"/>
        <w:rPr>
          <w:kern w:val="20"/>
        </w:rPr>
      </w:pPr>
    </w:p>
  </w:footnote>
  <w:footnote w:id="4">
    <w:p w:rsidR="008B3CA2" w:rsidRPr="00B85028" w:rsidRDefault="008B3CA2" w:rsidP="00BE241D">
      <w:pPr>
        <w:pStyle w:val="FootnoteText"/>
        <w:ind w:hanging="677"/>
        <w:rPr>
          <w:rFonts w:ascii="Times New Roman" w:hAnsi="Times New Roman" w:cs="Times New Roman"/>
          <w:kern w:val="20"/>
        </w:rPr>
      </w:pPr>
      <w:r w:rsidRPr="00B85028">
        <w:rPr>
          <w:rStyle w:val="FootnoteReference"/>
          <w:rFonts w:ascii="Times New Roman" w:hAnsi="Times New Roman" w:cs="Times New Roman"/>
          <w:kern w:val="20"/>
        </w:rPr>
        <w:footnoteRef/>
      </w:r>
      <w:r w:rsidRPr="00B85028">
        <w:rPr>
          <w:rFonts w:ascii="Times New Roman" w:hAnsi="Times New Roman" w:cs="Times New Roman"/>
          <w:kern w:val="20"/>
        </w:rPr>
        <w:t xml:space="preserve"> </w:t>
      </w:r>
      <w:r w:rsidRPr="00B85028">
        <w:rPr>
          <w:rFonts w:ascii="Times New Roman" w:eastAsia="Times New Roman" w:hAnsi="Times New Roman" w:cs="Times New Roman"/>
          <w:kern w:val="20"/>
        </w:rPr>
        <w:t xml:space="preserve">47 U.S.C. §§ 154(i), 154(j), and 403.  </w:t>
      </w:r>
      <w:r w:rsidRPr="00B85028">
        <w:rPr>
          <w:rFonts w:ascii="Times New Roman" w:eastAsia="Times New Roman" w:hAnsi="Times New Roman" w:cs="Times New Roman"/>
          <w:i/>
          <w:kern w:val="20"/>
        </w:rPr>
        <w:t xml:space="preserve">See generally FCC v. Schreiber, </w:t>
      </w:r>
      <w:r w:rsidRPr="00B85028">
        <w:rPr>
          <w:rFonts w:ascii="Times New Roman" w:eastAsia="Times New Roman" w:hAnsi="Times New Roman" w:cs="Times New Roman"/>
          <w:kern w:val="20"/>
        </w:rPr>
        <w:t>381 U.S. 279 (1965).</w:t>
      </w:r>
    </w:p>
    <w:p w:rsidR="008B3CA2" w:rsidRPr="00B85028" w:rsidRDefault="008B3CA2">
      <w:pPr>
        <w:pStyle w:val="FootnoteText"/>
        <w:rPr>
          <w:rFonts w:ascii="Times New Roman" w:hAnsi="Times New Roman" w:cs="Times New Roman"/>
          <w:kern w:val="20"/>
        </w:rPr>
      </w:pPr>
    </w:p>
  </w:footnote>
  <w:footnote w:id="5">
    <w:p w:rsidR="008B3CA2" w:rsidRPr="00B85028" w:rsidRDefault="008B3CA2" w:rsidP="00B17521">
      <w:pPr>
        <w:pStyle w:val="FootnoteText"/>
        <w:ind w:left="0"/>
        <w:rPr>
          <w:kern w:val="20"/>
        </w:rPr>
      </w:pPr>
      <w:r w:rsidRPr="00B85028">
        <w:rPr>
          <w:rStyle w:val="FootnoteReference"/>
          <w:rFonts w:ascii="Times New Roman" w:hAnsi="Times New Roman" w:cs="Times New Roman"/>
          <w:kern w:val="20"/>
        </w:rPr>
        <w:footnoteRef/>
      </w:r>
      <w:r w:rsidRPr="00B85028">
        <w:rPr>
          <w:rFonts w:ascii="Times New Roman" w:hAnsi="Times New Roman" w:cs="Times New Roman"/>
          <w:kern w:val="20"/>
        </w:rPr>
        <w:t xml:space="preserve">  See, Joint Protective Order, MB Docket No. 14-57, DA 14-463 (rel. April 4, 2014), as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EA" w:rsidRDefault="00BF3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A2" w:rsidRDefault="008B3CA2" w:rsidP="00B85028">
    <w:pPr>
      <w:pStyle w:val="Header"/>
      <w:ind w:hanging="677"/>
      <w:rPr>
        <w:i/>
      </w:rPr>
    </w:pPr>
    <w:r w:rsidRPr="00E074E8">
      <w:rPr>
        <w:i/>
      </w:rPr>
      <w:t>AT&amp;T Services, Inc.</w:t>
    </w:r>
  </w:p>
  <w:p w:rsidR="008B3CA2" w:rsidRDefault="008B3CA2" w:rsidP="00B85028">
    <w:pPr>
      <w:pStyle w:val="Header"/>
      <w:ind w:hanging="677"/>
      <w:rPr>
        <w:i/>
      </w:rPr>
    </w:pPr>
    <w:r>
      <w:rPr>
        <w:i/>
      </w:rPr>
      <w:t>October 7, 2014</w:t>
    </w:r>
  </w:p>
  <w:p w:rsidR="008B3CA2" w:rsidRPr="00732E4B" w:rsidRDefault="008B3CA2" w:rsidP="00B85028">
    <w:pPr>
      <w:pStyle w:val="Header"/>
      <w:ind w:hanging="677"/>
      <w:rPr>
        <w:i/>
      </w:rPr>
    </w:pPr>
    <w:r>
      <w:rPr>
        <w:i/>
      </w:rPr>
      <w:t>Page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A2" w:rsidRDefault="008B3CA2" w:rsidP="002F4321">
    <w:pPr>
      <w:spacing w:line="200" w:lineRule="exact"/>
      <w:rPr>
        <w:sz w:val="20"/>
        <w:szCs w:val="20"/>
      </w:rPr>
    </w:pPr>
  </w:p>
  <w:p w:rsidR="008B3CA2" w:rsidRPr="00B85028" w:rsidRDefault="008B3CA2" w:rsidP="002F4321">
    <w:pPr>
      <w:spacing w:before="25" w:line="240" w:lineRule="auto"/>
      <w:ind w:left="2700" w:right="2564"/>
      <w:jc w:val="center"/>
      <w:rPr>
        <w:rFonts w:eastAsia="Times New Roman"/>
        <w:kern w:val="27"/>
        <w:sz w:val="27"/>
        <w:szCs w:val="27"/>
      </w:rPr>
    </w:pPr>
    <w:r w:rsidRPr="00B85028">
      <w:rPr>
        <w:rFonts w:asciiTheme="minorHAnsi" w:hAnsiTheme="minorHAnsi" w:cstheme="minorBidi"/>
        <w:noProof/>
        <w:kern w:val="27"/>
      </w:rPr>
      <w:drawing>
        <wp:anchor distT="0" distB="0" distL="114300" distR="114300" simplePos="0" relativeHeight="251659264" behindDoc="1" locked="0" layoutInCell="1" allowOverlap="1" wp14:anchorId="7DF0426E" wp14:editId="05317FE8">
          <wp:simplePos x="0" y="0"/>
          <wp:positionH relativeFrom="page">
            <wp:posOffset>560705</wp:posOffset>
          </wp:positionH>
          <wp:positionV relativeFrom="paragraph">
            <wp:posOffset>-165735</wp:posOffset>
          </wp:positionV>
          <wp:extent cx="743585"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585" cy="719455"/>
                  </a:xfrm>
                  <a:prstGeom prst="rect">
                    <a:avLst/>
                  </a:prstGeom>
                  <a:noFill/>
                </pic:spPr>
              </pic:pic>
            </a:graphicData>
          </a:graphic>
          <wp14:sizeRelH relativeFrom="page">
            <wp14:pctWidth>0</wp14:pctWidth>
          </wp14:sizeRelH>
          <wp14:sizeRelV relativeFrom="page">
            <wp14:pctHeight>0</wp14:pctHeight>
          </wp14:sizeRelV>
        </wp:anchor>
      </w:drawing>
    </w:r>
    <w:r w:rsidRPr="00B85028">
      <w:rPr>
        <w:rFonts w:eastAsia="Times New Roman"/>
        <w:kern w:val="27"/>
        <w:sz w:val="27"/>
        <w:szCs w:val="27"/>
      </w:rPr>
      <w:t>Federal Communications C</w:t>
    </w:r>
    <w:r w:rsidRPr="00B85028">
      <w:rPr>
        <w:rFonts w:eastAsia="Times New Roman"/>
        <w:w w:val="103"/>
        <w:kern w:val="27"/>
        <w:sz w:val="27"/>
        <w:szCs w:val="27"/>
      </w:rPr>
      <w:t>ommission</w:t>
    </w:r>
  </w:p>
  <w:p w:rsidR="008B3CA2" w:rsidRPr="00B85028" w:rsidRDefault="008B3CA2" w:rsidP="002F4321">
    <w:pPr>
      <w:spacing w:before="6" w:line="240" w:lineRule="auto"/>
      <w:ind w:left="3600" w:right="3332" w:hanging="337"/>
      <w:jc w:val="center"/>
      <w:rPr>
        <w:rFonts w:eastAsia="Times New Roman"/>
        <w:kern w:val="27"/>
        <w:sz w:val="27"/>
        <w:szCs w:val="27"/>
      </w:rPr>
    </w:pPr>
    <w:r w:rsidRPr="00B85028">
      <w:rPr>
        <w:rFonts w:eastAsia="Times New Roman"/>
        <w:kern w:val="27"/>
        <w:sz w:val="27"/>
        <w:szCs w:val="27"/>
      </w:rPr>
      <w:t>Washington, D.C. 2</w:t>
    </w:r>
    <w:r w:rsidRPr="00B85028">
      <w:rPr>
        <w:rFonts w:eastAsia="Times New Roman"/>
        <w:w w:val="103"/>
        <w:kern w:val="27"/>
        <w:sz w:val="27"/>
        <w:szCs w:val="27"/>
      </w:rPr>
      <w:t>0554</w:t>
    </w:r>
  </w:p>
  <w:p w:rsidR="008B3CA2" w:rsidRDefault="008B3CA2" w:rsidP="002F4321">
    <w:pPr>
      <w:spacing w:before="5" w:line="240" w:lineRule="exact"/>
      <w:rPr>
        <w:sz w:val="24"/>
        <w:szCs w:val="24"/>
      </w:rPr>
    </w:pPr>
  </w:p>
  <w:p w:rsidR="008B3CA2" w:rsidRDefault="008B3CA2">
    <w:pPr>
      <w:pStyle w:val="Header"/>
    </w:pPr>
  </w:p>
  <w:p w:rsidR="008B3CA2" w:rsidRDefault="008B3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CC"/>
    <w:rsid w:val="000D534F"/>
    <w:rsid w:val="00215230"/>
    <w:rsid w:val="0023032C"/>
    <w:rsid w:val="00264174"/>
    <w:rsid w:val="002C5241"/>
    <w:rsid w:val="002F4321"/>
    <w:rsid w:val="00335DD2"/>
    <w:rsid w:val="0034108E"/>
    <w:rsid w:val="00352D54"/>
    <w:rsid w:val="003B2D0B"/>
    <w:rsid w:val="00444E3F"/>
    <w:rsid w:val="0045050A"/>
    <w:rsid w:val="004872A0"/>
    <w:rsid w:val="00554B26"/>
    <w:rsid w:val="00572B59"/>
    <w:rsid w:val="00573F04"/>
    <w:rsid w:val="005927B1"/>
    <w:rsid w:val="005E77E7"/>
    <w:rsid w:val="006D3AC4"/>
    <w:rsid w:val="006E4A89"/>
    <w:rsid w:val="00732E4B"/>
    <w:rsid w:val="00761D4E"/>
    <w:rsid w:val="007634FF"/>
    <w:rsid w:val="00803042"/>
    <w:rsid w:val="0086594C"/>
    <w:rsid w:val="008B3CA2"/>
    <w:rsid w:val="00900B23"/>
    <w:rsid w:val="0095241D"/>
    <w:rsid w:val="00976385"/>
    <w:rsid w:val="00A26A83"/>
    <w:rsid w:val="00AA1D17"/>
    <w:rsid w:val="00AA4E8B"/>
    <w:rsid w:val="00AC57CC"/>
    <w:rsid w:val="00B17521"/>
    <w:rsid w:val="00B22AA8"/>
    <w:rsid w:val="00B85028"/>
    <w:rsid w:val="00B8571E"/>
    <w:rsid w:val="00BC0856"/>
    <w:rsid w:val="00BE241D"/>
    <w:rsid w:val="00BF36EA"/>
    <w:rsid w:val="00D62EB7"/>
    <w:rsid w:val="00D74862"/>
    <w:rsid w:val="00D949F6"/>
    <w:rsid w:val="00DA4478"/>
    <w:rsid w:val="00E074E8"/>
    <w:rsid w:val="00E418A1"/>
    <w:rsid w:val="00E6095B"/>
    <w:rsid w:val="00ED1620"/>
    <w:rsid w:val="00EF6210"/>
    <w:rsid w:val="00FB0CFA"/>
    <w:rsid w:val="00FE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character" w:styleId="Hyperlink">
    <w:name w:val="Hyperlink"/>
    <w:basedOn w:val="DefaultParagraphFont"/>
    <w:uiPriority w:val="99"/>
    <w:unhideWhenUsed/>
    <w:rsid w:val="00B85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ind w:left="6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2AA8"/>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22AA8"/>
    <w:rPr>
      <w:rFonts w:asciiTheme="minorHAnsi" w:hAnsiTheme="minorHAnsi" w:cstheme="minorBidi"/>
      <w:sz w:val="20"/>
      <w:szCs w:val="20"/>
    </w:rPr>
  </w:style>
  <w:style w:type="character" w:styleId="FootnoteReference">
    <w:name w:val="footnote reference"/>
    <w:aliases w:val="Style 12,(NECG) Footnote Reference,o,fr,Appel note de bas de p,Style 17,FR,Style 124"/>
    <w:rsid w:val="00B22AA8"/>
    <w:rPr>
      <w:vertAlign w:val="superscript"/>
    </w:rPr>
  </w:style>
  <w:style w:type="paragraph" w:styleId="BalloonText">
    <w:name w:val="Balloon Text"/>
    <w:basedOn w:val="Normal"/>
    <w:link w:val="BalloonTextChar"/>
    <w:uiPriority w:val="99"/>
    <w:semiHidden/>
    <w:unhideWhenUsed/>
    <w:rsid w:val="008659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4C"/>
    <w:rPr>
      <w:rFonts w:ascii="Tahoma" w:hAnsi="Tahoma" w:cs="Tahoma"/>
      <w:sz w:val="16"/>
      <w:szCs w:val="16"/>
    </w:rPr>
  </w:style>
  <w:style w:type="paragraph" w:styleId="Header">
    <w:name w:val="header"/>
    <w:basedOn w:val="Normal"/>
    <w:link w:val="HeaderChar"/>
    <w:uiPriority w:val="99"/>
    <w:unhideWhenUsed/>
    <w:rsid w:val="00BE241D"/>
    <w:pPr>
      <w:tabs>
        <w:tab w:val="center" w:pos="4680"/>
        <w:tab w:val="right" w:pos="9360"/>
      </w:tabs>
      <w:spacing w:line="240" w:lineRule="auto"/>
    </w:pPr>
  </w:style>
  <w:style w:type="character" w:customStyle="1" w:styleId="HeaderChar">
    <w:name w:val="Header Char"/>
    <w:basedOn w:val="DefaultParagraphFont"/>
    <w:link w:val="Header"/>
    <w:uiPriority w:val="99"/>
    <w:rsid w:val="00BE241D"/>
  </w:style>
  <w:style w:type="paragraph" w:styleId="Footer">
    <w:name w:val="footer"/>
    <w:basedOn w:val="Normal"/>
    <w:link w:val="FooterChar"/>
    <w:uiPriority w:val="99"/>
    <w:unhideWhenUsed/>
    <w:rsid w:val="00BE241D"/>
    <w:pPr>
      <w:tabs>
        <w:tab w:val="center" w:pos="4680"/>
        <w:tab w:val="right" w:pos="9360"/>
      </w:tabs>
      <w:spacing w:line="240" w:lineRule="auto"/>
    </w:pPr>
  </w:style>
  <w:style w:type="character" w:customStyle="1" w:styleId="FooterChar">
    <w:name w:val="Footer Char"/>
    <w:basedOn w:val="DefaultParagraphFont"/>
    <w:link w:val="Footer"/>
    <w:uiPriority w:val="99"/>
    <w:rsid w:val="00BE241D"/>
  </w:style>
  <w:style w:type="character" w:styleId="Hyperlink">
    <w:name w:val="Hyperlink"/>
    <w:basedOn w:val="DefaultParagraphFont"/>
    <w:uiPriority w:val="99"/>
    <w:unhideWhenUsed/>
    <w:rsid w:val="00B85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anessa.Lemm&#233;@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3625</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2014-10-07T16:02:00Z</cp:lastPrinted>
  <dcterms:created xsi:type="dcterms:W3CDTF">2014-10-08T18:34:00Z</dcterms:created>
  <dcterms:modified xsi:type="dcterms:W3CDTF">2014-10-08T18:34:00Z</dcterms:modified>
  <cp:category> </cp:category>
  <cp:contentStatus> </cp:contentStatus>
</cp:coreProperties>
</file>