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0155DA" w:rsidRDefault="004C2EE3">
      <w:pPr>
        <w:jc w:val="center"/>
        <w:rPr>
          <w:b/>
          <w:szCs w:val="22"/>
        </w:rPr>
      </w:pPr>
      <w:bookmarkStart w:id="0" w:name="_GoBack"/>
      <w:bookmarkEnd w:id="0"/>
      <w:r w:rsidRPr="000155DA">
        <w:rPr>
          <w:b/>
          <w:kern w:val="0"/>
          <w:szCs w:val="22"/>
        </w:rPr>
        <w:t>Before</w:t>
      </w:r>
      <w:r w:rsidRPr="000155DA">
        <w:rPr>
          <w:b/>
          <w:szCs w:val="22"/>
        </w:rPr>
        <w:t xml:space="preserve"> the</w:t>
      </w:r>
    </w:p>
    <w:p w:rsidR="00921803" w:rsidRPr="000155DA" w:rsidRDefault="00921803" w:rsidP="00921803">
      <w:pPr>
        <w:pStyle w:val="StyleBoldCentered"/>
        <w:rPr>
          <w:rFonts w:ascii="Times New Roman" w:hAnsi="Times New Roman"/>
        </w:rPr>
      </w:pPr>
      <w:r w:rsidRPr="000155DA">
        <w:rPr>
          <w:rFonts w:ascii="Times New Roman" w:hAnsi="Times New Roman"/>
        </w:rPr>
        <w:t>F</w:t>
      </w:r>
      <w:r w:rsidRPr="000155DA">
        <w:rPr>
          <w:rFonts w:ascii="Times New Roman" w:hAnsi="Times New Roman"/>
          <w:caps w:val="0"/>
        </w:rPr>
        <w:t>ederal Communications Commission</w:t>
      </w:r>
    </w:p>
    <w:p w:rsidR="004C2EE3" w:rsidRPr="000155DA" w:rsidRDefault="00810B6F" w:rsidP="00096D8C">
      <w:pPr>
        <w:pStyle w:val="StyleBoldCentered"/>
        <w:rPr>
          <w:rFonts w:ascii="Times New Roman" w:hAnsi="Times New Roman"/>
        </w:rPr>
      </w:pPr>
      <w:r w:rsidRPr="000155DA">
        <w:rPr>
          <w:rFonts w:ascii="Times New Roman" w:hAnsi="Times New Roman"/>
          <w:caps w:val="0"/>
        </w:rPr>
        <w:t>Washington, D.C. 20554</w:t>
      </w:r>
    </w:p>
    <w:p w:rsidR="004C2EE3" w:rsidRPr="000155DA"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0155DA">
        <w:tc>
          <w:tcPr>
            <w:tcW w:w="4698" w:type="dxa"/>
          </w:tcPr>
          <w:p w:rsidR="004C2EE3" w:rsidRPr="000155DA" w:rsidRDefault="004C2EE3">
            <w:pPr>
              <w:tabs>
                <w:tab w:val="center" w:pos="4680"/>
              </w:tabs>
              <w:suppressAutoHyphens/>
              <w:rPr>
                <w:spacing w:val="-2"/>
                <w:szCs w:val="22"/>
              </w:rPr>
            </w:pPr>
            <w:r w:rsidRPr="000155DA">
              <w:rPr>
                <w:spacing w:val="-2"/>
                <w:szCs w:val="22"/>
              </w:rPr>
              <w:t>In the Matter of</w:t>
            </w:r>
          </w:p>
          <w:p w:rsidR="004C2EE3" w:rsidRPr="000155DA" w:rsidRDefault="004C2EE3">
            <w:pPr>
              <w:tabs>
                <w:tab w:val="center" w:pos="4680"/>
              </w:tabs>
              <w:suppressAutoHyphens/>
              <w:rPr>
                <w:spacing w:val="-2"/>
                <w:szCs w:val="22"/>
              </w:rPr>
            </w:pPr>
          </w:p>
          <w:p w:rsidR="004C2EE3" w:rsidRPr="000155DA" w:rsidRDefault="009D1FDA" w:rsidP="007115F7">
            <w:pPr>
              <w:tabs>
                <w:tab w:val="center" w:pos="4680"/>
              </w:tabs>
              <w:suppressAutoHyphens/>
              <w:rPr>
                <w:spacing w:val="-2"/>
                <w:szCs w:val="22"/>
              </w:rPr>
            </w:pPr>
            <w:r w:rsidRPr="000155DA">
              <w:rPr>
                <w:spacing w:val="-2"/>
                <w:szCs w:val="22"/>
              </w:rPr>
              <w:t>Connect America Fund</w:t>
            </w:r>
          </w:p>
          <w:p w:rsidR="009D1FDA" w:rsidRPr="000155DA" w:rsidRDefault="009D1FDA" w:rsidP="007115F7">
            <w:pPr>
              <w:tabs>
                <w:tab w:val="center" w:pos="4680"/>
              </w:tabs>
              <w:suppressAutoHyphens/>
              <w:rPr>
                <w:spacing w:val="-2"/>
                <w:szCs w:val="22"/>
              </w:rPr>
            </w:pPr>
          </w:p>
          <w:p w:rsidR="009D1FDA" w:rsidRPr="000155DA" w:rsidRDefault="009D1FDA" w:rsidP="007115F7">
            <w:pPr>
              <w:tabs>
                <w:tab w:val="center" w:pos="4680"/>
              </w:tabs>
              <w:suppressAutoHyphens/>
              <w:rPr>
                <w:spacing w:val="-2"/>
                <w:szCs w:val="22"/>
              </w:rPr>
            </w:pPr>
            <w:r w:rsidRPr="000155DA">
              <w:rPr>
                <w:spacing w:val="-2"/>
                <w:szCs w:val="22"/>
              </w:rPr>
              <w:t>Connect America Phase II Challenge Process</w:t>
            </w:r>
          </w:p>
          <w:p w:rsidR="009D1FDA" w:rsidRPr="000155DA" w:rsidRDefault="009D1FDA" w:rsidP="007115F7">
            <w:pPr>
              <w:tabs>
                <w:tab w:val="center" w:pos="4680"/>
              </w:tabs>
              <w:suppressAutoHyphens/>
              <w:rPr>
                <w:spacing w:val="-2"/>
                <w:szCs w:val="22"/>
              </w:rPr>
            </w:pPr>
          </w:p>
        </w:tc>
        <w:tc>
          <w:tcPr>
            <w:tcW w:w="630" w:type="dxa"/>
          </w:tcPr>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b/>
                <w:spacing w:val="-2"/>
                <w:szCs w:val="22"/>
              </w:rPr>
            </w:pPr>
            <w:r w:rsidRPr="000155DA">
              <w:rPr>
                <w:b/>
                <w:spacing w:val="-2"/>
                <w:szCs w:val="22"/>
              </w:rPr>
              <w:t>)</w:t>
            </w:r>
          </w:p>
          <w:p w:rsidR="004C2EE3" w:rsidRPr="000155DA" w:rsidRDefault="004C2EE3">
            <w:pPr>
              <w:tabs>
                <w:tab w:val="center" w:pos="4680"/>
              </w:tabs>
              <w:suppressAutoHyphens/>
              <w:rPr>
                <w:spacing w:val="-2"/>
                <w:szCs w:val="22"/>
              </w:rPr>
            </w:pPr>
            <w:r w:rsidRPr="000155DA">
              <w:rPr>
                <w:b/>
                <w:spacing w:val="-2"/>
                <w:szCs w:val="22"/>
              </w:rPr>
              <w:t>)</w:t>
            </w:r>
          </w:p>
        </w:tc>
        <w:tc>
          <w:tcPr>
            <w:tcW w:w="4248" w:type="dxa"/>
          </w:tcPr>
          <w:p w:rsidR="004C2EE3" w:rsidRPr="000155DA" w:rsidRDefault="004C2EE3">
            <w:pPr>
              <w:tabs>
                <w:tab w:val="center" w:pos="4680"/>
              </w:tabs>
              <w:suppressAutoHyphens/>
              <w:rPr>
                <w:spacing w:val="-2"/>
                <w:szCs w:val="22"/>
              </w:rPr>
            </w:pPr>
          </w:p>
          <w:p w:rsidR="004C2EE3" w:rsidRPr="000155DA" w:rsidRDefault="004C2EE3">
            <w:pPr>
              <w:pStyle w:val="TOAHeading"/>
              <w:tabs>
                <w:tab w:val="clear" w:pos="9360"/>
                <w:tab w:val="center" w:pos="4680"/>
              </w:tabs>
              <w:rPr>
                <w:spacing w:val="-2"/>
                <w:szCs w:val="22"/>
              </w:rPr>
            </w:pPr>
          </w:p>
          <w:p w:rsidR="004C2EE3" w:rsidRPr="000155DA" w:rsidRDefault="009D1FDA">
            <w:pPr>
              <w:tabs>
                <w:tab w:val="center" w:pos="4680"/>
              </w:tabs>
              <w:suppressAutoHyphens/>
              <w:rPr>
                <w:spacing w:val="-2"/>
                <w:szCs w:val="22"/>
              </w:rPr>
            </w:pPr>
            <w:r w:rsidRPr="000155DA">
              <w:rPr>
                <w:spacing w:val="-2"/>
                <w:szCs w:val="22"/>
              </w:rPr>
              <w:t>WC Docket No. 10-90</w:t>
            </w:r>
          </w:p>
          <w:p w:rsidR="009D1FDA" w:rsidRPr="000155DA" w:rsidRDefault="009D1FDA">
            <w:pPr>
              <w:tabs>
                <w:tab w:val="center" w:pos="4680"/>
              </w:tabs>
              <w:suppressAutoHyphens/>
              <w:rPr>
                <w:spacing w:val="-2"/>
                <w:szCs w:val="22"/>
              </w:rPr>
            </w:pPr>
          </w:p>
          <w:p w:rsidR="009D1FDA" w:rsidRPr="000155DA" w:rsidRDefault="009D1FDA">
            <w:pPr>
              <w:tabs>
                <w:tab w:val="center" w:pos="4680"/>
              </w:tabs>
              <w:suppressAutoHyphens/>
              <w:rPr>
                <w:spacing w:val="-2"/>
                <w:szCs w:val="22"/>
              </w:rPr>
            </w:pPr>
            <w:r w:rsidRPr="000155DA">
              <w:rPr>
                <w:spacing w:val="-2"/>
                <w:szCs w:val="22"/>
              </w:rPr>
              <w:t>WC Docket No. 14-93</w:t>
            </w:r>
          </w:p>
        </w:tc>
      </w:tr>
    </w:tbl>
    <w:p w:rsidR="00841AB1" w:rsidRDefault="00764FAF" w:rsidP="00053D74">
      <w:pPr>
        <w:pStyle w:val="StyleBoldCentered"/>
        <w:spacing w:after="220"/>
        <w:rPr>
          <w:rFonts w:ascii="Times New Roman" w:hAnsi="Times New Roman"/>
        </w:rPr>
      </w:pPr>
      <w:r>
        <w:rPr>
          <w:rFonts w:ascii="Times New Roman" w:hAnsi="Times New Roman"/>
        </w:rPr>
        <w:t>ERRATUM</w:t>
      </w:r>
    </w:p>
    <w:p w:rsidR="00822CE0" w:rsidRDefault="0099009A" w:rsidP="00053D74">
      <w:pPr>
        <w:spacing w:after="220"/>
        <w:jc w:val="right"/>
        <w:rPr>
          <w:b/>
          <w:szCs w:val="22"/>
        </w:rPr>
      </w:pPr>
      <w:r w:rsidRPr="001C21D9">
        <w:rPr>
          <w:b/>
          <w:szCs w:val="22"/>
        </w:rPr>
        <w:t xml:space="preserve">Released:  </w:t>
      </w:r>
      <w:r w:rsidR="00C02152" w:rsidRPr="001C21D9">
        <w:rPr>
          <w:b/>
          <w:szCs w:val="22"/>
        </w:rPr>
        <w:t>April</w:t>
      </w:r>
      <w:r w:rsidR="004C7BC5">
        <w:rPr>
          <w:b/>
          <w:szCs w:val="22"/>
        </w:rPr>
        <w:t xml:space="preserve"> 13</w:t>
      </w:r>
      <w:r w:rsidRPr="001C21D9">
        <w:rPr>
          <w:b/>
          <w:szCs w:val="22"/>
        </w:rPr>
        <w:t>, 2015</w:t>
      </w:r>
    </w:p>
    <w:p w:rsidR="004C2EE3" w:rsidRPr="000155DA" w:rsidRDefault="004C2EE3" w:rsidP="00053D74">
      <w:pPr>
        <w:spacing w:after="220"/>
        <w:rPr>
          <w:spacing w:val="-2"/>
          <w:szCs w:val="22"/>
        </w:rPr>
      </w:pPr>
      <w:r w:rsidRPr="000155DA">
        <w:rPr>
          <w:szCs w:val="22"/>
        </w:rPr>
        <w:t xml:space="preserve">By </w:t>
      </w:r>
      <w:r w:rsidR="004E4A22" w:rsidRPr="000155DA">
        <w:rPr>
          <w:szCs w:val="22"/>
        </w:rPr>
        <w:t>the</w:t>
      </w:r>
      <w:r w:rsidR="002A2D2E" w:rsidRPr="000155DA">
        <w:rPr>
          <w:szCs w:val="22"/>
        </w:rPr>
        <w:t xml:space="preserve"> </w:t>
      </w:r>
      <w:r w:rsidR="00216272" w:rsidRPr="000155DA">
        <w:rPr>
          <w:szCs w:val="22"/>
        </w:rPr>
        <w:t xml:space="preserve">Deputy </w:t>
      </w:r>
      <w:r w:rsidR="009D1FDA" w:rsidRPr="000155DA">
        <w:rPr>
          <w:spacing w:val="-2"/>
          <w:szCs w:val="22"/>
        </w:rPr>
        <w:t>Chief, Wireline Competition Bureau</w:t>
      </w:r>
      <w:r w:rsidRPr="000155DA">
        <w:rPr>
          <w:spacing w:val="-2"/>
          <w:szCs w:val="22"/>
        </w:rPr>
        <w:t>:</w:t>
      </w:r>
    </w:p>
    <w:p w:rsidR="00B34E22" w:rsidRDefault="00B34E22" w:rsidP="00B34E22">
      <w:pPr>
        <w:pStyle w:val="ParaNum"/>
        <w:numPr>
          <w:ilvl w:val="0"/>
          <w:numId w:val="0"/>
        </w:numPr>
        <w:ind w:firstLine="720"/>
        <w:rPr>
          <w:bCs/>
          <w:color w:val="000000"/>
        </w:rPr>
      </w:pPr>
      <w:r>
        <w:t xml:space="preserve">On March </w:t>
      </w:r>
      <w:r w:rsidR="00AF62B9">
        <w:t>30, 20</w:t>
      </w:r>
      <w:r w:rsidR="00A4292F">
        <w:t xml:space="preserve">15, the Wireline Competition Bureau </w:t>
      </w:r>
      <w:r w:rsidR="008238FD">
        <w:t>released</w:t>
      </w:r>
      <w:r w:rsidR="00825F78">
        <w:t xml:space="preserve"> </w:t>
      </w:r>
      <w:r w:rsidR="005065E3">
        <w:rPr>
          <w:rFonts w:ascii="TimesNewRoman,Italic" w:hAnsi="TimesNewRoman,Italic" w:cs="TimesNewRoman,Italic"/>
          <w:iCs/>
        </w:rPr>
        <w:t xml:space="preserve">an </w:t>
      </w:r>
      <w:r w:rsidR="005065E3" w:rsidRPr="00053D74">
        <w:rPr>
          <w:rFonts w:ascii="TimesNewRoman,Italic" w:hAnsi="TimesNewRoman,Italic" w:cs="TimesNewRoman,Italic"/>
          <w:i/>
          <w:iCs/>
        </w:rPr>
        <w:t>Order</w:t>
      </w:r>
      <w:r>
        <w:rPr>
          <w:rFonts w:ascii="TimesNewRoman,Italic" w:hAnsi="TimesNewRoman,Italic" w:cs="TimesNewRoman,Italic"/>
          <w:iCs/>
        </w:rPr>
        <w:t xml:space="preserve">, </w:t>
      </w:r>
      <w:r w:rsidR="008238FD">
        <w:t>DA 15-383</w:t>
      </w:r>
      <w:r>
        <w:t xml:space="preserve">, in the above-captioned proceeding.  This Erratum amends the </w:t>
      </w:r>
      <w:r w:rsidR="00D85A2F" w:rsidRPr="00053D74">
        <w:rPr>
          <w:rFonts w:ascii="TimesNewRoman,Italic" w:hAnsi="TimesNewRoman,Italic" w:cs="TimesNewRoman,Italic"/>
          <w:i/>
          <w:iCs/>
        </w:rPr>
        <w:t>Order</w:t>
      </w:r>
      <w:r>
        <w:t xml:space="preserve"> as </w:t>
      </w:r>
      <w:r w:rsidR="00D85A2F">
        <w:t>follows</w:t>
      </w:r>
      <w:r>
        <w:t>:</w:t>
      </w:r>
    </w:p>
    <w:p w:rsidR="003457F9" w:rsidRDefault="00301D53" w:rsidP="00301D53">
      <w:pPr>
        <w:pStyle w:val="ParaNum"/>
      </w:pPr>
      <w:r>
        <w:t xml:space="preserve">In paragraph 3, </w:t>
      </w:r>
      <w:r w:rsidR="007E5419">
        <w:t>replace “</w:t>
      </w:r>
      <w:r w:rsidRPr="000155DA">
        <w:rPr>
          <w:szCs w:val="22"/>
        </w:rPr>
        <w:t>57,711</w:t>
      </w:r>
      <w:r w:rsidR="007E5419">
        <w:rPr>
          <w:szCs w:val="22"/>
        </w:rPr>
        <w:t>”</w:t>
      </w:r>
      <w:r w:rsidRPr="000155DA">
        <w:rPr>
          <w:szCs w:val="22"/>
        </w:rPr>
        <w:t xml:space="preserve"> </w:t>
      </w:r>
      <w:r>
        <w:t xml:space="preserve">with </w:t>
      </w:r>
      <w:r w:rsidR="007E5419">
        <w:t>“</w:t>
      </w:r>
      <w:r w:rsidR="00C02152">
        <w:t>57,288</w:t>
      </w:r>
      <w:r w:rsidR="007E5419">
        <w:t>”,</w:t>
      </w:r>
      <w:r>
        <w:t xml:space="preserve"> and </w:t>
      </w:r>
      <w:r w:rsidR="007E5419">
        <w:t>“</w:t>
      </w:r>
      <w:r>
        <w:t>36,377</w:t>
      </w:r>
      <w:r w:rsidR="007E5419">
        <w:t>”</w:t>
      </w:r>
      <w:r>
        <w:t xml:space="preserve"> with </w:t>
      </w:r>
      <w:r w:rsidR="007E5419">
        <w:t>“</w:t>
      </w:r>
      <w:r w:rsidR="00C02152" w:rsidRPr="00C02152">
        <w:t>36,700</w:t>
      </w:r>
      <w:r w:rsidR="007E5419">
        <w:t>”</w:t>
      </w:r>
      <w:r w:rsidRPr="00C02152">
        <w:t>.</w:t>
      </w:r>
    </w:p>
    <w:p w:rsidR="0027427B" w:rsidRDefault="00D85A2F" w:rsidP="003457F9">
      <w:pPr>
        <w:pStyle w:val="ParaNum"/>
      </w:pPr>
      <w:r>
        <w:t>Replace</w:t>
      </w:r>
      <w:r w:rsidR="00D5246A">
        <w:t xml:space="preserve"> </w:t>
      </w:r>
      <w:r w:rsidR="007D6ABF">
        <w:t>Table 1</w:t>
      </w:r>
      <w:r>
        <w:t xml:space="preserve"> as</w:t>
      </w:r>
      <w:r w:rsidR="003457F9">
        <w:t xml:space="preserve"> follow</w:t>
      </w:r>
      <w:r>
        <w:t>s</w:t>
      </w:r>
      <w:r w:rsidR="0027427B">
        <w:t>:</w:t>
      </w:r>
    </w:p>
    <w:tbl>
      <w:tblPr>
        <w:tblStyle w:val="TableGrid"/>
        <w:tblW w:w="0" w:type="auto"/>
        <w:jc w:val="center"/>
        <w:tblLook w:val="04A0" w:firstRow="1" w:lastRow="0" w:firstColumn="1" w:lastColumn="0" w:noHBand="0" w:noVBand="1"/>
      </w:tblPr>
      <w:tblGrid>
        <w:gridCol w:w="2213"/>
        <w:gridCol w:w="1284"/>
        <w:gridCol w:w="1537"/>
        <w:gridCol w:w="1543"/>
        <w:gridCol w:w="1353"/>
        <w:gridCol w:w="1646"/>
      </w:tblGrid>
      <w:tr w:rsidR="007D6ABF" w:rsidRPr="000155DA" w:rsidTr="004B2213">
        <w:trPr>
          <w:jc w:val="center"/>
        </w:trPr>
        <w:tc>
          <w:tcPr>
            <w:tcW w:w="2213" w:type="dxa"/>
            <w:vAlign w:val="bottom"/>
          </w:tcPr>
          <w:p w:rsidR="007D6ABF" w:rsidRPr="000155DA" w:rsidRDefault="002B15F0" w:rsidP="004B2213">
            <w:pPr>
              <w:jc w:val="center"/>
              <w:rPr>
                <w:b/>
                <w:szCs w:val="22"/>
              </w:rPr>
            </w:pPr>
            <w:r>
              <w:br w:type="page"/>
            </w:r>
            <w:r w:rsidR="007D6ABF" w:rsidRPr="000155DA">
              <w:rPr>
                <w:b/>
                <w:szCs w:val="22"/>
              </w:rPr>
              <w:t>Price Cap Carrier</w:t>
            </w:r>
          </w:p>
        </w:tc>
        <w:tc>
          <w:tcPr>
            <w:tcW w:w="1284" w:type="dxa"/>
            <w:shd w:val="clear" w:color="auto" w:fill="F2F2F2" w:themeFill="background1" w:themeFillShade="F2"/>
            <w:vAlign w:val="bottom"/>
          </w:tcPr>
          <w:p w:rsidR="007D6ABF" w:rsidRPr="000155DA" w:rsidRDefault="007D6ABF" w:rsidP="004B2213">
            <w:pPr>
              <w:jc w:val="center"/>
              <w:rPr>
                <w:b/>
                <w:szCs w:val="22"/>
              </w:rPr>
            </w:pPr>
            <w:r w:rsidRPr="000155DA">
              <w:rPr>
                <w:b/>
                <w:szCs w:val="22"/>
              </w:rPr>
              <w:t>Initial Eligible Census Blocks</w:t>
            </w:r>
          </w:p>
        </w:tc>
        <w:tc>
          <w:tcPr>
            <w:tcW w:w="1537" w:type="dxa"/>
            <w:shd w:val="clear" w:color="auto" w:fill="D9D9D9" w:themeFill="background1" w:themeFillShade="D9"/>
            <w:vAlign w:val="bottom"/>
          </w:tcPr>
          <w:p w:rsidR="007D6ABF" w:rsidRPr="000155DA" w:rsidRDefault="007D6ABF" w:rsidP="004B2213">
            <w:pPr>
              <w:jc w:val="center"/>
              <w:rPr>
                <w:b/>
                <w:szCs w:val="22"/>
              </w:rPr>
            </w:pPr>
            <w:r w:rsidRPr="000155DA">
              <w:rPr>
                <w:b/>
                <w:szCs w:val="22"/>
              </w:rPr>
              <w:t>Number of Served Census Blocks Reclassified as Unserved</w:t>
            </w:r>
          </w:p>
        </w:tc>
        <w:tc>
          <w:tcPr>
            <w:tcW w:w="1543" w:type="dxa"/>
            <w:shd w:val="clear" w:color="auto" w:fill="BFBFBF" w:themeFill="background1" w:themeFillShade="BF"/>
            <w:vAlign w:val="bottom"/>
          </w:tcPr>
          <w:p w:rsidR="007D6ABF" w:rsidRPr="000155DA" w:rsidRDefault="007D6ABF" w:rsidP="004B2213">
            <w:pPr>
              <w:jc w:val="center"/>
              <w:rPr>
                <w:b/>
                <w:szCs w:val="22"/>
              </w:rPr>
            </w:pPr>
            <w:r w:rsidRPr="000155DA">
              <w:rPr>
                <w:b/>
                <w:szCs w:val="22"/>
              </w:rPr>
              <w:t>Number of Unserved Census Blocks Reclassified as Served</w:t>
            </w:r>
          </w:p>
        </w:tc>
        <w:tc>
          <w:tcPr>
            <w:tcW w:w="1353" w:type="dxa"/>
            <w:shd w:val="clear" w:color="auto" w:fill="A6A6A6" w:themeFill="background1" w:themeFillShade="A6"/>
            <w:vAlign w:val="bottom"/>
          </w:tcPr>
          <w:p w:rsidR="007D6ABF" w:rsidRPr="000155DA" w:rsidRDefault="007D6ABF" w:rsidP="004B2213">
            <w:pPr>
              <w:jc w:val="center"/>
              <w:rPr>
                <w:b/>
                <w:szCs w:val="22"/>
              </w:rPr>
            </w:pPr>
            <w:r w:rsidRPr="000155DA">
              <w:rPr>
                <w:b/>
                <w:color w:val="000000"/>
                <w:szCs w:val="22"/>
              </w:rPr>
              <w:t>Net Change in Unserved Census Blocks</w:t>
            </w:r>
          </w:p>
        </w:tc>
        <w:tc>
          <w:tcPr>
            <w:tcW w:w="1646" w:type="dxa"/>
            <w:shd w:val="clear" w:color="auto" w:fill="A6A6A6" w:themeFill="background1" w:themeFillShade="A6"/>
            <w:vAlign w:val="bottom"/>
          </w:tcPr>
          <w:p w:rsidR="007D6ABF" w:rsidRPr="000155DA" w:rsidRDefault="007D6ABF" w:rsidP="004B2213">
            <w:pPr>
              <w:jc w:val="center"/>
              <w:rPr>
                <w:b/>
                <w:szCs w:val="22"/>
              </w:rPr>
            </w:pPr>
            <w:r w:rsidRPr="000155DA">
              <w:rPr>
                <w:b/>
                <w:color w:val="000000"/>
                <w:szCs w:val="22"/>
              </w:rPr>
              <w:t>Revised Number of  Eligible Census Blocks</w:t>
            </w:r>
            <w:r w:rsidRPr="000155DA">
              <w:rPr>
                <w:rStyle w:val="FootnoteReference"/>
                <w:b/>
                <w:sz w:val="22"/>
                <w:szCs w:val="22"/>
              </w:rPr>
              <w:footnoteReference w:id="2"/>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AT&amp;T</w:t>
            </w:r>
          </w:p>
        </w:tc>
        <w:tc>
          <w:tcPr>
            <w:tcW w:w="1284" w:type="dxa"/>
            <w:vAlign w:val="center"/>
          </w:tcPr>
          <w:p w:rsidR="007D6ABF" w:rsidRPr="000155DA" w:rsidRDefault="00C02152" w:rsidP="004B2213">
            <w:pPr>
              <w:jc w:val="center"/>
              <w:rPr>
                <w:color w:val="000000"/>
                <w:szCs w:val="22"/>
              </w:rPr>
            </w:pPr>
            <w:r>
              <w:rPr>
                <w:color w:val="000000"/>
                <w:szCs w:val="22"/>
              </w:rPr>
              <w:t>236,311</w:t>
            </w:r>
          </w:p>
        </w:tc>
        <w:tc>
          <w:tcPr>
            <w:tcW w:w="1537" w:type="dxa"/>
            <w:vAlign w:val="center"/>
          </w:tcPr>
          <w:p w:rsidR="007D6ABF" w:rsidRPr="000155DA" w:rsidRDefault="00C02152" w:rsidP="004B2213">
            <w:pPr>
              <w:jc w:val="center"/>
              <w:rPr>
                <w:color w:val="000000"/>
                <w:szCs w:val="22"/>
              </w:rPr>
            </w:pPr>
            <w:r>
              <w:rPr>
                <w:color w:val="000000"/>
                <w:szCs w:val="22"/>
              </w:rPr>
              <w:t>16</w:t>
            </w:r>
          </w:p>
        </w:tc>
        <w:tc>
          <w:tcPr>
            <w:tcW w:w="1543" w:type="dxa"/>
            <w:vAlign w:val="center"/>
          </w:tcPr>
          <w:p w:rsidR="007D6ABF" w:rsidRPr="000155DA" w:rsidRDefault="00C02152" w:rsidP="004B2213">
            <w:pPr>
              <w:jc w:val="center"/>
              <w:rPr>
                <w:color w:val="000000"/>
                <w:szCs w:val="22"/>
              </w:rPr>
            </w:pPr>
            <w:r>
              <w:rPr>
                <w:color w:val="000000"/>
                <w:szCs w:val="22"/>
              </w:rPr>
              <w:t>6,702</w:t>
            </w:r>
          </w:p>
        </w:tc>
        <w:tc>
          <w:tcPr>
            <w:tcW w:w="1353" w:type="dxa"/>
            <w:vAlign w:val="center"/>
          </w:tcPr>
          <w:p w:rsidR="007D6ABF" w:rsidRPr="000155DA" w:rsidRDefault="00C02152" w:rsidP="004B2213">
            <w:pPr>
              <w:jc w:val="center"/>
              <w:rPr>
                <w:color w:val="000000"/>
                <w:szCs w:val="22"/>
              </w:rPr>
            </w:pPr>
            <w:r>
              <w:rPr>
                <w:color w:val="000000"/>
                <w:szCs w:val="22"/>
              </w:rPr>
              <w:t>(6,686)</w:t>
            </w:r>
          </w:p>
        </w:tc>
        <w:tc>
          <w:tcPr>
            <w:tcW w:w="1646" w:type="dxa"/>
            <w:vAlign w:val="center"/>
          </w:tcPr>
          <w:p w:rsidR="007D6ABF" w:rsidRPr="000155DA" w:rsidRDefault="00C02152" w:rsidP="004B2213">
            <w:pPr>
              <w:jc w:val="center"/>
              <w:rPr>
                <w:color w:val="000000"/>
                <w:szCs w:val="22"/>
              </w:rPr>
            </w:pPr>
            <w:r>
              <w:rPr>
                <w:color w:val="000000"/>
                <w:szCs w:val="22"/>
              </w:rPr>
              <w:t>229,645</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Cincinnati Bell</w:t>
            </w:r>
          </w:p>
        </w:tc>
        <w:tc>
          <w:tcPr>
            <w:tcW w:w="1284" w:type="dxa"/>
            <w:vAlign w:val="center"/>
          </w:tcPr>
          <w:p w:rsidR="007D6ABF" w:rsidRPr="000155DA" w:rsidRDefault="00C02152" w:rsidP="004B2213">
            <w:pPr>
              <w:jc w:val="center"/>
              <w:rPr>
                <w:color w:val="000000"/>
                <w:szCs w:val="22"/>
              </w:rPr>
            </w:pPr>
            <w:r>
              <w:rPr>
                <w:color w:val="000000"/>
                <w:szCs w:val="22"/>
              </w:rPr>
              <w:t>841</w:t>
            </w:r>
          </w:p>
        </w:tc>
        <w:tc>
          <w:tcPr>
            <w:tcW w:w="1537" w:type="dxa"/>
            <w:vAlign w:val="center"/>
          </w:tcPr>
          <w:p w:rsidR="007D6ABF" w:rsidRPr="000155DA" w:rsidRDefault="007D6ABF" w:rsidP="004B2213">
            <w:pPr>
              <w:jc w:val="center"/>
              <w:rPr>
                <w:color w:val="000000"/>
                <w:szCs w:val="22"/>
              </w:rPr>
            </w:pPr>
            <w:r w:rsidRPr="000155DA">
              <w:rPr>
                <w:color w:val="000000"/>
                <w:szCs w:val="22"/>
              </w:rPr>
              <w:t xml:space="preserve">- </w:t>
            </w:r>
          </w:p>
        </w:tc>
        <w:tc>
          <w:tcPr>
            <w:tcW w:w="1543" w:type="dxa"/>
            <w:vAlign w:val="center"/>
          </w:tcPr>
          <w:p w:rsidR="007D6ABF" w:rsidRPr="000155DA" w:rsidRDefault="00C02152" w:rsidP="004B2213">
            <w:pPr>
              <w:jc w:val="center"/>
              <w:rPr>
                <w:color w:val="000000"/>
                <w:szCs w:val="22"/>
              </w:rPr>
            </w:pPr>
            <w:r>
              <w:rPr>
                <w:color w:val="000000"/>
                <w:szCs w:val="22"/>
              </w:rPr>
              <w:t>2</w:t>
            </w:r>
          </w:p>
        </w:tc>
        <w:tc>
          <w:tcPr>
            <w:tcW w:w="1353" w:type="dxa"/>
            <w:vAlign w:val="center"/>
          </w:tcPr>
          <w:p w:rsidR="007D6ABF" w:rsidRPr="000155DA" w:rsidRDefault="00C02152" w:rsidP="004B2213">
            <w:pPr>
              <w:jc w:val="center"/>
              <w:rPr>
                <w:color w:val="000000"/>
                <w:szCs w:val="22"/>
              </w:rPr>
            </w:pPr>
            <w:r>
              <w:rPr>
                <w:color w:val="000000"/>
                <w:szCs w:val="22"/>
              </w:rPr>
              <w:t>(2)</w:t>
            </w:r>
          </w:p>
        </w:tc>
        <w:tc>
          <w:tcPr>
            <w:tcW w:w="1646" w:type="dxa"/>
            <w:vAlign w:val="center"/>
          </w:tcPr>
          <w:p w:rsidR="007D6ABF" w:rsidRPr="000155DA" w:rsidRDefault="00C02152" w:rsidP="004B2213">
            <w:pPr>
              <w:jc w:val="center"/>
              <w:rPr>
                <w:color w:val="000000"/>
                <w:szCs w:val="22"/>
              </w:rPr>
            </w:pPr>
            <w:r>
              <w:rPr>
                <w:color w:val="000000"/>
                <w:szCs w:val="22"/>
              </w:rPr>
              <w:t>839</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CenturyLink</w:t>
            </w:r>
          </w:p>
        </w:tc>
        <w:tc>
          <w:tcPr>
            <w:tcW w:w="1284" w:type="dxa"/>
            <w:vAlign w:val="center"/>
          </w:tcPr>
          <w:p w:rsidR="007D6ABF" w:rsidRPr="000155DA" w:rsidRDefault="00C02152" w:rsidP="004B2213">
            <w:pPr>
              <w:jc w:val="center"/>
              <w:rPr>
                <w:color w:val="000000"/>
                <w:szCs w:val="22"/>
              </w:rPr>
            </w:pPr>
            <w:r>
              <w:rPr>
                <w:color w:val="000000"/>
                <w:szCs w:val="22"/>
              </w:rPr>
              <w:t>205,547</w:t>
            </w:r>
          </w:p>
        </w:tc>
        <w:tc>
          <w:tcPr>
            <w:tcW w:w="1537" w:type="dxa"/>
            <w:vAlign w:val="center"/>
          </w:tcPr>
          <w:p w:rsidR="007D6ABF" w:rsidRPr="000155DA" w:rsidRDefault="00C02152" w:rsidP="004B2213">
            <w:pPr>
              <w:jc w:val="center"/>
              <w:rPr>
                <w:color w:val="000000"/>
                <w:szCs w:val="22"/>
              </w:rPr>
            </w:pPr>
            <w:r>
              <w:rPr>
                <w:color w:val="000000"/>
                <w:szCs w:val="22"/>
              </w:rPr>
              <w:t>51,621</w:t>
            </w:r>
          </w:p>
        </w:tc>
        <w:tc>
          <w:tcPr>
            <w:tcW w:w="1543" w:type="dxa"/>
            <w:vAlign w:val="center"/>
          </w:tcPr>
          <w:p w:rsidR="007D6ABF" w:rsidRPr="000155DA" w:rsidRDefault="00C02152" w:rsidP="004B2213">
            <w:pPr>
              <w:jc w:val="center"/>
              <w:rPr>
                <w:color w:val="000000"/>
                <w:szCs w:val="22"/>
              </w:rPr>
            </w:pPr>
            <w:r>
              <w:rPr>
                <w:color w:val="000000"/>
                <w:szCs w:val="22"/>
              </w:rPr>
              <w:t>18,644</w:t>
            </w:r>
          </w:p>
        </w:tc>
        <w:tc>
          <w:tcPr>
            <w:tcW w:w="1353" w:type="dxa"/>
            <w:vAlign w:val="center"/>
          </w:tcPr>
          <w:p w:rsidR="007D6ABF" w:rsidRPr="000155DA" w:rsidRDefault="00C02152" w:rsidP="004B2213">
            <w:pPr>
              <w:jc w:val="center"/>
              <w:rPr>
                <w:color w:val="000000"/>
                <w:szCs w:val="22"/>
              </w:rPr>
            </w:pPr>
            <w:r>
              <w:rPr>
                <w:color w:val="000000"/>
                <w:szCs w:val="22"/>
              </w:rPr>
              <w:t>32,977</w:t>
            </w:r>
          </w:p>
        </w:tc>
        <w:tc>
          <w:tcPr>
            <w:tcW w:w="1646" w:type="dxa"/>
            <w:vAlign w:val="center"/>
          </w:tcPr>
          <w:p w:rsidR="007D6ABF" w:rsidRPr="000155DA" w:rsidRDefault="00C02152" w:rsidP="004B2213">
            <w:pPr>
              <w:jc w:val="center"/>
              <w:rPr>
                <w:color w:val="000000"/>
                <w:szCs w:val="22"/>
              </w:rPr>
            </w:pPr>
            <w:r>
              <w:rPr>
                <w:color w:val="000000"/>
                <w:szCs w:val="22"/>
              </w:rPr>
              <w:t>238,524</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Consolidated Communications</w:t>
            </w:r>
            <w:r w:rsidRPr="000155DA">
              <w:rPr>
                <w:rStyle w:val="FootnoteReference"/>
                <w:b/>
                <w:sz w:val="22"/>
                <w:szCs w:val="22"/>
              </w:rPr>
              <w:footnoteReference w:id="3"/>
            </w:r>
          </w:p>
        </w:tc>
        <w:tc>
          <w:tcPr>
            <w:tcW w:w="1284" w:type="dxa"/>
            <w:vAlign w:val="center"/>
          </w:tcPr>
          <w:p w:rsidR="007D6ABF" w:rsidRPr="000155DA" w:rsidRDefault="00C02152" w:rsidP="004B2213">
            <w:pPr>
              <w:jc w:val="center"/>
              <w:rPr>
                <w:color w:val="000000"/>
                <w:szCs w:val="22"/>
              </w:rPr>
            </w:pPr>
            <w:r>
              <w:rPr>
                <w:color w:val="000000"/>
                <w:szCs w:val="22"/>
              </w:rPr>
              <w:t>3,531</w:t>
            </w:r>
          </w:p>
        </w:tc>
        <w:tc>
          <w:tcPr>
            <w:tcW w:w="1537" w:type="dxa"/>
            <w:vAlign w:val="center"/>
          </w:tcPr>
          <w:p w:rsidR="007D6ABF" w:rsidRPr="000155DA" w:rsidRDefault="00C02152" w:rsidP="004B2213">
            <w:pPr>
              <w:jc w:val="center"/>
              <w:rPr>
                <w:color w:val="000000"/>
                <w:szCs w:val="22"/>
              </w:rPr>
            </w:pPr>
            <w:r>
              <w:rPr>
                <w:color w:val="000000"/>
                <w:szCs w:val="22"/>
              </w:rPr>
              <w:t>4,475</w:t>
            </w:r>
          </w:p>
        </w:tc>
        <w:tc>
          <w:tcPr>
            <w:tcW w:w="1543" w:type="dxa"/>
            <w:vAlign w:val="center"/>
          </w:tcPr>
          <w:p w:rsidR="007D6ABF" w:rsidRPr="000155DA" w:rsidRDefault="00C02152" w:rsidP="004B2213">
            <w:pPr>
              <w:jc w:val="center"/>
              <w:rPr>
                <w:color w:val="000000"/>
                <w:szCs w:val="22"/>
              </w:rPr>
            </w:pPr>
            <w:r>
              <w:rPr>
                <w:color w:val="000000"/>
                <w:szCs w:val="22"/>
              </w:rPr>
              <w:t>1,037</w:t>
            </w:r>
          </w:p>
        </w:tc>
        <w:tc>
          <w:tcPr>
            <w:tcW w:w="1353" w:type="dxa"/>
            <w:vAlign w:val="center"/>
          </w:tcPr>
          <w:p w:rsidR="007D6ABF" w:rsidRPr="000155DA" w:rsidRDefault="00C02152" w:rsidP="004B2213">
            <w:pPr>
              <w:jc w:val="center"/>
              <w:rPr>
                <w:color w:val="000000"/>
                <w:szCs w:val="22"/>
              </w:rPr>
            </w:pPr>
            <w:r>
              <w:rPr>
                <w:color w:val="000000"/>
                <w:szCs w:val="22"/>
              </w:rPr>
              <w:t>3,438</w:t>
            </w:r>
          </w:p>
        </w:tc>
        <w:tc>
          <w:tcPr>
            <w:tcW w:w="1646" w:type="dxa"/>
            <w:vAlign w:val="center"/>
          </w:tcPr>
          <w:p w:rsidR="007D6ABF" w:rsidRPr="000155DA" w:rsidRDefault="00C02152" w:rsidP="004B2213">
            <w:pPr>
              <w:jc w:val="center"/>
              <w:rPr>
                <w:color w:val="000000"/>
                <w:szCs w:val="22"/>
              </w:rPr>
            </w:pPr>
            <w:r>
              <w:rPr>
                <w:color w:val="000000"/>
                <w:szCs w:val="22"/>
              </w:rPr>
              <w:t>6,969</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FairPoint Communications</w:t>
            </w:r>
          </w:p>
        </w:tc>
        <w:tc>
          <w:tcPr>
            <w:tcW w:w="1284" w:type="dxa"/>
            <w:vAlign w:val="center"/>
          </w:tcPr>
          <w:p w:rsidR="007D6ABF" w:rsidRPr="000155DA" w:rsidRDefault="00C02152" w:rsidP="004B2213">
            <w:pPr>
              <w:jc w:val="center"/>
              <w:rPr>
                <w:color w:val="000000"/>
                <w:szCs w:val="22"/>
              </w:rPr>
            </w:pPr>
            <w:r>
              <w:rPr>
                <w:color w:val="000000"/>
                <w:szCs w:val="22"/>
              </w:rPr>
              <w:t>16,249</w:t>
            </w:r>
          </w:p>
        </w:tc>
        <w:tc>
          <w:tcPr>
            <w:tcW w:w="1537" w:type="dxa"/>
            <w:vAlign w:val="center"/>
          </w:tcPr>
          <w:p w:rsidR="007D6ABF" w:rsidRPr="000155DA" w:rsidRDefault="00C02152" w:rsidP="004B2213">
            <w:pPr>
              <w:jc w:val="center"/>
              <w:rPr>
                <w:color w:val="000000"/>
                <w:szCs w:val="22"/>
              </w:rPr>
            </w:pPr>
            <w:r>
              <w:rPr>
                <w:color w:val="000000"/>
                <w:szCs w:val="22"/>
              </w:rPr>
              <w:t>1,530</w:t>
            </w:r>
          </w:p>
        </w:tc>
        <w:tc>
          <w:tcPr>
            <w:tcW w:w="1543" w:type="dxa"/>
            <w:vAlign w:val="center"/>
          </w:tcPr>
          <w:p w:rsidR="007D6ABF" w:rsidRPr="000155DA" w:rsidRDefault="00C02152" w:rsidP="004B2213">
            <w:pPr>
              <w:jc w:val="center"/>
              <w:rPr>
                <w:color w:val="000000"/>
                <w:szCs w:val="22"/>
              </w:rPr>
            </w:pPr>
            <w:r>
              <w:rPr>
                <w:color w:val="000000"/>
                <w:szCs w:val="22"/>
              </w:rPr>
              <w:t>540</w:t>
            </w:r>
          </w:p>
        </w:tc>
        <w:tc>
          <w:tcPr>
            <w:tcW w:w="1353" w:type="dxa"/>
            <w:vAlign w:val="center"/>
          </w:tcPr>
          <w:p w:rsidR="007D6ABF" w:rsidRPr="000155DA" w:rsidRDefault="00C02152" w:rsidP="004B2213">
            <w:pPr>
              <w:jc w:val="center"/>
              <w:rPr>
                <w:color w:val="000000"/>
                <w:szCs w:val="22"/>
              </w:rPr>
            </w:pPr>
            <w:r>
              <w:rPr>
                <w:color w:val="000000"/>
                <w:szCs w:val="22"/>
              </w:rPr>
              <w:t>990</w:t>
            </w:r>
          </w:p>
        </w:tc>
        <w:tc>
          <w:tcPr>
            <w:tcW w:w="1646" w:type="dxa"/>
            <w:vAlign w:val="center"/>
          </w:tcPr>
          <w:p w:rsidR="007D6ABF" w:rsidRPr="000155DA" w:rsidRDefault="00C02152" w:rsidP="004B2213">
            <w:pPr>
              <w:jc w:val="center"/>
              <w:rPr>
                <w:color w:val="000000"/>
                <w:szCs w:val="22"/>
              </w:rPr>
            </w:pPr>
            <w:r>
              <w:rPr>
                <w:color w:val="000000"/>
                <w:szCs w:val="22"/>
              </w:rPr>
              <w:t>17,239</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Frontier</w:t>
            </w:r>
            <w:r w:rsidRPr="000155DA">
              <w:rPr>
                <w:rStyle w:val="FootnoteReference"/>
                <w:b/>
                <w:sz w:val="22"/>
                <w:szCs w:val="22"/>
              </w:rPr>
              <w:footnoteReference w:id="4"/>
            </w:r>
          </w:p>
        </w:tc>
        <w:tc>
          <w:tcPr>
            <w:tcW w:w="1284" w:type="dxa"/>
            <w:vAlign w:val="center"/>
          </w:tcPr>
          <w:p w:rsidR="007D6ABF" w:rsidRPr="000155DA" w:rsidRDefault="00C02152" w:rsidP="004B2213">
            <w:pPr>
              <w:jc w:val="center"/>
              <w:rPr>
                <w:color w:val="000000"/>
                <w:szCs w:val="22"/>
              </w:rPr>
            </w:pPr>
            <w:r>
              <w:rPr>
                <w:color w:val="000000"/>
                <w:szCs w:val="22"/>
              </w:rPr>
              <w:t>127,032</w:t>
            </w:r>
          </w:p>
        </w:tc>
        <w:tc>
          <w:tcPr>
            <w:tcW w:w="1537" w:type="dxa"/>
            <w:vAlign w:val="center"/>
          </w:tcPr>
          <w:p w:rsidR="007D6ABF" w:rsidRPr="000155DA" w:rsidRDefault="00C02152" w:rsidP="004B2213">
            <w:pPr>
              <w:jc w:val="center"/>
              <w:rPr>
                <w:color w:val="000000"/>
                <w:szCs w:val="22"/>
              </w:rPr>
            </w:pPr>
            <w:r>
              <w:rPr>
                <w:color w:val="000000"/>
                <w:szCs w:val="22"/>
              </w:rPr>
              <w:t>722</w:t>
            </w:r>
          </w:p>
        </w:tc>
        <w:tc>
          <w:tcPr>
            <w:tcW w:w="1543" w:type="dxa"/>
            <w:vAlign w:val="center"/>
          </w:tcPr>
          <w:p w:rsidR="007D6ABF" w:rsidRPr="000155DA" w:rsidRDefault="00C02152" w:rsidP="004B2213">
            <w:pPr>
              <w:jc w:val="center"/>
              <w:rPr>
                <w:color w:val="000000"/>
                <w:szCs w:val="22"/>
              </w:rPr>
            </w:pPr>
            <w:r>
              <w:rPr>
                <w:color w:val="000000"/>
                <w:szCs w:val="22"/>
              </w:rPr>
              <w:t>2,675</w:t>
            </w:r>
          </w:p>
        </w:tc>
        <w:tc>
          <w:tcPr>
            <w:tcW w:w="1353" w:type="dxa"/>
            <w:vAlign w:val="center"/>
          </w:tcPr>
          <w:p w:rsidR="007D6ABF" w:rsidRPr="000155DA" w:rsidRDefault="00C02152" w:rsidP="004B2213">
            <w:pPr>
              <w:jc w:val="center"/>
              <w:rPr>
                <w:color w:val="000000"/>
                <w:szCs w:val="22"/>
              </w:rPr>
            </w:pPr>
            <w:r>
              <w:rPr>
                <w:color w:val="000000"/>
                <w:szCs w:val="22"/>
              </w:rPr>
              <w:t>(1,953)</w:t>
            </w:r>
          </w:p>
        </w:tc>
        <w:tc>
          <w:tcPr>
            <w:tcW w:w="1646" w:type="dxa"/>
            <w:vAlign w:val="center"/>
          </w:tcPr>
          <w:p w:rsidR="007D6ABF" w:rsidRPr="000155DA" w:rsidRDefault="00C02152" w:rsidP="004B2213">
            <w:pPr>
              <w:jc w:val="center"/>
              <w:rPr>
                <w:color w:val="000000"/>
                <w:szCs w:val="22"/>
              </w:rPr>
            </w:pPr>
            <w:r>
              <w:rPr>
                <w:color w:val="000000"/>
                <w:szCs w:val="22"/>
              </w:rPr>
              <w:t>125,079</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Hawaiian Telecom</w:t>
            </w:r>
          </w:p>
        </w:tc>
        <w:tc>
          <w:tcPr>
            <w:tcW w:w="1284" w:type="dxa"/>
            <w:vAlign w:val="center"/>
          </w:tcPr>
          <w:p w:rsidR="007D6ABF" w:rsidRPr="000155DA" w:rsidRDefault="00C02152" w:rsidP="004B2213">
            <w:pPr>
              <w:jc w:val="center"/>
              <w:rPr>
                <w:color w:val="000000"/>
                <w:szCs w:val="22"/>
              </w:rPr>
            </w:pPr>
            <w:r>
              <w:rPr>
                <w:color w:val="000000"/>
                <w:szCs w:val="22"/>
              </w:rPr>
              <w:t>1,544</w:t>
            </w:r>
          </w:p>
        </w:tc>
        <w:tc>
          <w:tcPr>
            <w:tcW w:w="1537" w:type="dxa"/>
            <w:vAlign w:val="center"/>
          </w:tcPr>
          <w:p w:rsidR="007D6ABF" w:rsidRPr="000155DA" w:rsidRDefault="00C02152" w:rsidP="004B2213">
            <w:pPr>
              <w:jc w:val="center"/>
              <w:rPr>
                <w:color w:val="000000"/>
                <w:szCs w:val="22"/>
              </w:rPr>
            </w:pPr>
            <w:r>
              <w:rPr>
                <w:color w:val="000000"/>
                <w:szCs w:val="22"/>
              </w:rPr>
              <w:t>2</w:t>
            </w:r>
          </w:p>
        </w:tc>
        <w:tc>
          <w:tcPr>
            <w:tcW w:w="1543" w:type="dxa"/>
            <w:vAlign w:val="center"/>
          </w:tcPr>
          <w:p w:rsidR="007D6ABF" w:rsidRPr="000155DA" w:rsidRDefault="00C02152" w:rsidP="004B2213">
            <w:pPr>
              <w:jc w:val="center"/>
              <w:rPr>
                <w:color w:val="000000"/>
                <w:szCs w:val="22"/>
              </w:rPr>
            </w:pPr>
            <w:r>
              <w:rPr>
                <w:color w:val="000000"/>
                <w:szCs w:val="22"/>
              </w:rPr>
              <w:t>235</w:t>
            </w:r>
          </w:p>
        </w:tc>
        <w:tc>
          <w:tcPr>
            <w:tcW w:w="1353" w:type="dxa"/>
            <w:vAlign w:val="center"/>
          </w:tcPr>
          <w:p w:rsidR="007D6ABF" w:rsidRPr="000155DA" w:rsidRDefault="00C02152" w:rsidP="004B2213">
            <w:pPr>
              <w:jc w:val="center"/>
              <w:rPr>
                <w:color w:val="000000"/>
                <w:szCs w:val="22"/>
              </w:rPr>
            </w:pPr>
            <w:r>
              <w:rPr>
                <w:color w:val="000000"/>
                <w:szCs w:val="22"/>
              </w:rPr>
              <w:t>(233)</w:t>
            </w:r>
          </w:p>
        </w:tc>
        <w:tc>
          <w:tcPr>
            <w:tcW w:w="1646" w:type="dxa"/>
            <w:vAlign w:val="center"/>
          </w:tcPr>
          <w:p w:rsidR="007D6ABF" w:rsidRPr="000155DA" w:rsidRDefault="00C02152" w:rsidP="004B2213">
            <w:pPr>
              <w:jc w:val="center"/>
              <w:rPr>
                <w:color w:val="000000"/>
                <w:szCs w:val="22"/>
              </w:rPr>
            </w:pPr>
            <w:r>
              <w:rPr>
                <w:color w:val="000000"/>
                <w:szCs w:val="22"/>
              </w:rPr>
              <w:t>1,311</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Micronesian Telecom</w:t>
            </w:r>
          </w:p>
        </w:tc>
        <w:tc>
          <w:tcPr>
            <w:tcW w:w="1284" w:type="dxa"/>
            <w:vAlign w:val="center"/>
          </w:tcPr>
          <w:p w:rsidR="007D6ABF" w:rsidRPr="000155DA" w:rsidRDefault="00C02152" w:rsidP="004B2213">
            <w:pPr>
              <w:jc w:val="center"/>
              <w:rPr>
                <w:color w:val="000000"/>
                <w:szCs w:val="22"/>
              </w:rPr>
            </w:pPr>
            <w:r>
              <w:rPr>
                <w:color w:val="000000"/>
                <w:szCs w:val="22"/>
              </w:rPr>
              <w:t>690</w:t>
            </w:r>
          </w:p>
        </w:tc>
        <w:tc>
          <w:tcPr>
            <w:tcW w:w="1537" w:type="dxa"/>
            <w:vAlign w:val="center"/>
          </w:tcPr>
          <w:p w:rsidR="007D6ABF" w:rsidRPr="000155DA" w:rsidRDefault="00C02152" w:rsidP="004B2213">
            <w:pPr>
              <w:jc w:val="center"/>
              <w:rPr>
                <w:color w:val="000000"/>
                <w:szCs w:val="22"/>
              </w:rPr>
            </w:pPr>
            <w:r>
              <w:rPr>
                <w:color w:val="000000"/>
                <w:szCs w:val="22"/>
              </w:rPr>
              <w:t>-</w:t>
            </w:r>
          </w:p>
        </w:tc>
        <w:tc>
          <w:tcPr>
            <w:tcW w:w="1543" w:type="dxa"/>
            <w:vAlign w:val="center"/>
          </w:tcPr>
          <w:p w:rsidR="007D6ABF" w:rsidRPr="000155DA" w:rsidRDefault="00C02152" w:rsidP="004B2213">
            <w:pPr>
              <w:jc w:val="center"/>
              <w:rPr>
                <w:color w:val="000000"/>
                <w:szCs w:val="22"/>
              </w:rPr>
            </w:pPr>
            <w:r>
              <w:rPr>
                <w:color w:val="000000"/>
                <w:szCs w:val="22"/>
              </w:rPr>
              <w:t>-</w:t>
            </w:r>
          </w:p>
        </w:tc>
        <w:tc>
          <w:tcPr>
            <w:tcW w:w="1353" w:type="dxa"/>
            <w:vAlign w:val="center"/>
          </w:tcPr>
          <w:p w:rsidR="007D6ABF" w:rsidRPr="000155DA" w:rsidRDefault="00C02152" w:rsidP="004B2213">
            <w:pPr>
              <w:jc w:val="center"/>
              <w:rPr>
                <w:color w:val="000000"/>
                <w:szCs w:val="22"/>
              </w:rPr>
            </w:pPr>
            <w:r>
              <w:rPr>
                <w:color w:val="000000"/>
                <w:szCs w:val="22"/>
              </w:rPr>
              <w:t>-</w:t>
            </w:r>
          </w:p>
        </w:tc>
        <w:tc>
          <w:tcPr>
            <w:tcW w:w="1646" w:type="dxa"/>
            <w:vAlign w:val="center"/>
          </w:tcPr>
          <w:p w:rsidR="007D6ABF" w:rsidRPr="000155DA" w:rsidRDefault="00C02152" w:rsidP="004B2213">
            <w:pPr>
              <w:jc w:val="center"/>
              <w:rPr>
                <w:color w:val="000000"/>
                <w:szCs w:val="22"/>
              </w:rPr>
            </w:pPr>
            <w:r>
              <w:rPr>
                <w:color w:val="000000"/>
                <w:szCs w:val="22"/>
              </w:rPr>
              <w:t>690</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Verizon</w:t>
            </w:r>
          </w:p>
        </w:tc>
        <w:tc>
          <w:tcPr>
            <w:tcW w:w="1284" w:type="dxa"/>
            <w:vAlign w:val="center"/>
          </w:tcPr>
          <w:p w:rsidR="007D6ABF" w:rsidRPr="000155DA" w:rsidRDefault="00C02152" w:rsidP="004B2213">
            <w:pPr>
              <w:jc w:val="center"/>
              <w:rPr>
                <w:color w:val="000000"/>
                <w:szCs w:val="22"/>
              </w:rPr>
            </w:pPr>
            <w:r>
              <w:rPr>
                <w:color w:val="000000"/>
                <w:szCs w:val="22"/>
              </w:rPr>
              <w:t>75,750</w:t>
            </w:r>
          </w:p>
        </w:tc>
        <w:tc>
          <w:tcPr>
            <w:tcW w:w="1537" w:type="dxa"/>
            <w:vAlign w:val="center"/>
          </w:tcPr>
          <w:p w:rsidR="007D6ABF" w:rsidRPr="000155DA" w:rsidRDefault="00C02152" w:rsidP="004B2213">
            <w:pPr>
              <w:jc w:val="center"/>
              <w:rPr>
                <w:color w:val="000000"/>
                <w:szCs w:val="22"/>
              </w:rPr>
            </w:pPr>
            <w:r>
              <w:rPr>
                <w:color w:val="000000"/>
                <w:szCs w:val="22"/>
              </w:rPr>
              <w:t>1</w:t>
            </w:r>
          </w:p>
        </w:tc>
        <w:tc>
          <w:tcPr>
            <w:tcW w:w="1543" w:type="dxa"/>
            <w:vAlign w:val="center"/>
          </w:tcPr>
          <w:p w:rsidR="007D6ABF" w:rsidRPr="000155DA" w:rsidRDefault="00C02152" w:rsidP="004B2213">
            <w:pPr>
              <w:jc w:val="center"/>
              <w:rPr>
                <w:color w:val="000000"/>
                <w:szCs w:val="22"/>
              </w:rPr>
            </w:pPr>
            <w:r>
              <w:rPr>
                <w:color w:val="000000"/>
                <w:szCs w:val="22"/>
              </w:rPr>
              <w:t>3,107</w:t>
            </w:r>
          </w:p>
        </w:tc>
        <w:tc>
          <w:tcPr>
            <w:tcW w:w="1353" w:type="dxa"/>
            <w:vAlign w:val="center"/>
          </w:tcPr>
          <w:p w:rsidR="007D6ABF" w:rsidRPr="000155DA" w:rsidRDefault="00C02152" w:rsidP="004B2213">
            <w:pPr>
              <w:jc w:val="center"/>
              <w:rPr>
                <w:color w:val="000000"/>
                <w:szCs w:val="22"/>
              </w:rPr>
            </w:pPr>
            <w:r>
              <w:rPr>
                <w:color w:val="000000"/>
                <w:szCs w:val="22"/>
              </w:rPr>
              <w:t>(3,106)</w:t>
            </w:r>
          </w:p>
        </w:tc>
        <w:tc>
          <w:tcPr>
            <w:tcW w:w="1646" w:type="dxa"/>
            <w:vAlign w:val="center"/>
          </w:tcPr>
          <w:p w:rsidR="007D6ABF" w:rsidRPr="000155DA" w:rsidRDefault="00C02152" w:rsidP="004B2213">
            <w:pPr>
              <w:jc w:val="center"/>
              <w:rPr>
                <w:color w:val="000000"/>
                <w:szCs w:val="22"/>
              </w:rPr>
            </w:pPr>
            <w:r>
              <w:rPr>
                <w:color w:val="000000"/>
                <w:szCs w:val="22"/>
              </w:rPr>
              <w:t>72,644</w:t>
            </w:r>
          </w:p>
        </w:tc>
      </w:tr>
      <w:tr w:rsidR="007D6ABF" w:rsidRPr="000155DA" w:rsidTr="004B2213">
        <w:trPr>
          <w:jc w:val="center"/>
        </w:trPr>
        <w:tc>
          <w:tcPr>
            <w:tcW w:w="2213" w:type="dxa"/>
            <w:shd w:val="clear" w:color="auto" w:fill="FBD4B4" w:themeFill="accent6" w:themeFillTint="66"/>
            <w:vAlign w:val="center"/>
          </w:tcPr>
          <w:p w:rsidR="007D6ABF" w:rsidRPr="000155DA" w:rsidRDefault="007D6ABF" w:rsidP="004B2213">
            <w:pPr>
              <w:jc w:val="center"/>
              <w:rPr>
                <w:b/>
                <w:color w:val="000000"/>
                <w:szCs w:val="22"/>
              </w:rPr>
            </w:pPr>
            <w:r w:rsidRPr="000155DA">
              <w:rPr>
                <w:b/>
                <w:color w:val="000000"/>
                <w:szCs w:val="22"/>
              </w:rPr>
              <w:t>Windstream</w:t>
            </w:r>
          </w:p>
        </w:tc>
        <w:tc>
          <w:tcPr>
            <w:tcW w:w="1284" w:type="dxa"/>
            <w:vAlign w:val="center"/>
          </w:tcPr>
          <w:p w:rsidR="007D6ABF" w:rsidRPr="000155DA" w:rsidRDefault="00C02152" w:rsidP="004B2213">
            <w:pPr>
              <w:jc w:val="center"/>
              <w:rPr>
                <w:color w:val="000000"/>
                <w:szCs w:val="22"/>
              </w:rPr>
            </w:pPr>
            <w:r>
              <w:rPr>
                <w:color w:val="000000"/>
                <w:szCs w:val="22"/>
              </w:rPr>
              <w:t>76,924</w:t>
            </w:r>
          </w:p>
        </w:tc>
        <w:tc>
          <w:tcPr>
            <w:tcW w:w="1537" w:type="dxa"/>
            <w:vAlign w:val="center"/>
          </w:tcPr>
          <w:p w:rsidR="007D6ABF" w:rsidRPr="000155DA" w:rsidRDefault="00C02152" w:rsidP="004B2213">
            <w:pPr>
              <w:jc w:val="center"/>
              <w:rPr>
                <w:color w:val="000000"/>
                <w:szCs w:val="22"/>
              </w:rPr>
            </w:pPr>
            <w:r>
              <w:rPr>
                <w:color w:val="000000"/>
                <w:szCs w:val="22"/>
              </w:rPr>
              <w:t>11,717</w:t>
            </w:r>
          </w:p>
        </w:tc>
        <w:tc>
          <w:tcPr>
            <w:tcW w:w="1543" w:type="dxa"/>
            <w:vAlign w:val="center"/>
          </w:tcPr>
          <w:p w:rsidR="007D6ABF" w:rsidRPr="000155DA" w:rsidRDefault="00C02152" w:rsidP="004B2213">
            <w:pPr>
              <w:jc w:val="center"/>
              <w:rPr>
                <w:color w:val="000000"/>
                <w:szCs w:val="22"/>
              </w:rPr>
            </w:pPr>
            <w:r>
              <w:rPr>
                <w:color w:val="000000"/>
                <w:szCs w:val="22"/>
              </w:rPr>
              <w:t>6,068</w:t>
            </w:r>
          </w:p>
        </w:tc>
        <w:tc>
          <w:tcPr>
            <w:tcW w:w="1353" w:type="dxa"/>
            <w:vAlign w:val="center"/>
          </w:tcPr>
          <w:p w:rsidR="007D6ABF" w:rsidRPr="000155DA" w:rsidRDefault="00C02152" w:rsidP="004B2213">
            <w:pPr>
              <w:jc w:val="center"/>
              <w:rPr>
                <w:color w:val="000000"/>
                <w:szCs w:val="22"/>
              </w:rPr>
            </w:pPr>
            <w:r>
              <w:rPr>
                <w:color w:val="000000"/>
                <w:szCs w:val="22"/>
              </w:rPr>
              <w:t>5,649</w:t>
            </w:r>
          </w:p>
        </w:tc>
        <w:tc>
          <w:tcPr>
            <w:tcW w:w="1646" w:type="dxa"/>
            <w:vAlign w:val="center"/>
          </w:tcPr>
          <w:p w:rsidR="007D6ABF" w:rsidRPr="000155DA" w:rsidRDefault="00C02152" w:rsidP="004B2213">
            <w:pPr>
              <w:jc w:val="center"/>
              <w:rPr>
                <w:color w:val="000000"/>
                <w:szCs w:val="22"/>
              </w:rPr>
            </w:pPr>
            <w:r>
              <w:rPr>
                <w:color w:val="000000"/>
                <w:szCs w:val="22"/>
              </w:rPr>
              <w:t>85,573</w:t>
            </w:r>
          </w:p>
        </w:tc>
      </w:tr>
      <w:tr w:rsidR="007D6ABF" w:rsidRPr="000155DA" w:rsidTr="004B2213">
        <w:trPr>
          <w:jc w:val="center"/>
        </w:trPr>
        <w:tc>
          <w:tcPr>
            <w:tcW w:w="2213" w:type="dxa"/>
            <w:shd w:val="clear" w:color="auto" w:fill="FFFFFF" w:themeFill="background1"/>
            <w:vAlign w:val="center"/>
          </w:tcPr>
          <w:p w:rsidR="007D6ABF" w:rsidRPr="000155DA" w:rsidRDefault="007D6ABF" w:rsidP="004B2213">
            <w:pPr>
              <w:jc w:val="center"/>
              <w:rPr>
                <w:b/>
                <w:color w:val="000000"/>
                <w:szCs w:val="22"/>
              </w:rPr>
            </w:pPr>
            <w:r w:rsidRPr="000155DA">
              <w:rPr>
                <w:b/>
                <w:color w:val="000000"/>
                <w:szCs w:val="22"/>
              </w:rPr>
              <w:t>TOTAL</w:t>
            </w:r>
          </w:p>
        </w:tc>
        <w:tc>
          <w:tcPr>
            <w:tcW w:w="1284" w:type="dxa"/>
            <w:vAlign w:val="center"/>
          </w:tcPr>
          <w:p w:rsidR="007D6ABF" w:rsidRPr="000155DA" w:rsidRDefault="00C02152" w:rsidP="004B2213">
            <w:pPr>
              <w:jc w:val="center"/>
              <w:rPr>
                <w:b/>
                <w:color w:val="000000"/>
                <w:szCs w:val="22"/>
              </w:rPr>
            </w:pPr>
            <w:r>
              <w:rPr>
                <w:b/>
                <w:color w:val="000000"/>
                <w:szCs w:val="22"/>
              </w:rPr>
              <w:t>744,439</w:t>
            </w:r>
          </w:p>
        </w:tc>
        <w:tc>
          <w:tcPr>
            <w:tcW w:w="1537" w:type="dxa"/>
            <w:vAlign w:val="center"/>
          </w:tcPr>
          <w:p w:rsidR="007D6ABF" w:rsidRPr="000155DA" w:rsidRDefault="00C02152" w:rsidP="004B2213">
            <w:pPr>
              <w:jc w:val="center"/>
              <w:rPr>
                <w:b/>
                <w:color w:val="000000"/>
                <w:szCs w:val="22"/>
              </w:rPr>
            </w:pPr>
            <w:r>
              <w:rPr>
                <w:b/>
                <w:color w:val="000000"/>
                <w:szCs w:val="22"/>
              </w:rPr>
              <w:t>70,084</w:t>
            </w:r>
          </w:p>
        </w:tc>
        <w:tc>
          <w:tcPr>
            <w:tcW w:w="1543" w:type="dxa"/>
            <w:vAlign w:val="center"/>
          </w:tcPr>
          <w:p w:rsidR="007D6ABF" w:rsidRPr="000155DA" w:rsidRDefault="00C02152" w:rsidP="004B2213">
            <w:pPr>
              <w:jc w:val="center"/>
              <w:rPr>
                <w:b/>
                <w:color w:val="000000"/>
                <w:szCs w:val="22"/>
              </w:rPr>
            </w:pPr>
            <w:r>
              <w:rPr>
                <w:b/>
                <w:color w:val="000000"/>
                <w:szCs w:val="22"/>
              </w:rPr>
              <w:t>39,010</w:t>
            </w:r>
          </w:p>
        </w:tc>
        <w:tc>
          <w:tcPr>
            <w:tcW w:w="1353" w:type="dxa"/>
            <w:vAlign w:val="center"/>
          </w:tcPr>
          <w:p w:rsidR="007D6ABF" w:rsidRPr="000155DA" w:rsidRDefault="00C02152" w:rsidP="004B2213">
            <w:pPr>
              <w:jc w:val="center"/>
              <w:rPr>
                <w:b/>
                <w:color w:val="000000"/>
                <w:szCs w:val="22"/>
              </w:rPr>
            </w:pPr>
            <w:r>
              <w:rPr>
                <w:b/>
                <w:color w:val="000000"/>
                <w:szCs w:val="22"/>
              </w:rPr>
              <w:t>31,074</w:t>
            </w:r>
          </w:p>
        </w:tc>
        <w:tc>
          <w:tcPr>
            <w:tcW w:w="1646" w:type="dxa"/>
            <w:vAlign w:val="center"/>
          </w:tcPr>
          <w:p w:rsidR="007D6ABF" w:rsidRPr="000155DA" w:rsidRDefault="00C02152" w:rsidP="004B2213">
            <w:pPr>
              <w:jc w:val="center"/>
              <w:rPr>
                <w:b/>
                <w:color w:val="000000"/>
                <w:szCs w:val="22"/>
              </w:rPr>
            </w:pPr>
            <w:r>
              <w:rPr>
                <w:b/>
                <w:color w:val="000000"/>
                <w:szCs w:val="22"/>
              </w:rPr>
              <w:t>775,513</w:t>
            </w:r>
          </w:p>
        </w:tc>
      </w:tr>
    </w:tbl>
    <w:p w:rsidR="00D85A2F" w:rsidRDefault="00D85A2F" w:rsidP="00053D74">
      <w:pPr>
        <w:pStyle w:val="ParaNum"/>
        <w:spacing w:before="120"/>
      </w:pPr>
      <w:r>
        <w:lastRenderedPageBreak/>
        <w:t>In footnote 6, add “Illinois Consolidated Telephone Company,” after “</w:t>
      </w:r>
      <w:r w:rsidR="00BC08F9">
        <w:t>Heartland Telecommunications Co. of Iowa,”</w:t>
      </w:r>
      <w:r>
        <w:t>.</w:t>
      </w:r>
    </w:p>
    <w:p w:rsidR="0027427B" w:rsidRDefault="0027427B" w:rsidP="008238FD">
      <w:pPr>
        <w:pStyle w:val="ParaNum"/>
      </w:pPr>
      <w:r>
        <w:t xml:space="preserve">In paragraph </w:t>
      </w:r>
      <w:r w:rsidR="00301D53">
        <w:t>12</w:t>
      </w:r>
      <w:r>
        <w:t xml:space="preserve">, </w:t>
      </w:r>
      <w:r w:rsidR="00D85A2F">
        <w:t>replace “</w:t>
      </w:r>
      <w:r w:rsidR="00301D53" w:rsidRPr="000155DA">
        <w:rPr>
          <w:szCs w:val="22"/>
        </w:rPr>
        <w:t>28,146</w:t>
      </w:r>
      <w:r w:rsidR="00D85A2F">
        <w:rPr>
          <w:szCs w:val="22"/>
        </w:rPr>
        <w:t>”</w:t>
      </w:r>
      <w:r w:rsidR="00301D53" w:rsidRPr="000155DA">
        <w:rPr>
          <w:szCs w:val="22"/>
        </w:rPr>
        <w:t xml:space="preserve"> </w:t>
      </w:r>
      <w:r>
        <w:t xml:space="preserve">with </w:t>
      </w:r>
      <w:r w:rsidR="00D85A2F">
        <w:t>“</w:t>
      </w:r>
      <w:r w:rsidR="008A085E">
        <w:t>30,689</w:t>
      </w:r>
      <w:r w:rsidR="00D85A2F">
        <w:t>”,</w:t>
      </w:r>
      <w:r w:rsidR="00301D53">
        <w:t xml:space="preserve"> </w:t>
      </w:r>
      <w:r w:rsidR="00D85A2F">
        <w:t>“</w:t>
      </w:r>
      <w:r w:rsidR="00301D53">
        <w:t>65,377</w:t>
      </w:r>
      <w:r w:rsidR="00D85A2F">
        <w:t>”</w:t>
      </w:r>
      <w:r w:rsidR="00301D53">
        <w:t xml:space="preserve"> with </w:t>
      </w:r>
      <w:r w:rsidR="00D85A2F">
        <w:t>“</w:t>
      </w:r>
      <w:r w:rsidR="00BC08F9">
        <w:t>61,848</w:t>
      </w:r>
      <w:r w:rsidR="00D85A2F">
        <w:t>”</w:t>
      </w:r>
      <w:r w:rsidR="008A085E">
        <w:t>,</w:t>
      </w:r>
      <w:r w:rsidR="00301D53">
        <w:t xml:space="preserve"> </w:t>
      </w:r>
      <w:r w:rsidR="00D85A2F">
        <w:t>“</w:t>
      </w:r>
      <w:r w:rsidR="008A085E">
        <w:t>72</w:t>
      </w:r>
      <w:r w:rsidR="00D85A2F">
        <w:t>”</w:t>
      </w:r>
      <w:r w:rsidR="008A085E">
        <w:t xml:space="preserve"> with </w:t>
      </w:r>
      <w:r w:rsidR="00D85A2F">
        <w:t>“</w:t>
      </w:r>
      <w:r w:rsidR="008A085E">
        <w:t>71</w:t>
      </w:r>
      <w:r w:rsidR="00D85A2F">
        <w:t>”</w:t>
      </w:r>
      <w:r w:rsidR="008A085E">
        <w:t xml:space="preserve">, </w:t>
      </w:r>
      <w:r w:rsidR="00D85A2F">
        <w:t>“</w:t>
      </w:r>
      <w:r w:rsidR="00301D53">
        <w:t>22,421</w:t>
      </w:r>
      <w:r w:rsidR="00D85A2F">
        <w:t>”</w:t>
      </w:r>
      <w:r w:rsidR="00301D53">
        <w:t xml:space="preserve"> with </w:t>
      </w:r>
      <w:r w:rsidR="00D85A2F">
        <w:t>“</w:t>
      </w:r>
      <w:r w:rsidR="008A085E">
        <w:t>22,718</w:t>
      </w:r>
      <w:r w:rsidR="00D85A2F">
        <w:t>”</w:t>
      </w:r>
      <w:r w:rsidR="008A085E">
        <w:t>,</w:t>
      </w:r>
      <w:r w:rsidR="00301D53">
        <w:t xml:space="preserve"> </w:t>
      </w:r>
      <w:r w:rsidR="00D85A2F">
        <w:t>“</w:t>
      </w:r>
      <w:r w:rsidR="008A085E">
        <w:t>29</w:t>
      </w:r>
      <w:r w:rsidR="00D85A2F">
        <w:t>”</w:t>
      </w:r>
      <w:r w:rsidR="008A085E">
        <w:t xml:space="preserve"> with </w:t>
      </w:r>
      <w:r w:rsidR="00D85A2F">
        <w:t>“</w:t>
      </w:r>
      <w:r w:rsidR="008A085E">
        <w:t>8</w:t>
      </w:r>
      <w:r w:rsidR="00D85A2F">
        <w:t>”</w:t>
      </w:r>
      <w:r w:rsidR="008A085E">
        <w:t xml:space="preserve">, </w:t>
      </w:r>
      <w:r w:rsidR="00CC0DEF">
        <w:t xml:space="preserve">and </w:t>
      </w:r>
      <w:r w:rsidR="00D85A2F">
        <w:t>“</w:t>
      </w:r>
      <w:r w:rsidR="00301D53">
        <w:t>5,955</w:t>
      </w:r>
      <w:r w:rsidR="00D85A2F">
        <w:t>”</w:t>
      </w:r>
      <w:r w:rsidR="00301D53">
        <w:t xml:space="preserve"> with </w:t>
      </w:r>
      <w:r w:rsidR="00D85A2F">
        <w:t>“</w:t>
      </w:r>
      <w:r w:rsidR="008A085E">
        <w:t>8,958</w:t>
      </w:r>
      <w:r w:rsidR="00D85A2F">
        <w:t>”</w:t>
      </w:r>
      <w:r w:rsidR="008A085E">
        <w:t>.</w:t>
      </w:r>
    </w:p>
    <w:p w:rsidR="0027427B" w:rsidRDefault="0027427B" w:rsidP="008238FD">
      <w:pPr>
        <w:pStyle w:val="ParaNum"/>
      </w:pPr>
      <w:r>
        <w:t xml:space="preserve">In </w:t>
      </w:r>
      <w:r w:rsidR="00944B54">
        <w:t xml:space="preserve">paragraph 18, </w:t>
      </w:r>
      <w:r w:rsidR="00D85A2F">
        <w:t>replace “</w:t>
      </w:r>
      <w:r w:rsidR="00944B54">
        <w:t>2,614</w:t>
      </w:r>
      <w:r w:rsidR="00D85A2F">
        <w:t>”</w:t>
      </w:r>
      <w:r w:rsidR="00944B54">
        <w:t xml:space="preserve"> with </w:t>
      </w:r>
      <w:r w:rsidR="00D85A2F">
        <w:t>“</w:t>
      </w:r>
      <w:r w:rsidR="008A085E">
        <w:t>2,616</w:t>
      </w:r>
      <w:r w:rsidR="00D85A2F">
        <w:t>”</w:t>
      </w:r>
      <w:r w:rsidR="008A085E">
        <w:t>.</w:t>
      </w:r>
    </w:p>
    <w:p w:rsidR="00997D8D" w:rsidRDefault="00997D8D" w:rsidP="008238FD">
      <w:pPr>
        <w:pStyle w:val="ParaNum"/>
      </w:pPr>
      <w:r>
        <w:t xml:space="preserve">In paragraph </w:t>
      </w:r>
      <w:r w:rsidR="00C0667C">
        <w:t>34</w:t>
      </w:r>
      <w:r>
        <w:t xml:space="preserve">, </w:t>
      </w:r>
      <w:r w:rsidR="00BC08F9">
        <w:t>replace</w:t>
      </w:r>
      <w:r>
        <w:t xml:space="preserve"> </w:t>
      </w:r>
      <w:r w:rsidR="0024070D">
        <w:t>“</w:t>
      </w:r>
      <w:r>
        <w:t>49</w:t>
      </w:r>
      <w:r w:rsidR="003E4752">
        <w:t>,425</w:t>
      </w:r>
      <w:r w:rsidR="0024070D">
        <w:t>”</w:t>
      </w:r>
      <w:r>
        <w:t xml:space="preserve">, with </w:t>
      </w:r>
      <w:r w:rsidR="0024070D">
        <w:t>“</w:t>
      </w:r>
      <w:r w:rsidR="008A085E">
        <w:t>48,857</w:t>
      </w:r>
      <w:r w:rsidR="0024070D">
        <w:t>”</w:t>
      </w:r>
      <w:r w:rsidR="007E5419">
        <w:t>,</w:t>
      </w:r>
      <w:r>
        <w:t xml:space="preserve"> and </w:t>
      </w:r>
      <w:r w:rsidR="0024070D">
        <w:t>“</w:t>
      </w:r>
      <w:r>
        <w:t>49,153</w:t>
      </w:r>
      <w:r w:rsidR="0024070D">
        <w:t xml:space="preserve">” </w:t>
      </w:r>
      <w:r>
        <w:t xml:space="preserve">with </w:t>
      </w:r>
      <w:r w:rsidR="0024070D">
        <w:t>“</w:t>
      </w:r>
      <w:r w:rsidR="008A085E">
        <w:t>51,236</w:t>
      </w:r>
      <w:r w:rsidR="0024070D">
        <w:t>”</w:t>
      </w:r>
      <w:r w:rsidR="008A085E">
        <w:t>.</w:t>
      </w:r>
    </w:p>
    <w:p w:rsidR="00B045ED" w:rsidRDefault="00B045ED" w:rsidP="008238FD">
      <w:pPr>
        <w:pStyle w:val="ParaNum"/>
      </w:pPr>
      <w:r>
        <w:t xml:space="preserve">In paragraph </w:t>
      </w:r>
      <w:r w:rsidR="00C0667C">
        <w:t>35</w:t>
      </w:r>
      <w:r>
        <w:t xml:space="preserve">, </w:t>
      </w:r>
      <w:r w:rsidR="001E30E4">
        <w:t>replace</w:t>
      </w:r>
      <w:r>
        <w:t xml:space="preserve"> </w:t>
      </w:r>
      <w:r w:rsidR="0024070D">
        <w:t>“</w:t>
      </w:r>
      <w:r w:rsidR="00C0667C">
        <w:t>17,494</w:t>
      </w:r>
      <w:r w:rsidR="0024070D">
        <w:t>”</w:t>
      </w:r>
      <w:r w:rsidR="00C0667C">
        <w:t xml:space="preserve"> with </w:t>
      </w:r>
      <w:r w:rsidR="0024070D">
        <w:t>“</w:t>
      </w:r>
      <w:r w:rsidR="008A085E">
        <w:t>12,991</w:t>
      </w:r>
      <w:r w:rsidR="0024070D">
        <w:t>”</w:t>
      </w:r>
      <w:r w:rsidR="007E5419">
        <w:t>,</w:t>
      </w:r>
      <w:r w:rsidR="00C0667C">
        <w:t xml:space="preserve"> and </w:t>
      </w:r>
      <w:r w:rsidR="0024070D">
        <w:t>“</w:t>
      </w:r>
      <w:r w:rsidR="00C0667C">
        <w:t>15,376</w:t>
      </w:r>
      <w:r w:rsidR="0024070D">
        <w:t>”</w:t>
      </w:r>
      <w:r w:rsidR="00C0667C">
        <w:t xml:space="preserve"> with </w:t>
      </w:r>
      <w:r w:rsidR="0024070D">
        <w:t>“</w:t>
      </w:r>
      <w:r w:rsidR="008A085E">
        <w:t>15,098</w:t>
      </w:r>
      <w:r w:rsidR="0024070D">
        <w:t>”.</w:t>
      </w:r>
    </w:p>
    <w:p w:rsidR="00C0667C" w:rsidRDefault="00C0667C" w:rsidP="008238FD">
      <w:pPr>
        <w:pStyle w:val="ParaNum"/>
      </w:pPr>
      <w:r>
        <w:t xml:space="preserve">In paragraph 36, </w:t>
      </w:r>
      <w:r w:rsidR="001E30E4">
        <w:t>replace</w:t>
      </w:r>
      <w:r>
        <w:t xml:space="preserve"> </w:t>
      </w:r>
      <w:r w:rsidR="0024070D">
        <w:t>“</w:t>
      </w:r>
      <w:r w:rsidR="000F64BD">
        <w:t>21,66</w:t>
      </w:r>
      <w:r>
        <w:t>9</w:t>
      </w:r>
      <w:r w:rsidR="0024070D">
        <w:t>”</w:t>
      </w:r>
      <w:r>
        <w:t xml:space="preserve"> with </w:t>
      </w:r>
      <w:r w:rsidR="0024070D">
        <w:t>“</w:t>
      </w:r>
      <w:r w:rsidR="00B27ED8">
        <w:t>21,935</w:t>
      </w:r>
      <w:r w:rsidR="0024070D">
        <w:t>”</w:t>
      </w:r>
      <w:r w:rsidR="007E5419">
        <w:t>,</w:t>
      </w:r>
      <w:r w:rsidR="008A085E">
        <w:t xml:space="preserve"> </w:t>
      </w:r>
      <w:r>
        <w:t xml:space="preserve">and </w:t>
      </w:r>
      <w:r w:rsidR="0024070D">
        <w:t>“</w:t>
      </w:r>
      <w:r>
        <w:t>15,816</w:t>
      </w:r>
      <w:r w:rsidR="0024070D">
        <w:t xml:space="preserve">” </w:t>
      </w:r>
      <w:r>
        <w:t xml:space="preserve">with </w:t>
      </w:r>
      <w:r w:rsidR="0024070D">
        <w:t>“</w:t>
      </w:r>
      <w:r w:rsidR="008A085E">
        <w:t>16,113</w:t>
      </w:r>
      <w:r w:rsidR="0024070D">
        <w:t>”</w:t>
      </w:r>
      <w:r w:rsidR="008A085E">
        <w:t>.</w:t>
      </w:r>
    </w:p>
    <w:p w:rsidR="000F64BD" w:rsidRDefault="00CF774C" w:rsidP="008238FD">
      <w:pPr>
        <w:pStyle w:val="ParaNum"/>
      </w:pPr>
      <w:r>
        <w:t xml:space="preserve">In paragraph 37, </w:t>
      </w:r>
      <w:r w:rsidR="001E30E4">
        <w:t>replace</w:t>
      </w:r>
      <w:r>
        <w:t xml:space="preserve"> </w:t>
      </w:r>
      <w:r w:rsidR="0024070D">
        <w:t>“</w:t>
      </w:r>
      <w:r>
        <w:t>6,867</w:t>
      </w:r>
      <w:r w:rsidR="0024070D">
        <w:t>”</w:t>
      </w:r>
      <w:r>
        <w:t xml:space="preserve"> with </w:t>
      </w:r>
      <w:r w:rsidR="0024070D">
        <w:t>“</w:t>
      </w:r>
      <w:r w:rsidR="00B27ED8">
        <w:t>8,958</w:t>
      </w:r>
      <w:r w:rsidR="0024070D">
        <w:t>”</w:t>
      </w:r>
      <w:r w:rsidR="008A085E">
        <w:t>,</w:t>
      </w:r>
      <w:r>
        <w:t xml:space="preserve"> </w:t>
      </w:r>
      <w:r w:rsidR="0024070D">
        <w:t>“</w:t>
      </w:r>
      <w:r>
        <w:t>4,880</w:t>
      </w:r>
      <w:r w:rsidR="0024070D">
        <w:t>”</w:t>
      </w:r>
      <w:r>
        <w:t xml:space="preserve"> with </w:t>
      </w:r>
      <w:r w:rsidR="0024070D">
        <w:t>“</w:t>
      </w:r>
      <w:r w:rsidR="008A085E">
        <w:t>7,291</w:t>
      </w:r>
      <w:r w:rsidR="0024070D">
        <w:t>”</w:t>
      </w:r>
      <w:r w:rsidR="008A085E">
        <w:t>,</w:t>
      </w:r>
      <w:r>
        <w:t xml:space="preserve"> and </w:t>
      </w:r>
      <w:r w:rsidR="0024070D">
        <w:t>“</w:t>
      </w:r>
      <w:r>
        <w:t>1,794</w:t>
      </w:r>
      <w:r w:rsidR="0024070D">
        <w:t xml:space="preserve">” </w:t>
      </w:r>
      <w:r>
        <w:t xml:space="preserve">with </w:t>
      </w:r>
      <w:r w:rsidR="0024070D">
        <w:t>“</w:t>
      </w:r>
      <w:r w:rsidR="008A085E">
        <w:t>1,667</w:t>
      </w:r>
      <w:r w:rsidR="0024070D">
        <w:t>”</w:t>
      </w:r>
      <w:r w:rsidR="008A085E">
        <w:t>.</w:t>
      </w:r>
    </w:p>
    <w:p w:rsidR="00574A4E" w:rsidRDefault="0030015A" w:rsidP="008238FD">
      <w:pPr>
        <w:pStyle w:val="ParaNum"/>
      </w:pPr>
      <w:r>
        <w:t xml:space="preserve">In paragraph 41, </w:t>
      </w:r>
      <w:r w:rsidR="001E30E4">
        <w:t>replace</w:t>
      </w:r>
      <w:r>
        <w:t xml:space="preserve"> </w:t>
      </w:r>
      <w:r w:rsidR="0024070D">
        <w:t>“</w:t>
      </w:r>
      <w:r>
        <w:t>3,536</w:t>
      </w:r>
      <w:r w:rsidR="0024070D">
        <w:t>”</w:t>
      </w:r>
      <w:r>
        <w:t xml:space="preserve"> with </w:t>
      </w:r>
      <w:r w:rsidR="0024070D">
        <w:t>“</w:t>
      </w:r>
      <w:r w:rsidR="00431645">
        <w:t>3,821</w:t>
      </w:r>
      <w:r w:rsidR="0024070D">
        <w:t>”</w:t>
      </w:r>
      <w:r w:rsidR="007E5419">
        <w:t>,</w:t>
      </w:r>
      <w:r>
        <w:t xml:space="preserve"> and </w:t>
      </w:r>
      <w:r w:rsidR="0024070D">
        <w:t>“</w:t>
      </w:r>
      <w:r>
        <w:t>3,535</w:t>
      </w:r>
      <w:r w:rsidR="0024070D">
        <w:t>”</w:t>
      </w:r>
      <w:r>
        <w:t xml:space="preserve"> with </w:t>
      </w:r>
      <w:r w:rsidR="0024070D">
        <w:t>“</w:t>
      </w:r>
      <w:r w:rsidR="00431645">
        <w:t>3,</w:t>
      </w:r>
      <w:r w:rsidR="00431645" w:rsidRPr="00CC0DEF">
        <w:t>820</w:t>
      </w:r>
      <w:r w:rsidR="0024070D">
        <w:t>”</w:t>
      </w:r>
      <w:r w:rsidRPr="00CC0DEF">
        <w:t>.</w:t>
      </w:r>
    </w:p>
    <w:p w:rsidR="0022121B" w:rsidRDefault="0022121B" w:rsidP="008238FD">
      <w:pPr>
        <w:pStyle w:val="ParaNum"/>
      </w:pPr>
      <w:r>
        <w:t>In paragraph 42, replace “52” with “35”, and “40” with “23”.</w:t>
      </w:r>
    </w:p>
    <w:p w:rsidR="0022121B" w:rsidRDefault="0022121B" w:rsidP="008238FD">
      <w:pPr>
        <w:pStyle w:val="ParaNum"/>
      </w:pPr>
      <w:r>
        <w:t>In footnote 97, replace “7” with “6”.</w:t>
      </w:r>
    </w:p>
    <w:p w:rsidR="0022121B" w:rsidRDefault="0022121B" w:rsidP="008238FD">
      <w:pPr>
        <w:pStyle w:val="ParaNum"/>
      </w:pPr>
      <w:r>
        <w:t>In paragraph 43, replace “15,783” with “15,746 and “10,140” with “10,103”.</w:t>
      </w:r>
    </w:p>
    <w:p w:rsidR="0022121B" w:rsidRPr="00CC0DEF" w:rsidRDefault="0022121B" w:rsidP="008238FD">
      <w:pPr>
        <w:pStyle w:val="ParaNum"/>
      </w:pPr>
      <w:r>
        <w:t>In footnote 98, replace “51” with “50”.</w:t>
      </w:r>
    </w:p>
    <w:p w:rsidR="0030015A" w:rsidRDefault="0030015A" w:rsidP="008238FD">
      <w:pPr>
        <w:pStyle w:val="ParaNum"/>
      </w:pPr>
      <w:r>
        <w:t xml:space="preserve">In paragraph 45, </w:t>
      </w:r>
      <w:r w:rsidR="001E30E4">
        <w:t>replace</w:t>
      </w:r>
      <w:r>
        <w:t xml:space="preserve"> </w:t>
      </w:r>
      <w:r w:rsidR="0024070D">
        <w:t>“</w:t>
      </w:r>
      <w:r>
        <w:t>3,311</w:t>
      </w:r>
      <w:r w:rsidR="0024070D">
        <w:t>”</w:t>
      </w:r>
      <w:r>
        <w:t xml:space="preserve"> with </w:t>
      </w:r>
      <w:r w:rsidR="0024070D">
        <w:t>“</w:t>
      </w:r>
      <w:r w:rsidR="00431645">
        <w:t>5,743</w:t>
      </w:r>
      <w:r w:rsidR="0024070D">
        <w:t>”</w:t>
      </w:r>
      <w:r w:rsidR="001E30E4">
        <w:t>.</w:t>
      </w:r>
    </w:p>
    <w:p w:rsidR="0030015A" w:rsidRDefault="0030015A" w:rsidP="008238FD">
      <w:pPr>
        <w:pStyle w:val="ParaNum"/>
      </w:pPr>
      <w:r>
        <w:t xml:space="preserve">In paragraph 47, </w:t>
      </w:r>
      <w:r w:rsidR="001E30E4">
        <w:t>replace</w:t>
      </w:r>
      <w:r>
        <w:t xml:space="preserve"> </w:t>
      </w:r>
      <w:r w:rsidR="0024070D">
        <w:t>“</w:t>
      </w:r>
      <w:r>
        <w:t>3,311</w:t>
      </w:r>
      <w:r w:rsidR="0024070D">
        <w:t>”</w:t>
      </w:r>
      <w:r>
        <w:t xml:space="preserve"> </w:t>
      </w:r>
      <w:r w:rsidR="002B336B">
        <w:t xml:space="preserve">with </w:t>
      </w:r>
      <w:r w:rsidR="0024070D">
        <w:t>“</w:t>
      </w:r>
      <w:r w:rsidR="00431645">
        <w:t>5,743</w:t>
      </w:r>
      <w:r w:rsidR="0024070D">
        <w:t>”</w:t>
      </w:r>
      <w:r w:rsidR="007E5419">
        <w:t>,</w:t>
      </w:r>
      <w:r>
        <w:t xml:space="preserve"> </w:t>
      </w:r>
      <w:r w:rsidR="00431645">
        <w:t xml:space="preserve">and </w:t>
      </w:r>
      <w:r w:rsidR="0024070D">
        <w:t>“</w:t>
      </w:r>
      <w:r>
        <w:t>2,496</w:t>
      </w:r>
      <w:r w:rsidR="0024070D">
        <w:t>”</w:t>
      </w:r>
      <w:r>
        <w:t xml:space="preserve"> with </w:t>
      </w:r>
      <w:r w:rsidR="0024070D">
        <w:t>“</w:t>
      </w:r>
      <w:r w:rsidR="00431645">
        <w:t>4,</w:t>
      </w:r>
      <w:r w:rsidR="00431645" w:rsidRPr="00CC0DEF">
        <w:t>928</w:t>
      </w:r>
      <w:r w:rsidR="0024070D">
        <w:t>”</w:t>
      </w:r>
      <w:r w:rsidRPr="00CC0DEF">
        <w:t>.</w:t>
      </w:r>
    </w:p>
    <w:p w:rsidR="002B336B" w:rsidRDefault="002B336B" w:rsidP="008238FD">
      <w:pPr>
        <w:pStyle w:val="ParaNum"/>
      </w:pPr>
      <w:r>
        <w:t xml:space="preserve">In paragraph 48, </w:t>
      </w:r>
      <w:r w:rsidR="001E30E4">
        <w:t>replace</w:t>
      </w:r>
      <w:r>
        <w:t xml:space="preserve"> </w:t>
      </w:r>
      <w:r w:rsidR="0024070D">
        <w:t>“</w:t>
      </w:r>
      <w:r>
        <w:t>1,866</w:t>
      </w:r>
      <w:r w:rsidR="0024070D">
        <w:t>”</w:t>
      </w:r>
      <w:r>
        <w:t xml:space="preserve"> with </w:t>
      </w:r>
      <w:r w:rsidR="0024070D">
        <w:t>“</w:t>
      </w:r>
      <w:r w:rsidR="00431645">
        <w:t>1,733</w:t>
      </w:r>
      <w:r w:rsidR="0024070D">
        <w:t>”</w:t>
      </w:r>
      <w:r w:rsidR="001E30E4">
        <w:t>,</w:t>
      </w:r>
      <w:r>
        <w:t xml:space="preserve"> </w:t>
      </w:r>
      <w:r w:rsidR="0024070D">
        <w:t>“</w:t>
      </w:r>
      <w:r>
        <w:t>815</w:t>
      </w:r>
      <w:r w:rsidR="0024070D">
        <w:t>”</w:t>
      </w:r>
      <w:r>
        <w:t xml:space="preserve"> with </w:t>
      </w:r>
      <w:r w:rsidR="0024070D">
        <w:t>“</w:t>
      </w:r>
      <w:r w:rsidR="00431645">
        <w:t>809</w:t>
      </w:r>
      <w:r w:rsidR="0024070D">
        <w:t>”,</w:t>
      </w:r>
      <w:r>
        <w:t xml:space="preserve"> and </w:t>
      </w:r>
      <w:r w:rsidR="0024070D">
        <w:t>“</w:t>
      </w:r>
      <w:r>
        <w:t>1,051</w:t>
      </w:r>
      <w:r w:rsidR="0024070D">
        <w:t>”</w:t>
      </w:r>
      <w:r>
        <w:t xml:space="preserve"> with </w:t>
      </w:r>
      <w:r w:rsidR="0024070D">
        <w:t>“</w:t>
      </w:r>
      <w:r w:rsidR="00431645">
        <w:t>924</w:t>
      </w:r>
      <w:r w:rsidR="0024070D">
        <w:t>”</w:t>
      </w:r>
      <w:r w:rsidRPr="00CC0DEF">
        <w:t>.</w:t>
      </w:r>
    </w:p>
    <w:p w:rsidR="00EE23E4" w:rsidRDefault="00EE23E4" w:rsidP="008238FD">
      <w:pPr>
        <w:pStyle w:val="ParaNum"/>
      </w:pPr>
      <w:r>
        <w:t>In footnote 104, replace “11” with “10”.</w:t>
      </w:r>
    </w:p>
    <w:p w:rsidR="004A195D" w:rsidRDefault="004A195D" w:rsidP="00053D74">
      <w:pPr>
        <w:pStyle w:val="ParaNum"/>
        <w:numPr>
          <w:ilvl w:val="0"/>
          <w:numId w:val="0"/>
        </w:numPr>
        <w:ind w:firstLine="720"/>
      </w:pPr>
      <w:r>
        <w:t xml:space="preserve">While compiling the data for Appendix A of the </w:t>
      </w:r>
      <w:r w:rsidRPr="00053D74">
        <w:rPr>
          <w:i/>
        </w:rPr>
        <w:t>Order</w:t>
      </w:r>
      <w:r>
        <w:t xml:space="preserve">, a subset of filings for two providers was inadvertently not included, and a subset of filings for a third provider was included twice.  </w:t>
      </w:r>
      <w:r w:rsidR="00B250E6">
        <w:t>This Erratum also amends Appendix A of the Order as indicated below:</w:t>
      </w:r>
    </w:p>
    <w:p w:rsidR="002862D8" w:rsidRDefault="00BD731B" w:rsidP="008238FD">
      <w:pPr>
        <w:pStyle w:val="ParaNum"/>
      </w:pPr>
      <w:r>
        <w:t>In the list</w:t>
      </w:r>
      <w:r w:rsidR="000E3602">
        <w:t>,</w:t>
      </w:r>
      <w:r>
        <w:t xml:space="preserve"> found at the URL, replace the </w:t>
      </w:r>
      <w:r w:rsidR="00617352">
        <w:t>respondent, designation, and reason code</w:t>
      </w:r>
      <w:r w:rsidR="007348DF">
        <w:t xml:space="preserve"> for 285 census blocks </w:t>
      </w:r>
      <w:r w:rsidR="00617352">
        <w:t>in which</w:t>
      </w:r>
      <w:r w:rsidR="007348DF">
        <w:t xml:space="preserve"> Cox</w:t>
      </w:r>
      <w:r w:rsidR="00617352">
        <w:t xml:space="preserve"> was the respondent</w:t>
      </w:r>
      <w:r>
        <w:t xml:space="preserve">; </w:t>
      </w:r>
      <w:r w:rsidR="007348DF">
        <w:t>remove</w:t>
      </w:r>
      <w:r w:rsidR="00617352">
        <w:t xml:space="preserve"> duplicate entries for</w:t>
      </w:r>
      <w:r w:rsidR="007348DF">
        <w:t xml:space="preserve"> 127 census block</w:t>
      </w:r>
      <w:r w:rsidR="00617352">
        <w:t xml:space="preserve"> </w:t>
      </w:r>
      <w:r w:rsidR="007348DF">
        <w:t>entries</w:t>
      </w:r>
      <w:r w:rsidR="00617352">
        <w:t xml:space="preserve"> showing Frontier as the respondent</w:t>
      </w:r>
      <w:r>
        <w:t xml:space="preserve">; and replace the </w:t>
      </w:r>
      <w:r w:rsidR="00617352">
        <w:t>respondent, designation, and reason code</w:t>
      </w:r>
      <w:r w:rsidR="007348DF">
        <w:t xml:space="preserve"> for 2,385 census blocks </w:t>
      </w:r>
      <w:r w:rsidR="00617352">
        <w:t>in which</w:t>
      </w:r>
      <w:r w:rsidR="007348DF">
        <w:t xml:space="preserve"> Windstream</w:t>
      </w:r>
      <w:r w:rsidR="00617352">
        <w:t xml:space="preserve"> was the respondent</w:t>
      </w:r>
      <w:r w:rsidR="007348DF">
        <w:t>.</w:t>
      </w:r>
      <w:r>
        <w:rPr>
          <w:rStyle w:val="FootnoteReference"/>
        </w:rPr>
        <w:footnoteReference w:id="5"/>
      </w:r>
    </w:p>
    <w:p w:rsidR="008141BC" w:rsidRPr="000155DA" w:rsidRDefault="008141BC" w:rsidP="00053D74">
      <w:pPr>
        <w:pStyle w:val="ParaNum"/>
        <w:numPr>
          <w:ilvl w:val="0"/>
          <w:numId w:val="0"/>
        </w:numPr>
        <w:rPr>
          <w:szCs w:val="22"/>
        </w:rPr>
      </w:pPr>
    </w:p>
    <w:p w:rsidR="00A261F6" w:rsidRPr="000155DA" w:rsidRDefault="000E3602" w:rsidP="00053D74">
      <w:pPr>
        <w:pStyle w:val="ParaNum"/>
        <w:numPr>
          <w:ilvl w:val="0"/>
          <w:numId w:val="0"/>
        </w:num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400906" w:rsidRPr="000155DA">
        <w:rPr>
          <w:szCs w:val="22"/>
        </w:rPr>
        <w:t>FEDERAL COMMUNICATIONS COMMISSION</w:t>
      </w:r>
    </w:p>
    <w:p w:rsidR="001A152E" w:rsidRDefault="001A152E" w:rsidP="00E03A8E">
      <w:pPr>
        <w:pStyle w:val="ParaNum"/>
        <w:numPr>
          <w:ilvl w:val="0"/>
          <w:numId w:val="0"/>
        </w:numPr>
        <w:rPr>
          <w:szCs w:val="22"/>
        </w:rPr>
      </w:pPr>
    </w:p>
    <w:p w:rsidR="001A152E" w:rsidRDefault="001A152E" w:rsidP="00E03A8E">
      <w:pPr>
        <w:pStyle w:val="ParaNum"/>
        <w:numPr>
          <w:ilvl w:val="0"/>
          <w:numId w:val="0"/>
        </w:numPr>
        <w:rPr>
          <w:szCs w:val="22"/>
        </w:rPr>
      </w:pPr>
    </w:p>
    <w:p w:rsidR="007E5419" w:rsidRPr="000155DA" w:rsidRDefault="007E5419" w:rsidP="00E03A8E">
      <w:pPr>
        <w:pStyle w:val="ParaNum"/>
        <w:numPr>
          <w:ilvl w:val="0"/>
          <w:numId w:val="0"/>
        </w:numPr>
        <w:rPr>
          <w:szCs w:val="22"/>
        </w:rPr>
      </w:pPr>
    </w:p>
    <w:p w:rsidR="00400906" w:rsidRPr="000155DA" w:rsidRDefault="000E3602" w:rsidP="00053D74">
      <w:pPr>
        <w:pStyle w:val="ParaNum"/>
        <w:numPr>
          <w:ilvl w:val="0"/>
          <w:numId w:val="0"/>
        </w:numPr>
        <w:spacing w:after="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267D09" w:rsidRPr="000155DA">
        <w:rPr>
          <w:szCs w:val="22"/>
        </w:rPr>
        <w:t>Carol E. Mattey</w:t>
      </w:r>
    </w:p>
    <w:p w:rsidR="00267D09" w:rsidRPr="000155DA" w:rsidRDefault="000E3602" w:rsidP="00053D74">
      <w:pPr>
        <w:pStyle w:val="ParaNum"/>
        <w:numPr>
          <w:ilvl w:val="0"/>
          <w:numId w:val="0"/>
        </w:numPr>
        <w:spacing w:after="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267D09" w:rsidRPr="000155DA">
        <w:rPr>
          <w:szCs w:val="22"/>
        </w:rPr>
        <w:t>Deputy</w:t>
      </w:r>
      <w:r w:rsidR="0083709F" w:rsidRPr="000155DA">
        <w:rPr>
          <w:szCs w:val="22"/>
        </w:rPr>
        <w:t xml:space="preserve"> Chief</w:t>
      </w:r>
    </w:p>
    <w:p w:rsidR="00E86F5D" w:rsidRPr="000155DA" w:rsidRDefault="000E3602" w:rsidP="00053D74">
      <w:pPr>
        <w:pStyle w:val="ParaNum"/>
        <w:numPr>
          <w:ilvl w:val="0"/>
          <w:numId w:val="0"/>
        </w:numPr>
        <w:spacing w:after="0"/>
        <w:rPr>
          <w:b/>
          <w:szCs w:val="22"/>
          <w:u w:val="single"/>
        </w:rPr>
      </w:pPr>
      <w:r>
        <w:rPr>
          <w:szCs w:val="22"/>
        </w:rPr>
        <w:t xml:space="preserve"> </w:t>
      </w:r>
      <w:r>
        <w:rPr>
          <w:szCs w:val="22"/>
        </w:rPr>
        <w:tab/>
      </w:r>
      <w:r>
        <w:rPr>
          <w:szCs w:val="22"/>
        </w:rPr>
        <w:tab/>
      </w:r>
      <w:r>
        <w:rPr>
          <w:szCs w:val="22"/>
        </w:rPr>
        <w:tab/>
      </w:r>
      <w:r>
        <w:rPr>
          <w:szCs w:val="22"/>
        </w:rPr>
        <w:tab/>
      </w:r>
      <w:r>
        <w:rPr>
          <w:szCs w:val="22"/>
        </w:rPr>
        <w:tab/>
      </w:r>
      <w:r>
        <w:rPr>
          <w:szCs w:val="22"/>
        </w:rPr>
        <w:tab/>
      </w:r>
      <w:r w:rsidR="00400906" w:rsidRPr="000155DA">
        <w:rPr>
          <w:szCs w:val="22"/>
        </w:rPr>
        <w:t>Wireline Competition Bureau</w:t>
      </w:r>
    </w:p>
    <w:p w:rsidR="00DB7226" w:rsidRPr="000155DA" w:rsidRDefault="00DB7226" w:rsidP="00216272">
      <w:pPr>
        <w:widowControl/>
        <w:rPr>
          <w:szCs w:val="22"/>
        </w:rPr>
      </w:pPr>
    </w:p>
    <w:sectPr w:rsidR="00DB7226" w:rsidRPr="000155D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EF" w:rsidRDefault="00D03EEF">
      <w:pPr>
        <w:spacing w:line="20" w:lineRule="exact"/>
      </w:pPr>
    </w:p>
  </w:endnote>
  <w:endnote w:type="continuationSeparator" w:id="0">
    <w:p w:rsidR="00D03EEF" w:rsidRDefault="00D03EEF">
      <w:r>
        <w:t xml:space="preserve"> </w:t>
      </w:r>
    </w:p>
  </w:endnote>
  <w:endnote w:type="continuationNotice" w:id="1">
    <w:p w:rsidR="00D03EEF" w:rsidRDefault="00D03E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55614C">
    <w:pPr>
      <w:pStyle w:val="Footer"/>
      <w:framePr w:wrap="around" w:vAnchor="text" w:hAnchor="margin" w:xAlign="center" w:y="1"/>
    </w:pPr>
    <w:r>
      <w:fldChar w:fldCharType="begin"/>
    </w:r>
    <w:r>
      <w:instrText xml:space="preserve">PAGE  </w:instrText>
    </w:r>
    <w:r>
      <w:fldChar w:fldCharType="end"/>
    </w:r>
  </w:p>
  <w:p w:rsidR="004926D5" w:rsidRDefault="00492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55614C">
    <w:pPr>
      <w:pStyle w:val="Footer"/>
      <w:framePr w:wrap="around" w:vAnchor="text" w:hAnchor="margin" w:xAlign="center" w:y="1"/>
    </w:pPr>
    <w:r>
      <w:fldChar w:fldCharType="begin"/>
    </w:r>
    <w:r>
      <w:instrText xml:space="preserve">PAGE  </w:instrText>
    </w:r>
    <w:r>
      <w:fldChar w:fldCharType="separate"/>
    </w:r>
    <w:r w:rsidR="004E6E35">
      <w:rPr>
        <w:noProof/>
      </w:rPr>
      <w:t>2</w:t>
    </w:r>
    <w:r>
      <w:fldChar w:fldCharType="end"/>
    </w:r>
  </w:p>
  <w:p w:rsidR="004926D5" w:rsidRDefault="004926D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EF" w:rsidRDefault="00D03EEF">
      <w:r>
        <w:separator/>
      </w:r>
    </w:p>
  </w:footnote>
  <w:footnote w:type="continuationSeparator" w:id="0">
    <w:p w:rsidR="00D03EEF" w:rsidRDefault="00D03EEF" w:rsidP="00C721AC">
      <w:pPr>
        <w:spacing w:before="120"/>
        <w:rPr>
          <w:sz w:val="20"/>
        </w:rPr>
      </w:pPr>
      <w:r>
        <w:rPr>
          <w:sz w:val="20"/>
        </w:rPr>
        <w:t xml:space="preserve">(Continued from previous page)  </w:t>
      </w:r>
      <w:r>
        <w:rPr>
          <w:sz w:val="20"/>
        </w:rPr>
        <w:separator/>
      </w:r>
    </w:p>
  </w:footnote>
  <w:footnote w:type="continuationNotice" w:id="1">
    <w:p w:rsidR="00D03EEF" w:rsidRDefault="00D03EEF" w:rsidP="00C721AC">
      <w:pPr>
        <w:jc w:val="right"/>
        <w:rPr>
          <w:sz w:val="20"/>
        </w:rPr>
      </w:pPr>
      <w:r>
        <w:rPr>
          <w:sz w:val="20"/>
        </w:rPr>
        <w:t>(continued….)</w:t>
      </w:r>
    </w:p>
  </w:footnote>
  <w:footnote w:id="2">
    <w:p w:rsidR="007D6ABF" w:rsidRPr="000155DA" w:rsidRDefault="007D6ABF" w:rsidP="007D6ABF">
      <w:pPr>
        <w:pStyle w:val="FootnoteText"/>
        <w:spacing w:before="120"/>
      </w:pPr>
      <w:r w:rsidRPr="000155DA">
        <w:rPr>
          <w:rStyle w:val="FootnoteReference"/>
        </w:rPr>
        <w:footnoteRef/>
      </w:r>
      <w:r w:rsidRPr="000155DA">
        <w:t xml:space="preserve"> The precise number of census blocks actually eligible for the offer of model-based support will likely be different, once the Bureau completes the final run of the Connect America Cost Model for purposes of determining the offer of model-based support.</w:t>
      </w:r>
    </w:p>
  </w:footnote>
  <w:footnote w:id="3">
    <w:p w:rsidR="007D6ABF" w:rsidRPr="000155DA" w:rsidRDefault="007D6ABF" w:rsidP="007D6ABF">
      <w:pPr>
        <w:pStyle w:val="FootnoteText"/>
      </w:pPr>
      <w:r w:rsidRPr="000155DA">
        <w:rPr>
          <w:rStyle w:val="FootnoteReference"/>
        </w:rPr>
        <w:footnoteRef/>
      </w:r>
      <w:r w:rsidRPr="000155DA">
        <w:t xml:space="preserve"> </w:t>
      </w:r>
      <w:r>
        <w:t xml:space="preserve">These numbers include Enventis, </w:t>
      </w:r>
      <w:r w:rsidRPr="000155DA">
        <w:t xml:space="preserve">Heartland Telecommunications Co. of Iowa, </w:t>
      </w:r>
      <w:r>
        <w:t xml:space="preserve">Illinois Consolidated Telephone Company, </w:t>
      </w:r>
      <w:r w:rsidRPr="000155DA">
        <w:t>Mankato Citizens Telephone Company, Mid-Communications, Inc., Consolidated of Fort Bend, and Consolidated of Texas.</w:t>
      </w:r>
    </w:p>
  </w:footnote>
  <w:footnote w:id="4">
    <w:p w:rsidR="007D6ABF" w:rsidRPr="000155DA" w:rsidRDefault="007D6ABF" w:rsidP="007D6ABF">
      <w:pPr>
        <w:pStyle w:val="FootnoteText"/>
      </w:pPr>
      <w:r w:rsidRPr="000155DA">
        <w:rPr>
          <w:rStyle w:val="FootnoteReference"/>
        </w:rPr>
        <w:footnoteRef/>
      </w:r>
      <w:r w:rsidRPr="000155DA">
        <w:t xml:space="preserve"> These numbers include Frontier-Idaho, Frontier-Indiana, Frontier-Montana, and Frontier of West Virginia.</w:t>
      </w:r>
    </w:p>
  </w:footnote>
  <w:footnote w:id="5">
    <w:p w:rsidR="00BD731B" w:rsidRDefault="00BD731B" w:rsidP="00BD731B">
      <w:pPr>
        <w:pStyle w:val="FootnoteText"/>
      </w:pPr>
      <w:r>
        <w:rPr>
          <w:rStyle w:val="FootnoteReference"/>
        </w:rPr>
        <w:footnoteRef/>
      </w:r>
      <w:r>
        <w:t xml:space="preserve"> The corrected version </w:t>
      </w:r>
      <w:r w:rsidRPr="00C1267C">
        <w:t>of the list referenced in</w:t>
      </w:r>
      <w:r>
        <w:t xml:space="preserve"> Appendix A is posted on the Commission’s website</w:t>
      </w:r>
      <w:r w:rsidR="007E5419">
        <w:t>, at the URL contained in Appendix 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6D" w:rsidRDefault="00742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810B6F">
    <w:pPr>
      <w:pStyle w:val="Header"/>
      <w:rPr>
        <w:b w:val="0"/>
      </w:rPr>
    </w:pPr>
    <w:r>
      <w:tab/>
      <w:t>Federal Communications Commission</w:t>
    </w:r>
    <w:r>
      <w:tab/>
    </w:r>
  </w:p>
  <w:p w:rsidR="004926D5" w:rsidRDefault="004926D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8C9C596" wp14:editId="1FADED5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926D5" w:rsidRDefault="004926D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5" w:rsidRDefault="004926D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E898956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DA"/>
    <w:rsid w:val="000011BB"/>
    <w:rsid w:val="000020EE"/>
    <w:rsid w:val="000028AD"/>
    <w:rsid w:val="00004ED4"/>
    <w:rsid w:val="0000550A"/>
    <w:rsid w:val="0000613B"/>
    <w:rsid w:val="000154CC"/>
    <w:rsid w:val="000155DA"/>
    <w:rsid w:val="00015D75"/>
    <w:rsid w:val="00016350"/>
    <w:rsid w:val="000174AD"/>
    <w:rsid w:val="000179C7"/>
    <w:rsid w:val="00024DD0"/>
    <w:rsid w:val="00024EF5"/>
    <w:rsid w:val="00025F3C"/>
    <w:rsid w:val="0002743E"/>
    <w:rsid w:val="0003136C"/>
    <w:rsid w:val="00032FC1"/>
    <w:rsid w:val="00033927"/>
    <w:rsid w:val="00033A4A"/>
    <w:rsid w:val="00033E9D"/>
    <w:rsid w:val="00036039"/>
    <w:rsid w:val="00037727"/>
    <w:rsid w:val="000379FE"/>
    <w:rsid w:val="00037F90"/>
    <w:rsid w:val="00042146"/>
    <w:rsid w:val="000452FA"/>
    <w:rsid w:val="000468E8"/>
    <w:rsid w:val="00053D74"/>
    <w:rsid w:val="000576C7"/>
    <w:rsid w:val="000619A7"/>
    <w:rsid w:val="0006394D"/>
    <w:rsid w:val="000657FF"/>
    <w:rsid w:val="00065F6A"/>
    <w:rsid w:val="00066A21"/>
    <w:rsid w:val="00071F44"/>
    <w:rsid w:val="00072052"/>
    <w:rsid w:val="000727A7"/>
    <w:rsid w:val="000730CB"/>
    <w:rsid w:val="00073C92"/>
    <w:rsid w:val="00077493"/>
    <w:rsid w:val="0008022C"/>
    <w:rsid w:val="00085164"/>
    <w:rsid w:val="000875BF"/>
    <w:rsid w:val="00090B02"/>
    <w:rsid w:val="00091C67"/>
    <w:rsid w:val="000930B3"/>
    <w:rsid w:val="00094D8F"/>
    <w:rsid w:val="00096548"/>
    <w:rsid w:val="00096D8C"/>
    <w:rsid w:val="00097374"/>
    <w:rsid w:val="000A16A5"/>
    <w:rsid w:val="000A27E9"/>
    <w:rsid w:val="000A491A"/>
    <w:rsid w:val="000A719B"/>
    <w:rsid w:val="000A78CC"/>
    <w:rsid w:val="000B17B6"/>
    <w:rsid w:val="000B1F14"/>
    <w:rsid w:val="000B660E"/>
    <w:rsid w:val="000C00BA"/>
    <w:rsid w:val="000C0B65"/>
    <w:rsid w:val="000C1CEC"/>
    <w:rsid w:val="000C6E51"/>
    <w:rsid w:val="000D0045"/>
    <w:rsid w:val="000D2954"/>
    <w:rsid w:val="000D5364"/>
    <w:rsid w:val="000D576B"/>
    <w:rsid w:val="000E05FE"/>
    <w:rsid w:val="000E250F"/>
    <w:rsid w:val="000E3378"/>
    <w:rsid w:val="000E3602"/>
    <w:rsid w:val="000E3D42"/>
    <w:rsid w:val="000E4077"/>
    <w:rsid w:val="000E4832"/>
    <w:rsid w:val="000E50B7"/>
    <w:rsid w:val="000E7736"/>
    <w:rsid w:val="000F0C0C"/>
    <w:rsid w:val="000F1F0A"/>
    <w:rsid w:val="000F3C84"/>
    <w:rsid w:val="000F3CAF"/>
    <w:rsid w:val="000F522B"/>
    <w:rsid w:val="000F64BD"/>
    <w:rsid w:val="000F74D5"/>
    <w:rsid w:val="00106D8E"/>
    <w:rsid w:val="001072BF"/>
    <w:rsid w:val="00107F45"/>
    <w:rsid w:val="00111713"/>
    <w:rsid w:val="001129C8"/>
    <w:rsid w:val="00112D97"/>
    <w:rsid w:val="00121123"/>
    <w:rsid w:val="00121134"/>
    <w:rsid w:val="00122BD5"/>
    <w:rsid w:val="00124B94"/>
    <w:rsid w:val="001277D2"/>
    <w:rsid w:val="0013273C"/>
    <w:rsid w:val="00133F79"/>
    <w:rsid w:val="00137754"/>
    <w:rsid w:val="00140742"/>
    <w:rsid w:val="001412B2"/>
    <w:rsid w:val="00142413"/>
    <w:rsid w:val="0014744E"/>
    <w:rsid w:val="00151079"/>
    <w:rsid w:val="00154E9E"/>
    <w:rsid w:val="00156536"/>
    <w:rsid w:val="00156C0B"/>
    <w:rsid w:val="00161A8F"/>
    <w:rsid w:val="00163AED"/>
    <w:rsid w:val="00164A9A"/>
    <w:rsid w:val="00167660"/>
    <w:rsid w:val="00170B39"/>
    <w:rsid w:val="00172529"/>
    <w:rsid w:val="00173E69"/>
    <w:rsid w:val="00177982"/>
    <w:rsid w:val="00182E79"/>
    <w:rsid w:val="00183B78"/>
    <w:rsid w:val="00186590"/>
    <w:rsid w:val="001919FD"/>
    <w:rsid w:val="00194A66"/>
    <w:rsid w:val="00196091"/>
    <w:rsid w:val="001978E9"/>
    <w:rsid w:val="00197CE3"/>
    <w:rsid w:val="001A152E"/>
    <w:rsid w:val="001A3C1F"/>
    <w:rsid w:val="001A49BD"/>
    <w:rsid w:val="001A52D5"/>
    <w:rsid w:val="001B2672"/>
    <w:rsid w:val="001B43EC"/>
    <w:rsid w:val="001C21D9"/>
    <w:rsid w:val="001C38DF"/>
    <w:rsid w:val="001C3CFF"/>
    <w:rsid w:val="001C76C1"/>
    <w:rsid w:val="001D2C4B"/>
    <w:rsid w:val="001D6BCF"/>
    <w:rsid w:val="001D6E23"/>
    <w:rsid w:val="001D7047"/>
    <w:rsid w:val="001D7C03"/>
    <w:rsid w:val="001E01CA"/>
    <w:rsid w:val="001E30E4"/>
    <w:rsid w:val="001E3410"/>
    <w:rsid w:val="001E3E9A"/>
    <w:rsid w:val="001E49AC"/>
    <w:rsid w:val="001E59A0"/>
    <w:rsid w:val="001E7A25"/>
    <w:rsid w:val="001F6663"/>
    <w:rsid w:val="001F6699"/>
    <w:rsid w:val="001F67B0"/>
    <w:rsid w:val="00201129"/>
    <w:rsid w:val="00202275"/>
    <w:rsid w:val="00202D3C"/>
    <w:rsid w:val="0020505F"/>
    <w:rsid w:val="00206C59"/>
    <w:rsid w:val="00211F0B"/>
    <w:rsid w:val="00215700"/>
    <w:rsid w:val="002160A1"/>
    <w:rsid w:val="00216272"/>
    <w:rsid w:val="00216BC0"/>
    <w:rsid w:val="00221086"/>
    <w:rsid w:val="0022121B"/>
    <w:rsid w:val="00221B6D"/>
    <w:rsid w:val="00222889"/>
    <w:rsid w:val="0022337E"/>
    <w:rsid w:val="0022461A"/>
    <w:rsid w:val="00230B91"/>
    <w:rsid w:val="00230E28"/>
    <w:rsid w:val="002313A9"/>
    <w:rsid w:val="00233651"/>
    <w:rsid w:val="002374B8"/>
    <w:rsid w:val="0024070D"/>
    <w:rsid w:val="00242AE1"/>
    <w:rsid w:val="002446EC"/>
    <w:rsid w:val="00254082"/>
    <w:rsid w:val="00256A76"/>
    <w:rsid w:val="002620E4"/>
    <w:rsid w:val="002654A9"/>
    <w:rsid w:val="002657CD"/>
    <w:rsid w:val="00267D09"/>
    <w:rsid w:val="00270FE4"/>
    <w:rsid w:val="00271416"/>
    <w:rsid w:val="00272460"/>
    <w:rsid w:val="0027427B"/>
    <w:rsid w:val="00275CF5"/>
    <w:rsid w:val="00275FA0"/>
    <w:rsid w:val="0028301F"/>
    <w:rsid w:val="00284962"/>
    <w:rsid w:val="00285017"/>
    <w:rsid w:val="002862D8"/>
    <w:rsid w:val="00295A96"/>
    <w:rsid w:val="00297817"/>
    <w:rsid w:val="002A05C4"/>
    <w:rsid w:val="002A1AC1"/>
    <w:rsid w:val="002A2D2E"/>
    <w:rsid w:val="002A5112"/>
    <w:rsid w:val="002A5A6C"/>
    <w:rsid w:val="002A7189"/>
    <w:rsid w:val="002A74F3"/>
    <w:rsid w:val="002A785C"/>
    <w:rsid w:val="002B15F0"/>
    <w:rsid w:val="002B336B"/>
    <w:rsid w:val="002C00E8"/>
    <w:rsid w:val="002C0358"/>
    <w:rsid w:val="002C0D6A"/>
    <w:rsid w:val="002C258A"/>
    <w:rsid w:val="002C581A"/>
    <w:rsid w:val="002D53FA"/>
    <w:rsid w:val="002E2877"/>
    <w:rsid w:val="002E3521"/>
    <w:rsid w:val="002F1205"/>
    <w:rsid w:val="002F3CAC"/>
    <w:rsid w:val="002F4C15"/>
    <w:rsid w:val="002F70BE"/>
    <w:rsid w:val="0030015A"/>
    <w:rsid w:val="00301D53"/>
    <w:rsid w:val="003044C0"/>
    <w:rsid w:val="00310A44"/>
    <w:rsid w:val="00312B35"/>
    <w:rsid w:val="00317432"/>
    <w:rsid w:val="00317A95"/>
    <w:rsid w:val="003237EB"/>
    <w:rsid w:val="00325FCA"/>
    <w:rsid w:val="00327AAE"/>
    <w:rsid w:val="00327B8C"/>
    <w:rsid w:val="00330A93"/>
    <w:rsid w:val="003311DB"/>
    <w:rsid w:val="0034137A"/>
    <w:rsid w:val="00342DBF"/>
    <w:rsid w:val="00343749"/>
    <w:rsid w:val="00344079"/>
    <w:rsid w:val="003457F7"/>
    <w:rsid w:val="003457F9"/>
    <w:rsid w:val="00345F9A"/>
    <w:rsid w:val="00347479"/>
    <w:rsid w:val="00352EC6"/>
    <w:rsid w:val="00361444"/>
    <w:rsid w:val="00365616"/>
    <w:rsid w:val="003660ED"/>
    <w:rsid w:val="00366D6B"/>
    <w:rsid w:val="00371932"/>
    <w:rsid w:val="00371972"/>
    <w:rsid w:val="00373CF3"/>
    <w:rsid w:val="003770AB"/>
    <w:rsid w:val="00377EAD"/>
    <w:rsid w:val="0038004A"/>
    <w:rsid w:val="003820EC"/>
    <w:rsid w:val="00387B0E"/>
    <w:rsid w:val="003906DD"/>
    <w:rsid w:val="003908C6"/>
    <w:rsid w:val="00390A31"/>
    <w:rsid w:val="003923ED"/>
    <w:rsid w:val="0039497A"/>
    <w:rsid w:val="003956E2"/>
    <w:rsid w:val="00397047"/>
    <w:rsid w:val="00397744"/>
    <w:rsid w:val="003A02F5"/>
    <w:rsid w:val="003A2421"/>
    <w:rsid w:val="003A632F"/>
    <w:rsid w:val="003A689E"/>
    <w:rsid w:val="003A6A64"/>
    <w:rsid w:val="003B0550"/>
    <w:rsid w:val="003B0B56"/>
    <w:rsid w:val="003B2845"/>
    <w:rsid w:val="003B5C0A"/>
    <w:rsid w:val="003B67CB"/>
    <w:rsid w:val="003B694F"/>
    <w:rsid w:val="003B7E7E"/>
    <w:rsid w:val="003C0E23"/>
    <w:rsid w:val="003C5288"/>
    <w:rsid w:val="003C5959"/>
    <w:rsid w:val="003C59DE"/>
    <w:rsid w:val="003D0772"/>
    <w:rsid w:val="003D0B22"/>
    <w:rsid w:val="003D377B"/>
    <w:rsid w:val="003D5F88"/>
    <w:rsid w:val="003D73CE"/>
    <w:rsid w:val="003D797B"/>
    <w:rsid w:val="003E056F"/>
    <w:rsid w:val="003E1D3A"/>
    <w:rsid w:val="003E205F"/>
    <w:rsid w:val="003E4752"/>
    <w:rsid w:val="003E4D94"/>
    <w:rsid w:val="003E6A38"/>
    <w:rsid w:val="003E76B4"/>
    <w:rsid w:val="003E7775"/>
    <w:rsid w:val="003E77BE"/>
    <w:rsid w:val="003E7AA3"/>
    <w:rsid w:val="003F171C"/>
    <w:rsid w:val="003F23E2"/>
    <w:rsid w:val="003F2703"/>
    <w:rsid w:val="003F3D51"/>
    <w:rsid w:val="003F6C97"/>
    <w:rsid w:val="003F6F0C"/>
    <w:rsid w:val="00400906"/>
    <w:rsid w:val="00400C90"/>
    <w:rsid w:val="0040175E"/>
    <w:rsid w:val="00402C9C"/>
    <w:rsid w:val="00406D9C"/>
    <w:rsid w:val="00407CF2"/>
    <w:rsid w:val="00412FC5"/>
    <w:rsid w:val="00413DF5"/>
    <w:rsid w:val="00414970"/>
    <w:rsid w:val="00416C80"/>
    <w:rsid w:val="00422276"/>
    <w:rsid w:val="004227A6"/>
    <w:rsid w:val="004242F1"/>
    <w:rsid w:val="004260A8"/>
    <w:rsid w:val="00431645"/>
    <w:rsid w:val="004335F8"/>
    <w:rsid w:val="004336D2"/>
    <w:rsid w:val="00445A00"/>
    <w:rsid w:val="0044608A"/>
    <w:rsid w:val="00450765"/>
    <w:rsid w:val="00451B0F"/>
    <w:rsid w:val="004555DF"/>
    <w:rsid w:val="00456FA4"/>
    <w:rsid w:val="00461333"/>
    <w:rsid w:val="00462915"/>
    <w:rsid w:val="00463D86"/>
    <w:rsid w:val="00465B13"/>
    <w:rsid w:val="00471CDD"/>
    <w:rsid w:val="00471F7B"/>
    <w:rsid w:val="004722C9"/>
    <w:rsid w:val="004737F7"/>
    <w:rsid w:val="00474D26"/>
    <w:rsid w:val="004806E0"/>
    <w:rsid w:val="00485C1B"/>
    <w:rsid w:val="004901CF"/>
    <w:rsid w:val="0049174B"/>
    <w:rsid w:val="004926D5"/>
    <w:rsid w:val="00492CDF"/>
    <w:rsid w:val="004947D2"/>
    <w:rsid w:val="004A195D"/>
    <w:rsid w:val="004A2705"/>
    <w:rsid w:val="004A38C2"/>
    <w:rsid w:val="004B4837"/>
    <w:rsid w:val="004B4926"/>
    <w:rsid w:val="004C0351"/>
    <w:rsid w:val="004C1799"/>
    <w:rsid w:val="004C1F00"/>
    <w:rsid w:val="004C2EE3"/>
    <w:rsid w:val="004C741C"/>
    <w:rsid w:val="004C7BC5"/>
    <w:rsid w:val="004D63EF"/>
    <w:rsid w:val="004D658C"/>
    <w:rsid w:val="004E358A"/>
    <w:rsid w:val="004E4A22"/>
    <w:rsid w:val="004E5066"/>
    <w:rsid w:val="004E556A"/>
    <w:rsid w:val="004E6E35"/>
    <w:rsid w:val="004E74BE"/>
    <w:rsid w:val="004F2A8A"/>
    <w:rsid w:val="004F688D"/>
    <w:rsid w:val="004F7FD8"/>
    <w:rsid w:val="005019C6"/>
    <w:rsid w:val="005059F9"/>
    <w:rsid w:val="005065E3"/>
    <w:rsid w:val="00510AFB"/>
    <w:rsid w:val="00511968"/>
    <w:rsid w:val="005135FE"/>
    <w:rsid w:val="00514409"/>
    <w:rsid w:val="00514518"/>
    <w:rsid w:val="005149B9"/>
    <w:rsid w:val="005203D7"/>
    <w:rsid w:val="00524DCB"/>
    <w:rsid w:val="00526057"/>
    <w:rsid w:val="0052694D"/>
    <w:rsid w:val="005304F5"/>
    <w:rsid w:val="0053789B"/>
    <w:rsid w:val="00544E78"/>
    <w:rsid w:val="00544FB9"/>
    <w:rsid w:val="00546762"/>
    <w:rsid w:val="00550579"/>
    <w:rsid w:val="00551DDE"/>
    <w:rsid w:val="00552606"/>
    <w:rsid w:val="0055497C"/>
    <w:rsid w:val="0055515A"/>
    <w:rsid w:val="0055614C"/>
    <w:rsid w:val="005562C1"/>
    <w:rsid w:val="005571CC"/>
    <w:rsid w:val="00560A92"/>
    <w:rsid w:val="00561C0D"/>
    <w:rsid w:val="00566E01"/>
    <w:rsid w:val="0057190F"/>
    <w:rsid w:val="00574A4E"/>
    <w:rsid w:val="0057732D"/>
    <w:rsid w:val="00583B2E"/>
    <w:rsid w:val="00586358"/>
    <w:rsid w:val="005909EA"/>
    <w:rsid w:val="005912F2"/>
    <w:rsid w:val="00594389"/>
    <w:rsid w:val="00594485"/>
    <w:rsid w:val="00594D58"/>
    <w:rsid w:val="00595025"/>
    <w:rsid w:val="00596E31"/>
    <w:rsid w:val="00597558"/>
    <w:rsid w:val="0059779B"/>
    <w:rsid w:val="005A122C"/>
    <w:rsid w:val="005A1757"/>
    <w:rsid w:val="005A1F00"/>
    <w:rsid w:val="005A77C9"/>
    <w:rsid w:val="005B05BE"/>
    <w:rsid w:val="005B075E"/>
    <w:rsid w:val="005B1E62"/>
    <w:rsid w:val="005B390D"/>
    <w:rsid w:val="005B39F9"/>
    <w:rsid w:val="005B426B"/>
    <w:rsid w:val="005B4EA9"/>
    <w:rsid w:val="005C3652"/>
    <w:rsid w:val="005C49AA"/>
    <w:rsid w:val="005C7602"/>
    <w:rsid w:val="005D4A84"/>
    <w:rsid w:val="005D5B47"/>
    <w:rsid w:val="005D5B50"/>
    <w:rsid w:val="005E14C2"/>
    <w:rsid w:val="005E7417"/>
    <w:rsid w:val="005F31F4"/>
    <w:rsid w:val="005F33D8"/>
    <w:rsid w:val="005F3EFB"/>
    <w:rsid w:val="005F4AD8"/>
    <w:rsid w:val="005F6697"/>
    <w:rsid w:val="005F6718"/>
    <w:rsid w:val="006023F2"/>
    <w:rsid w:val="006027AB"/>
    <w:rsid w:val="00602B33"/>
    <w:rsid w:val="00603BF4"/>
    <w:rsid w:val="00604FA4"/>
    <w:rsid w:val="00605813"/>
    <w:rsid w:val="00606762"/>
    <w:rsid w:val="00607BA5"/>
    <w:rsid w:val="0061180A"/>
    <w:rsid w:val="00614E2C"/>
    <w:rsid w:val="00617352"/>
    <w:rsid w:val="006177D7"/>
    <w:rsid w:val="00623AD3"/>
    <w:rsid w:val="00625129"/>
    <w:rsid w:val="006253F9"/>
    <w:rsid w:val="006266FC"/>
    <w:rsid w:val="00626EB6"/>
    <w:rsid w:val="00631988"/>
    <w:rsid w:val="006344AF"/>
    <w:rsid w:val="006357AA"/>
    <w:rsid w:val="00635E87"/>
    <w:rsid w:val="006364DD"/>
    <w:rsid w:val="006412F8"/>
    <w:rsid w:val="00641647"/>
    <w:rsid w:val="006417D7"/>
    <w:rsid w:val="00644F51"/>
    <w:rsid w:val="00653C3C"/>
    <w:rsid w:val="00655D03"/>
    <w:rsid w:val="00657821"/>
    <w:rsid w:val="006648AA"/>
    <w:rsid w:val="00672AEE"/>
    <w:rsid w:val="006769AC"/>
    <w:rsid w:val="00676DEB"/>
    <w:rsid w:val="00676E63"/>
    <w:rsid w:val="00683388"/>
    <w:rsid w:val="00683F84"/>
    <w:rsid w:val="00686E49"/>
    <w:rsid w:val="00692150"/>
    <w:rsid w:val="0069523D"/>
    <w:rsid w:val="00696005"/>
    <w:rsid w:val="006A0AC6"/>
    <w:rsid w:val="006A4C50"/>
    <w:rsid w:val="006A604B"/>
    <w:rsid w:val="006A667C"/>
    <w:rsid w:val="006A6A81"/>
    <w:rsid w:val="006A6C13"/>
    <w:rsid w:val="006B0DBD"/>
    <w:rsid w:val="006B1A96"/>
    <w:rsid w:val="006B1ED8"/>
    <w:rsid w:val="006B37B1"/>
    <w:rsid w:val="006B6726"/>
    <w:rsid w:val="006C3622"/>
    <w:rsid w:val="006C43AD"/>
    <w:rsid w:val="006C5249"/>
    <w:rsid w:val="006D1472"/>
    <w:rsid w:val="006D1DB2"/>
    <w:rsid w:val="006D3E01"/>
    <w:rsid w:val="006D541F"/>
    <w:rsid w:val="006E7260"/>
    <w:rsid w:val="006E74B9"/>
    <w:rsid w:val="006E77AB"/>
    <w:rsid w:val="006F2D31"/>
    <w:rsid w:val="006F5C6A"/>
    <w:rsid w:val="006F5D3A"/>
    <w:rsid w:val="006F7393"/>
    <w:rsid w:val="006F7D49"/>
    <w:rsid w:val="00701FFE"/>
    <w:rsid w:val="0070224F"/>
    <w:rsid w:val="007024A5"/>
    <w:rsid w:val="00705357"/>
    <w:rsid w:val="007055D8"/>
    <w:rsid w:val="00707020"/>
    <w:rsid w:val="0070744B"/>
    <w:rsid w:val="00707C04"/>
    <w:rsid w:val="007115F7"/>
    <w:rsid w:val="00711F99"/>
    <w:rsid w:val="007134A1"/>
    <w:rsid w:val="0071367A"/>
    <w:rsid w:val="007165EB"/>
    <w:rsid w:val="00717C6B"/>
    <w:rsid w:val="00720E04"/>
    <w:rsid w:val="00721AF6"/>
    <w:rsid w:val="00721FCC"/>
    <w:rsid w:val="007226C9"/>
    <w:rsid w:val="00723AB4"/>
    <w:rsid w:val="007244D9"/>
    <w:rsid w:val="0072521A"/>
    <w:rsid w:val="007252D5"/>
    <w:rsid w:val="00730268"/>
    <w:rsid w:val="007322FD"/>
    <w:rsid w:val="007348DF"/>
    <w:rsid w:val="00734EB4"/>
    <w:rsid w:val="00742729"/>
    <w:rsid w:val="0074296D"/>
    <w:rsid w:val="00746B8D"/>
    <w:rsid w:val="00751EEF"/>
    <w:rsid w:val="00756404"/>
    <w:rsid w:val="00757049"/>
    <w:rsid w:val="00762779"/>
    <w:rsid w:val="00763084"/>
    <w:rsid w:val="007643B4"/>
    <w:rsid w:val="00764FAF"/>
    <w:rsid w:val="007666C0"/>
    <w:rsid w:val="0077131C"/>
    <w:rsid w:val="00773075"/>
    <w:rsid w:val="00775017"/>
    <w:rsid w:val="0077614C"/>
    <w:rsid w:val="007831A7"/>
    <w:rsid w:val="0078469E"/>
    <w:rsid w:val="00785689"/>
    <w:rsid w:val="00796947"/>
    <w:rsid w:val="0079754B"/>
    <w:rsid w:val="00797D1C"/>
    <w:rsid w:val="007A1E6D"/>
    <w:rsid w:val="007A1F6B"/>
    <w:rsid w:val="007A2F95"/>
    <w:rsid w:val="007A44FD"/>
    <w:rsid w:val="007A4506"/>
    <w:rsid w:val="007A4C2C"/>
    <w:rsid w:val="007A512E"/>
    <w:rsid w:val="007A65D7"/>
    <w:rsid w:val="007B0EB2"/>
    <w:rsid w:val="007B148E"/>
    <w:rsid w:val="007B7C31"/>
    <w:rsid w:val="007B7FBD"/>
    <w:rsid w:val="007C2C89"/>
    <w:rsid w:val="007C6095"/>
    <w:rsid w:val="007C7C51"/>
    <w:rsid w:val="007D0368"/>
    <w:rsid w:val="007D6650"/>
    <w:rsid w:val="007D6ABF"/>
    <w:rsid w:val="007E380A"/>
    <w:rsid w:val="007E5419"/>
    <w:rsid w:val="007F54D0"/>
    <w:rsid w:val="007F78B6"/>
    <w:rsid w:val="007F7EA6"/>
    <w:rsid w:val="00800E6D"/>
    <w:rsid w:val="00802A23"/>
    <w:rsid w:val="008059F4"/>
    <w:rsid w:val="00810B6F"/>
    <w:rsid w:val="008114D8"/>
    <w:rsid w:val="00812876"/>
    <w:rsid w:val="00813712"/>
    <w:rsid w:val="008141BC"/>
    <w:rsid w:val="00814781"/>
    <w:rsid w:val="008153DA"/>
    <w:rsid w:val="00815BAD"/>
    <w:rsid w:val="00817131"/>
    <w:rsid w:val="008217C1"/>
    <w:rsid w:val="00822CE0"/>
    <w:rsid w:val="008238FD"/>
    <w:rsid w:val="00825762"/>
    <w:rsid w:val="0082589A"/>
    <w:rsid w:val="00825F78"/>
    <w:rsid w:val="00827FEF"/>
    <w:rsid w:val="008312BE"/>
    <w:rsid w:val="0083290C"/>
    <w:rsid w:val="008345BC"/>
    <w:rsid w:val="00834BD2"/>
    <w:rsid w:val="00835447"/>
    <w:rsid w:val="0083709F"/>
    <w:rsid w:val="00837E51"/>
    <w:rsid w:val="008412DB"/>
    <w:rsid w:val="00841AB1"/>
    <w:rsid w:val="008421FE"/>
    <w:rsid w:val="0084353F"/>
    <w:rsid w:val="00845CEF"/>
    <w:rsid w:val="00845E00"/>
    <w:rsid w:val="00851477"/>
    <w:rsid w:val="00854B23"/>
    <w:rsid w:val="00863C86"/>
    <w:rsid w:val="00890264"/>
    <w:rsid w:val="00891B13"/>
    <w:rsid w:val="00892881"/>
    <w:rsid w:val="00893EF0"/>
    <w:rsid w:val="0089539C"/>
    <w:rsid w:val="008A085E"/>
    <w:rsid w:val="008A0D5E"/>
    <w:rsid w:val="008A1C14"/>
    <w:rsid w:val="008A3B67"/>
    <w:rsid w:val="008A5CB1"/>
    <w:rsid w:val="008B0A3A"/>
    <w:rsid w:val="008B1215"/>
    <w:rsid w:val="008B554C"/>
    <w:rsid w:val="008B5AA8"/>
    <w:rsid w:val="008C307E"/>
    <w:rsid w:val="008C513D"/>
    <w:rsid w:val="008C68F1"/>
    <w:rsid w:val="008D170E"/>
    <w:rsid w:val="008D1A70"/>
    <w:rsid w:val="008D1B04"/>
    <w:rsid w:val="008D39E8"/>
    <w:rsid w:val="008D7DDF"/>
    <w:rsid w:val="008E08E7"/>
    <w:rsid w:val="008E2F76"/>
    <w:rsid w:val="008E35ED"/>
    <w:rsid w:val="008E751D"/>
    <w:rsid w:val="008F2002"/>
    <w:rsid w:val="008F3920"/>
    <w:rsid w:val="008F59CE"/>
    <w:rsid w:val="00904E5E"/>
    <w:rsid w:val="009118AC"/>
    <w:rsid w:val="009145BE"/>
    <w:rsid w:val="0091527B"/>
    <w:rsid w:val="0092050E"/>
    <w:rsid w:val="00921024"/>
    <w:rsid w:val="00921803"/>
    <w:rsid w:val="00921B15"/>
    <w:rsid w:val="009224F1"/>
    <w:rsid w:val="00922804"/>
    <w:rsid w:val="00924C49"/>
    <w:rsid w:val="00926503"/>
    <w:rsid w:val="00931069"/>
    <w:rsid w:val="00936892"/>
    <w:rsid w:val="00936972"/>
    <w:rsid w:val="00944B54"/>
    <w:rsid w:val="00946B0B"/>
    <w:rsid w:val="00952443"/>
    <w:rsid w:val="00953982"/>
    <w:rsid w:val="009539DF"/>
    <w:rsid w:val="00954FEB"/>
    <w:rsid w:val="00955F62"/>
    <w:rsid w:val="00956599"/>
    <w:rsid w:val="00961DA4"/>
    <w:rsid w:val="00962064"/>
    <w:rsid w:val="009726D8"/>
    <w:rsid w:val="0099009A"/>
    <w:rsid w:val="009924FB"/>
    <w:rsid w:val="00996161"/>
    <w:rsid w:val="00996DD8"/>
    <w:rsid w:val="0099749B"/>
    <w:rsid w:val="00997D8D"/>
    <w:rsid w:val="009A43E5"/>
    <w:rsid w:val="009A5F9E"/>
    <w:rsid w:val="009B0099"/>
    <w:rsid w:val="009B517C"/>
    <w:rsid w:val="009B65CF"/>
    <w:rsid w:val="009C23DD"/>
    <w:rsid w:val="009C4CE6"/>
    <w:rsid w:val="009C5E0F"/>
    <w:rsid w:val="009C72A7"/>
    <w:rsid w:val="009D11F5"/>
    <w:rsid w:val="009D1FDA"/>
    <w:rsid w:val="009D7A84"/>
    <w:rsid w:val="009E0B52"/>
    <w:rsid w:val="009E1EC8"/>
    <w:rsid w:val="009E3B59"/>
    <w:rsid w:val="009E4519"/>
    <w:rsid w:val="009E6FBC"/>
    <w:rsid w:val="009E79C8"/>
    <w:rsid w:val="009F1F01"/>
    <w:rsid w:val="009F5A0A"/>
    <w:rsid w:val="009F76DB"/>
    <w:rsid w:val="00A03D08"/>
    <w:rsid w:val="00A056F7"/>
    <w:rsid w:val="00A05E08"/>
    <w:rsid w:val="00A10279"/>
    <w:rsid w:val="00A143B4"/>
    <w:rsid w:val="00A14F0D"/>
    <w:rsid w:val="00A15BDE"/>
    <w:rsid w:val="00A15E59"/>
    <w:rsid w:val="00A1604A"/>
    <w:rsid w:val="00A22D93"/>
    <w:rsid w:val="00A261F6"/>
    <w:rsid w:val="00A26BD3"/>
    <w:rsid w:val="00A274D8"/>
    <w:rsid w:val="00A32C3B"/>
    <w:rsid w:val="00A36853"/>
    <w:rsid w:val="00A4179C"/>
    <w:rsid w:val="00A4292F"/>
    <w:rsid w:val="00A4496F"/>
    <w:rsid w:val="00A45F4F"/>
    <w:rsid w:val="00A46161"/>
    <w:rsid w:val="00A508CB"/>
    <w:rsid w:val="00A51F17"/>
    <w:rsid w:val="00A55C56"/>
    <w:rsid w:val="00A600A9"/>
    <w:rsid w:val="00A602CF"/>
    <w:rsid w:val="00A64321"/>
    <w:rsid w:val="00A80EFB"/>
    <w:rsid w:val="00A84974"/>
    <w:rsid w:val="00A8725D"/>
    <w:rsid w:val="00A872F1"/>
    <w:rsid w:val="00A9290E"/>
    <w:rsid w:val="00A92DF7"/>
    <w:rsid w:val="00A93548"/>
    <w:rsid w:val="00A93A7D"/>
    <w:rsid w:val="00A943AB"/>
    <w:rsid w:val="00A9741D"/>
    <w:rsid w:val="00AA45DF"/>
    <w:rsid w:val="00AA55B7"/>
    <w:rsid w:val="00AA5B9E"/>
    <w:rsid w:val="00AB1638"/>
    <w:rsid w:val="00AB2407"/>
    <w:rsid w:val="00AB2663"/>
    <w:rsid w:val="00AB53DF"/>
    <w:rsid w:val="00AC4ED1"/>
    <w:rsid w:val="00AC5A12"/>
    <w:rsid w:val="00AC5A8A"/>
    <w:rsid w:val="00AD143F"/>
    <w:rsid w:val="00AD2DC9"/>
    <w:rsid w:val="00AD5798"/>
    <w:rsid w:val="00AD7158"/>
    <w:rsid w:val="00AD74E7"/>
    <w:rsid w:val="00AE086A"/>
    <w:rsid w:val="00AF40D8"/>
    <w:rsid w:val="00AF58CD"/>
    <w:rsid w:val="00AF62B9"/>
    <w:rsid w:val="00AF735C"/>
    <w:rsid w:val="00AF7A50"/>
    <w:rsid w:val="00B045ED"/>
    <w:rsid w:val="00B0635A"/>
    <w:rsid w:val="00B07E5C"/>
    <w:rsid w:val="00B2219C"/>
    <w:rsid w:val="00B22524"/>
    <w:rsid w:val="00B22966"/>
    <w:rsid w:val="00B250E6"/>
    <w:rsid w:val="00B27ED8"/>
    <w:rsid w:val="00B34E22"/>
    <w:rsid w:val="00B3679E"/>
    <w:rsid w:val="00B36EAF"/>
    <w:rsid w:val="00B40946"/>
    <w:rsid w:val="00B42C4D"/>
    <w:rsid w:val="00B463AF"/>
    <w:rsid w:val="00B471BF"/>
    <w:rsid w:val="00B50147"/>
    <w:rsid w:val="00B514F2"/>
    <w:rsid w:val="00B52056"/>
    <w:rsid w:val="00B563A8"/>
    <w:rsid w:val="00B61AC1"/>
    <w:rsid w:val="00B61F7A"/>
    <w:rsid w:val="00B624A0"/>
    <w:rsid w:val="00B62A34"/>
    <w:rsid w:val="00B62E47"/>
    <w:rsid w:val="00B739D0"/>
    <w:rsid w:val="00B75962"/>
    <w:rsid w:val="00B811F7"/>
    <w:rsid w:val="00B83BF4"/>
    <w:rsid w:val="00B86119"/>
    <w:rsid w:val="00B86BF9"/>
    <w:rsid w:val="00B91367"/>
    <w:rsid w:val="00B92F0A"/>
    <w:rsid w:val="00BA1CDA"/>
    <w:rsid w:val="00BA2C7B"/>
    <w:rsid w:val="00BA32D3"/>
    <w:rsid w:val="00BA3328"/>
    <w:rsid w:val="00BA5DC6"/>
    <w:rsid w:val="00BA6196"/>
    <w:rsid w:val="00BA65A4"/>
    <w:rsid w:val="00BB106F"/>
    <w:rsid w:val="00BB1C4A"/>
    <w:rsid w:val="00BB302F"/>
    <w:rsid w:val="00BB7AD0"/>
    <w:rsid w:val="00BC08F9"/>
    <w:rsid w:val="00BC3C4C"/>
    <w:rsid w:val="00BC60D9"/>
    <w:rsid w:val="00BC6D8C"/>
    <w:rsid w:val="00BD228C"/>
    <w:rsid w:val="00BD2F90"/>
    <w:rsid w:val="00BD731B"/>
    <w:rsid w:val="00BD7C92"/>
    <w:rsid w:val="00BD7EE2"/>
    <w:rsid w:val="00BE18FB"/>
    <w:rsid w:val="00BE1964"/>
    <w:rsid w:val="00BF0D92"/>
    <w:rsid w:val="00BF209F"/>
    <w:rsid w:val="00BF2BC4"/>
    <w:rsid w:val="00BF6B50"/>
    <w:rsid w:val="00C00F71"/>
    <w:rsid w:val="00C018D6"/>
    <w:rsid w:val="00C01BEC"/>
    <w:rsid w:val="00C02152"/>
    <w:rsid w:val="00C0667C"/>
    <w:rsid w:val="00C0712E"/>
    <w:rsid w:val="00C07AD8"/>
    <w:rsid w:val="00C07FB9"/>
    <w:rsid w:val="00C11508"/>
    <w:rsid w:val="00C1267C"/>
    <w:rsid w:val="00C1328E"/>
    <w:rsid w:val="00C22928"/>
    <w:rsid w:val="00C24154"/>
    <w:rsid w:val="00C3183D"/>
    <w:rsid w:val="00C34006"/>
    <w:rsid w:val="00C426B1"/>
    <w:rsid w:val="00C52166"/>
    <w:rsid w:val="00C53F66"/>
    <w:rsid w:val="00C55584"/>
    <w:rsid w:val="00C55A46"/>
    <w:rsid w:val="00C56FB5"/>
    <w:rsid w:val="00C57B9B"/>
    <w:rsid w:val="00C657E7"/>
    <w:rsid w:val="00C66160"/>
    <w:rsid w:val="00C704CD"/>
    <w:rsid w:val="00C721AC"/>
    <w:rsid w:val="00C72BB6"/>
    <w:rsid w:val="00C7422A"/>
    <w:rsid w:val="00C742C7"/>
    <w:rsid w:val="00C76E17"/>
    <w:rsid w:val="00C83E66"/>
    <w:rsid w:val="00C8575F"/>
    <w:rsid w:val="00C90C08"/>
    <w:rsid w:val="00C90D6A"/>
    <w:rsid w:val="00C92F87"/>
    <w:rsid w:val="00C93120"/>
    <w:rsid w:val="00C95AED"/>
    <w:rsid w:val="00C95BE8"/>
    <w:rsid w:val="00C97F71"/>
    <w:rsid w:val="00CA247E"/>
    <w:rsid w:val="00CA2481"/>
    <w:rsid w:val="00CA525F"/>
    <w:rsid w:val="00CA5AE8"/>
    <w:rsid w:val="00CA7FF0"/>
    <w:rsid w:val="00CB16FD"/>
    <w:rsid w:val="00CB2826"/>
    <w:rsid w:val="00CB2E63"/>
    <w:rsid w:val="00CB44DA"/>
    <w:rsid w:val="00CC0DEF"/>
    <w:rsid w:val="00CC27AA"/>
    <w:rsid w:val="00CC2B28"/>
    <w:rsid w:val="00CC5AF4"/>
    <w:rsid w:val="00CC6E21"/>
    <w:rsid w:val="00CC72B6"/>
    <w:rsid w:val="00CD17FC"/>
    <w:rsid w:val="00CD4BE3"/>
    <w:rsid w:val="00CD596D"/>
    <w:rsid w:val="00CD6546"/>
    <w:rsid w:val="00CD6EEA"/>
    <w:rsid w:val="00CE24AC"/>
    <w:rsid w:val="00CE4523"/>
    <w:rsid w:val="00CE6496"/>
    <w:rsid w:val="00CF24E5"/>
    <w:rsid w:val="00CF774C"/>
    <w:rsid w:val="00D0218D"/>
    <w:rsid w:val="00D03EEF"/>
    <w:rsid w:val="00D04AC6"/>
    <w:rsid w:val="00D07A7A"/>
    <w:rsid w:val="00D142CE"/>
    <w:rsid w:val="00D16FDA"/>
    <w:rsid w:val="00D17191"/>
    <w:rsid w:val="00D17DF9"/>
    <w:rsid w:val="00D20A12"/>
    <w:rsid w:val="00D222AB"/>
    <w:rsid w:val="00D237E8"/>
    <w:rsid w:val="00D256C3"/>
    <w:rsid w:val="00D258DA"/>
    <w:rsid w:val="00D25F4E"/>
    <w:rsid w:val="00D25FB5"/>
    <w:rsid w:val="00D27A73"/>
    <w:rsid w:val="00D325EF"/>
    <w:rsid w:val="00D41131"/>
    <w:rsid w:val="00D41C48"/>
    <w:rsid w:val="00D44223"/>
    <w:rsid w:val="00D447DD"/>
    <w:rsid w:val="00D46873"/>
    <w:rsid w:val="00D513ED"/>
    <w:rsid w:val="00D51B48"/>
    <w:rsid w:val="00D52213"/>
    <w:rsid w:val="00D5246A"/>
    <w:rsid w:val="00D550A9"/>
    <w:rsid w:val="00D571DE"/>
    <w:rsid w:val="00D61400"/>
    <w:rsid w:val="00D650ED"/>
    <w:rsid w:val="00D673FC"/>
    <w:rsid w:val="00D8106B"/>
    <w:rsid w:val="00D85A2F"/>
    <w:rsid w:val="00D90AB5"/>
    <w:rsid w:val="00DA016D"/>
    <w:rsid w:val="00DA0598"/>
    <w:rsid w:val="00DA05B2"/>
    <w:rsid w:val="00DA14C0"/>
    <w:rsid w:val="00DA1F2B"/>
    <w:rsid w:val="00DA2529"/>
    <w:rsid w:val="00DA3BFF"/>
    <w:rsid w:val="00DA4D59"/>
    <w:rsid w:val="00DA6E0F"/>
    <w:rsid w:val="00DA7272"/>
    <w:rsid w:val="00DA7FBB"/>
    <w:rsid w:val="00DB130A"/>
    <w:rsid w:val="00DB2758"/>
    <w:rsid w:val="00DB2EBB"/>
    <w:rsid w:val="00DB3BB3"/>
    <w:rsid w:val="00DB49FE"/>
    <w:rsid w:val="00DB585E"/>
    <w:rsid w:val="00DB7226"/>
    <w:rsid w:val="00DC10A1"/>
    <w:rsid w:val="00DC34FC"/>
    <w:rsid w:val="00DC3E18"/>
    <w:rsid w:val="00DC50B5"/>
    <w:rsid w:val="00DC655F"/>
    <w:rsid w:val="00DC6C8B"/>
    <w:rsid w:val="00DD09C4"/>
    <w:rsid w:val="00DD0B59"/>
    <w:rsid w:val="00DD49CB"/>
    <w:rsid w:val="00DD7B42"/>
    <w:rsid w:val="00DD7EBD"/>
    <w:rsid w:val="00DE0F35"/>
    <w:rsid w:val="00DE1E84"/>
    <w:rsid w:val="00DE296D"/>
    <w:rsid w:val="00DE36AD"/>
    <w:rsid w:val="00DE72B5"/>
    <w:rsid w:val="00DF0698"/>
    <w:rsid w:val="00DF179D"/>
    <w:rsid w:val="00DF38B8"/>
    <w:rsid w:val="00DF4AB1"/>
    <w:rsid w:val="00DF5BC6"/>
    <w:rsid w:val="00DF62B6"/>
    <w:rsid w:val="00DF6438"/>
    <w:rsid w:val="00DF74EF"/>
    <w:rsid w:val="00DF7692"/>
    <w:rsid w:val="00E01AC1"/>
    <w:rsid w:val="00E0264D"/>
    <w:rsid w:val="00E03A8E"/>
    <w:rsid w:val="00E07225"/>
    <w:rsid w:val="00E07B2D"/>
    <w:rsid w:val="00E10FC3"/>
    <w:rsid w:val="00E11C6B"/>
    <w:rsid w:val="00E12290"/>
    <w:rsid w:val="00E12BB7"/>
    <w:rsid w:val="00E168FE"/>
    <w:rsid w:val="00E2038F"/>
    <w:rsid w:val="00E21A83"/>
    <w:rsid w:val="00E25FB8"/>
    <w:rsid w:val="00E271BD"/>
    <w:rsid w:val="00E30728"/>
    <w:rsid w:val="00E31C5D"/>
    <w:rsid w:val="00E336DF"/>
    <w:rsid w:val="00E352C4"/>
    <w:rsid w:val="00E3696C"/>
    <w:rsid w:val="00E4175A"/>
    <w:rsid w:val="00E432F6"/>
    <w:rsid w:val="00E46531"/>
    <w:rsid w:val="00E46CB1"/>
    <w:rsid w:val="00E47BE4"/>
    <w:rsid w:val="00E50E42"/>
    <w:rsid w:val="00E519F9"/>
    <w:rsid w:val="00E5409F"/>
    <w:rsid w:val="00E555BA"/>
    <w:rsid w:val="00E56D25"/>
    <w:rsid w:val="00E60196"/>
    <w:rsid w:val="00E606DD"/>
    <w:rsid w:val="00E658B8"/>
    <w:rsid w:val="00E6604C"/>
    <w:rsid w:val="00E66C62"/>
    <w:rsid w:val="00E6783F"/>
    <w:rsid w:val="00E724E3"/>
    <w:rsid w:val="00E74586"/>
    <w:rsid w:val="00E75E30"/>
    <w:rsid w:val="00E82482"/>
    <w:rsid w:val="00E83223"/>
    <w:rsid w:val="00E86F5D"/>
    <w:rsid w:val="00E87AD4"/>
    <w:rsid w:val="00E97072"/>
    <w:rsid w:val="00EA1EA8"/>
    <w:rsid w:val="00EA3EBE"/>
    <w:rsid w:val="00EA7466"/>
    <w:rsid w:val="00EB1AAB"/>
    <w:rsid w:val="00EB1B2E"/>
    <w:rsid w:val="00EB3CC7"/>
    <w:rsid w:val="00EB7ADC"/>
    <w:rsid w:val="00EC109C"/>
    <w:rsid w:val="00EC3234"/>
    <w:rsid w:val="00EC4912"/>
    <w:rsid w:val="00EC623A"/>
    <w:rsid w:val="00ED0CC9"/>
    <w:rsid w:val="00ED0EFA"/>
    <w:rsid w:val="00ED235E"/>
    <w:rsid w:val="00ED5ED2"/>
    <w:rsid w:val="00ED77E4"/>
    <w:rsid w:val="00EE23E4"/>
    <w:rsid w:val="00EE2542"/>
    <w:rsid w:val="00EE25F9"/>
    <w:rsid w:val="00EE59C1"/>
    <w:rsid w:val="00EE6488"/>
    <w:rsid w:val="00EE71A3"/>
    <w:rsid w:val="00EF330B"/>
    <w:rsid w:val="00EF5428"/>
    <w:rsid w:val="00EF62F9"/>
    <w:rsid w:val="00EF6358"/>
    <w:rsid w:val="00F01E38"/>
    <w:rsid w:val="00F021FA"/>
    <w:rsid w:val="00F03241"/>
    <w:rsid w:val="00F06C8E"/>
    <w:rsid w:val="00F0763B"/>
    <w:rsid w:val="00F07FF6"/>
    <w:rsid w:val="00F12B9F"/>
    <w:rsid w:val="00F160E8"/>
    <w:rsid w:val="00F170F3"/>
    <w:rsid w:val="00F17246"/>
    <w:rsid w:val="00F225FE"/>
    <w:rsid w:val="00F236BC"/>
    <w:rsid w:val="00F23876"/>
    <w:rsid w:val="00F262B0"/>
    <w:rsid w:val="00F268C2"/>
    <w:rsid w:val="00F27A65"/>
    <w:rsid w:val="00F30096"/>
    <w:rsid w:val="00F32AEE"/>
    <w:rsid w:val="00F33333"/>
    <w:rsid w:val="00F34367"/>
    <w:rsid w:val="00F37A1D"/>
    <w:rsid w:val="00F37A7B"/>
    <w:rsid w:val="00F4064B"/>
    <w:rsid w:val="00F43958"/>
    <w:rsid w:val="00F43E45"/>
    <w:rsid w:val="00F4421B"/>
    <w:rsid w:val="00F50A85"/>
    <w:rsid w:val="00F53127"/>
    <w:rsid w:val="00F563FB"/>
    <w:rsid w:val="00F60227"/>
    <w:rsid w:val="00F608F9"/>
    <w:rsid w:val="00F60C99"/>
    <w:rsid w:val="00F6123F"/>
    <w:rsid w:val="00F62E97"/>
    <w:rsid w:val="00F64209"/>
    <w:rsid w:val="00F75632"/>
    <w:rsid w:val="00F8022C"/>
    <w:rsid w:val="00F8280F"/>
    <w:rsid w:val="00F8535A"/>
    <w:rsid w:val="00F87827"/>
    <w:rsid w:val="00F93BF5"/>
    <w:rsid w:val="00F94F14"/>
    <w:rsid w:val="00F95510"/>
    <w:rsid w:val="00FA35AF"/>
    <w:rsid w:val="00FB0440"/>
    <w:rsid w:val="00FB147A"/>
    <w:rsid w:val="00FB4865"/>
    <w:rsid w:val="00FB6488"/>
    <w:rsid w:val="00FB7A24"/>
    <w:rsid w:val="00FC1CC6"/>
    <w:rsid w:val="00FC1E99"/>
    <w:rsid w:val="00FC5B2A"/>
    <w:rsid w:val="00FD2590"/>
    <w:rsid w:val="00FD3B05"/>
    <w:rsid w:val="00FD5226"/>
    <w:rsid w:val="00FE28D0"/>
    <w:rsid w:val="00FF60F3"/>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D170E"/>
    <w:pPr>
      <w:keepNext/>
      <w:numPr>
        <w:ilvl w:val="1"/>
        <w:numId w:val="3"/>
      </w:numPr>
      <w:tabs>
        <w:tab w:val="clear" w:pos="1440"/>
        <w:tab w:val="num" w:pos="-2160"/>
      </w:tabs>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basedOn w:val="DefaultParagraphFont"/>
    <w:link w:val="Footer"/>
    <w:rsid w:val="00400906"/>
    <w:rPr>
      <w:snapToGrid w:val="0"/>
      <w:kern w:val="28"/>
      <w:sz w:val="22"/>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rsid w:val="00106D8E"/>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Footnote Text Char2 Char Char"/>
    <w:locked/>
    <w:rsid w:val="001A49BD"/>
  </w:style>
  <w:style w:type="character" w:customStyle="1" w:styleId="ParaNumChar">
    <w:name w:val="ParaNum Char"/>
    <w:link w:val="ParaNum"/>
    <w:locked/>
    <w:rsid w:val="001A49BD"/>
    <w:rPr>
      <w:snapToGrid w:val="0"/>
      <w:kern w:val="28"/>
      <w:sz w:val="22"/>
    </w:rPr>
  </w:style>
  <w:style w:type="table" w:styleId="TableGrid">
    <w:name w:val="Table Grid"/>
    <w:basedOn w:val="TableNormal"/>
    <w:uiPriority w:val="59"/>
    <w:rsid w:val="00F8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B4EA9"/>
    <w:rPr>
      <w:sz w:val="16"/>
      <w:szCs w:val="16"/>
    </w:rPr>
  </w:style>
  <w:style w:type="paragraph" w:styleId="CommentText">
    <w:name w:val="annotation text"/>
    <w:basedOn w:val="Normal"/>
    <w:link w:val="CommentTextChar"/>
    <w:rsid w:val="005B4EA9"/>
    <w:rPr>
      <w:sz w:val="20"/>
    </w:rPr>
  </w:style>
  <w:style w:type="character" w:customStyle="1" w:styleId="CommentTextChar">
    <w:name w:val="Comment Text Char"/>
    <w:basedOn w:val="DefaultParagraphFont"/>
    <w:link w:val="CommentText"/>
    <w:rsid w:val="005B4EA9"/>
    <w:rPr>
      <w:snapToGrid w:val="0"/>
      <w:kern w:val="28"/>
    </w:rPr>
  </w:style>
  <w:style w:type="paragraph" w:styleId="CommentSubject">
    <w:name w:val="annotation subject"/>
    <w:basedOn w:val="CommentText"/>
    <w:next w:val="CommentText"/>
    <w:link w:val="CommentSubjectChar"/>
    <w:rsid w:val="005B4EA9"/>
    <w:rPr>
      <w:b/>
      <w:bCs/>
    </w:rPr>
  </w:style>
  <w:style w:type="character" w:customStyle="1" w:styleId="CommentSubjectChar">
    <w:name w:val="Comment Subject Char"/>
    <w:basedOn w:val="CommentTextChar"/>
    <w:link w:val="CommentSubject"/>
    <w:rsid w:val="005B4EA9"/>
    <w:rPr>
      <w:b/>
      <w:bCs/>
      <w:snapToGrid w:val="0"/>
      <w:kern w:val="28"/>
    </w:rPr>
  </w:style>
  <w:style w:type="paragraph" w:styleId="BalloonText">
    <w:name w:val="Balloon Text"/>
    <w:basedOn w:val="Normal"/>
    <w:link w:val="BalloonTextChar"/>
    <w:rsid w:val="005B4EA9"/>
    <w:rPr>
      <w:rFonts w:ascii="Tahoma" w:hAnsi="Tahoma" w:cs="Tahoma"/>
      <w:sz w:val="16"/>
      <w:szCs w:val="16"/>
    </w:rPr>
  </w:style>
  <w:style w:type="character" w:customStyle="1" w:styleId="BalloonTextChar">
    <w:name w:val="Balloon Text Char"/>
    <w:basedOn w:val="DefaultParagraphFont"/>
    <w:link w:val="BalloonText"/>
    <w:rsid w:val="005B4EA9"/>
    <w:rPr>
      <w:rFonts w:ascii="Tahoma" w:hAnsi="Tahoma" w:cs="Tahoma"/>
      <w:snapToGrid w:val="0"/>
      <w:kern w:val="28"/>
      <w:sz w:val="16"/>
      <w:szCs w:val="16"/>
    </w:rPr>
  </w:style>
  <w:style w:type="character" w:styleId="FollowedHyperlink">
    <w:name w:val="FollowedHyperlink"/>
    <w:basedOn w:val="DefaultParagraphFont"/>
    <w:rsid w:val="00C07FB9"/>
    <w:rPr>
      <w:color w:val="800080" w:themeColor="followedHyperlink"/>
      <w:u w:val="single"/>
    </w:rPr>
  </w:style>
  <w:style w:type="paragraph" w:styleId="Revision">
    <w:name w:val="Revision"/>
    <w:hidden/>
    <w:uiPriority w:val="99"/>
    <w:semiHidden/>
    <w:rsid w:val="006C5249"/>
    <w:rPr>
      <w:snapToGrid w:val="0"/>
      <w:kern w:val="28"/>
      <w:sz w:val="22"/>
    </w:rPr>
  </w:style>
  <w:style w:type="character" w:customStyle="1" w:styleId="Heading2Char">
    <w:name w:val="Heading 2 Char"/>
    <w:basedOn w:val="DefaultParagraphFont"/>
    <w:link w:val="Heading2"/>
    <w:rsid w:val="00721AF6"/>
    <w:rPr>
      <w:b/>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uiPriority w:val="99"/>
    <w:locked/>
    <w:rsid w:val="00F34367"/>
    <w:rPr>
      <w:rFonts w:cs="Times New Roman"/>
      <w:sz w:val="22"/>
      <w:lang w:val="en-US" w:eastAsia="en-US"/>
    </w:rPr>
  </w:style>
  <w:style w:type="character" w:customStyle="1" w:styleId="ParaNumCharChar1">
    <w:name w:val="ParaNum Char Char1"/>
    <w:locked/>
    <w:rsid w:val="00B34E2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D170E"/>
    <w:pPr>
      <w:keepNext/>
      <w:numPr>
        <w:ilvl w:val="1"/>
        <w:numId w:val="3"/>
      </w:numPr>
      <w:tabs>
        <w:tab w:val="clear" w:pos="1440"/>
        <w:tab w:val="num" w:pos="-2160"/>
      </w:tabs>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basedOn w:val="DefaultParagraphFont"/>
    <w:link w:val="Footer"/>
    <w:rsid w:val="00400906"/>
    <w:rPr>
      <w:snapToGrid w:val="0"/>
      <w:kern w:val="28"/>
      <w:sz w:val="22"/>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rsid w:val="00106D8E"/>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Footnote Text Char2 Char Char"/>
    <w:locked/>
    <w:rsid w:val="001A49BD"/>
  </w:style>
  <w:style w:type="character" w:customStyle="1" w:styleId="ParaNumChar">
    <w:name w:val="ParaNum Char"/>
    <w:link w:val="ParaNum"/>
    <w:locked/>
    <w:rsid w:val="001A49BD"/>
    <w:rPr>
      <w:snapToGrid w:val="0"/>
      <w:kern w:val="28"/>
      <w:sz w:val="22"/>
    </w:rPr>
  </w:style>
  <w:style w:type="table" w:styleId="TableGrid">
    <w:name w:val="Table Grid"/>
    <w:basedOn w:val="TableNormal"/>
    <w:uiPriority w:val="59"/>
    <w:rsid w:val="00F8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B4EA9"/>
    <w:rPr>
      <w:sz w:val="16"/>
      <w:szCs w:val="16"/>
    </w:rPr>
  </w:style>
  <w:style w:type="paragraph" w:styleId="CommentText">
    <w:name w:val="annotation text"/>
    <w:basedOn w:val="Normal"/>
    <w:link w:val="CommentTextChar"/>
    <w:rsid w:val="005B4EA9"/>
    <w:rPr>
      <w:sz w:val="20"/>
    </w:rPr>
  </w:style>
  <w:style w:type="character" w:customStyle="1" w:styleId="CommentTextChar">
    <w:name w:val="Comment Text Char"/>
    <w:basedOn w:val="DefaultParagraphFont"/>
    <w:link w:val="CommentText"/>
    <w:rsid w:val="005B4EA9"/>
    <w:rPr>
      <w:snapToGrid w:val="0"/>
      <w:kern w:val="28"/>
    </w:rPr>
  </w:style>
  <w:style w:type="paragraph" w:styleId="CommentSubject">
    <w:name w:val="annotation subject"/>
    <w:basedOn w:val="CommentText"/>
    <w:next w:val="CommentText"/>
    <w:link w:val="CommentSubjectChar"/>
    <w:rsid w:val="005B4EA9"/>
    <w:rPr>
      <w:b/>
      <w:bCs/>
    </w:rPr>
  </w:style>
  <w:style w:type="character" w:customStyle="1" w:styleId="CommentSubjectChar">
    <w:name w:val="Comment Subject Char"/>
    <w:basedOn w:val="CommentTextChar"/>
    <w:link w:val="CommentSubject"/>
    <w:rsid w:val="005B4EA9"/>
    <w:rPr>
      <w:b/>
      <w:bCs/>
      <w:snapToGrid w:val="0"/>
      <w:kern w:val="28"/>
    </w:rPr>
  </w:style>
  <w:style w:type="paragraph" w:styleId="BalloonText">
    <w:name w:val="Balloon Text"/>
    <w:basedOn w:val="Normal"/>
    <w:link w:val="BalloonTextChar"/>
    <w:rsid w:val="005B4EA9"/>
    <w:rPr>
      <w:rFonts w:ascii="Tahoma" w:hAnsi="Tahoma" w:cs="Tahoma"/>
      <w:sz w:val="16"/>
      <w:szCs w:val="16"/>
    </w:rPr>
  </w:style>
  <w:style w:type="character" w:customStyle="1" w:styleId="BalloonTextChar">
    <w:name w:val="Balloon Text Char"/>
    <w:basedOn w:val="DefaultParagraphFont"/>
    <w:link w:val="BalloonText"/>
    <w:rsid w:val="005B4EA9"/>
    <w:rPr>
      <w:rFonts w:ascii="Tahoma" w:hAnsi="Tahoma" w:cs="Tahoma"/>
      <w:snapToGrid w:val="0"/>
      <w:kern w:val="28"/>
      <w:sz w:val="16"/>
      <w:szCs w:val="16"/>
    </w:rPr>
  </w:style>
  <w:style w:type="character" w:styleId="FollowedHyperlink">
    <w:name w:val="FollowedHyperlink"/>
    <w:basedOn w:val="DefaultParagraphFont"/>
    <w:rsid w:val="00C07FB9"/>
    <w:rPr>
      <w:color w:val="800080" w:themeColor="followedHyperlink"/>
      <w:u w:val="single"/>
    </w:rPr>
  </w:style>
  <w:style w:type="paragraph" w:styleId="Revision">
    <w:name w:val="Revision"/>
    <w:hidden/>
    <w:uiPriority w:val="99"/>
    <w:semiHidden/>
    <w:rsid w:val="006C5249"/>
    <w:rPr>
      <w:snapToGrid w:val="0"/>
      <w:kern w:val="28"/>
      <w:sz w:val="22"/>
    </w:rPr>
  </w:style>
  <w:style w:type="character" w:customStyle="1" w:styleId="Heading2Char">
    <w:name w:val="Heading 2 Char"/>
    <w:basedOn w:val="DefaultParagraphFont"/>
    <w:link w:val="Heading2"/>
    <w:rsid w:val="00721AF6"/>
    <w:rPr>
      <w:b/>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uiPriority w:val="99"/>
    <w:locked/>
    <w:rsid w:val="00F34367"/>
    <w:rPr>
      <w:rFonts w:cs="Times New Roman"/>
      <w:sz w:val="22"/>
      <w:lang w:val="en-US" w:eastAsia="en-US"/>
    </w:rPr>
  </w:style>
  <w:style w:type="character" w:customStyle="1" w:styleId="ParaNumCharChar1">
    <w:name w:val="ParaNum Char Char1"/>
    <w:locked/>
    <w:rsid w:val="00B34E2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262">
      <w:bodyDiv w:val="1"/>
      <w:marLeft w:val="0"/>
      <w:marRight w:val="0"/>
      <w:marTop w:val="0"/>
      <w:marBottom w:val="0"/>
      <w:divBdr>
        <w:top w:val="none" w:sz="0" w:space="0" w:color="auto"/>
        <w:left w:val="none" w:sz="0" w:space="0" w:color="auto"/>
        <w:bottom w:val="none" w:sz="0" w:space="0" w:color="auto"/>
        <w:right w:val="none" w:sz="0" w:space="0" w:color="auto"/>
      </w:divBdr>
    </w:div>
    <w:div w:id="202595481">
      <w:bodyDiv w:val="1"/>
      <w:marLeft w:val="0"/>
      <w:marRight w:val="0"/>
      <w:marTop w:val="0"/>
      <w:marBottom w:val="0"/>
      <w:divBdr>
        <w:top w:val="none" w:sz="0" w:space="0" w:color="auto"/>
        <w:left w:val="none" w:sz="0" w:space="0" w:color="auto"/>
        <w:bottom w:val="none" w:sz="0" w:space="0" w:color="auto"/>
        <w:right w:val="none" w:sz="0" w:space="0" w:color="auto"/>
      </w:divBdr>
    </w:div>
    <w:div w:id="668407196">
      <w:bodyDiv w:val="1"/>
      <w:marLeft w:val="0"/>
      <w:marRight w:val="0"/>
      <w:marTop w:val="0"/>
      <w:marBottom w:val="0"/>
      <w:divBdr>
        <w:top w:val="none" w:sz="0" w:space="0" w:color="auto"/>
        <w:left w:val="none" w:sz="0" w:space="0" w:color="auto"/>
        <w:bottom w:val="none" w:sz="0" w:space="0" w:color="auto"/>
        <w:right w:val="none" w:sz="0" w:space="0" w:color="auto"/>
      </w:divBdr>
    </w:div>
    <w:div w:id="737094711">
      <w:bodyDiv w:val="1"/>
      <w:marLeft w:val="0"/>
      <w:marRight w:val="0"/>
      <w:marTop w:val="0"/>
      <w:marBottom w:val="0"/>
      <w:divBdr>
        <w:top w:val="none" w:sz="0" w:space="0" w:color="auto"/>
        <w:left w:val="none" w:sz="0" w:space="0" w:color="auto"/>
        <w:bottom w:val="none" w:sz="0" w:space="0" w:color="auto"/>
        <w:right w:val="none" w:sz="0" w:space="0" w:color="auto"/>
      </w:divBdr>
    </w:div>
    <w:div w:id="864826445">
      <w:bodyDiv w:val="1"/>
      <w:marLeft w:val="0"/>
      <w:marRight w:val="0"/>
      <w:marTop w:val="0"/>
      <w:marBottom w:val="0"/>
      <w:divBdr>
        <w:top w:val="none" w:sz="0" w:space="0" w:color="auto"/>
        <w:left w:val="none" w:sz="0" w:space="0" w:color="auto"/>
        <w:bottom w:val="none" w:sz="0" w:space="0" w:color="auto"/>
        <w:right w:val="none" w:sz="0" w:space="0" w:color="auto"/>
      </w:divBdr>
    </w:div>
    <w:div w:id="1014455749">
      <w:bodyDiv w:val="1"/>
      <w:marLeft w:val="0"/>
      <w:marRight w:val="0"/>
      <w:marTop w:val="0"/>
      <w:marBottom w:val="0"/>
      <w:divBdr>
        <w:top w:val="none" w:sz="0" w:space="0" w:color="auto"/>
        <w:left w:val="none" w:sz="0" w:space="0" w:color="auto"/>
        <w:bottom w:val="none" w:sz="0" w:space="0" w:color="auto"/>
        <w:right w:val="none" w:sz="0" w:space="0" w:color="auto"/>
      </w:divBdr>
    </w:div>
    <w:div w:id="1075778844">
      <w:bodyDiv w:val="1"/>
      <w:marLeft w:val="0"/>
      <w:marRight w:val="0"/>
      <w:marTop w:val="0"/>
      <w:marBottom w:val="0"/>
      <w:divBdr>
        <w:top w:val="none" w:sz="0" w:space="0" w:color="auto"/>
        <w:left w:val="none" w:sz="0" w:space="0" w:color="auto"/>
        <w:bottom w:val="none" w:sz="0" w:space="0" w:color="auto"/>
        <w:right w:val="none" w:sz="0" w:space="0" w:color="auto"/>
      </w:divBdr>
    </w:div>
    <w:div w:id="1092777301">
      <w:bodyDiv w:val="1"/>
      <w:marLeft w:val="0"/>
      <w:marRight w:val="0"/>
      <w:marTop w:val="0"/>
      <w:marBottom w:val="0"/>
      <w:divBdr>
        <w:top w:val="none" w:sz="0" w:space="0" w:color="auto"/>
        <w:left w:val="none" w:sz="0" w:space="0" w:color="auto"/>
        <w:bottom w:val="none" w:sz="0" w:space="0" w:color="auto"/>
        <w:right w:val="none" w:sz="0" w:space="0" w:color="auto"/>
      </w:divBdr>
    </w:div>
    <w:div w:id="1231576819">
      <w:bodyDiv w:val="1"/>
      <w:marLeft w:val="0"/>
      <w:marRight w:val="0"/>
      <w:marTop w:val="0"/>
      <w:marBottom w:val="0"/>
      <w:divBdr>
        <w:top w:val="none" w:sz="0" w:space="0" w:color="auto"/>
        <w:left w:val="none" w:sz="0" w:space="0" w:color="auto"/>
        <w:bottom w:val="none" w:sz="0" w:space="0" w:color="auto"/>
        <w:right w:val="none" w:sz="0" w:space="0" w:color="auto"/>
      </w:divBdr>
    </w:div>
    <w:div w:id="1237085045">
      <w:bodyDiv w:val="1"/>
      <w:marLeft w:val="0"/>
      <w:marRight w:val="0"/>
      <w:marTop w:val="0"/>
      <w:marBottom w:val="0"/>
      <w:divBdr>
        <w:top w:val="none" w:sz="0" w:space="0" w:color="auto"/>
        <w:left w:val="none" w:sz="0" w:space="0" w:color="auto"/>
        <w:bottom w:val="none" w:sz="0" w:space="0" w:color="auto"/>
        <w:right w:val="none" w:sz="0" w:space="0" w:color="auto"/>
      </w:divBdr>
    </w:div>
    <w:div w:id="1287278782">
      <w:bodyDiv w:val="1"/>
      <w:marLeft w:val="0"/>
      <w:marRight w:val="0"/>
      <w:marTop w:val="0"/>
      <w:marBottom w:val="0"/>
      <w:divBdr>
        <w:top w:val="none" w:sz="0" w:space="0" w:color="auto"/>
        <w:left w:val="none" w:sz="0" w:space="0" w:color="auto"/>
        <w:bottom w:val="none" w:sz="0" w:space="0" w:color="auto"/>
        <w:right w:val="none" w:sz="0" w:space="0" w:color="auto"/>
      </w:divBdr>
    </w:div>
    <w:div w:id="1457337964">
      <w:bodyDiv w:val="1"/>
      <w:marLeft w:val="0"/>
      <w:marRight w:val="0"/>
      <w:marTop w:val="0"/>
      <w:marBottom w:val="0"/>
      <w:divBdr>
        <w:top w:val="none" w:sz="0" w:space="0" w:color="auto"/>
        <w:left w:val="none" w:sz="0" w:space="0" w:color="auto"/>
        <w:bottom w:val="none" w:sz="0" w:space="0" w:color="auto"/>
        <w:right w:val="none" w:sz="0" w:space="0" w:color="auto"/>
      </w:divBdr>
      <w:divsChild>
        <w:div w:id="1306857518">
          <w:marLeft w:val="0"/>
          <w:marRight w:val="0"/>
          <w:marTop w:val="0"/>
          <w:marBottom w:val="0"/>
          <w:divBdr>
            <w:top w:val="none" w:sz="0" w:space="0" w:color="auto"/>
            <w:left w:val="none" w:sz="0" w:space="0" w:color="auto"/>
            <w:bottom w:val="none" w:sz="0" w:space="0" w:color="auto"/>
            <w:right w:val="none" w:sz="0" w:space="0" w:color="auto"/>
          </w:divBdr>
        </w:div>
        <w:div w:id="1114860425">
          <w:marLeft w:val="0"/>
          <w:marRight w:val="0"/>
          <w:marTop w:val="0"/>
          <w:marBottom w:val="0"/>
          <w:divBdr>
            <w:top w:val="none" w:sz="0" w:space="0" w:color="auto"/>
            <w:left w:val="none" w:sz="0" w:space="0" w:color="auto"/>
            <w:bottom w:val="none" w:sz="0" w:space="0" w:color="auto"/>
            <w:right w:val="none" w:sz="0" w:space="0" w:color="auto"/>
          </w:divBdr>
        </w:div>
        <w:div w:id="257910595">
          <w:marLeft w:val="0"/>
          <w:marRight w:val="0"/>
          <w:marTop w:val="0"/>
          <w:marBottom w:val="0"/>
          <w:divBdr>
            <w:top w:val="none" w:sz="0" w:space="0" w:color="auto"/>
            <w:left w:val="none" w:sz="0" w:space="0" w:color="auto"/>
            <w:bottom w:val="none" w:sz="0" w:space="0" w:color="auto"/>
            <w:right w:val="none" w:sz="0" w:space="0" w:color="auto"/>
          </w:divBdr>
        </w:div>
        <w:div w:id="496463950">
          <w:marLeft w:val="0"/>
          <w:marRight w:val="0"/>
          <w:marTop w:val="0"/>
          <w:marBottom w:val="0"/>
          <w:divBdr>
            <w:top w:val="none" w:sz="0" w:space="0" w:color="auto"/>
            <w:left w:val="none" w:sz="0" w:space="0" w:color="auto"/>
            <w:bottom w:val="none" w:sz="0" w:space="0" w:color="auto"/>
            <w:right w:val="none" w:sz="0" w:space="0" w:color="auto"/>
          </w:divBdr>
        </w:div>
        <w:div w:id="17315456">
          <w:marLeft w:val="0"/>
          <w:marRight w:val="0"/>
          <w:marTop w:val="0"/>
          <w:marBottom w:val="0"/>
          <w:divBdr>
            <w:top w:val="none" w:sz="0" w:space="0" w:color="auto"/>
            <w:left w:val="none" w:sz="0" w:space="0" w:color="auto"/>
            <w:bottom w:val="none" w:sz="0" w:space="0" w:color="auto"/>
            <w:right w:val="none" w:sz="0" w:space="0" w:color="auto"/>
          </w:divBdr>
        </w:div>
        <w:div w:id="1998067933">
          <w:marLeft w:val="0"/>
          <w:marRight w:val="0"/>
          <w:marTop w:val="0"/>
          <w:marBottom w:val="0"/>
          <w:divBdr>
            <w:top w:val="none" w:sz="0" w:space="0" w:color="auto"/>
            <w:left w:val="none" w:sz="0" w:space="0" w:color="auto"/>
            <w:bottom w:val="none" w:sz="0" w:space="0" w:color="auto"/>
            <w:right w:val="none" w:sz="0" w:space="0" w:color="auto"/>
          </w:divBdr>
        </w:div>
        <w:div w:id="2000184944">
          <w:marLeft w:val="0"/>
          <w:marRight w:val="0"/>
          <w:marTop w:val="0"/>
          <w:marBottom w:val="0"/>
          <w:divBdr>
            <w:top w:val="none" w:sz="0" w:space="0" w:color="auto"/>
            <w:left w:val="none" w:sz="0" w:space="0" w:color="auto"/>
            <w:bottom w:val="none" w:sz="0" w:space="0" w:color="auto"/>
            <w:right w:val="none" w:sz="0" w:space="0" w:color="auto"/>
          </w:divBdr>
        </w:div>
        <w:div w:id="2089881087">
          <w:marLeft w:val="0"/>
          <w:marRight w:val="0"/>
          <w:marTop w:val="0"/>
          <w:marBottom w:val="0"/>
          <w:divBdr>
            <w:top w:val="none" w:sz="0" w:space="0" w:color="auto"/>
            <w:left w:val="none" w:sz="0" w:space="0" w:color="auto"/>
            <w:bottom w:val="none" w:sz="0" w:space="0" w:color="auto"/>
            <w:right w:val="none" w:sz="0" w:space="0" w:color="auto"/>
          </w:divBdr>
        </w:div>
        <w:div w:id="2109307718">
          <w:marLeft w:val="0"/>
          <w:marRight w:val="0"/>
          <w:marTop w:val="0"/>
          <w:marBottom w:val="0"/>
          <w:divBdr>
            <w:top w:val="none" w:sz="0" w:space="0" w:color="auto"/>
            <w:left w:val="none" w:sz="0" w:space="0" w:color="auto"/>
            <w:bottom w:val="none" w:sz="0" w:space="0" w:color="auto"/>
            <w:right w:val="none" w:sz="0" w:space="0" w:color="auto"/>
          </w:divBdr>
        </w:div>
      </w:divsChild>
    </w:div>
    <w:div w:id="15612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cnet\fccroot\App\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499</Words>
  <Characters>2705</Characters>
  <Application>Microsoft Office Word</Application>
  <DocSecurity>0</DocSecurity>
  <Lines>156</Lines>
  <Paragraphs>113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2015-04-09T14:29:00Z</cp:lastPrinted>
  <dcterms:created xsi:type="dcterms:W3CDTF">2015-04-13T18:17:00Z</dcterms:created>
  <dcterms:modified xsi:type="dcterms:W3CDTF">2015-04-13T18:17:00Z</dcterms:modified>
  <cp:category> </cp:category>
  <cp:contentStatus> </cp:contentStatus>
</cp:coreProperties>
</file>