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6D6" w:rsidRDefault="009B2B60" w:rsidP="009B2B60">
      <w:pPr>
        <w:jc w:val="center"/>
        <w:rPr>
          <w:b/>
        </w:rPr>
      </w:pPr>
      <w:bookmarkStart w:id="0" w:name="_GoBack"/>
      <w:bookmarkEnd w:id="0"/>
      <w:r w:rsidRPr="009B2B60">
        <w:rPr>
          <w:b/>
        </w:rPr>
        <w:t xml:space="preserve">Remarks </w:t>
      </w:r>
      <w:r w:rsidR="00127DBB">
        <w:rPr>
          <w:b/>
        </w:rPr>
        <w:t xml:space="preserve">of Commissioner Michael O’Rielly </w:t>
      </w:r>
      <w:r w:rsidRPr="009B2B60">
        <w:rPr>
          <w:b/>
        </w:rPr>
        <w:t>before the 2015 NAB Show</w:t>
      </w:r>
      <w:r w:rsidR="00AE46D6">
        <w:rPr>
          <w:b/>
        </w:rPr>
        <w:t xml:space="preserve"> </w:t>
      </w:r>
    </w:p>
    <w:p w:rsidR="00AE46D6" w:rsidRPr="00AE46D6" w:rsidRDefault="00AE46D6" w:rsidP="009B2B60">
      <w:pPr>
        <w:jc w:val="center"/>
        <w:rPr>
          <w:b/>
        </w:rPr>
      </w:pPr>
      <w:r>
        <w:rPr>
          <w:b/>
        </w:rPr>
        <w:t>Panel Entitled: “</w:t>
      </w:r>
      <w:r w:rsidRPr="00AE46D6">
        <w:rPr>
          <w:b/>
        </w:rPr>
        <w:t>The FCC's Incentive Auction: Makes Solving a Rubik’s Cube Seem Easy</w:t>
      </w:r>
      <w:r>
        <w:rPr>
          <w:b/>
        </w:rPr>
        <w:t>”</w:t>
      </w:r>
    </w:p>
    <w:p w:rsidR="009B2B60" w:rsidRPr="009B2B60" w:rsidRDefault="009B2B60" w:rsidP="009B2B60">
      <w:pPr>
        <w:jc w:val="center"/>
        <w:rPr>
          <w:b/>
        </w:rPr>
      </w:pPr>
      <w:r w:rsidRPr="009B2B60">
        <w:rPr>
          <w:b/>
        </w:rPr>
        <w:t>April 13, 2015</w:t>
      </w:r>
    </w:p>
    <w:p w:rsidR="009B2B60" w:rsidRDefault="009031CC" w:rsidP="009031CC">
      <w:pPr>
        <w:tabs>
          <w:tab w:val="left" w:pos="3533"/>
        </w:tabs>
      </w:pPr>
      <w:r>
        <w:tab/>
      </w:r>
    </w:p>
    <w:p w:rsidR="009B2B60" w:rsidRPr="009031CC" w:rsidRDefault="009B2B60" w:rsidP="009031CC">
      <w:r w:rsidRPr="009031CC">
        <w:t>Thank you for that warm introduction and for having me here today.  The FCC Commissioners must have really bor</w:t>
      </w:r>
      <w:r w:rsidR="00A607EA">
        <w:t>ed</w:t>
      </w:r>
      <w:r w:rsidR="006B2EC3">
        <w:t xml:space="preserve"> you</w:t>
      </w:r>
      <w:r w:rsidRPr="009031CC">
        <w:t xml:space="preserve"> last year given that </w:t>
      </w:r>
      <w:r w:rsidR="006B2EC3">
        <w:t>the</w:t>
      </w:r>
      <w:r w:rsidR="006B2EC3" w:rsidRPr="009031CC">
        <w:t xml:space="preserve"> </w:t>
      </w:r>
      <w:r w:rsidRPr="009031CC">
        <w:t xml:space="preserve">traditional panel </w:t>
      </w:r>
      <w:r w:rsidR="008121E1" w:rsidRPr="009031CC">
        <w:t xml:space="preserve">structure </w:t>
      </w:r>
      <w:r w:rsidRPr="009031CC">
        <w:t>has been discarded</w:t>
      </w:r>
      <w:r w:rsidR="008121E1" w:rsidRPr="009031CC">
        <w:t xml:space="preserve"> and replaced </w:t>
      </w:r>
      <w:r w:rsidR="006B2EC3">
        <w:t>by</w:t>
      </w:r>
      <w:r w:rsidR="0067633B">
        <w:t xml:space="preserve"> </w:t>
      </w:r>
      <w:r w:rsidRPr="009031CC">
        <w:t>speech</w:t>
      </w:r>
      <w:r w:rsidR="006B2EC3">
        <w:t>es</w:t>
      </w:r>
      <w:r w:rsidRPr="009031CC">
        <w:t xml:space="preserve">.  What </w:t>
      </w:r>
      <w:r w:rsidR="006B2EC3">
        <w:t xml:space="preserve">has the world come to if </w:t>
      </w:r>
      <w:r w:rsidR="0067633B">
        <w:t>me</w:t>
      </w:r>
      <w:r w:rsidRPr="009031CC">
        <w:t xml:space="preserve"> </w:t>
      </w:r>
      <w:r w:rsidR="0067633B">
        <w:t>delivering</w:t>
      </w:r>
      <w:r w:rsidR="006B2EC3" w:rsidRPr="009031CC">
        <w:t xml:space="preserve"> </w:t>
      </w:r>
      <w:r w:rsidRPr="009031CC">
        <w:t xml:space="preserve">a speech is </w:t>
      </w:r>
      <w:r w:rsidR="006B2EC3">
        <w:t>a preferable</w:t>
      </w:r>
      <w:r w:rsidRPr="009031CC">
        <w:t xml:space="preserve"> </w:t>
      </w:r>
      <w:r w:rsidR="006F17BC" w:rsidRPr="009031CC">
        <w:t>o</w:t>
      </w:r>
      <w:r w:rsidR="006F17BC">
        <w:t>ption</w:t>
      </w:r>
      <w:r w:rsidRPr="009031CC">
        <w:t>?</w:t>
      </w:r>
      <w:r w:rsidR="00C454B7">
        <w:t xml:space="preserve"> </w:t>
      </w:r>
      <w:r w:rsidRPr="009031CC">
        <w:t xml:space="preserve"> </w:t>
      </w:r>
      <w:r w:rsidR="00F718A9" w:rsidRPr="009031CC">
        <w:t xml:space="preserve">I joke.  </w:t>
      </w:r>
      <w:r w:rsidRPr="009031CC">
        <w:t xml:space="preserve"> </w:t>
      </w:r>
    </w:p>
    <w:p w:rsidR="009B2B60" w:rsidRPr="009031CC" w:rsidRDefault="009B2B60" w:rsidP="009031CC"/>
    <w:p w:rsidR="000B0B73" w:rsidRPr="009031CC" w:rsidRDefault="009B2B60" w:rsidP="009031CC">
      <w:r w:rsidRPr="009031CC">
        <w:t xml:space="preserve">The title of this segment </w:t>
      </w:r>
      <w:r w:rsidR="00AE46D6" w:rsidRPr="009031CC">
        <w:t xml:space="preserve">is </w:t>
      </w:r>
      <w:r w:rsidR="005B016B" w:rsidRPr="009031CC">
        <w:t xml:space="preserve">a bit </w:t>
      </w:r>
      <w:r w:rsidR="00AE46D6" w:rsidRPr="009031CC">
        <w:t xml:space="preserve">of a </w:t>
      </w:r>
      <w:r w:rsidR="005B016B" w:rsidRPr="009031CC">
        <w:t xml:space="preserve">playful spin </w:t>
      </w:r>
      <w:r w:rsidR="006B2EC3">
        <w:t>on</w:t>
      </w:r>
      <w:r w:rsidR="006B2EC3" w:rsidRPr="009031CC">
        <w:t xml:space="preserve"> </w:t>
      </w:r>
      <w:r w:rsidR="005B016B" w:rsidRPr="009031CC">
        <w:t xml:space="preserve">a very serious topic.  </w:t>
      </w:r>
      <w:r w:rsidR="0067633B">
        <w:t>Alas,</w:t>
      </w:r>
      <w:r w:rsidR="005B016B" w:rsidRPr="009031CC">
        <w:t xml:space="preserve"> it is not that far off base.  The Commission’s role</w:t>
      </w:r>
      <w:r w:rsidR="006B2EC3">
        <w:t>,</w:t>
      </w:r>
      <w:r w:rsidR="005B016B" w:rsidRPr="009031CC">
        <w:t xml:space="preserve"> as charged by Congress</w:t>
      </w:r>
      <w:r w:rsidR="006B2EC3">
        <w:t>,</w:t>
      </w:r>
      <w:r w:rsidR="005B016B" w:rsidRPr="009031CC">
        <w:t xml:space="preserve"> is to align all of the pieces in the correct </w:t>
      </w:r>
      <w:r w:rsidR="001E60E3">
        <w:t>three</w:t>
      </w:r>
      <w:r w:rsidR="00C454B7">
        <w:t>-</w:t>
      </w:r>
      <w:r w:rsidR="001E60E3">
        <w:t xml:space="preserve">dimensional </w:t>
      </w:r>
      <w:r w:rsidR="005B016B" w:rsidRPr="009031CC">
        <w:t xml:space="preserve">order to meet </w:t>
      </w:r>
      <w:r w:rsidR="001E60E3">
        <w:t>an</w:t>
      </w:r>
      <w:r w:rsidR="001E60E3" w:rsidRPr="009031CC">
        <w:t xml:space="preserve"> </w:t>
      </w:r>
      <w:r w:rsidR="005B016B" w:rsidRPr="009031CC">
        <w:t xml:space="preserve">overall objective.  Having never been one to “solve” a Rubik’s Cube, I </w:t>
      </w:r>
      <w:r w:rsidR="000B0B73" w:rsidRPr="009031CC">
        <w:t>hope</w:t>
      </w:r>
      <w:r w:rsidR="005B016B" w:rsidRPr="009031CC">
        <w:t xml:space="preserve"> to do a better job at ensuring the broadcast incentive auction is a success</w:t>
      </w:r>
      <w:r w:rsidR="00D3251E" w:rsidRPr="009031CC">
        <w:t>, which is one of my main goals as a Commissioner</w:t>
      </w:r>
      <w:r w:rsidR="005B016B" w:rsidRPr="009031CC">
        <w:t xml:space="preserve">.  </w:t>
      </w:r>
      <w:r w:rsidR="000B0B73" w:rsidRPr="009031CC">
        <w:t>Establishing the framework for this auction – the first ever attempted</w:t>
      </w:r>
      <w:r w:rsidR="0067633B">
        <w:t xml:space="preserve"> </w:t>
      </w:r>
      <w:r w:rsidR="000B0B73" w:rsidRPr="009031CC">
        <w:t>– is a daunting</w:t>
      </w:r>
      <w:r w:rsidR="008121E1" w:rsidRPr="009031CC">
        <w:t xml:space="preserve"> task, especially given </w:t>
      </w:r>
      <w:r w:rsidR="000B0B73" w:rsidRPr="009031CC">
        <w:t xml:space="preserve">the added complexity </w:t>
      </w:r>
      <w:r w:rsidR="001E60E3">
        <w:t>and speed of</w:t>
      </w:r>
      <w:r w:rsidR="000B0B73" w:rsidRPr="009031CC">
        <w:t xml:space="preserve"> some of the Commission’s decisions so far</w:t>
      </w:r>
      <w:r w:rsidR="002F6A75">
        <w:t xml:space="preserve"> and the expedited timeframe as pushed by some</w:t>
      </w:r>
      <w:r w:rsidR="000B0B73" w:rsidRPr="009031CC">
        <w:t xml:space="preserve">.  </w:t>
      </w:r>
    </w:p>
    <w:p w:rsidR="000B0B73" w:rsidRPr="009031CC" w:rsidRDefault="000B0B73" w:rsidP="009031CC"/>
    <w:p w:rsidR="005B016B" w:rsidRPr="009031CC" w:rsidRDefault="000B0B73" w:rsidP="009031CC">
      <w:r w:rsidRPr="009031CC">
        <w:t xml:space="preserve">I would argue that one of the most productive steps we can take is to simplify the overall process.  For my purposes, it means </w:t>
      </w:r>
      <w:r w:rsidR="008121E1" w:rsidRPr="009031CC">
        <w:t xml:space="preserve">immediately </w:t>
      </w:r>
      <w:r w:rsidRPr="009031CC">
        <w:t xml:space="preserve">dropping some of the more controversial components – such as dynamic reserve pricing – that broadcasters and others have repeatedly raised as problematic </w:t>
      </w:r>
      <w:r w:rsidR="00A16668">
        <w:t>and</w:t>
      </w:r>
      <w:r w:rsidR="00A16668" w:rsidRPr="009031CC">
        <w:t xml:space="preserve"> </w:t>
      </w:r>
      <w:r w:rsidRPr="009031CC">
        <w:t>detrimental</w:t>
      </w:r>
      <w:r w:rsidR="00A16668">
        <w:t xml:space="preserve"> to all participants</w:t>
      </w:r>
      <w:r w:rsidRPr="009031CC">
        <w:t xml:space="preserve">.  We must remain focused on the goal: </w:t>
      </w:r>
      <w:r w:rsidR="00990C4B">
        <w:t xml:space="preserve">to </w:t>
      </w:r>
      <w:r w:rsidRPr="009031CC">
        <w:t>conduct and complete a</w:t>
      </w:r>
      <w:r w:rsidR="007B6FF3" w:rsidRPr="009031CC">
        <w:t xml:space="preserve"> successful auction, not win a Nobel P</w:t>
      </w:r>
      <w:r w:rsidRPr="009031CC">
        <w:t xml:space="preserve">rize for </w:t>
      </w:r>
      <w:r w:rsidR="00990C4B">
        <w:t xml:space="preserve">most intricate </w:t>
      </w:r>
      <w:r w:rsidRPr="009031CC">
        <w:t>auction design.</w:t>
      </w:r>
      <w:r w:rsidR="00D3251E" w:rsidRPr="009031CC">
        <w:t xml:space="preserve">  </w:t>
      </w:r>
      <w:r w:rsidRPr="009031CC">
        <w:t xml:space="preserve">      </w:t>
      </w:r>
    </w:p>
    <w:p w:rsidR="005B016B" w:rsidRPr="009031CC" w:rsidRDefault="005B016B" w:rsidP="009031CC"/>
    <w:p w:rsidR="00D3251E" w:rsidRPr="009031CC" w:rsidRDefault="005B016B" w:rsidP="009031CC">
      <w:r w:rsidRPr="009031CC">
        <w:t xml:space="preserve">Let’s start with a quick lay of the land.  </w:t>
      </w:r>
      <w:r w:rsidR="002A5523" w:rsidRPr="009031CC">
        <w:t>A</w:t>
      </w:r>
      <w:r w:rsidR="002A5523">
        <w:t>s</w:t>
      </w:r>
      <w:r w:rsidR="002A5523" w:rsidRPr="009031CC">
        <w:t xml:space="preserve"> </w:t>
      </w:r>
      <w:r w:rsidRPr="009031CC">
        <w:t xml:space="preserve">it currently stands, the Chairman has declared that the auction will begin in the first quarter of </w:t>
      </w:r>
      <w:r w:rsidR="00312EE1">
        <w:t xml:space="preserve">calendar year </w:t>
      </w:r>
      <w:r w:rsidRPr="009031CC">
        <w:t xml:space="preserve">2016.  Before we can get to that point, a number of individual items </w:t>
      </w:r>
      <w:r w:rsidR="001E60E3">
        <w:t xml:space="preserve">and responses to </w:t>
      </w:r>
      <w:r w:rsidR="001E60E3" w:rsidRPr="009031CC">
        <w:t xml:space="preserve">any reconsideration petitions </w:t>
      </w:r>
      <w:r w:rsidRPr="009031CC">
        <w:t xml:space="preserve">need to be completed, as well as </w:t>
      </w:r>
      <w:r w:rsidR="001E60E3">
        <w:t>concluding</w:t>
      </w:r>
      <w:r w:rsidRPr="009031CC">
        <w:t xml:space="preserve"> any legal </w:t>
      </w:r>
      <w:r w:rsidR="002F6A75">
        <w:t xml:space="preserve">and procedural </w:t>
      </w:r>
      <w:r w:rsidRPr="009031CC">
        <w:t xml:space="preserve">challenges.  Specifically, the Commission </w:t>
      </w:r>
      <w:r w:rsidR="00A607EA">
        <w:t xml:space="preserve">will have to </w:t>
      </w:r>
      <w:r w:rsidR="00A977A9">
        <w:t xml:space="preserve">consider </w:t>
      </w:r>
      <w:r w:rsidR="00A607EA">
        <w:t>issues raised in</w:t>
      </w:r>
      <w:r w:rsidRPr="009031CC">
        <w:t xml:space="preserve"> </w:t>
      </w:r>
      <w:r w:rsidR="009D28D4">
        <w:t>seven</w:t>
      </w:r>
      <w:r w:rsidR="009D28D4" w:rsidRPr="009031CC">
        <w:t xml:space="preserve"> </w:t>
      </w:r>
      <w:r w:rsidRPr="009031CC">
        <w:t xml:space="preserve">incentive auction-related items: </w:t>
      </w:r>
      <w:r w:rsidR="00E83629">
        <w:t>the</w:t>
      </w:r>
      <w:r w:rsidR="00E83629" w:rsidRPr="009031CC">
        <w:t xml:space="preserve"> </w:t>
      </w:r>
      <w:r w:rsidRPr="009031CC">
        <w:t>wireless microphone</w:t>
      </w:r>
      <w:r w:rsidR="00A607EA">
        <w:t>s</w:t>
      </w:r>
      <w:r w:rsidRPr="009031CC">
        <w:t xml:space="preserve"> NPRM, </w:t>
      </w:r>
      <w:r w:rsidR="001E60E3">
        <w:t xml:space="preserve">unlicensed/Part 15 NPRM, </w:t>
      </w:r>
      <w:r w:rsidR="00E83629">
        <w:t xml:space="preserve">LPTV/translator NPRM, </w:t>
      </w:r>
      <w:r w:rsidR="001E60E3">
        <w:t>inter-service</w:t>
      </w:r>
      <w:r w:rsidR="001E60E3" w:rsidRPr="009031CC">
        <w:t xml:space="preserve"> </w:t>
      </w:r>
      <w:r w:rsidR="001E60E3">
        <w:t xml:space="preserve">interference NPRM, </w:t>
      </w:r>
      <w:r w:rsidR="009D28D4">
        <w:t xml:space="preserve">commence operations PN, </w:t>
      </w:r>
      <w:r w:rsidR="001E60E3">
        <w:t>designated entity NPRM</w:t>
      </w:r>
      <w:r w:rsidR="0067633B">
        <w:t>, a</w:t>
      </w:r>
      <w:r w:rsidR="00A607EA">
        <w:t xml:space="preserve">nd </w:t>
      </w:r>
      <w:r w:rsidR="00E83629" w:rsidRPr="009031CC">
        <w:t>vacant channel NPRM,</w:t>
      </w:r>
      <w:r w:rsidR="00E83629">
        <w:t xml:space="preserve"> and the last </w:t>
      </w:r>
      <w:r w:rsidR="00A607EA">
        <w:t xml:space="preserve">of these </w:t>
      </w:r>
      <w:r w:rsidR="00D94A36">
        <w:t xml:space="preserve">hasn’t </w:t>
      </w:r>
      <w:r w:rsidR="00A607EA">
        <w:t xml:space="preserve">been released yet.  </w:t>
      </w:r>
      <w:r w:rsidR="000B0B73" w:rsidRPr="009031CC">
        <w:t xml:space="preserve">In addition, the Commission needs to </w:t>
      </w:r>
      <w:r w:rsidR="00A607EA" w:rsidRPr="009031CC">
        <w:t xml:space="preserve">adopt </w:t>
      </w:r>
      <w:r w:rsidR="00A607EA">
        <w:t xml:space="preserve">and </w:t>
      </w:r>
      <w:r w:rsidR="000B0B73" w:rsidRPr="009031CC">
        <w:t>release an Auction Procedures Public Notice.  On top of this, the Commission must test and retest the software</w:t>
      </w:r>
      <w:r w:rsidRPr="009031CC">
        <w:t xml:space="preserve"> </w:t>
      </w:r>
      <w:r w:rsidR="000B0B73" w:rsidRPr="009031CC">
        <w:t xml:space="preserve">that will be used and conduct extensive educational </w:t>
      </w:r>
      <w:r w:rsidR="009361DB">
        <w:t>outreach</w:t>
      </w:r>
      <w:r w:rsidR="009361DB" w:rsidRPr="009031CC">
        <w:t xml:space="preserve"> </w:t>
      </w:r>
      <w:r w:rsidR="000B0B73" w:rsidRPr="009031CC">
        <w:t xml:space="preserve">on the </w:t>
      </w:r>
      <w:r w:rsidR="00D3251E" w:rsidRPr="009031CC">
        <w:t>auction software</w:t>
      </w:r>
      <w:r w:rsidR="00F718A9" w:rsidRPr="009031CC">
        <w:t xml:space="preserve"> and the bidding process</w:t>
      </w:r>
      <w:r w:rsidR="00D3251E" w:rsidRPr="009031CC">
        <w:t>.</w:t>
      </w:r>
      <w:r w:rsidR="008121E1" w:rsidRPr="009031CC">
        <w:t xml:space="preserve">  And we have to do all of this in a mere 8 ½ to 10 ½ months from now.    </w:t>
      </w:r>
    </w:p>
    <w:p w:rsidR="008121E1" w:rsidRPr="009031CC" w:rsidRDefault="008121E1" w:rsidP="009031CC"/>
    <w:p w:rsidR="00A607EA" w:rsidRDefault="008121E1" w:rsidP="009031CC">
      <w:r w:rsidRPr="009031CC">
        <w:t xml:space="preserve">Those are the </w:t>
      </w:r>
      <w:r w:rsidR="00C74670">
        <w:t>t</w:t>
      </w:r>
      <w:r w:rsidR="00C74670" w:rsidRPr="009031CC">
        <w:t>echnical</w:t>
      </w:r>
      <w:r w:rsidRPr="009031CC">
        <w:t xml:space="preserve"> </w:t>
      </w:r>
      <w:r w:rsidR="00990C4B">
        <w:t>items</w:t>
      </w:r>
      <w:r w:rsidR="00990C4B" w:rsidRPr="009031CC">
        <w:t xml:space="preserve"> </w:t>
      </w:r>
      <w:r w:rsidRPr="009031CC">
        <w:t xml:space="preserve">that must be completed, but there are also large financial considerations that are </w:t>
      </w:r>
      <w:r w:rsidR="00F718A9" w:rsidRPr="009031CC">
        <w:t>relevant and critical</w:t>
      </w:r>
      <w:r w:rsidRPr="009031CC">
        <w:t xml:space="preserve">.  </w:t>
      </w:r>
      <w:r w:rsidR="00647FF7" w:rsidRPr="009031CC">
        <w:t xml:space="preserve">The best auction structure </w:t>
      </w:r>
      <w:r w:rsidR="009361DB">
        <w:t xml:space="preserve">in the world </w:t>
      </w:r>
      <w:r w:rsidR="00A607EA">
        <w:t>can</w:t>
      </w:r>
      <w:r w:rsidR="00647FF7" w:rsidRPr="009031CC">
        <w:t xml:space="preserve">not overcome </w:t>
      </w:r>
      <w:r w:rsidR="0067633B">
        <w:t>a</w:t>
      </w:r>
      <w:r w:rsidR="00A607EA">
        <w:t xml:space="preserve"> </w:t>
      </w:r>
      <w:r w:rsidR="00B856B1" w:rsidRPr="009031CC">
        <w:t xml:space="preserve">failure of existing </w:t>
      </w:r>
      <w:r w:rsidR="002D6050">
        <w:t xml:space="preserve">TV </w:t>
      </w:r>
      <w:r w:rsidR="00B856B1" w:rsidRPr="009031CC">
        <w:t xml:space="preserve">broadcasters and wireless providers to show up and partake in the auction.  And </w:t>
      </w:r>
      <w:r w:rsidR="00974849" w:rsidRPr="009031CC">
        <w:t>the egg will be on the Commission’s face</w:t>
      </w:r>
      <w:r w:rsidR="00425BBF" w:rsidRPr="009031CC">
        <w:t xml:space="preserve"> if we fail to get this right</w:t>
      </w:r>
      <w:r w:rsidR="00974849" w:rsidRPr="009031CC">
        <w:t xml:space="preserve">.  </w:t>
      </w:r>
    </w:p>
    <w:p w:rsidR="00A607EA" w:rsidRDefault="00A607EA" w:rsidP="009031CC"/>
    <w:p w:rsidR="006F360E" w:rsidRPr="009031CC" w:rsidRDefault="00974849" w:rsidP="009031CC">
      <w:r w:rsidRPr="009031CC">
        <w:t xml:space="preserve">Given this reality, </w:t>
      </w:r>
      <w:r w:rsidR="00B856B1" w:rsidRPr="009031CC">
        <w:t>I have deep concerns about</w:t>
      </w:r>
      <w:r w:rsidR="006F360E" w:rsidRPr="009031CC">
        <w:t xml:space="preserve"> </w:t>
      </w:r>
      <w:r w:rsidRPr="009031CC">
        <w:t xml:space="preserve">certain </w:t>
      </w:r>
      <w:r w:rsidR="006F360E" w:rsidRPr="009031CC">
        <w:t xml:space="preserve">policy decisions being made that </w:t>
      </w:r>
      <w:r w:rsidRPr="009031CC">
        <w:t>could</w:t>
      </w:r>
      <w:r w:rsidR="006F360E" w:rsidRPr="009031CC">
        <w:t xml:space="preserve"> depress participation and/or revenues.  </w:t>
      </w:r>
      <w:r w:rsidR="00942997" w:rsidRPr="009031CC">
        <w:t>In particular,</w:t>
      </w:r>
      <w:r w:rsidR="007B6FF3" w:rsidRPr="009031CC">
        <w:t xml:space="preserve"> I worry that </w:t>
      </w:r>
      <w:r w:rsidR="00942997" w:rsidRPr="009031CC">
        <w:t xml:space="preserve">the </w:t>
      </w:r>
      <w:r w:rsidR="00A16668">
        <w:t xml:space="preserve">information </w:t>
      </w:r>
      <w:r w:rsidR="002F6A75">
        <w:t xml:space="preserve">and hype </w:t>
      </w:r>
      <w:r w:rsidR="00A16668">
        <w:t xml:space="preserve">about the </w:t>
      </w:r>
      <w:r w:rsidR="00942997" w:rsidRPr="009031CC">
        <w:t>poten</w:t>
      </w:r>
      <w:r w:rsidR="002F6A75">
        <w:t xml:space="preserve">tial proceeds </w:t>
      </w:r>
      <w:r w:rsidR="00942997" w:rsidRPr="009031CC">
        <w:t xml:space="preserve">may </w:t>
      </w:r>
      <w:r w:rsidR="002F6A75">
        <w:t xml:space="preserve">lead to broadcasters </w:t>
      </w:r>
      <w:r w:rsidR="00942997" w:rsidRPr="009031CC">
        <w:t>pric</w:t>
      </w:r>
      <w:r w:rsidR="002F6A75">
        <w:t>ing</w:t>
      </w:r>
      <w:r w:rsidR="00942997" w:rsidRPr="009031CC">
        <w:t xml:space="preserve"> themselves out of the auction.  I </w:t>
      </w:r>
      <w:r w:rsidR="007E1993">
        <w:t xml:space="preserve">also </w:t>
      </w:r>
      <w:r w:rsidR="00942997" w:rsidRPr="009031CC">
        <w:t>worry that the impediments placed on wireless providers will prevent a free and open bidding process, thereby lower</w:t>
      </w:r>
      <w:r w:rsidR="00F718A9" w:rsidRPr="009031CC">
        <w:t>ing</w:t>
      </w:r>
      <w:r w:rsidR="00942997" w:rsidRPr="009031CC">
        <w:t xml:space="preserve"> revenues from the forward auction portion.</w:t>
      </w:r>
      <w:r w:rsidR="007B6FF3" w:rsidRPr="009031CC">
        <w:t xml:space="preserve">  </w:t>
      </w:r>
      <w:r w:rsidR="00312EE1">
        <w:t xml:space="preserve">Simply put, if there is a gap between expectations to sell and willingness to pay, the auction will fail.  </w:t>
      </w:r>
      <w:r w:rsidR="00942997" w:rsidRPr="009031CC">
        <w:t xml:space="preserve">     </w:t>
      </w:r>
    </w:p>
    <w:p w:rsidR="006F360E" w:rsidRPr="009031CC" w:rsidRDefault="006F360E" w:rsidP="009031CC"/>
    <w:p w:rsidR="00AE46D6" w:rsidRPr="009031CC" w:rsidRDefault="007E1993" w:rsidP="009031CC">
      <w:r>
        <w:t>T</w:t>
      </w:r>
      <w:r w:rsidR="00942997" w:rsidRPr="009031CC">
        <w:t xml:space="preserve">o </w:t>
      </w:r>
      <w:r w:rsidR="00974849" w:rsidRPr="009031CC">
        <w:t>clear</w:t>
      </w:r>
      <w:r w:rsidR="00942997" w:rsidRPr="009031CC">
        <w:t xml:space="preserve"> a significant amount of spectrum</w:t>
      </w:r>
      <w:r w:rsidR="00974849" w:rsidRPr="009031CC">
        <w:t>, the Comm</w:t>
      </w:r>
      <w:r w:rsidR="008B209D" w:rsidRPr="009031CC">
        <w:t xml:space="preserve">ission will need to purchase a particular number of stations in strategic locations.  </w:t>
      </w:r>
      <w:r>
        <w:t>By some estimat</w:t>
      </w:r>
      <w:r w:rsidR="002D6050">
        <w:t>e</w:t>
      </w:r>
      <w:r>
        <w:t>s</w:t>
      </w:r>
      <w:r w:rsidR="008B209D" w:rsidRPr="009031CC">
        <w:t xml:space="preserve">, in order to clear 84 MHz, </w:t>
      </w:r>
      <w:r w:rsidR="00CC38A9" w:rsidRPr="009031CC">
        <w:t xml:space="preserve">which is not an </w:t>
      </w:r>
      <w:r w:rsidR="00CC38A9" w:rsidRPr="009031CC">
        <w:lastRenderedPageBreak/>
        <w:t xml:space="preserve">unreasonable target, </w:t>
      </w:r>
      <w:r w:rsidR="008B209D" w:rsidRPr="009031CC">
        <w:t xml:space="preserve">approximately </w:t>
      </w:r>
      <w:r w:rsidR="00974849" w:rsidRPr="009031CC">
        <w:t xml:space="preserve">200 full </w:t>
      </w:r>
      <w:r>
        <w:t xml:space="preserve">power </w:t>
      </w:r>
      <w:r w:rsidR="00974849" w:rsidRPr="009031CC">
        <w:t>station</w:t>
      </w:r>
      <w:r>
        <w:t>s will have to be purchased</w:t>
      </w:r>
      <w:r w:rsidR="00974849" w:rsidRPr="009031CC">
        <w:t xml:space="preserve">.  These stations are generally </w:t>
      </w:r>
      <w:r w:rsidR="002A5523">
        <w:t xml:space="preserve">located </w:t>
      </w:r>
      <w:r w:rsidR="00974849" w:rsidRPr="009031CC">
        <w:t>around the bo</w:t>
      </w:r>
      <w:r w:rsidR="008B209D" w:rsidRPr="009031CC">
        <w:t xml:space="preserve">rders </w:t>
      </w:r>
      <w:r w:rsidR="00744AA7">
        <w:t xml:space="preserve">and then </w:t>
      </w:r>
      <w:r w:rsidR="002A5523">
        <w:t>extend</w:t>
      </w:r>
      <w:r w:rsidR="001A5358">
        <w:t xml:space="preserve"> </w:t>
      </w:r>
      <w:r w:rsidR="00744AA7">
        <w:t xml:space="preserve">to cover </w:t>
      </w:r>
      <w:r w:rsidR="002D6050">
        <w:t xml:space="preserve">some of </w:t>
      </w:r>
      <w:r w:rsidR="00744AA7">
        <w:t>the largest</w:t>
      </w:r>
      <w:r w:rsidR="008B209D" w:rsidRPr="009031CC">
        <w:t xml:space="preserve"> U</w:t>
      </w:r>
      <w:r w:rsidR="00744AA7">
        <w:t>.</w:t>
      </w:r>
      <w:r w:rsidR="008B209D" w:rsidRPr="009031CC">
        <w:t>S</w:t>
      </w:r>
      <w:r>
        <w:t>.</w:t>
      </w:r>
      <w:r w:rsidR="00744AA7">
        <w:t xml:space="preserve"> </w:t>
      </w:r>
      <w:r w:rsidR="002D6050">
        <w:t>c</w:t>
      </w:r>
      <w:r w:rsidR="00744AA7">
        <w:t>ities.</w:t>
      </w:r>
      <w:r>
        <w:t xml:space="preserve">  For instance,</w:t>
      </w:r>
      <w:r w:rsidR="008B209D" w:rsidRPr="009031CC">
        <w:t xml:space="preserve"> </w:t>
      </w:r>
      <w:r w:rsidR="00744AA7">
        <w:t xml:space="preserve">one area </w:t>
      </w:r>
      <w:r w:rsidR="002D6050">
        <w:t>runs</w:t>
      </w:r>
      <w:r w:rsidR="00744AA7">
        <w:t xml:space="preserve"> </w:t>
      </w:r>
      <w:r w:rsidR="008B209D" w:rsidRPr="009031CC">
        <w:t>e</w:t>
      </w:r>
      <w:r w:rsidR="00974849" w:rsidRPr="009031CC">
        <w:t>astward from Detroit through New York and down the East Coast</w:t>
      </w:r>
      <w:r w:rsidR="00744AA7">
        <w:t>, another covers southern</w:t>
      </w:r>
      <w:r w:rsidR="00974849" w:rsidRPr="009031CC">
        <w:t xml:space="preserve"> California and </w:t>
      </w:r>
      <w:r w:rsidR="00281CE9">
        <w:t xml:space="preserve">goes </w:t>
      </w:r>
      <w:r w:rsidR="00974849" w:rsidRPr="009031CC">
        <w:t>across Texas.</w:t>
      </w:r>
      <w:r w:rsidR="00425BBF" w:rsidRPr="009031CC">
        <w:t xml:space="preserve">  For broadcasters located in these areas, there is a chance that you may be holding a valuable asset</w:t>
      </w:r>
      <w:r w:rsidR="008B209D" w:rsidRPr="009031CC">
        <w:t>, but everyone</w:t>
      </w:r>
      <w:r w:rsidR="00425BBF" w:rsidRPr="009031CC">
        <w:t xml:space="preserve"> need</w:t>
      </w:r>
      <w:r w:rsidR="008B209D" w:rsidRPr="009031CC">
        <w:t>s</w:t>
      </w:r>
      <w:r w:rsidR="00425BBF" w:rsidRPr="009031CC">
        <w:t xml:space="preserve"> to be careful not to overestimate how valuable.  </w:t>
      </w:r>
    </w:p>
    <w:p w:rsidR="00AE46D6" w:rsidRPr="009031CC" w:rsidRDefault="00AE46D6" w:rsidP="009031CC"/>
    <w:p w:rsidR="009B2B60" w:rsidRPr="009031CC" w:rsidRDefault="00AE46D6" w:rsidP="009031CC">
      <w:r w:rsidRPr="009031CC">
        <w:t>Not surprising</w:t>
      </w:r>
      <w:r w:rsidR="00D37491">
        <w:t>ly</w:t>
      </w:r>
      <w:r w:rsidRPr="009031CC">
        <w:t>, t</w:t>
      </w:r>
      <w:r w:rsidR="00425BBF" w:rsidRPr="009031CC">
        <w:t xml:space="preserve">he recent success of the AWS-3 auction </w:t>
      </w:r>
      <w:r w:rsidR="00281CE9">
        <w:t>may have</w:t>
      </w:r>
      <w:r w:rsidR="00281CE9" w:rsidRPr="009031CC">
        <w:t xml:space="preserve"> </w:t>
      </w:r>
      <w:r w:rsidR="00425BBF" w:rsidRPr="009031CC">
        <w:t>inflated the overall</w:t>
      </w:r>
      <w:r w:rsidRPr="009031CC">
        <w:t xml:space="preserve"> expectation</w:t>
      </w:r>
      <w:r w:rsidR="00281CE9">
        <w:t xml:space="preserve"> a</w:t>
      </w:r>
      <w:r w:rsidRPr="009031CC">
        <w:t xml:space="preserve">s </w:t>
      </w:r>
      <w:r w:rsidR="00281CE9">
        <w:t xml:space="preserve">to the money that will be available </w:t>
      </w:r>
      <w:r w:rsidRPr="009031CC">
        <w:t>for broadcast licenses</w:t>
      </w:r>
      <w:r w:rsidR="00425BBF" w:rsidRPr="009031CC">
        <w:t xml:space="preserve">.  </w:t>
      </w:r>
      <w:r w:rsidRPr="009031CC">
        <w:t xml:space="preserve">It is unclear, however, how comparable </w:t>
      </w:r>
      <w:r w:rsidR="00425BBF" w:rsidRPr="009031CC">
        <w:t xml:space="preserve">that auction </w:t>
      </w:r>
      <w:r w:rsidRPr="009031CC">
        <w:t xml:space="preserve">is </w:t>
      </w:r>
      <w:r w:rsidR="00425BBF" w:rsidRPr="009031CC">
        <w:t xml:space="preserve">to the incentive auction.  </w:t>
      </w:r>
      <w:r w:rsidR="00942997" w:rsidRPr="009031CC">
        <w:t>In the AWS</w:t>
      </w:r>
      <w:r w:rsidR="00E83629">
        <w:t>-3</w:t>
      </w:r>
      <w:r w:rsidR="00942997" w:rsidRPr="009031CC">
        <w:t xml:space="preserve"> scenario, wireless providers knew the exact licenses being purchased</w:t>
      </w:r>
      <w:r w:rsidR="00281CE9">
        <w:t xml:space="preserve"> and the applicable rules</w:t>
      </w:r>
      <w:r w:rsidR="00942997" w:rsidRPr="009031CC">
        <w:t xml:space="preserve">.  </w:t>
      </w:r>
      <w:r w:rsidR="00154280">
        <w:t>However, the incentive auction rules are still unsettled</w:t>
      </w:r>
      <w:r w:rsidR="00312EE1">
        <w:t>.</w:t>
      </w:r>
      <w:r w:rsidR="00154280">
        <w:t xml:space="preserve"> </w:t>
      </w:r>
      <w:r w:rsidR="00312EE1">
        <w:t>T</w:t>
      </w:r>
      <w:r w:rsidR="00154280">
        <w:t>herefore</w:t>
      </w:r>
      <w:r w:rsidR="00312EE1">
        <w:t>,</w:t>
      </w:r>
      <w:r w:rsidR="00154280">
        <w:t xml:space="preserve"> interested parties may have spent more in the AWS-3 auction, seeing it as a safer bet.  And, in fact, </w:t>
      </w:r>
      <w:r w:rsidR="00942997" w:rsidRPr="009031CC">
        <w:t>a number of important variables will remain unknown</w:t>
      </w:r>
      <w:r w:rsidR="00154280">
        <w:t xml:space="preserve"> until bidders are in the midst of the </w:t>
      </w:r>
      <w:r w:rsidR="004372B9">
        <w:t xml:space="preserve">incentive </w:t>
      </w:r>
      <w:r w:rsidR="00154280">
        <w:t xml:space="preserve">auction.  </w:t>
      </w:r>
      <w:r w:rsidR="00942997" w:rsidRPr="009031CC">
        <w:t xml:space="preserve">Moreover, questions </w:t>
      </w:r>
      <w:r w:rsidR="004372B9">
        <w:t>have been raised regarding</w:t>
      </w:r>
      <w:r w:rsidR="004372B9" w:rsidRPr="009031CC">
        <w:t xml:space="preserve"> </w:t>
      </w:r>
      <w:r w:rsidR="00942997" w:rsidRPr="009031CC">
        <w:t xml:space="preserve">the </w:t>
      </w:r>
      <w:r w:rsidR="004372B9">
        <w:t xml:space="preserve">activity of some </w:t>
      </w:r>
      <w:r w:rsidR="00942997" w:rsidRPr="009031CC">
        <w:t xml:space="preserve">designated </w:t>
      </w:r>
      <w:r w:rsidR="004372B9" w:rsidRPr="009031CC">
        <w:t>entit</w:t>
      </w:r>
      <w:r w:rsidR="004372B9">
        <w:t>ies</w:t>
      </w:r>
      <w:r w:rsidR="00942997" w:rsidRPr="009031CC">
        <w:t xml:space="preserve">, </w:t>
      </w:r>
      <w:r w:rsidR="004372B9">
        <w:t>which could have</w:t>
      </w:r>
      <w:r w:rsidR="00942997" w:rsidRPr="009031CC">
        <w:t xml:space="preserve"> </w:t>
      </w:r>
      <w:r w:rsidR="004372B9" w:rsidRPr="009031CC">
        <w:t>inflat</w:t>
      </w:r>
      <w:r w:rsidR="004372B9">
        <w:t>ed</w:t>
      </w:r>
      <w:r w:rsidR="002D6050">
        <w:t xml:space="preserve"> the recent</w:t>
      </w:r>
      <w:r w:rsidR="00942997" w:rsidRPr="009031CC">
        <w:t xml:space="preserve"> auction results. </w:t>
      </w:r>
      <w:r w:rsidR="00312EE1">
        <w:t xml:space="preserve"> </w:t>
      </w:r>
      <w:r w:rsidR="0085145B">
        <w:t>On the other hand</w:t>
      </w:r>
      <w:r w:rsidR="00087DDC" w:rsidRPr="009031CC">
        <w:t xml:space="preserve">, given the propagation characteristics, the 600 MHz spectrum could be more valuable </w:t>
      </w:r>
      <w:r w:rsidR="000C7C8A" w:rsidRPr="009031CC">
        <w:t>than the AWS-3 licenses.  Just like a lot of things, the value of spectrum is only what someone is willing to pay for it, and that gets me to my next point.</w:t>
      </w:r>
    </w:p>
    <w:p w:rsidR="00D3251E" w:rsidRPr="009031CC" w:rsidRDefault="00D3251E" w:rsidP="009031CC"/>
    <w:p w:rsidR="00EC07A0" w:rsidRDefault="007B6FF3" w:rsidP="009031CC">
      <w:r w:rsidRPr="009031CC">
        <w:t xml:space="preserve">It is in everyone’s best interest </w:t>
      </w:r>
      <w:r w:rsidR="00312EE1">
        <w:t>–</w:t>
      </w:r>
      <w:r w:rsidRPr="009031CC">
        <w:t xml:space="preserve"> especially broadcasters that may be interested in </w:t>
      </w:r>
      <w:r w:rsidR="0085145B">
        <w:t>selling</w:t>
      </w:r>
      <w:r w:rsidRPr="009031CC">
        <w:t xml:space="preserve"> </w:t>
      </w:r>
      <w:r w:rsidR="00312EE1">
        <w:t>–</w:t>
      </w:r>
      <w:r w:rsidRPr="009031CC">
        <w:t xml:space="preserve"> to get as many wireless companies </w:t>
      </w:r>
      <w:r w:rsidR="00990C4B">
        <w:t xml:space="preserve">as possible </w:t>
      </w:r>
      <w:r w:rsidR="0085145B">
        <w:t>to</w:t>
      </w:r>
      <w:r w:rsidR="0085145B" w:rsidRPr="009031CC">
        <w:t xml:space="preserve"> </w:t>
      </w:r>
      <w:r w:rsidRPr="009031CC">
        <w:t xml:space="preserve">participate in the forward </w:t>
      </w:r>
      <w:r w:rsidR="0085145B">
        <w:t>auct</w:t>
      </w:r>
      <w:r w:rsidR="0085145B" w:rsidRPr="009031CC">
        <w:t>ion</w:t>
      </w:r>
      <w:r w:rsidRPr="009031CC">
        <w:t xml:space="preserve">.  Broadcasters should actively follow the Commission’s proceedings to pointedly critique </w:t>
      </w:r>
      <w:r w:rsidR="00990C4B">
        <w:t>any proposal</w:t>
      </w:r>
      <w:r w:rsidR="00990C4B" w:rsidRPr="009031CC">
        <w:t xml:space="preserve">s </w:t>
      </w:r>
      <w:r w:rsidRPr="009031CC">
        <w:t>that may detract from wireless licen</w:t>
      </w:r>
      <w:r w:rsidR="005A5D77" w:rsidRPr="009031CC">
        <w:t>se value</w:t>
      </w:r>
      <w:r w:rsidRPr="009031CC">
        <w:t>.  Unfortunately</w:t>
      </w:r>
      <w:r w:rsidR="005A5D77" w:rsidRPr="009031CC">
        <w:t>, the Commission has diverged from the sound</w:t>
      </w:r>
      <w:r w:rsidRPr="009031CC">
        <w:t xml:space="preserve"> principle</w:t>
      </w:r>
      <w:r w:rsidR="005A5D77" w:rsidRPr="009031CC">
        <w:t xml:space="preserve">s </w:t>
      </w:r>
      <w:r w:rsidR="002D6050">
        <w:t xml:space="preserve">of maximizing participation </w:t>
      </w:r>
      <w:r w:rsidRPr="009031CC">
        <w:t xml:space="preserve">to serve other goals.  In particular, the Commission seems </w:t>
      </w:r>
      <w:r w:rsidR="002227F1" w:rsidRPr="009031CC">
        <w:t xml:space="preserve">intent </w:t>
      </w:r>
      <w:r w:rsidR="0085145B">
        <w:t xml:space="preserve">on </w:t>
      </w:r>
      <w:r w:rsidR="002227F1" w:rsidRPr="009031CC">
        <w:t xml:space="preserve">setting aside some </w:t>
      </w:r>
      <w:r w:rsidR="0085145B">
        <w:t xml:space="preserve">spectrum – </w:t>
      </w:r>
      <w:r w:rsidR="002F6A75">
        <w:t xml:space="preserve">in other words, </w:t>
      </w:r>
      <w:r w:rsidR="0085145B">
        <w:t>reserv</w:t>
      </w:r>
      <w:r w:rsidR="002F6A75">
        <w:t>ing</w:t>
      </w:r>
      <w:r w:rsidR="0085145B">
        <w:t xml:space="preserve"> licenses </w:t>
      </w:r>
      <w:r w:rsidR="002F6A75">
        <w:t>–</w:t>
      </w:r>
      <w:r w:rsidR="002227F1" w:rsidRPr="009031CC">
        <w:t xml:space="preserve"> </w:t>
      </w:r>
      <w:r w:rsidR="0085145B">
        <w:t>for</w:t>
      </w:r>
      <w:r w:rsidR="002227F1" w:rsidRPr="009031CC">
        <w:t xml:space="preserve"> select companies</w:t>
      </w:r>
      <w:r w:rsidR="00A21208">
        <w:t>.</w:t>
      </w:r>
      <w:r w:rsidR="002227F1" w:rsidRPr="009031CC">
        <w:t xml:space="preserve">  The practical effect of this policy is obvious: the</w:t>
      </w:r>
      <w:r w:rsidR="0085145B">
        <w:t>se</w:t>
      </w:r>
      <w:r w:rsidR="002227F1" w:rsidRPr="009031CC">
        <w:t xml:space="preserve"> </w:t>
      </w:r>
      <w:r w:rsidR="0085145B">
        <w:t>licenses</w:t>
      </w:r>
      <w:r w:rsidR="002227F1" w:rsidRPr="009031CC">
        <w:t xml:space="preserve"> will go for </w:t>
      </w:r>
      <w:r w:rsidR="0067633B">
        <w:t xml:space="preserve">far </w:t>
      </w:r>
      <w:r w:rsidR="00A21208">
        <w:t>less</w:t>
      </w:r>
      <w:r w:rsidR="00D13A97">
        <w:t xml:space="preserve">, </w:t>
      </w:r>
      <w:r w:rsidR="002D6050">
        <w:t>because</w:t>
      </w:r>
      <w:r w:rsidR="00D13A97">
        <w:t xml:space="preserve"> the </w:t>
      </w:r>
      <w:r w:rsidR="00CE322C">
        <w:t xml:space="preserve">country’s </w:t>
      </w:r>
      <w:r w:rsidR="00175CD7">
        <w:t xml:space="preserve">largest providers will </w:t>
      </w:r>
      <w:r w:rsidR="00A30799">
        <w:t xml:space="preserve">only </w:t>
      </w:r>
      <w:r w:rsidR="00175CD7">
        <w:t xml:space="preserve">be </w:t>
      </w:r>
      <w:r w:rsidR="002D6050">
        <w:t>able to win</w:t>
      </w:r>
      <w:r w:rsidR="00175CD7">
        <w:t xml:space="preserve"> the unreserved spectrum</w:t>
      </w:r>
      <w:r w:rsidR="0085145B">
        <w:t>.</w:t>
      </w:r>
      <w:r w:rsidR="002227F1" w:rsidRPr="009031CC">
        <w:t xml:space="preserve">  </w:t>
      </w:r>
      <w:r w:rsidR="00073985">
        <w:t>T</w:t>
      </w:r>
      <w:r w:rsidR="00073985" w:rsidRPr="009031CC">
        <w:t>o see an example of this policy in action</w:t>
      </w:r>
      <w:r w:rsidR="00073985">
        <w:t>,</w:t>
      </w:r>
      <w:r w:rsidR="00073985" w:rsidRPr="009031CC">
        <w:t xml:space="preserve"> </w:t>
      </w:r>
      <w:r w:rsidR="00073985">
        <w:t>w</w:t>
      </w:r>
      <w:r w:rsidR="002227F1" w:rsidRPr="009031CC">
        <w:t xml:space="preserve">e only have to look to </w:t>
      </w:r>
      <w:r w:rsidR="00A21208">
        <w:t xml:space="preserve">the recent </w:t>
      </w:r>
      <w:r w:rsidR="002227F1" w:rsidRPr="009031CC">
        <w:t>Canad</w:t>
      </w:r>
      <w:r w:rsidR="00A21208">
        <w:t>i</w:t>
      </w:r>
      <w:r w:rsidR="002227F1" w:rsidRPr="009031CC">
        <w:t>a</w:t>
      </w:r>
      <w:r w:rsidR="00A21208">
        <w:t>n AWS-3 auction</w:t>
      </w:r>
      <w:r w:rsidR="002227F1" w:rsidRPr="009031CC">
        <w:t xml:space="preserve"> </w:t>
      </w:r>
      <w:r w:rsidR="00A21208">
        <w:t>where</w:t>
      </w:r>
      <w:r w:rsidR="002F6A75">
        <w:t xml:space="preserve"> </w:t>
      </w:r>
      <w:r w:rsidR="002227F1" w:rsidRPr="009031CC">
        <w:t xml:space="preserve">the reserved spectrum </w:t>
      </w:r>
      <w:r w:rsidR="00EC07A0" w:rsidRPr="009031CC">
        <w:t>winners paid 4.68</w:t>
      </w:r>
      <w:r w:rsidR="0085145B">
        <w:t xml:space="preserve"> percent</w:t>
      </w:r>
      <w:r w:rsidR="0085145B" w:rsidRPr="009031CC">
        <w:t xml:space="preserve"> </w:t>
      </w:r>
      <w:r w:rsidR="00EC07A0" w:rsidRPr="009031CC">
        <w:t>of the total auction receipts</w:t>
      </w:r>
      <w:r w:rsidR="002F6A75">
        <w:t xml:space="preserve">, </w:t>
      </w:r>
      <w:r w:rsidR="00990C4B">
        <w:t>less than what was paid for unreserved spectrum by</w:t>
      </w:r>
      <w:r w:rsidR="002F6A75">
        <w:t xml:space="preserve"> a factor of 20.</w:t>
      </w:r>
    </w:p>
    <w:p w:rsidR="002F6A75" w:rsidRPr="009031CC" w:rsidRDefault="002F6A75" w:rsidP="009031CC"/>
    <w:p w:rsidR="00D3251E" w:rsidRDefault="00175CD7" w:rsidP="009031CC">
      <w:r>
        <w:t>Additionally, i</w:t>
      </w:r>
      <w:r w:rsidR="00753B4F" w:rsidRPr="009031CC">
        <w:t xml:space="preserve">f </w:t>
      </w:r>
      <w:r w:rsidR="00A21208">
        <w:t>most</w:t>
      </w:r>
      <w:r w:rsidR="00753B4F" w:rsidRPr="009031CC">
        <w:t xml:space="preserve"> of </w:t>
      </w:r>
      <w:r w:rsidR="00A21208">
        <w:t xml:space="preserve">the </w:t>
      </w:r>
      <w:r w:rsidR="00753B4F" w:rsidRPr="009031CC">
        <w:t xml:space="preserve">auction revenues will come from the </w:t>
      </w:r>
      <w:r>
        <w:t>un</w:t>
      </w:r>
      <w:r w:rsidR="00753B4F" w:rsidRPr="009031CC">
        <w:t xml:space="preserve">reserved </w:t>
      </w:r>
      <w:r>
        <w:t>spectrum</w:t>
      </w:r>
      <w:r w:rsidR="00753B4F" w:rsidRPr="009031CC">
        <w:t xml:space="preserve">, then the Commission </w:t>
      </w:r>
      <w:r w:rsidR="00A77393" w:rsidRPr="009031CC">
        <w:t xml:space="preserve">needs to </w:t>
      </w:r>
      <w:r>
        <w:t>en</w:t>
      </w:r>
      <w:r w:rsidR="00753B4F" w:rsidRPr="009031CC">
        <w:t xml:space="preserve">sure that </w:t>
      </w:r>
      <w:r>
        <w:t>those licenses are</w:t>
      </w:r>
      <w:r w:rsidR="00753B4F" w:rsidRPr="009031CC">
        <w:t xml:space="preserve"> sufficiently attractive and unencumbered.  Instead, the Commission’s latest proposal is to keep </w:t>
      </w:r>
      <w:r w:rsidR="00990C4B">
        <w:t>the most desirable</w:t>
      </w:r>
      <w:r w:rsidR="00990C4B" w:rsidRPr="009031CC">
        <w:t xml:space="preserve"> </w:t>
      </w:r>
      <w:r w:rsidR="00753B4F" w:rsidRPr="009031CC">
        <w:t>licenses for the reserved category</w:t>
      </w:r>
      <w:r w:rsidR="00073985">
        <w:t>, while</w:t>
      </w:r>
      <w:r w:rsidR="00753B4F" w:rsidRPr="009031CC">
        <w:t xml:space="preserve"> offer</w:t>
      </w:r>
      <w:r w:rsidR="00073985">
        <w:t>ing</w:t>
      </w:r>
      <w:r w:rsidR="00753B4F" w:rsidRPr="009031CC">
        <w:t xml:space="preserve"> our nation’s </w:t>
      </w:r>
      <w:r w:rsidR="00E83629">
        <w:t>largest</w:t>
      </w:r>
      <w:r w:rsidR="00753B4F" w:rsidRPr="009031CC">
        <w:t xml:space="preserve"> wireless companies licenses that are impaired</w:t>
      </w:r>
      <w:r w:rsidR="00DD154D">
        <w:t>, which mean</w:t>
      </w:r>
      <w:r w:rsidR="00073985">
        <w:t>s</w:t>
      </w:r>
      <w:r w:rsidR="00DD154D">
        <w:t xml:space="preserve"> they suffer from</w:t>
      </w:r>
      <w:r w:rsidR="00753B4F" w:rsidRPr="009031CC">
        <w:t xml:space="preserve"> </w:t>
      </w:r>
      <w:r w:rsidR="00DD154D">
        <w:t>interference</w:t>
      </w:r>
      <w:r w:rsidR="00753B4F" w:rsidRPr="009031CC">
        <w:t xml:space="preserve"> problems.</w:t>
      </w:r>
      <w:r w:rsidR="00A77393" w:rsidRPr="009031CC">
        <w:t xml:space="preserve">  </w:t>
      </w:r>
      <w:r w:rsidR="00CC38A9" w:rsidRPr="009031CC">
        <w:t>For broadcasters seeking to maximize the value of their licenses, which affects not only those that participate but future valuations</w:t>
      </w:r>
      <w:r w:rsidR="00DD154D">
        <w:t xml:space="preserve"> of remaining station</w:t>
      </w:r>
      <w:r w:rsidR="00A30799">
        <w:t>s</w:t>
      </w:r>
      <w:r w:rsidR="00CC38A9" w:rsidRPr="009031CC">
        <w:t xml:space="preserve">, such a policy would seem to be troubling and </w:t>
      </w:r>
      <w:r w:rsidR="00990C4B">
        <w:t xml:space="preserve">well </w:t>
      </w:r>
      <w:r w:rsidR="00CC38A9" w:rsidRPr="009031CC">
        <w:t xml:space="preserve">worth your effort to see changed.  </w:t>
      </w:r>
      <w:r w:rsidR="00A47098" w:rsidRPr="009031CC">
        <w:t xml:space="preserve"> </w:t>
      </w:r>
    </w:p>
    <w:p w:rsidR="00251EF5" w:rsidRDefault="00251EF5" w:rsidP="009031CC"/>
    <w:p w:rsidR="00251EF5" w:rsidRDefault="00251EF5" w:rsidP="00251EF5">
      <w:r>
        <w:t xml:space="preserve">On that note, </w:t>
      </w:r>
      <w:r w:rsidR="00CE41B4">
        <w:t xml:space="preserve">let me take this opportunity to </w:t>
      </w:r>
      <w:r>
        <w:t xml:space="preserve">challenge broadcasters </w:t>
      </w:r>
      <w:r w:rsidR="00CE41B4">
        <w:t xml:space="preserve">and anyone else </w:t>
      </w:r>
      <w:r w:rsidR="00B50B34">
        <w:t xml:space="preserve">listening </w:t>
      </w:r>
      <w:r>
        <w:t>to consider a new approach</w:t>
      </w:r>
      <w:r w:rsidR="00CE41B4">
        <w:t xml:space="preserve">, a </w:t>
      </w:r>
      <w:r w:rsidR="0064413F">
        <w:t>change of emphasis</w:t>
      </w:r>
      <w:r w:rsidR="00CE41B4">
        <w:t xml:space="preserve"> if you will,</w:t>
      </w:r>
      <w:r>
        <w:t xml:space="preserve"> </w:t>
      </w:r>
      <w:r w:rsidR="0064413F">
        <w:t>in</w:t>
      </w:r>
      <w:r>
        <w:t xml:space="preserve"> </w:t>
      </w:r>
      <w:r w:rsidR="00CE41B4">
        <w:t>your interaction</w:t>
      </w:r>
      <w:r w:rsidR="00AB4037">
        <w:t>s</w:t>
      </w:r>
      <w:r w:rsidR="00CE41B4">
        <w:t xml:space="preserve"> with the Commission</w:t>
      </w:r>
      <w:r>
        <w:t xml:space="preserve">.  Time marches on at a breakneck pace in the media landscape, but </w:t>
      </w:r>
      <w:r w:rsidR="00CE41B4">
        <w:t xml:space="preserve">the dynamic changes it brings to the broadcasting industry are </w:t>
      </w:r>
      <w:r w:rsidR="0064413F">
        <w:t xml:space="preserve">often </w:t>
      </w:r>
      <w:r w:rsidR="00CE41B4">
        <w:t xml:space="preserve">not </w:t>
      </w:r>
      <w:r w:rsidR="0064413F">
        <w:t>reflected</w:t>
      </w:r>
      <w:r w:rsidR="00CE41B4">
        <w:t xml:space="preserve"> in changes to your regulatory burdens.  </w:t>
      </w:r>
      <w:r w:rsidR="0064413F">
        <w:t>For example, i</w:t>
      </w:r>
      <w:r w:rsidR="009802B6">
        <w:t xml:space="preserve">f the Commission is going to proceed forward with </w:t>
      </w:r>
      <w:r w:rsidR="0064413F">
        <w:t xml:space="preserve">shifting </w:t>
      </w:r>
      <w:r w:rsidR="009802B6">
        <w:t xml:space="preserve">the </w:t>
      </w:r>
      <w:r w:rsidR="0064413F">
        <w:t xml:space="preserve">public file obligations to an online model, </w:t>
      </w:r>
      <w:r w:rsidR="009802B6">
        <w:t xml:space="preserve">it only seems appropriate that </w:t>
      </w:r>
      <w:r w:rsidR="0064413F">
        <w:t>some reciprocal reduction of required access to broadcasters’ physical office space should be considered.  And w</w:t>
      </w:r>
      <w:r w:rsidR="00CE41B4">
        <w:t xml:space="preserve">hen </w:t>
      </w:r>
      <w:r>
        <w:t>it comes to media ownership rules, allowing more access to capital through foreign investment, or even something as simple as online recruiting efforts, the Commission</w:t>
      </w:r>
      <w:r w:rsidR="009802B6">
        <w:t xml:space="preserve"> has to make similar adjustments to reflect market realities</w:t>
      </w:r>
      <w:r w:rsidR="00CE41B4">
        <w:t xml:space="preserve">.  </w:t>
      </w:r>
    </w:p>
    <w:p w:rsidR="00AB70B4" w:rsidRDefault="00AB70B4" w:rsidP="00251EF5"/>
    <w:p w:rsidR="00B50B34" w:rsidRDefault="00B50B34" w:rsidP="00251EF5">
      <w:r>
        <w:lastRenderedPageBreak/>
        <w:t xml:space="preserve">In my time at the Commission, </w:t>
      </w:r>
      <w:r w:rsidR="00251EF5">
        <w:t xml:space="preserve">I have put forward a number of ideas to empower broadcasters to help solve problems, </w:t>
      </w:r>
      <w:r w:rsidR="00474970">
        <w:t>address market changes</w:t>
      </w:r>
      <w:r w:rsidR="00251EF5">
        <w:t xml:space="preserve">, and lower cost of operations.  And I would like to see </w:t>
      </w:r>
      <w:r>
        <w:t xml:space="preserve">if </w:t>
      </w:r>
      <w:r w:rsidR="00251EF5">
        <w:t xml:space="preserve">this </w:t>
      </w:r>
      <w:r>
        <w:t xml:space="preserve">modern </w:t>
      </w:r>
      <w:r w:rsidR="00251EF5">
        <w:t xml:space="preserve">approach </w:t>
      </w:r>
      <w:r>
        <w:t xml:space="preserve">and viewpoint couldn’t be </w:t>
      </w:r>
      <w:r w:rsidR="009802B6">
        <w:t>adopted across-the-</w:t>
      </w:r>
      <w:r w:rsidR="00251EF5">
        <w:t>board</w:t>
      </w:r>
      <w:r>
        <w:t xml:space="preserve"> by broadcasters</w:t>
      </w:r>
      <w:r w:rsidR="00251EF5">
        <w:t xml:space="preserve">.  </w:t>
      </w:r>
      <w:r>
        <w:t>To be clear, a</w:t>
      </w:r>
      <w:r w:rsidR="00251EF5">
        <w:t>ny regulatory relief provided to another media sector should be welcomed</w:t>
      </w:r>
      <w:r>
        <w:t>, rather than attacked,</w:t>
      </w:r>
      <w:r w:rsidR="00251EF5">
        <w:t xml:space="preserve"> and </w:t>
      </w:r>
      <w:r>
        <w:t xml:space="preserve">seen </w:t>
      </w:r>
      <w:r w:rsidR="00251EF5">
        <w:t>as a</w:t>
      </w:r>
      <w:r>
        <w:t xml:space="preserve">n </w:t>
      </w:r>
      <w:r w:rsidR="00251EF5">
        <w:t xml:space="preserve">opportunity to move the dialogue toward reducing the burdens for broadcasters as well. </w:t>
      </w:r>
      <w:r>
        <w:t xml:space="preserve"> In other words, </w:t>
      </w:r>
      <w:r w:rsidR="0064413F">
        <w:t>rather than</w:t>
      </w:r>
      <w:r>
        <w:t xml:space="preserve"> fight</w:t>
      </w:r>
      <w:r w:rsidR="0064413F">
        <w:t>ing</w:t>
      </w:r>
      <w:r>
        <w:t xml:space="preserve"> to impose more burdens on your neighbor</w:t>
      </w:r>
      <w:r w:rsidR="0064413F">
        <w:t>,</w:t>
      </w:r>
      <w:r>
        <w:t xml:space="preserve"> </w:t>
      </w:r>
      <w:r w:rsidR="0064413F">
        <w:t xml:space="preserve">focus on efforts </w:t>
      </w:r>
      <w:r>
        <w:t>to reduce th</w:t>
      </w:r>
      <w:r w:rsidR="0064413F">
        <w:t>em</w:t>
      </w:r>
      <w:r>
        <w:t xml:space="preserve"> on yourself.</w:t>
      </w:r>
      <w:r w:rsidR="00AB70B4">
        <w:t xml:space="preserve">  And this applies equally to other Commission-regulated industries, not just broadcasters.</w:t>
      </w:r>
      <w:r>
        <w:t xml:space="preserve">  </w:t>
      </w:r>
      <w:r w:rsidR="00251EF5">
        <w:t xml:space="preserve"> </w:t>
      </w:r>
    </w:p>
    <w:p w:rsidR="00B50B34" w:rsidRDefault="00B50B34" w:rsidP="00251EF5"/>
    <w:p w:rsidR="00251EF5" w:rsidRDefault="00251EF5" w:rsidP="00251EF5">
      <w:r>
        <w:t>Too often it seems that the concept of regulatory parity is used to justify a push for new burdens on other media</w:t>
      </w:r>
      <w:r w:rsidR="00B50B34">
        <w:t>.  B</w:t>
      </w:r>
      <w:r>
        <w:t xml:space="preserve">ut I would love to see the momentum shift toward initiatives to </w:t>
      </w:r>
      <w:r w:rsidR="00B50B34">
        <w:t>liberate</w:t>
      </w:r>
      <w:r>
        <w:t xml:space="preserve"> this venerable, historic industry from the old paradigms.  Let me make a comparison: in previous days of a monopoly telephone world, we expected AT&amp;T as part of its service obligation to conduct extensive research, and it did so </w:t>
      </w:r>
      <w:r w:rsidR="00AB70B4">
        <w:t xml:space="preserve">by </w:t>
      </w:r>
      <w:r>
        <w:t>building Bell Labs in</w:t>
      </w:r>
      <w:r w:rsidR="00B50B34">
        <w:t>to</w:t>
      </w:r>
      <w:r>
        <w:t xml:space="preserve"> a world renowned research institution.  As the marketplace became more competitive, AT&amp;T’s relationship with Bell Labs changed and eventually it was severed.  Let me suggest that in the ultracompetitive 2015 media landscape, broadcasting may be at, or past, that inflection point. </w:t>
      </w:r>
    </w:p>
    <w:p w:rsidR="00251EF5" w:rsidRDefault="00251EF5" w:rsidP="00251EF5"/>
    <w:p w:rsidR="00251EF5" w:rsidRPr="009031CC" w:rsidRDefault="00251EF5" w:rsidP="009031CC">
      <w:r>
        <w:t>I greatly appreciate the opportunity to share my thoughts with you, and look forward to hearing more from this distinguished panel.  And maybe someone else up here can tell us the secrets of the Rubik’s cube as well.</w:t>
      </w:r>
    </w:p>
    <w:sectPr w:rsidR="00251EF5" w:rsidRPr="009031C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1CC" w:rsidRDefault="009031CC" w:rsidP="009031CC">
      <w:r>
        <w:separator/>
      </w:r>
    </w:p>
  </w:endnote>
  <w:endnote w:type="continuationSeparator" w:id="0">
    <w:p w:rsidR="009031CC" w:rsidRDefault="009031CC" w:rsidP="0090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A4" w:rsidRDefault="008603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467265"/>
      <w:docPartObj>
        <w:docPartGallery w:val="Page Numbers (Bottom of Page)"/>
        <w:docPartUnique/>
      </w:docPartObj>
    </w:sdtPr>
    <w:sdtEndPr>
      <w:rPr>
        <w:noProof/>
      </w:rPr>
    </w:sdtEndPr>
    <w:sdtContent>
      <w:p w:rsidR="009031CC" w:rsidRDefault="009031CC">
        <w:pPr>
          <w:pStyle w:val="Footer"/>
          <w:jc w:val="center"/>
        </w:pPr>
        <w:r>
          <w:fldChar w:fldCharType="begin"/>
        </w:r>
        <w:r>
          <w:instrText xml:space="preserve"> PAGE   \* MERGEFORMAT </w:instrText>
        </w:r>
        <w:r>
          <w:fldChar w:fldCharType="separate"/>
        </w:r>
        <w:r w:rsidR="00F5727A">
          <w:rPr>
            <w:noProof/>
          </w:rPr>
          <w:t>1</w:t>
        </w:r>
        <w:r>
          <w:rPr>
            <w:noProof/>
          </w:rPr>
          <w:fldChar w:fldCharType="end"/>
        </w:r>
      </w:p>
    </w:sdtContent>
  </w:sdt>
  <w:p w:rsidR="009031CC" w:rsidRDefault="009031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A4" w:rsidRDefault="00860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1CC" w:rsidRDefault="009031CC" w:rsidP="009031CC">
      <w:r>
        <w:separator/>
      </w:r>
    </w:p>
  </w:footnote>
  <w:footnote w:type="continuationSeparator" w:id="0">
    <w:p w:rsidR="009031CC" w:rsidRDefault="009031CC" w:rsidP="00903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A4" w:rsidRDefault="008603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A4" w:rsidRDefault="008603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A4" w:rsidRDefault="008603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B60"/>
    <w:rsid w:val="00073985"/>
    <w:rsid w:val="00083389"/>
    <w:rsid w:val="00087DDC"/>
    <w:rsid w:val="000928B9"/>
    <w:rsid w:val="000B0B73"/>
    <w:rsid w:val="000C7C8A"/>
    <w:rsid w:val="001000FC"/>
    <w:rsid w:val="00127DBB"/>
    <w:rsid w:val="00154280"/>
    <w:rsid w:val="00175CD7"/>
    <w:rsid w:val="001A5358"/>
    <w:rsid w:val="001C3439"/>
    <w:rsid w:val="001E60E3"/>
    <w:rsid w:val="002227F1"/>
    <w:rsid w:val="00251EF5"/>
    <w:rsid w:val="00281CE9"/>
    <w:rsid w:val="002A5523"/>
    <w:rsid w:val="002D6050"/>
    <w:rsid w:val="002F6A75"/>
    <w:rsid w:val="00312EE1"/>
    <w:rsid w:val="00425BBF"/>
    <w:rsid w:val="004372B9"/>
    <w:rsid w:val="00474970"/>
    <w:rsid w:val="00581F67"/>
    <w:rsid w:val="00586A73"/>
    <w:rsid w:val="005A5D77"/>
    <w:rsid w:val="005B016B"/>
    <w:rsid w:val="00601A7F"/>
    <w:rsid w:val="0064413F"/>
    <w:rsid w:val="006460CD"/>
    <w:rsid w:val="00647FF7"/>
    <w:rsid w:val="0067633B"/>
    <w:rsid w:val="006B2EC3"/>
    <w:rsid w:val="006F17BC"/>
    <w:rsid w:val="006F360E"/>
    <w:rsid w:val="00744AA7"/>
    <w:rsid w:val="00753B4F"/>
    <w:rsid w:val="007635CE"/>
    <w:rsid w:val="007B6FF3"/>
    <w:rsid w:val="007E1993"/>
    <w:rsid w:val="008121E1"/>
    <w:rsid w:val="0085145B"/>
    <w:rsid w:val="00857EF3"/>
    <w:rsid w:val="008603A4"/>
    <w:rsid w:val="008B209D"/>
    <w:rsid w:val="009031CC"/>
    <w:rsid w:val="009361DB"/>
    <w:rsid w:val="00942997"/>
    <w:rsid w:val="00974849"/>
    <w:rsid w:val="009802B6"/>
    <w:rsid w:val="00990C4B"/>
    <w:rsid w:val="009B2B60"/>
    <w:rsid w:val="009D28D4"/>
    <w:rsid w:val="00A0653F"/>
    <w:rsid w:val="00A16668"/>
    <w:rsid w:val="00A21208"/>
    <w:rsid w:val="00A30799"/>
    <w:rsid w:val="00A47098"/>
    <w:rsid w:val="00A607EA"/>
    <w:rsid w:val="00A77393"/>
    <w:rsid w:val="00A977A9"/>
    <w:rsid w:val="00AB4037"/>
    <w:rsid w:val="00AB70B4"/>
    <w:rsid w:val="00AE46D6"/>
    <w:rsid w:val="00AE6D27"/>
    <w:rsid w:val="00B50B34"/>
    <w:rsid w:val="00B526D3"/>
    <w:rsid w:val="00B54661"/>
    <w:rsid w:val="00B57648"/>
    <w:rsid w:val="00B856B1"/>
    <w:rsid w:val="00BD7761"/>
    <w:rsid w:val="00C454B7"/>
    <w:rsid w:val="00C477C0"/>
    <w:rsid w:val="00C74670"/>
    <w:rsid w:val="00CC38A9"/>
    <w:rsid w:val="00CE322C"/>
    <w:rsid w:val="00CE41B4"/>
    <w:rsid w:val="00D13A97"/>
    <w:rsid w:val="00D3251E"/>
    <w:rsid w:val="00D37491"/>
    <w:rsid w:val="00D94A36"/>
    <w:rsid w:val="00DC6113"/>
    <w:rsid w:val="00DD154D"/>
    <w:rsid w:val="00DE1507"/>
    <w:rsid w:val="00E83629"/>
    <w:rsid w:val="00EC07A0"/>
    <w:rsid w:val="00F4310A"/>
    <w:rsid w:val="00F5727A"/>
    <w:rsid w:val="00F718A9"/>
    <w:rsid w:val="00FD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1CC"/>
    <w:pPr>
      <w:tabs>
        <w:tab w:val="center" w:pos="4680"/>
        <w:tab w:val="right" w:pos="9360"/>
      </w:tabs>
    </w:pPr>
  </w:style>
  <w:style w:type="character" w:customStyle="1" w:styleId="HeaderChar">
    <w:name w:val="Header Char"/>
    <w:basedOn w:val="DefaultParagraphFont"/>
    <w:link w:val="Header"/>
    <w:uiPriority w:val="99"/>
    <w:rsid w:val="009031CC"/>
  </w:style>
  <w:style w:type="paragraph" w:styleId="Footer">
    <w:name w:val="footer"/>
    <w:basedOn w:val="Normal"/>
    <w:link w:val="FooterChar"/>
    <w:uiPriority w:val="99"/>
    <w:unhideWhenUsed/>
    <w:rsid w:val="009031CC"/>
    <w:pPr>
      <w:tabs>
        <w:tab w:val="center" w:pos="4680"/>
        <w:tab w:val="right" w:pos="9360"/>
      </w:tabs>
    </w:pPr>
  </w:style>
  <w:style w:type="character" w:customStyle="1" w:styleId="FooterChar">
    <w:name w:val="Footer Char"/>
    <w:basedOn w:val="DefaultParagraphFont"/>
    <w:link w:val="Footer"/>
    <w:uiPriority w:val="99"/>
    <w:rsid w:val="009031CC"/>
  </w:style>
  <w:style w:type="character" w:styleId="CommentReference">
    <w:name w:val="annotation reference"/>
    <w:basedOn w:val="DefaultParagraphFont"/>
    <w:uiPriority w:val="99"/>
    <w:semiHidden/>
    <w:unhideWhenUsed/>
    <w:rsid w:val="006B2EC3"/>
    <w:rPr>
      <w:sz w:val="16"/>
      <w:szCs w:val="16"/>
    </w:rPr>
  </w:style>
  <w:style w:type="paragraph" w:styleId="CommentText">
    <w:name w:val="annotation text"/>
    <w:basedOn w:val="Normal"/>
    <w:link w:val="CommentTextChar"/>
    <w:uiPriority w:val="99"/>
    <w:semiHidden/>
    <w:unhideWhenUsed/>
    <w:rsid w:val="006B2EC3"/>
    <w:rPr>
      <w:sz w:val="20"/>
      <w:szCs w:val="20"/>
    </w:rPr>
  </w:style>
  <w:style w:type="character" w:customStyle="1" w:styleId="CommentTextChar">
    <w:name w:val="Comment Text Char"/>
    <w:basedOn w:val="DefaultParagraphFont"/>
    <w:link w:val="CommentText"/>
    <w:uiPriority w:val="99"/>
    <w:semiHidden/>
    <w:rsid w:val="006B2EC3"/>
    <w:rPr>
      <w:sz w:val="20"/>
      <w:szCs w:val="20"/>
    </w:rPr>
  </w:style>
  <w:style w:type="paragraph" w:styleId="CommentSubject">
    <w:name w:val="annotation subject"/>
    <w:basedOn w:val="CommentText"/>
    <w:next w:val="CommentText"/>
    <w:link w:val="CommentSubjectChar"/>
    <w:uiPriority w:val="99"/>
    <w:semiHidden/>
    <w:unhideWhenUsed/>
    <w:rsid w:val="006B2EC3"/>
    <w:rPr>
      <w:b/>
      <w:bCs/>
    </w:rPr>
  </w:style>
  <w:style w:type="character" w:customStyle="1" w:styleId="CommentSubjectChar">
    <w:name w:val="Comment Subject Char"/>
    <w:basedOn w:val="CommentTextChar"/>
    <w:link w:val="CommentSubject"/>
    <w:uiPriority w:val="99"/>
    <w:semiHidden/>
    <w:rsid w:val="006B2EC3"/>
    <w:rPr>
      <w:b/>
      <w:bCs/>
      <w:sz w:val="20"/>
      <w:szCs w:val="20"/>
    </w:rPr>
  </w:style>
  <w:style w:type="paragraph" w:styleId="BalloonText">
    <w:name w:val="Balloon Text"/>
    <w:basedOn w:val="Normal"/>
    <w:link w:val="BalloonTextChar"/>
    <w:uiPriority w:val="99"/>
    <w:semiHidden/>
    <w:unhideWhenUsed/>
    <w:rsid w:val="006B2EC3"/>
    <w:rPr>
      <w:rFonts w:ascii="Tahoma" w:hAnsi="Tahoma" w:cs="Tahoma"/>
      <w:sz w:val="16"/>
      <w:szCs w:val="16"/>
    </w:rPr>
  </w:style>
  <w:style w:type="character" w:customStyle="1" w:styleId="BalloonTextChar">
    <w:name w:val="Balloon Text Char"/>
    <w:basedOn w:val="DefaultParagraphFont"/>
    <w:link w:val="BalloonText"/>
    <w:uiPriority w:val="99"/>
    <w:semiHidden/>
    <w:rsid w:val="006B2EC3"/>
    <w:rPr>
      <w:rFonts w:ascii="Tahoma" w:hAnsi="Tahoma" w:cs="Tahoma"/>
      <w:sz w:val="16"/>
      <w:szCs w:val="16"/>
    </w:rPr>
  </w:style>
  <w:style w:type="paragraph" w:styleId="FootnoteText">
    <w:name w:val="footnote text"/>
    <w:basedOn w:val="Normal"/>
    <w:link w:val="FootnoteTextChar"/>
    <w:uiPriority w:val="99"/>
    <w:semiHidden/>
    <w:unhideWhenUsed/>
    <w:rsid w:val="00A21208"/>
    <w:rPr>
      <w:sz w:val="20"/>
      <w:szCs w:val="20"/>
    </w:rPr>
  </w:style>
  <w:style w:type="character" w:customStyle="1" w:styleId="FootnoteTextChar">
    <w:name w:val="Footnote Text Char"/>
    <w:basedOn w:val="DefaultParagraphFont"/>
    <w:link w:val="FootnoteText"/>
    <w:uiPriority w:val="99"/>
    <w:semiHidden/>
    <w:rsid w:val="00A21208"/>
    <w:rPr>
      <w:sz w:val="20"/>
      <w:szCs w:val="20"/>
    </w:rPr>
  </w:style>
  <w:style w:type="character" w:styleId="FootnoteReference">
    <w:name w:val="footnote reference"/>
    <w:basedOn w:val="DefaultParagraphFont"/>
    <w:uiPriority w:val="99"/>
    <w:semiHidden/>
    <w:unhideWhenUsed/>
    <w:rsid w:val="00A212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1CC"/>
    <w:pPr>
      <w:tabs>
        <w:tab w:val="center" w:pos="4680"/>
        <w:tab w:val="right" w:pos="9360"/>
      </w:tabs>
    </w:pPr>
  </w:style>
  <w:style w:type="character" w:customStyle="1" w:styleId="HeaderChar">
    <w:name w:val="Header Char"/>
    <w:basedOn w:val="DefaultParagraphFont"/>
    <w:link w:val="Header"/>
    <w:uiPriority w:val="99"/>
    <w:rsid w:val="009031CC"/>
  </w:style>
  <w:style w:type="paragraph" w:styleId="Footer">
    <w:name w:val="footer"/>
    <w:basedOn w:val="Normal"/>
    <w:link w:val="FooterChar"/>
    <w:uiPriority w:val="99"/>
    <w:unhideWhenUsed/>
    <w:rsid w:val="009031CC"/>
    <w:pPr>
      <w:tabs>
        <w:tab w:val="center" w:pos="4680"/>
        <w:tab w:val="right" w:pos="9360"/>
      </w:tabs>
    </w:pPr>
  </w:style>
  <w:style w:type="character" w:customStyle="1" w:styleId="FooterChar">
    <w:name w:val="Footer Char"/>
    <w:basedOn w:val="DefaultParagraphFont"/>
    <w:link w:val="Footer"/>
    <w:uiPriority w:val="99"/>
    <w:rsid w:val="009031CC"/>
  </w:style>
  <w:style w:type="character" w:styleId="CommentReference">
    <w:name w:val="annotation reference"/>
    <w:basedOn w:val="DefaultParagraphFont"/>
    <w:uiPriority w:val="99"/>
    <w:semiHidden/>
    <w:unhideWhenUsed/>
    <w:rsid w:val="006B2EC3"/>
    <w:rPr>
      <w:sz w:val="16"/>
      <w:szCs w:val="16"/>
    </w:rPr>
  </w:style>
  <w:style w:type="paragraph" w:styleId="CommentText">
    <w:name w:val="annotation text"/>
    <w:basedOn w:val="Normal"/>
    <w:link w:val="CommentTextChar"/>
    <w:uiPriority w:val="99"/>
    <w:semiHidden/>
    <w:unhideWhenUsed/>
    <w:rsid w:val="006B2EC3"/>
    <w:rPr>
      <w:sz w:val="20"/>
      <w:szCs w:val="20"/>
    </w:rPr>
  </w:style>
  <w:style w:type="character" w:customStyle="1" w:styleId="CommentTextChar">
    <w:name w:val="Comment Text Char"/>
    <w:basedOn w:val="DefaultParagraphFont"/>
    <w:link w:val="CommentText"/>
    <w:uiPriority w:val="99"/>
    <w:semiHidden/>
    <w:rsid w:val="006B2EC3"/>
    <w:rPr>
      <w:sz w:val="20"/>
      <w:szCs w:val="20"/>
    </w:rPr>
  </w:style>
  <w:style w:type="paragraph" w:styleId="CommentSubject">
    <w:name w:val="annotation subject"/>
    <w:basedOn w:val="CommentText"/>
    <w:next w:val="CommentText"/>
    <w:link w:val="CommentSubjectChar"/>
    <w:uiPriority w:val="99"/>
    <w:semiHidden/>
    <w:unhideWhenUsed/>
    <w:rsid w:val="006B2EC3"/>
    <w:rPr>
      <w:b/>
      <w:bCs/>
    </w:rPr>
  </w:style>
  <w:style w:type="character" w:customStyle="1" w:styleId="CommentSubjectChar">
    <w:name w:val="Comment Subject Char"/>
    <w:basedOn w:val="CommentTextChar"/>
    <w:link w:val="CommentSubject"/>
    <w:uiPriority w:val="99"/>
    <w:semiHidden/>
    <w:rsid w:val="006B2EC3"/>
    <w:rPr>
      <w:b/>
      <w:bCs/>
      <w:sz w:val="20"/>
      <w:szCs w:val="20"/>
    </w:rPr>
  </w:style>
  <w:style w:type="paragraph" w:styleId="BalloonText">
    <w:name w:val="Balloon Text"/>
    <w:basedOn w:val="Normal"/>
    <w:link w:val="BalloonTextChar"/>
    <w:uiPriority w:val="99"/>
    <w:semiHidden/>
    <w:unhideWhenUsed/>
    <w:rsid w:val="006B2EC3"/>
    <w:rPr>
      <w:rFonts w:ascii="Tahoma" w:hAnsi="Tahoma" w:cs="Tahoma"/>
      <w:sz w:val="16"/>
      <w:szCs w:val="16"/>
    </w:rPr>
  </w:style>
  <w:style w:type="character" w:customStyle="1" w:styleId="BalloonTextChar">
    <w:name w:val="Balloon Text Char"/>
    <w:basedOn w:val="DefaultParagraphFont"/>
    <w:link w:val="BalloonText"/>
    <w:uiPriority w:val="99"/>
    <w:semiHidden/>
    <w:rsid w:val="006B2EC3"/>
    <w:rPr>
      <w:rFonts w:ascii="Tahoma" w:hAnsi="Tahoma" w:cs="Tahoma"/>
      <w:sz w:val="16"/>
      <w:szCs w:val="16"/>
    </w:rPr>
  </w:style>
  <w:style w:type="paragraph" w:styleId="FootnoteText">
    <w:name w:val="footnote text"/>
    <w:basedOn w:val="Normal"/>
    <w:link w:val="FootnoteTextChar"/>
    <w:uiPriority w:val="99"/>
    <w:semiHidden/>
    <w:unhideWhenUsed/>
    <w:rsid w:val="00A21208"/>
    <w:rPr>
      <w:sz w:val="20"/>
      <w:szCs w:val="20"/>
    </w:rPr>
  </w:style>
  <w:style w:type="character" w:customStyle="1" w:styleId="FootnoteTextChar">
    <w:name w:val="Footnote Text Char"/>
    <w:basedOn w:val="DefaultParagraphFont"/>
    <w:link w:val="FootnoteText"/>
    <w:uiPriority w:val="99"/>
    <w:semiHidden/>
    <w:rsid w:val="00A21208"/>
    <w:rPr>
      <w:sz w:val="20"/>
      <w:szCs w:val="20"/>
    </w:rPr>
  </w:style>
  <w:style w:type="character" w:styleId="FootnoteReference">
    <w:name w:val="footnote reference"/>
    <w:basedOn w:val="DefaultParagraphFont"/>
    <w:uiPriority w:val="99"/>
    <w:semiHidden/>
    <w:unhideWhenUsed/>
    <w:rsid w:val="00A212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1545</Words>
  <Characters>7965</Characters>
  <Application>Microsoft Office Word</Application>
  <DocSecurity>0</DocSecurity>
  <Lines>117</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2015-04-14T16:44:00Z</dcterms:created>
  <dcterms:modified xsi:type="dcterms:W3CDTF">2015-04-14T16:44:00Z</dcterms:modified>
  <cp:category> </cp:category>
  <cp:contentStatus> </cp:contentStatus>
</cp:coreProperties>
</file>