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A5" w:rsidRPr="003F57B7" w:rsidRDefault="002F41A0" w:rsidP="00F13FA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Commissioner Mignon Clyburn</w:t>
      </w:r>
    </w:p>
    <w:p w:rsidR="002F41A0" w:rsidRPr="003F57B7" w:rsidRDefault="002F41A0" w:rsidP="00F13FA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NTCA –The Rural Broadband Association Annual Legislative Conference</w:t>
      </w:r>
    </w:p>
    <w:p w:rsidR="002F41A0" w:rsidRPr="003F57B7" w:rsidRDefault="002F41A0" w:rsidP="00F13FA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April 20, 2015</w:t>
      </w:r>
    </w:p>
    <w:p w:rsidR="002F41A0" w:rsidRPr="003F57B7" w:rsidRDefault="002F41A0" w:rsidP="00F13FA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Washington, DC</w:t>
      </w:r>
    </w:p>
    <w:p w:rsidR="002F41A0" w:rsidRPr="003F57B7" w:rsidRDefault="002F41A0" w:rsidP="00F13FA6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D37CA" w:rsidRPr="003F57B7" w:rsidRDefault="005D37CA" w:rsidP="00F13F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3C1DEC" w:rsidRPr="003F57B7" w:rsidRDefault="005D37CA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Thank you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Shirley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for that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kind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introduction.  </w:t>
      </w:r>
      <w:r w:rsidR="001F149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Good morning</w:t>
      </w:r>
      <w:r w:rsidR="00853F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everyone</w:t>
      </w:r>
      <w:r w:rsidR="001F149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! 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It is </w:t>
      </w:r>
      <w:r w:rsidR="00736E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really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great to be with you </w:t>
      </w:r>
      <w:r w:rsidR="001F149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today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1F149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4368" w:rsidRPr="003F57B7" w:rsidRDefault="00426B00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While some of you may </w:t>
      </w:r>
      <w:r w:rsidR="00F5237D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 aware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that I hail from the great state of South Carolina – and I think I see some folks from </w:t>
      </w:r>
      <w:r w:rsidR="00736E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home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here – you may not know that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spent m</w:t>
      </w:r>
      <w:r w:rsidR="00853F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 childhood </w:t>
      </w:r>
      <w:r w:rsidR="00853F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weekends and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summers with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my </w:t>
      </w:r>
      <w:r w:rsidR="00736E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grandparents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</w:t>
      </w:r>
      <w:r w:rsidR="00F5237D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small hamlet called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Moncks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Corner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South Carolina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F13FA6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That town’</w:t>
      </w:r>
      <w:r w:rsidR="00F5237D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 </w:t>
      </w:r>
      <w:r w:rsidR="00E143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population has grown from less than 6000 in 2000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 a staggering 7900</w:t>
      </w:r>
      <w:r w:rsidR="00E143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5237D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 years later.  While </w:t>
      </w:r>
      <w:r w:rsidR="00F5237D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loved my grandparents deeply, </w:t>
      </w:r>
      <w:r w:rsidR="00F13FA6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spending</w:t>
      </w:r>
      <w:r w:rsidR="00F5237D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day after day along a dirt road that, early on, only had three houses on it did not make it on my top ten social list. 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5237D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wo of my most </w:t>
      </w:r>
      <w:r w:rsidR="00853F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memorable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E796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pastimes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were swatting flies on the back porch and watching WWF at midnight</w:t>
      </w:r>
      <w:r w:rsidR="00E143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D7A51" w:rsidRPr="003F57B7" w:rsidRDefault="00853F68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hile I would not trade those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eventful 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memories for anything, I 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was always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aware of the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26B0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challenges 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inherent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living and serving</w:t>
      </w:r>
      <w:r w:rsidR="00426B0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rural 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communities </w:t>
      </w:r>
      <w:r w:rsidR="00426B0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can bear 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witness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to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</w:t>
      </w:r>
      <w:r w:rsidR="00426B0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A090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benefits derived </w:t>
      </w:r>
      <w:r w:rsidR="00426B0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from the service of rural telephone companies.</w:t>
      </w:r>
      <w:r w:rsidR="00E143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="00736E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Ma’ Bell did not serve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our</w:t>
      </w:r>
      <w:r w:rsidR="00736E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Berkeley County hamlet</w:t>
      </w:r>
      <w:r w:rsidR="00736E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but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Home Telecom, an NTCA member</w:t>
      </w:r>
      <w:r w:rsidR="00736E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did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 I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ndividually and collectively, you are doing a</w:t>
      </w:r>
      <w:r w:rsidR="00E143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tremendous job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 providing</w:t>
      </w:r>
      <w:r w:rsidR="00E1436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service to rural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communities and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bringing the benefits of connectivity to our</w:t>
      </w:r>
      <w:r w:rsidR="006F5E0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non-urban neighbors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62B71" w:rsidRPr="003F57B7" w:rsidRDefault="006F5E07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When I dialed that rotary phone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F6763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back in the early </w:t>
      </w:r>
      <w:r w:rsidR="00F13FA6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19</w:t>
      </w:r>
      <w:r w:rsidR="006F6763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70s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hearing a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voice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on the other end was my only expectation. Now, voice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-only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experience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 no</w:t>
      </w:r>
      <w:r w:rsidR="001A47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sufficient in 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this 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always-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24/7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digital age.  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Today, b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roadband is no longer a luxury but a necessity to find a job, monitor your healthcare, get an education, communicate with loved ones and participate in this society.  The challenge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F6763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or should I say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goal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we face as a nation is how to ensure universal access to broadband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comparable to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way we achieved universal access to telephone service.  Five years ago, the FCC’s National Broadba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nd Plan laid out a vision to do just that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– </w:t>
      </w:r>
      <w:r w:rsidR="006F676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but it is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vision that for some parts of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our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universal service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program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 </w:t>
      </w:r>
      <w:r w:rsidR="003C1DE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yet to be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fulfilled.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26B00" w:rsidRPr="003F57B7" w:rsidRDefault="000D7A51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So,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would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like to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have an open and frank discussion with you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on how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we can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close these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remaining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divides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by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further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reforming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FCC’s h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igh cost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universal service fund and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modernizing the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Lifeline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program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41174" w:rsidRPr="003F57B7" w:rsidRDefault="00A72239" w:rsidP="00F13F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To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truly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reach our goal of universal service, we need bo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 (1) access to the facilities </w:t>
      </w:r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and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(2) access that is affordable. 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Without both legs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in place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the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effort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will not stand. 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What is too rarely stated is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fact that the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principle of ensuring </w:t>
      </w:r>
      <w:r w:rsidR="008D6D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universal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access to </w:t>
      </w:r>
      <w:r w:rsidR="008D6D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low-income consumers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shares</w:t>
      </w:r>
      <w:r w:rsidR="008D6D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equal weight in </w:t>
      </w:r>
      <w:r w:rsidR="009D7E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statute w</w:t>
      </w:r>
      <w:r w:rsidR="008D6D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ith the principle that </w:t>
      </w:r>
      <w:r w:rsidR="00C62B7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high cost, rural and insular areas </w:t>
      </w:r>
      <w:r w:rsidR="008D6D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should have 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access to </w:t>
      </w:r>
      <w:r w:rsidR="008D6D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reasonably comparable service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at reasonably comparable rates to urban areas</w:t>
      </w:r>
      <w:r w:rsidR="008D6D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F13FA6" w:rsidRPr="003F57B7" w:rsidRDefault="00F13FA6" w:rsidP="00F13F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72239" w:rsidRPr="003F57B7" w:rsidRDefault="00A72239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NTCA’s members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often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serve areas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that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are often less dense and high</w:t>
      </w:r>
      <w:r w:rsidR="0054117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er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cost than </w:t>
      </w:r>
      <w:r w:rsidR="0054117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urban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areas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so the univ</w:t>
      </w:r>
      <w:r w:rsidR="0054117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ersal service fund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plays a pivotal role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the deployment and maintenance of 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your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networks. 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While you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of </w:t>
      </w:r>
      <w:r w:rsidR="007E796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course, invest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your own capital, federal universal service support is</w:t>
      </w:r>
      <w:r w:rsidR="0054117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A29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critical in closing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gap between investment and return in less dense</w:t>
      </w:r>
      <w:r w:rsidR="008C58DF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rural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areas.  In addition, universal service is necessary to ensure that the service, once deployed, is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affordable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for 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all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02D91" w:rsidRPr="003F57B7" w:rsidRDefault="00C77758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Let us turn to</w:t>
      </w:r>
      <w:r w:rsidR="00A72239"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deployment.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The FCC’s high cost fund has been instrumental in ensuring that rural and high cost areas have access to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communications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services.  The challenge today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however,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 how to ensure that we continue to fulfill </w:t>
      </w:r>
      <w:r w:rsidR="00724E1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this 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obligation as we move away from voice to broadband. 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believe that both t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he FCC and NTCA recognize the need to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reform the existing high cost programs to address 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so-called stand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lone broadband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issue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which occurs 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whe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consumer purchase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only broadband and no legacy voice product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It is </w:t>
      </w:r>
      <w:r w:rsidR="00302D9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my sincere hope that we can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also </w:t>
      </w:r>
      <w:r w:rsidR="00302D9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align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and agree </w:t>
      </w:r>
      <w:r w:rsidR="002D59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on</w:t>
      </w:r>
      <w:r w:rsidR="00302D91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how to move forward with reforms and do so in an expeditious manner.  </w:t>
      </w:r>
      <w:r w:rsidR="00751F9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By working together, we all benefit by helping connect consumers with broadband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which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36AD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FCC 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made clear in 2011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 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now </w:t>
      </w:r>
      <w:r w:rsidR="00F36AD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primary 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goal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of </w:t>
      </w:r>
      <w:r w:rsidR="00E204D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universal service fund</w:t>
      </w:r>
      <w:r w:rsidR="00751F9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51F99" w:rsidRPr="003F57B7" w:rsidRDefault="00302D91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Last year, the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agency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unanimously adopted </w:t>
      </w:r>
      <w:r w:rsidR="00DB0C1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four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principles to guide 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universal service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reforms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51F9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for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rate of return </w:t>
      </w:r>
      <w:r w:rsidR="00751F9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carriers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(1) </w:t>
      </w:r>
      <w:r w:rsidR="00DB0C1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stay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ing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within the existing budget of approximately $2 billion; (2)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distributing 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support equitably and efficiently</w:t>
      </w:r>
      <w:r w:rsidR="00DB0C1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(3)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distributing 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support based on forward</w:t>
      </w:r>
      <w:r w:rsidR="00DB0C1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-looking costs; 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 (</w:t>
      </w:r>
      <w:r w:rsidR="00DB0C1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ensuring </w:t>
      </w:r>
      <w:r w:rsidR="00D83B3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r w:rsidR="00751F9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hat no double recovery occurs.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D4895" w:rsidRPr="003F57B7" w:rsidRDefault="00DB0C1E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So, what does 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this mean as you run your companies and plan for future investment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? 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ask this because high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level principles are one thing</w:t>
      </w:r>
      <w:r w:rsidR="00724E1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but turning those into a concrete proposal is another.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D4895" w:rsidRPr="003F57B7" w:rsidRDefault="005D4895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Change is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rarely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easy</w:t>
      </w:r>
      <w:r w:rsidR="00724E1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but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we can no long</w:t>
      </w:r>
      <w:r w:rsidR="006F455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er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pretend that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status quo is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working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optimally </w:t>
      </w:r>
      <w:r w:rsidR="00C7775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when it comes to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achieving our objectives. 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status quo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lacks the proper incentives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which is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to reward carriers for </w:t>
      </w:r>
      <w:r w:rsidR="00F36AD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deploying broadband networks and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having consumers adopt broadband.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status quo, in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fact, penalizes carriers f</w:t>
      </w:r>
      <w:r w:rsidR="00724E1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doing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just that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by taking away certain 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universal service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support 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when customers subscribe to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standalone broadband. 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We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have got to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realign incentives and reward efficiencies.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0384" w:rsidRPr="003F57B7" w:rsidRDefault="001D2E0E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What I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wish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 convey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this morning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 </w:t>
      </w:r>
      <w:r w:rsidR="00724E1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that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now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 the time and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today marks a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real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opportunity to think about a long-term, predictable and stable 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way.  And,</w:t>
      </w:r>
      <w:r w:rsidR="006F455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yes,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E09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understand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that </w:t>
      </w:r>
      <w:r w:rsidR="001E09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moving away from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today’s paradigm </w:t>
      </w:r>
      <w:r w:rsidR="006F455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may be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real </w:t>
      </w:r>
      <w:r w:rsidR="001E09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concern</w:t>
      </w:r>
      <w:r w:rsidR="006F455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for </w:t>
      </w:r>
      <w:r w:rsidR="00F36AD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some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 Y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ou know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you 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understand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and are accustomed to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current system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But</w:t>
      </w:r>
      <w:r w:rsidR="0043609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question we must ask</w:t>
      </w:r>
      <w:r w:rsidR="006F455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ourselves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</w:t>
      </w:r>
      <w:r w:rsidR="0043609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does 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current course truly meet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needs and demands of </w:t>
      </w:r>
      <w:r w:rsidR="006F455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today’s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customers</w:t>
      </w:r>
      <w:r w:rsidR="005854B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? </w:t>
      </w:r>
      <w:r w:rsidR="0043609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478" w:rsidRPr="003F57B7" w:rsidRDefault="005854B8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This 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scenario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takes me back to the 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FCC’s intercarrier compensation reforms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of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2011. 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During 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that time, incumbent carriers were experiencing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drops in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minutes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significant arbitrage,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and unpredictable declines in 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ICC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revenues</w:t>
      </w:r>
      <w:r w:rsidR="0043609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particularly for intrastate revenues</w:t>
      </w:r>
      <w:r w:rsidR="005D489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The ICC regime, much like our high cost programs today, was built on a bygone era.  </w:t>
      </w:r>
      <w:r w:rsidR="009D7E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And, a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 is the case today,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everyone agreed change 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was needed,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even if they did not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necessarily agree on how to do so.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13F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</w:p>
    <w:p w:rsidR="00AA0937" w:rsidRPr="003F57B7" w:rsidRDefault="005854B8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While not identical to what NTCA proposed, particularly for the recovery mechanism, t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he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ICC reforms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FCC adopted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were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D7E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built </w:t>
      </w:r>
      <w:r w:rsidR="0043609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upon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NTCA’s</w:t>
      </w:r>
      <w:r w:rsidR="009D7E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proposal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43609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Under the </w:t>
      </w:r>
      <w:r w:rsidR="00116D6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FCC’s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recovery mechanism, </w:t>
      </w:r>
      <w:r w:rsidR="00116D6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rate of return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arriers are guaranteed revenue even if minutes fall,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are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rewar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ded for efficiencies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and have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very predictable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streams of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revenue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that 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being used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 plan and invest.  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At the time, any notion of moving away from the rate of return and embedded </w:t>
      </w:r>
      <w:r w:rsidR="007F5C8D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cost 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was met with 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serious 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concern.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E09E7" w:rsidRPr="003F57B7" w:rsidRDefault="007F5C8D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Now, it is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nearly four years </w:t>
      </w:r>
      <w:r w:rsidR="007E796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later and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from what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have seen and 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heard, the sky has not fallen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because of these changes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ICC reforms, 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which gradually move</w:t>
      </w:r>
      <w:r w:rsidR="001A47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away from 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embedded costs and provide</w:t>
      </w:r>
      <w:r w:rsidR="001A47A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recovery for reductions in intrastate rates,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have </w:t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actually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produced more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stability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fact, I’ve heard from some of your members that you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prefer this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approach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 the previous regime.  </w:t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This change, which was not warmly embraced at the time</w:t>
      </w:r>
      <w:r w:rsidR="00752B90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resulted in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 framework where you can plan, adjust and </w:t>
      </w:r>
      <w:r w:rsidR="00AA093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invest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believe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here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that past is prologue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1E09E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D3C20" w:rsidRPr="003F57B7" w:rsidRDefault="00436478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terms of specific reforms to the high cost fund, I understand that the principle of forward-looking costs may cause concern for some. </w:t>
      </w:r>
      <w:r w:rsidR="0032379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It is worth noting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however,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that t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he FCC’s cost model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as currently structured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gives more than 50% of the rate of return study areas more 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universal service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funding than they receive today.  While that also means 50% receive the same or less, there are different paths that could be taken. 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eforms could guarantee funding for 10 years, 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which could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provid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stability and certainty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hear consistently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are </w:t>
      </w:r>
      <w:r w:rsidR="00AD3C2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concern. 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if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you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do not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know where you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company stands, the FCC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published </w:t>
      </w:r>
      <w:r w:rsidR="00FE45D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 results of the </w:t>
      </w:r>
      <w:r w:rsidR="00116D6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cost </w:t>
      </w:r>
      <w:r w:rsidR="00FE45D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model by study area 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 the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 results </w:t>
      </w:r>
      <w:r w:rsidR="0006038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are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16D6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posted on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our</w:t>
      </w:r>
      <w:r w:rsidR="00FE45D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website.  The model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as it stands today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likely needs 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further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modifications for rate of return carriers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but we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cannot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have that discussion without your engagement.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D3C20" w:rsidRPr="003F57B7" w:rsidRDefault="00AD3C20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 be clear,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am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not suggesting that the only solution for reform is a model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In </w:t>
      </w:r>
      <w:r w:rsidR="007E7964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fact, the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FCC’s </w:t>
      </w:r>
      <w:r w:rsidR="0036649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ICC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reforms promote efficiencies and gradually move away from embedded costs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52B9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but are </w:t>
      </w:r>
      <w:r w:rsidR="004364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not based on a model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 suggesting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for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you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 open to different frameworks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because, as we have seen,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change in the end could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bring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positive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returns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C7A92" w:rsidRPr="003F57B7" w:rsidRDefault="00A72239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</w:t>
      </w:r>
      <w:r w:rsidR="00686EB7"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hifting to </w:t>
      </w:r>
      <w:r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adoption</w:t>
      </w:r>
      <w:r w:rsidR="00F30B7A"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  <w:r w:rsidR="00752B90"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F30B7A" w:rsidRPr="003F57B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W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hile I know</w:t>
      </w:r>
      <w:r w:rsidR="00F30B7A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that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high cost reforms are a priority for NTCA, I submit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to you today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that reform </w:t>
      </w:r>
      <w:r w:rsidR="00C75DC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of the FCC’s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Lifeline </w:t>
      </w:r>
      <w:r w:rsidR="00C75DC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universal service program 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should be an equal priority.  In rural areas, </w:t>
      </w:r>
      <w:r w:rsidR="00FE45D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according to the </w:t>
      </w:r>
      <w:r w:rsidR="00883EF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US </w:t>
      </w:r>
      <w:r w:rsidR="00FE45D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Department of Agriculture, </w:t>
      </w:r>
      <w:r w:rsidR="00C75DC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as of 2013, </w:t>
      </w:r>
      <w:r w:rsidR="00FE45D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18% of consumers are living in poverty.  And, in some areas of the country,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like</w:t>
      </w:r>
      <w:r w:rsidR="009D7E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South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9D7E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over 20% of the rural population </w:t>
      </w:r>
      <w:r w:rsidR="00B533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is living </w:t>
      </w:r>
      <w:r w:rsidR="009D7E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poverty.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7578" w:rsidRPr="003F57B7" w:rsidRDefault="000E5DC7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Congress charged the FCC with ensuring that all Americans, including low-income consumers, have affordable access to advanced telecommunications and information services.  I believe that this agency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no</w:t>
      </w:r>
      <w:r w:rsidR="00883EF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</w:t>
      </w:r>
      <w:r w:rsidR="00C75DC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believe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that all of us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have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fallen short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when it comes to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this directive.  Lifeline, the only universal service program focused on adopt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ion, remains stuck in an era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where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leg warmers and stretch stirrup pants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were the fashion craze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Currently, 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Lifeline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directly supports voice only and has not been fundamentally reformed since it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 creation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1985.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E5DC7" w:rsidRPr="003F57B7" w:rsidRDefault="000E5DC7" w:rsidP="00F13FA6">
      <w:pPr>
        <w:spacing w:after="0" w:line="240" w:lineRule="auto"/>
        <w:ind w:firstLine="720"/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 rebooted, improved</w:t>
      </w:r>
      <w:r w:rsidR="00686E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21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st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century adoption program could be one of the best inve</w:t>
      </w:r>
      <w:r w:rsidR="00883EF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stments our government ever makes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November,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outlined five principles for Lifeline reform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and stated in sum, that: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13FA6" w:rsidRPr="003F57B7" w:rsidRDefault="00C75DC3" w:rsidP="00F13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First, w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 must establish minimum service standards,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which would lead to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better levels of servi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ce, for Lifeline recipients.  This is particularly true for mobile service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but as we move to 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advanced services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we should have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baseline expectations,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just as we have in the cont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ext of the Connect America Fund.</w:t>
      </w:r>
    </w:p>
    <w:p w:rsidR="000E5DC7" w:rsidRPr="003F57B7" w:rsidRDefault="000E5DC7" w:rsidP="00F13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Second, providers should no longer be responsible for determining customer eligibility.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Lifeline is the only federal benefit program I know of where the provider determines the consumer’s eligibility. 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That must change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For providers, this change would yield significant administrative savings, and, for consumers, it would bring dignity to the program experience</w:t>
      </w:r>
      <w:r w:rsidR="00C75DC3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E5DC7" w:rsidRPr="003F57B7" w:rsidRDefault="000E5DC7" w:rsidP="00F13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Third, we should encourage broader participation by eliminating unnecessary barriers that dis</w:t>
      </w:r>
      <w:r w:rsidR="00C75DC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courage provider participation.</w:t>
      </w:r>
    </w:p>
    <w:p w:rsidR="000E5DC7" w:rsidRPr="003F57B7" w:rsidRDefault="000E5DC7" w:rsidP="00F13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Fourth, we should leverage efficiencies from existing programs </w:t>
      </w:r>
      <w:r w:rsidR="00AC7A9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by, for example, instituting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coordinated enrollment, which would allow customers to enroll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in Lifeline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at the same time 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they a</w:t>
      </w:r>
      <w:r w:rsidR="00C75DC3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pply for other benefit programs.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</w:p>
    <w:p w:rsidR="000E5DC7" w:rsidRPr="003F57B7" w:rsidRDefault="00C75DC3" w:rsidP="00F13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eastAsiaTheme="majorEastAsia" w:hAnsi="Times New Roman" w:cs="Times New Roman"/>
          <w:bCs/>
          <w:color w:val="1D1B11" w:themeColor="background2" w:themeShade="1A"/>
          <w:sz w:val="24"/>
          <w:szCs w:val="24"/>
        </w:rPr>
        <w:t>And, f</w:t>
      </w:r>
      <w:r w:rsidR="006F7F66" w:rsidRPr="003F57B7">
        <w:rPr>
          <w:rFonts w:ascii="Times New Roman" w:eastAsiaTheme="majorEastAsia" w:hAnsi="Times New Roman" w:cs="Times New Roman"/>
          <w:bCs/>
          <w:color w:val="1D1B11" w:themeColor="background2" w:themeShade="1A"/>
          <w:sz w:val="24"/>
          <w:szCs w:val="24"/>
        </w:rPr>
        <w:t>ifth</w:t>
      </w:r>
      <w:r w:rsidR="000E5DC7" w:rsidRPr="003F57B7">
        <w:rPr>
          <w:rFonts w:ascii="Times New Roman" w:eastAsiaTheme="majorEastAsia" w:hAnsi="Times New Roman" w:cs="Times New Roman"/>
          <w:bCs/>
          <w:color w:val="1D1B11" w:themeColor="background2" w:themeShade="1A"/>
          <w:sz w:val="24"/>
          <w:szCs w:val="24"/>
        </w:rPr>
        <w:t xml:space="preserve">, we need public-private partnerships and coordinated outreach efforts, because the lack of a centralized </w:t>
      </w:r>
      <w:r w:rsidR="002D59A6" w:rsidRPr="003F57B7">
        <w:rPr>
          <w:rFonts w:ascii="Times New Roman" w:eastAsiaTheme="majorEastAsia" w:hAnsi="Times New Roman" w:cs="Times New Roman"/>
          <w:bCs/>
          <w:color w:val="1D1B11" w:themeColor="background2" w:themeShade="1A"/>
          <w:sz w:val="24"/>
          <w:szCs w:val="24"/>
        </w:rPr>
        <w:t>effort</w:t>
      </w:r>
      <w:r w:rsidR="000E5DC7" w:rsidRPr="003F57B7">
        <w:rPr>
          <w:rFonts w:ascii="Times New Roman" w:eastAsiaTheme="majorEastAsia" w:hAnsi="Times New Roman" w:cs="Times New Roman"/>
          <w:bCs/>
          <w:color w:val="1D1B11" w:themeColor="background2" w:themeShade="1A"/>
          <w:sz w:val="24"/>
          <w:szCs w:val="24"/>
        </w:rPr>
        <w:t xml:space="preserve"> is leaving too many who qualify behind.</w:t>
      </w:r>
    </w:p>
    <w:p w:rsidR="00F13FA6" w:rsidRPr="003F57B7" w:rsidRDefault="00F13FA6" w:rsidP="00F13FA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7578" w:rsidRPr="003F57B7" w:rsidRDefault="00AC7A92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invite your feedback on these principles and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on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how to turn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these 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other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principles into proposals.  What are the barriers to your customers subscribing to broadband?  If you agree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that the carrier should be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remov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from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establishing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eligibility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for Lifeline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how should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that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</w:t>
      </w:r>
      <w:r w:rsidR="003F57B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done? 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Should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this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all be done by the states when they enroll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eligible customers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 other benefit programs, should there be a national database or 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national third party verifier (</w:t>
      </w:r>
      <w:r w:rsidR="00D571CD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as is done in </w:t>
      </w:r>
      <w:r w:rsidR="000E5DC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California)? 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These and other questions need to be 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asked and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answered. 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hope that the FCC moves to adopt a notice of proposed rulemaking this summer, and I sincerely want your input to help </w:t>
      </w:r>
      <w:r w:rsidR="008528AB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us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move forward.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7578" w:rsidRPr="003F57B7" w:rsidRDefault="00883EF8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="006F7F66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ata </w:t>
      </w:r>
      <w:r w:rsidR="00A875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released by Pew this month underscore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A87578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the need for reform and counters the assertion </w:t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that a Lifeline subsidy should no longer be offered:</w:t>
      </w:r>
    </w:p>
    <w:p w:rsidR="00A87578" w:rsidRPr="003F57B7" w:rsidRDefault="00A87578" w:rsidP="00F13F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44% of low-income smartphone owners have had to cancel or suspend their service due to financial constraints. </w:t>
      </w:r>
    </w:p>
    <w:p w:rsidR="00A87578" w:rsidRPr="003F57B7" w:rsidRDefault="00A87578" w:rsidP="00F13F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For those whose only access to the Internet is their smartphone, 48% have had to cancel or shut off their cell phone for a period of time because the cost of maintaining the service was a financial hardship.  </w:t>
      </w:r>
    </w:p>
    <w:p w:rsidR="00F13FA6" w:rsidRPr="003F57B7" w:rsidRDefault="00F13FA6" w:rsidP="00F13F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7578" w:rsidRPr="003F57B7" w:rsidRDefault="00A87578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 the criticism that Lifeline does not serve its targeted audience because people already have phone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ervice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 a myth.  </w:t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Too many consumers are struggling to maintain service, and we have a duty to respond.</w:t>
      </w:r>
    </w:p>
    <w:p w:rsidR="00A87578" w:rsidRPr="003F57B7" w:rsidRDefault="00A87578" w:rsidP="00F13FA6">
      <w:pPr>
        <w:spacing w:after="0" w:line="240" w:lineRule="auto"/>
        <w:ind w:left="180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E5DC7" w:rsidRPr="003F57B7" w:rsidRDefault="008528AB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From where I sit, these data points leave no question that the</w:t>
      </w:r>
      <w:r w:rsidR="00D907FE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re is a real</w:t>
      </w:r>
      <w:r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need for </w:t>
      </w:r>
      <w:r w:rsidR="00D907FE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 modernized </w:t>
      </w:r>
      <w:r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Lifeline </w:t>
      </w:r>
      <w:r w:rsidR="00D907FE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program</w:t>
      </w:r>
      <w:r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sincerely hope that NTCA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each of you will work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with us 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 develop solutions to reform our only means-tested,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adoption 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program. 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Without reforming Lifeline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>and closing the gap when it comes to affordability of essential advanced services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we risk building technology bridges to nowhere –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where 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facilities are in the ground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but the consumer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remain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unable to 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afford to adopt. 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1A85" w:rsidRPr="003F57B7" w:rsidRDefault="00426B00" w:rsidP="00F13F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efore I close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want to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highlight an issue that remains of great concern to me – rural call completion. 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It is unacceptable that calls to rural areas are not being completed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which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is why I made rural call completion a priority during my brief tenure as Acting Chairwoman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B47F22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 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adopted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 Order 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 initiate steps to</w:t>
      </w:r>
      <w:r w:rsidR="00A7223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tackle this unacceptable practice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including prohibiting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practice of a ringing signal unless the call is actually completed</w:t>
      </w:r>
      <w:r w:rsidR="00D907FE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and requiring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carriers to retain and report data on call completion.  The data collection rules </w:t>
      </w:r>
      <w:r w:rsidR="00741A85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went into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effect on April 1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st</w:t>
      </w:r>
      <w:r w:rsidR="004C5930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 the first reports are due by August 1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st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F13FA6" w:rsidRPr="003F57B7" w:rsidRDefault="00F13FA6" w:rsidP="00F13F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1A85" w:rsidRPr="003F57B7" w:rsidRDefault="00741A85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While we gather and analyze data, we need to continue to hear from you. </w:t>
      </w:r>
      <w:r w:rsidR="00666B59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Let the FCC know if you are still experiencing problems because we recognize that our job here is not done.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he data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collected </w:t>
      </w:r>
      <w:r w:rsidR="00C42B47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will ensure that the FCC has the tools necessary to take enforcement action and, if appropriate, adopt additional rules to ensure that the problem is addressed. </w:t>
      </w:r>
    </w:p>
    <w:p w:rsidR="00F13FA6" w:rsidRPr="003F57B7" w:rsidRDefault="00F13FA6" w:rsidP="00F13FA6">
      <w:pPr>
        <w:spacing w:after="0" w:line="240" w:lineRule="auto"/>
        <w:ind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41A85" w:rsidRPr="003F57B7" w:rsidRDefault="00741A85" w:rsidP="00F13FA6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8528AB" w:rsidRPr="003F57B7">
        <w:rPr>
          <w:rStyle w:val="CharAttribute8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Thank you very much for the invitation, and I hope you </w:t>
      </w:r>
      <w:r w:rsidR="005C5A1C"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continue to enjoy your conference</w:t>
      </w:r>
      <w:r w:rsidRPr="003F57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1F149F" w:rsidRPr="003F57B7" w:rsidRDefault="001F149F" w:rsidP="00C42B47">
      <w:pPr>
        <w:rPr>
          <w:color w:val="1D1B11" w:themeColor="background2" w:themeShade="1A"/>
          <w:sz w:val="28"/>
          <w:szCs w:val="28"/>
        </w:rPr>
      </w:pPr>
    </w:p>
    <w:sectPr w:rsidR="001F149F" w:rsidRPr="003F57B7" w:rsidSect="003F5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84" w:rsidRDefault="00404B84" w:rsidP="00026A22">
      <w:pPr>
        <w:spacing w:after="0" w:line="240" w:lineRule="auto"/>
      </w:pPr>
      <w:r>
        <w:separator/>
      </w:r>
    </w:p>
  </w:endnote>
  <w:endnote w:type="continuationSeparator" w:id="0">
    <w:p w:rsidR="00404B84" w:rsidRDefault="00404B84" w:rsidP="0002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315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26A22" w:rsidRPr="003F57B7" w:rsidRDefault="00026A22">
        <w:pPr>
          <w:pStyle w:val="Footer"/>
          <w:jc w:val="center"/>
          <w:rPr>
            <w:rFonts w:ascii="Times New Roman" w:hAnsi="Times New Roman" w:cs="Times New Roman"/>
          </w:rPr>
        </w:pPr>
        <w:r w:rsidRPr="003F57B7">
          <w:rPr>
            <w:rFonts w:ascii="Times New Roman" w:hAnsi="Times New Roman" w:cs="Times New Roman"/>
          </w:rPr>
          <w:fldChar w:fldCharType="begin"/>
        </w:r>
        <w:r w:rsidRPr="003F57B7">
          <w:rPr>
            <w:rFonts w:ascii="Times New Roman" w:hAnsi="Times New Roman" w:cs="Times New Roman"/>
          </w:rPr>
          <w:instrText xml:space="preserve"> PAGE   \* MERGEFORMAT </w:instrText>
        </w:r>
        <w:r w:rsidRPr="003F57B7">
          <w:rPr>
            <w:rFonts w:ascii="Times New Roman" w:hAnsi="Times New Roman" w:cs="Times New Roman"/>
          </w:rPr>
          <w:fldChar w:fldCharType="separate"/>
        </w:r>
        <w:r w:rsidR="003F57B7">
          <w:rPr>
            <w:rFonts w:ascii="Times New Roman" w:hAnsi="Times New Roman" w:cs="Times New Roman"/>
            <w:noProof/>
          </w:rPr>
          <w:t>4</w:t>
        </w:r>
        <w:r w:rsidRPr="003F57B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26A22" w:rsidRDefault="00026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84" w:rsidRDefault="00404B84" w:rsidP="00026A22">
      <w:pPr>
        <w:spacing w:after="0" w:line="240" w:lineRule="auto"/>
      </w:pPr>
      <w:r>
        <w:separator/>
      </w:r>
    </w:p>
  </w:footnote>
  <w:footnote w:type="continuationSeparator" w:id="0">
    <w:p w:rsidR="00404B84" w:rsidRDefault="00404B84" w:rsidP="0002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1" w:rsidRDefault="006C3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A95"/>
    <w:multiLevelType w:val="hybridMultilevel"/>
    <w:tmpl w:val="0EC84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A075FA"/>
    <w:multiLevelType w:val="hybridMultilevel"/>
    <w:tmpl w:val="A9EA1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0"/>
    <w:rsid w:val="00026A22"/>
    <w:rsid w:val="00060384"/>
    <w:rsid w:val="000A0906"/>
    <w:rsid w:val="000D7A51"/>
    <w:rsid w:val="000E5DC7"/>
    <w:rsid w:val="000F209D"/>
    <w:rsid w:val="00116D69"/>
    <w:rsid w:val="001855ED"/>
    <w:rsid w:val="001A47A6"/>
    <w:rsid w:val="001D2E0E"/>
    <w:rsid w:val="001E09E7"/>
    <w:rsid w:val="001F149F"/>
    <w:rsid w:val="00214300"/>
    <w:rsid w:val="002D59A6"/>
    <w:rsid w:val="002E471E"/>
    <w:rsid w:val="002F41A0"/>
    <w:rsid w:val="00302D91"/>
    <w:rsid w:val="00323797"/>
    <w:rsid w:val="0036649C"/>
    <w:rsid w:val="00380E50"/>
    <w:rsid w:val="003C1DEC"/>
    <w:rsid w:val="003F57B7"/>
    <w:rsid w:val="00404B84"/>
    <w:rsid w:val="00415E39"/>
    <w:rsid w:val="00426B00"/>
    <w:rsid w:val="0043609B"/>
    <w:rsid w:val="00436478"/>
    <w:rsid w:val="004C5930"/>
    <w:rsid w:val="00521832"/>
    <w:rsid w:val="00541174"/>
    <w:rsid w:val="005854B8"/>
    <w:rsid w:val="005C5A1C"/>
    <w:rsid w:val="005D37CA"/>
    <w:rsid w:val="005D4895"/>
    <w:rsid w:val="005D5EEA"/>
    <w:rsid w:val="00613CC9"/>
    <w:rsid w:val="00666B59"/>
    <w:rsid w:val="00686EB7"/>
    <w:rsid w:val="006C3E01"/>
    <w:rsid w:val="006E78ED"/>
    <w:rsid w:val="006F4553"/>
    <w:rsid w:val="006F5E07"/>
    <w:rsid w:val="006F6763"/>
    <w:rsid w:val="006F7F66"/>
    <w:rsid w:val="00724E15"/>
    <w:rsid w:val="00736EE7"/>
    <w:rsid w:val="00741A85"/>
    <w:rsid w:val="00751F99"/>
    <w:rsid w:val="00752B90"/>
    <w:rsid w:val="007E7964"/>
    <w:rsid w:val="007F5C8D"/>
    <w:rsid w:val="00832CCC"/>
    <w:rsid w:val="00843455"/>
    <w:rsid w:val="008528AB"/>
    <w:rsid w:val="00853F68"/>
    <w:rsid w:val="00883EF8"/>
    <w:rsid w:val="008B6340"/>
    <w:rsid w:val="008C58DF"/>
    <w:rsid w:val="008D6D22"/>
    <w:rsid w:val="009C5A20"/>
    <w:rsid w:val="009D7EC7"/>
    <w:rsid w:val="009F0E44"/>
    <w:rsid w:val="00A72239"/>
    <w:rsid w:val="00A87578"/>
    <w:rsid w:val="00AA0937"/>
    <w:rsid w:val="00AC7A92"/>
    <w:rsid w:val="00AD3C20"/>
    <w:rsid w:val="00B47F22"/>
    <w:rsid w:val="00B533AB"/>
    <w:rsid w:val="00BA2992"/>
    <w:rsid w:val="00BE64C7"/>
    <w:rsid w:val="00C42B47"/>
    <w:rsid w:val="00C62B71"/>
    <w:rsid w:val="00C75DC3"/>
    <w:rsid w:val="00C77758"/>
    <w:rsid w:val="00C82295"/>
    <w:rsid w:val="00CE5FF8"/>
    <w:rsid w:val="00D434D7"/>
    <w:rsid w:val="00D571CD"/>
    <w:rsid w:val="00D83B3A"/>
    <w:rsid w:val="00D907FE"/>
    <w:rsid w:val="00DB0C1E"/>
    <w:rsid w:val="00E14368"/>
    <w:rsid w:val="00E204D6"/>
    <w:rsid w:val="00E759EE"/>
    <w:rsid w:val="00EB03D4"/>
    <w:rsid w:val="00ED49B7"/>
    <w:rsid w:val="00F13FA6"/>
    <w:rsid w:val="00F30B7A"/>
    <w:rsid w:val="00F36ADB"/>
    <w:rsid w:val="00F5237D"/>
    <w:rsid w:val="00FE45D8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22"/>
  </w:style>
  <w:style w:type="paragraph" w:styleId="Footer">
    <w:name w:val="footer"/>
    <w:basedOn w:val="Normal"/>
    <w:link w:val="FooterChar"/>
    <w:uiPriority w:val="99"/>
    <w:unhideWhenUsed/>
    <w:rsid w:val="0002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22"/>
  </w:style>
  <w:style w:type="character" w:styleId="CommentReference">
    <w:name w:val="annotation reference"/>
    <w:basedOn w:val="DefaultParagraphFont"/>
    <w:uiPriority w:val="99"/>
    <w:semiHidden/>
    <w:unhideWhenUsed/>
    <w:rsid w:val="00323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97"/>
    <w:rPr>
      <w:rFonts w:ascii="Tahoma" w:hAnsi="Tahoma" w:cs="Tahoma"/>
      <w:sz w:val="16"/>
      <w:szCs w:val="16"/>
    </w:rPr>
  </w:style>
  <w:style w:type="character" w:customStyle="1" w:styleId="CharAttribute8">
    <w:name w:val="CharAttribute8"/>
    <w:rsid w:val="00F5237D"/>
    <w:rPr>
      <w:rFonts w:ascii="Arial" w:eastAsia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22"/>
  </w:style>
  <w:style w:type="paragraph" w:styleId="Footer">
    <w:name w:val="footer"/>
    <w:basedOn w:val="Normal"/>
    <w:link w:val="FooterChar"/>
    <w:uiPriority w:val="99"/>
    <w:unhideWhenUsed/>
    <w:rsid w:val="0002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22"/>
  </w:style>
  <w:style w:type="character" w:styleId="CommentReference">
    <w:name w:val="annotation reference"/>
    <w:basedOn w:val="DefaultParagraphFont"/>
    <w:uiPriority w:val="99"/>
    <w:semiHidden/>
    <w:unhideWhenUsed/>
    <w:rsid w:val="00323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97"/>
    <w:rPr>
      <w:rFonts w:ascii="Tahoma" w:hAnsi="Tahoma" w:cs="Tahoma"/>
      <w:sz w:val="16"/>
      <w:szCs w:val="16"/>
    </w:rPr>
  </w:style>
  <w:style w:type="character" w:customStyle="1" w:styleId="CharAttribute8">
    <w:name w:val="CharAttribute8"/>
    <w:rsid w:val="00F5237D"/>
    <w:rPr>
      <w:rFonts w:ascii="Arial" w:eastAsia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2257</Words>
  <Characters>11301</Characters>
  <Application>Microsoft Office Word</Application>
  <DocSecurity>0</DocSecurity>
  <Lines>196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2015-04-20T17:19:00Z</dcterms:created>
  <dcterms:modified xsi:type="dcterms:W3CDTF">2015-04-20T17:19:00Z</dcterms:modified>
  <cp:category> </cp:category>
  <cp:contentStatus> </cp:contentStatus>
</cp:coreProperties>
</file>