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336" w:rsidRPr="00650336" w:rsidRDefault="00650336" w:rsidP="00650336">
      <w:pPr>
        <w:jc w:val="center"/>
        <w:rPr>
          <w:b/>
        </w:rPr>
      </w:pPr>
      <w:bookmarkStart w:id="0" w:name="_GoBack"/>
      <w:bookmarkEnd w:id="0"/>
      <w:r w:rsidRPr="00650336">
        <w:rPr>
          <w:b/>
        </w:rPr>
        <w:t>Remarks of Michael O’Rielly, Commissioner</w:t>
      </w:r>
    </w:p>
    <w:p w:rsidR="00650336" w:rsidRDefault="00650336" w:rsidP="00650336">
      <w:pPr>
        <w:jc w:val="center"/>
        <w:rPr>
          <w:b/>
        </w:rPr>
      </w:pPr>
      <w:r w:rsidRPr="00650336">
        <w:rPr>
          <w:b/>
        </w:rPr>
        <w:t>Federal Communications Commission</w:t>
      </w:r>
    </w:p>
    <w:p w:rsidR="00650336" w:rsidRDefault="00650336" w:rsidP="00650336">
      <w:pPr>
        <w:jc w:val="center"/>
        <w:rPr>
          <w:b/>
        </w:rPr>
      </w:pPr>
      <w:r>
        <w:rPr>
          <w:b/>
        </w:rPr>
        <w:t xml:space="preserve">“FCC Enforcement: Questionable Priorities &amp; </w:t>
      </w:r>
      <w:r w:rsidR="00F97D57">
        <w:rPr>
          <w:b/>
        </w:rPr>
        <w:t>Wrong Directions”</w:t>
      </w:r>
    </w:p>
    <w:p w:rsidR="005207E6" w:rsidRDefault="005207E6" w:rsidP="00650336">
      <w:pPr>
        <w:jc w:val="center"/>
        <w:rPr>
          <w:b/>
        </w:rPr>
      </w:pPr>
      <w:r>
        <w:rPr>
          <w:b/>
        </w:rPr>
        <w:t>June 11, 2015</w:t>
      </w:r>
    </w:p>
    <w:p w:rsidR="00650336" w:rsidRPr="00650336" w:rsidRDefault="00650336" w:rsidP="00650336">
      <w:pPr>
        <w:jc w:val="center"/>
        <w:rPr>
          <w:b/>
        </w:rPr>
      </w:pPr>
    </w:p>
    <w:p w:rsidR="00A749D4" w:rsidRDefault="00767134">
      <w:r>
        <w:t xml:space="preserve">Thank you for the privilege to speak before you today.  </w:t>
      </w:r>
      <w:r w:rsidR="00A749D4">
        <w:t xml:space="preserve">I take it as a distinct honor </w:t>
      </w:r>
      <w:r w:rsidR="003A2719">
        <w:t>to be personally invited by</w:t>
      </w:r>
      <w:r w:rsidR="00A749D4">
        <w:t xml:space="preserve"> David Gross</w:t>
      </w:r>
      <w:r w:rsidR="00A70882">
        <w:t>.  He insisted</w:t>
      </w:r>
      <w:r w:rsidR="0066639A">
        <w:t xml:space="preserve"> that I was his first choice</w:t>
      </w:r>
      <w:r w:rsidR="004918A8">
        <w:t xml:space="preserve"> as speaker at</w:t>
      </w:r>
      <w:r w:rsidR="00A749D4">
        <w:t xml:space="preserve"> his last official </w:t>
      </w:r>
      <w:r w:rsidR="00B72A4D">
        <w:t xml:space="preserve">event </w:t>
      </w:r>
      <w:r w:rsidR="00A749D4">
        <w:t>as Chairman of the FCBA.</w:t>
      </w:r>
      <w:r w:rsidR="008174B4">
        <w:t xml:space="preserve">  </w:t>
      </w:r>
      <w:r w:rsidR="0066639A">
        <w:t xml:space="preserve">That made me feel good for a moment, and then David followed it up ever so diplomatically </w:t>
      </w:r>
      <w:r w:rsidR="00435758">
        <w:t xml:space="preserve">in </w:t>
      </w:r>
      <w:r w:rsidR="004D4E94">
        <w:t xml:space="preserve">a way </w:t>
      </w:r>
      <w:r w:rsidR="00DB0ACA">
        <w:t xml:space="preserve">only </w:t>
      </w:r>
      <w:r w:rsidR="004D4E94">
        <w:t>he can</w:t>
      </w:r>
      <w:r w:rsidR="0066639A">
        <w:t>, “Yes, after the Chairman and all of the other Commissioners and all Capit</w:t>
      </w:r>
      <w:r w:rsidR="00B72A4D">
        <w:t>o</w:t>
      </w:r>
      <w:r w:rsidR="0066639A">
        <w:t xml:space="preserve">l Hill </w:t>
      </w:r>
      <w:r w:rsidR="00435758">
        <w:t xml:space="preserve">Senators and House Members </w:t>
      </w:r>
      <w:r w:rsidR="0066639A">
        <w:t>declined, you were my first choice.”</w:t>
      </w:r>
      <w:r w:rsidR="001822A7">
        <w:t xml:space="preserve">  </w:t>
      </w:r>
      <w:r w:rsidR="00DB0ACA">
        <w:t>I joke</w:t>
      </w:r>
      <w:r w:rsidR="000B191C">
        <w:t>,</w:t>
      </w:r>
      <w:r w:rsidR="00DB0ACA">
        <w:t xml:space="preserve"> but </w:t>
      </w:r>
      <w:r w:rsidR="001822A7">
        <w:t xml:space="preserve">I </w:t>
      </w:r>
      <w:r w:rsidR="003B711A">
        <w:t xml:space="preserve">am </w:t>
      </w:r>
      <w:r w:rsidR="001822A7">
        <w:t xml:space="preserve">happy to be here.  </w:t>
      </w:r>
    </w:p>
    <w:p w:rsidR="00A749D4" w:rsidRDefault="00A749D4"/>
    <w:p w:rsidR="00F97D57" w:rsidRDefault="00B72A4D">
      <w:r>
        <w:t>D</w:t>
      </w:r>
      <w:r w:rsidR="005C7B64">
        <w:t>istinguished guests</w:t>
      </w:r>
      <w:r w:rsidR="006F3B14">
        <w:t xml:space="preserve"> and </w:t>
      </w:r>
      <w:r w:rsidR="004D4E94">
        <w:t>members of the FCBA B</w:t>
      </w:r>
      <w:r w:rsidR="00F97D57">
        <w:t>ar</w:t>
      </w:r>
      <w:r w:rsidR="005C7B64">
        <w:t xml:space="preserve">, </w:t>
      </w:r>
      <w:r w:rsidR="00435758">
        <w:t xml:space="preserve">I am before you today to discuss the </w:t>
      </w:r>
      <w:r w:rsidR="00FC0539">
        <w:t>state</w:t>
      </w:r>
      <w:r w:rsidR="00435758">
        <w:t xml:space="preserve"> of FCC enforcement.  My central premise is that </w:t>
      </w:r>
      <w:r w:rsidR="005C7B64">
        <w:t xml:space="preserve">the Commission’s </w:t>
      </w:r>
      <w:r w:rsidR="00435758">
        <w:t xml:space="preserve">overall </w:t>
      </w:r>
      <w:r w:rsidR="005C7B64">
        <w:t xml:space="preserve">approach to enforcement has </w:t>
      </w:r>
      <w:r w:rsidR="00743735">
        <w:t>gone astray</w:t>
      </w:r>
      <w:r w:rsidR="005C7B64">
        <w:t xml:space="preserve"> over the last many months.  In fact, let me go a step f</w:t>
      </w:r>
      <w:r w:rsidR="007A3FE1">
        <w:t>urther to report that it ha</w:t>
      </w:r>
      <w:r w:rsidR="005C7B64">
        <w:t xml:space="preserve">s entered </w:t>
      </w:r>
      <w:r w:rsidR="007A3FE1">
        <w:t xml:space="preserve">a </w:t>
      </w:r>
      <w:r w:rsidR="005C7B64">
        <w:t>territory that can only be descr</w:t>
      </w:r>
      <w:r w:rsidR="007534B3">
        <w:t>ibed as dangerously misguided</w:t>
      </w:r>
      <w:r w:rsidR="00435758">
        <w:t xml:space="preserve">.  </w:t>
      </w:r>
    </w:p>
    <w:p w:rsidR="00F97D57" w:rsidRDefault="00F97D57"/>
    <w:p w:rsidR="009079B5" w:rsidRDefault="00956C05">
      <w:r>
        <w:t xml:space="preserve">To understand the new approach to enforcement, it may be helpful to discuss the underpinnings </w:t>
      </w:r>
      <w:r w:rsidR="009079B5">
        <w:t xml:space="preserve">of </w:t>
      </w:r>
      <w:r w:rsidR="000C7E63">
        <w:t xml:space="preserve">a sound mission and where </w:t>
      </w:r>
      <w:r w:rsidR="00743735">
        <w:t>I believe we have</w:t>
      </w:r>
      <w:r w:rsidR="009079B5">
        <w:t xml:space="preserve"> </w:t>
      </w:r>
      <w:r>
        <w:t>deviated</w:t>
      </w:r>
      <w:r w:rsidR="007534B3">
        <w:t>.  Fundamentally</w:t>
      </w:r>
      <w:r>
        <w:t xml:space="preserve">, the Commission’s enforcement </w:t>
      </w:r>
      <w:r w:rsidR="00E023AF">
        <w:t xml:space="preserve">activities </w:t>
      </w:r>
      <w:r>
        <w:t xml:space="preserve">serve three core functions.  First, they seek to end practices, behaviors, </w:t>
      </w:r>
      <w:r w:rsidR="00E023AF">
        <w:t xml:space="preserve">or </w:t>
      </w:r>
      <w:r>
        <w:t xml:space="preserve">actions that violate the </w:t>
      </w:r>
      <w:r w:rsidR="001822A7">
        <w:t>statute</w:t>
      </w:r>
      <w:r>
        <w:t xml:space="preserve"> or FCC rules.  Second, they </w:t>
      </w:r>
      <w:r w:rsidR="001822A7">
        <w:t xml:space="preserve">consider the </w:t>
      </w:r>
      <w:r>
        <w:t>impos</w:t>
      </w:r>
      <w:r w:rsidR="001822A7">
        <w:t>ition</w:t>
      </w:r>
      <w:r>
        <w:t xml:space="preserve"> </w:t>
      </w:r>
      <w:r w:rsidR="004D4E94">
        <w:t xml:space="preserve">of </w:t>
      </w:r>
      <w:r>
        <w:t xml:space="preserve">penalties on those found guilty of violations.  </w:t>
      </w:r>
      <w:r w:rsidR="00C1403C">
        <w:t>Last, and perhaps over-emphasized, they serve to act as a deterrent to others operating in the space.</w:t>
      </w:r>
      <w:r w:rsidR="004377E8">
        <w:t xml:space="preserve">  Notice that I intentionally excluded policymaking from this list</w:t>
      </w:r>
      <w:r w:rsidR="00FC6511">
        <w:t>, but more on th</w:t>
      </w:r>
      <w:r w:rsidR="005B16DB">
        <w:t>is</w:t>
      </w:r>
      <w:r w:rsidR="00FC6511">
        <w:t xml:space="preserve"> in a bit</w:t>
      </w:r>
      <w:r w:rsidR="004377E8">
        <w:t>.</w:t>
      </w:r>
      <w:r w:rsidR="009B64D5">
        <w:t xml:space="preserve"> </w:t>
      </w:r>
      <w:r w:rsidR="009079B5">
        <w:t xml:space="preserve">  </w:t>
      </w:r>
      <w:r w:rsidR="00435758">
        <w:t xml:space="preserve">   </w:t>
      </w:r>
      <w:r w:rsidR="000C7E63">
        <w:t xml:space="preserve"> </w:t>
      </w:r>
    </w:p>
    <w:p w:rsidR="009079B5" w:rsidRDefault="009079B5"/>
    <w:p w:rsidR="001822A7" w:rsidRDefault="001822A7">
      <w:r>
        <w:t>As we examine the recent activities of the Enforcem</w:t>
      </w:r>
      <w:r w:rsidR="00B045FE">
        <w:t>ent Bureau, it is clear that the</w:t>
      </w:r>
      <w:r>
        <w:t xml:space="preserve">se time-tested functions are now secondary to other </w:t>
      </w:r>
      <w:r w:rsidR="00743735">
        <w:t>goals</w:t>
      </w:r>
      <w:r>
        <w:t>.  Spe</w:t>
      </w:r>
      <w:r w:rsidR="00435758">
        <w:t>cifically, the Commission seems more intent on obtaining</w:t>
      </w:r>
      <w:r w:rsidR="007534B3">
        <w:t xml:space="preserve"> </w:t>
      </w:r>
      <w:r>
        <w:t>newspaper headline</w:t>
      </w:r>
      <w:r w:rsidR="00435758">
        <w:t>s trumpeting</w:t>
      </w:r>
      <w:r>
        <w:t xml:space="preserve"> </w:t>
      </w:r>
      <w:r w:rsidR="00E023AF">
        <w:t>accusations and eye-popping fines</w:t>
      </w:r>
      <w:r w:rsidR="00B045FE">
        <w:t xml:space="preserve">.  In other words, </w:t>
      </w:r>
      <w:r w:rsidR="007534B3">
        <w:t xml:space="preserve">self-aggrandizing fanfare </w:t>
      </w:r>
      <w:r w:rsidR="00B045FE">
        <w:t xml:space="preserve">is a </w:t>
      </w:r>
      <w:r w:rsidR="00743735">
        <w:t xml:space="preserve">major objective </w:t>
      </w:r>
      <w:r w:rsidR="00B045FE">
        <w:t xml:space="preserve">and </w:t>
      </w:r>
      <w:r w:rsidR="00743735">
        <w:t xml:space="preserve">often appears to be </w:t>
      </w:r>
      <w:r w:rsidR="00B045FE">
        <w:t>more important than</w:t>
      </w:r>
      <w:r>
        <w:t xml:space="preserve"> case foundation, correcting the violation or establishing a reasonable deterrent.  I like to refer to this as sizzle over substance.</w:t>
      </w:r>
      <w:r w:rsidR="00553EBF">
        <w:t xml:space="preserve"> </w:t>
      </w:r>
      <w:r>
        <w:t xml:space="preserve"> This is not uncommon in politics today.  We see it often in state government</w:t>
      </w:r>
      <w:r w:rsidR="004D4E94">
        <w:t>s</w:t>
      </w:r>
      <w:r w:rsidR="00E24D63">
        <w:t xml:space="preserve">, such as New York, </w:t>
      </w:r>
      <w:r>
        <w:t xml:space="preserve">where </w:t>
      </w:r>
      <w:r w:rsidR="007E10C7">
        <w:t>activist Attorney General</w:t>
      </w:r>
      <w:r w:rsidR="007534B3">
        <w:t>s</w:t>
      </w:r>
      <w:r w:rsidR="007E10C7">
        <w:t xml:space="preserve"> </w:t>
      </w:r>
      <w:r>
        <w:t>seek to become Governor</w:t>
      </w:r>
      <w:r w:rsidR="002A7C16">
        <w:t>s</w:t>
      </w:r>
      <w:r>
        <w:t xml:space="preserve">.  </w:t>
      </w:r>
      <w:r w:rsidR="00743735">
        <w:t xml:space="preserve">The </w:t>
      </w:r>
      <w:r>
        <w:t>line of thinking is ro</w:t>
      </w:r>
      <w:r w:rsidR="00743735">
        <w:t>o</w:t>
      </w:r>
      <w:r>
        <w:t xml:space="preserve">ted in the belief that </w:t>
      </w:r>
      <w:r w:rsidR="00E023AF">
        <w:t xml:space="preserve">appearing </w:t>
      </w:r>
      <w:r>
        <w:t>to be doing something is more important than actually performing the duties of the office.</w:t>
      </w:r>
      <w:r w:rsidR="00B259D1">
        <w:t xml:space="preserve"> </w:t>
      </w:r>
      <w:r w:rsidR="003B711A">
        <w:t xml:space="preserve">     </w:t>
      </w:r>
      <w:r w:rsidR="00EC780E">
        <w:t xml:space="preserve">  </w:t>
      </w:r>
      <w:r>
        <w:t xml:space="preserve">  </w:t>
      </w:r>
    </w:p>
    <w:p w:rsidR="001822A7" w:rsidRDefault="001822A7"/>
    <w:p w:rsidR="001822A7" w:rsidRDefault="001822A7">
      <w:r>
        <w:t>Let’s put this activity in perspective.</w:t>
      </w:r>
      <w:r w:rsidR="000B191C">
        <w:t xml:space="preserve"> </w:t>
      </w:r>
      <w:r>
        <w:t xml:space="preserve"> I</w:t>
      </w:r>
      <w:r w:rsidR="00EC780E">
        <w:t xml:space="preserve"> recently heard from a couple</w:t>
      </w:r>
      <w:r>
        <w:t xml:space="preserve"> of parties that were potentially subject to enforcement action</w:t>
      </w:r>
      <w:r w:rsidR="000C7E63">
        <w:t>s</w:t>
      </w:r>
      <w:r>
        <w:t>.  Having</w:t>
      </w:r>
      <w:r w:rsidR="00EC780E">
        <w:t xml:space="preserve"> the good sense to try to discuss their issue</w:t>
      </w:r>
      <w:r w:rsidR="00670A28">
        <w:t>s</w:t>
      </w:r>
      <w:r w:rsidR="00EC780E">
        <w:t xml:space="preserve"> with the Enforcement Bureau, </w:t>
      </w:r>
      <w:r w:rsidR="00670A28">
        <w:t xml:space="preserve">each </w:t>
      </w:r>
      <w:r w:rsidR="00EC780E">
        <w:t>w</w:t>
      </w:r>
      <w:r w:rsidR="00E21A7E">
        <w:t>as</w:t>
      </w:r>
      <w:r w:rsidR="00EC780E">
        <w:t xml:space="preserve"> told that any potential settlement would </w:t>
      </w:r>
      <w:r w:rsidR="000C7E63">
        <w:t xml:space="preserve">generate a penalty </w:t>
      </w:r>
      <w:r w:rsidR="00EC780E">
        <w:t xml:space="preserve">in the </w:t>
      </w:r>
      <w:r w:rsidR="007A0F87">
        <w:t xml:space="preserve">multiple-hundreds </w:t>
      </w:r>
      <w:r w:rsidR="00084C74">
        <w:t xml:space="preserve">of millions </w:t>
      </w:r>
      <w:r w:rsidR="007A0F87">
        <w:t xml:space="preserve">or </w:t>
      </w:r>
      <w:r w:rsidR="00EC780E">
        <w:t>billions</w:t>
      </w:r>
      <w:r w:rsidR="000C7E63">
        <w:t xml:space="preserve"> and </w:t>
      </w:r>
      <w:r w:rsidR="00743735">
        <w:t xml:space="preserve">require </w:t>
      </w:r>
      <w:r w:rsidR="000C7E63">
        <w:t>an admission of guilt</w:t>
      </w:r>
      <w:r w:rsidR="00EC780E">
        <w:t xml:space="preserve">. </w:t>
      </w:r>
      <w:r w:rsidR="007A0F87">
        <w:t xml:space="preserve"> </w:t>
      </w:r>
      <w:r w:rsidR="000C7E63">
        <w:t xml:space="preserve">To make the situation more outrageous, the Bureau indicated that there was little room to negotiate; it was a take it or leave it </w:t>
      </w:r>
      <w:r w:rsidR="00553EBF">
        <w:t xml:space="preserve">offer </w:t>
      </w:r>
      <w:r w:rsidR="000C7E63">
        <w:t xml:space="preserve">rather than </w:t>
      </w:r>
      <w:r w:rsidR="004F0847">
        <w:t>the beginning of a process to come to a</w:t>
      </w:r>
      <w:r w:rsidR="000C7E63">
        <w:t xml:space="preserve"> settlement</w:t>
      </w:r>
      <w:r w:rsidR="00B045FE">
        <w:t xml:space="preserve"> position</w:t>
      </w:r>
      <w:r w:rsidR="000C7E63">
        <w:t>.</w:t>
      </w:r>
      <w:r w:rsidR="002A7C16">
        <w:t xml:space="preserve">  Suffice it to say, no agreement</w:t>
      </w:r>
      <w:r w:rsidR="00670A28">
        <w:t>s</w:t>
      </w:r>
      <w:r w:rsidR="002A7C16">
        <w:t xml:space="preserve"> </w:t>
      </w:r>
      <w:r w:rsidR="00670A28">
        <w:t xml:space="preserve">were </w:t>
      </w:r>
      <w:r w:rsidR="002A7C16">
        <w:t>reached</w:t>
      </w:r>
      <w:r w:rsidR="00B56B0E">
        <w:t xml:space="preserve"> in these circumstances</w:t>
      </w:r>
      <w:r w:rsidR="002A7C16">
        <w:t>.</w:t>
      </w:r>
      <w:r w:rsidR="00DB5C8E">
        <w:t xml:space="preserve">  </w:t>
      </w:r>
      <w:r w:rsidR="00B56B0E">
        <w:t xml:space="preserve">In the few settlements that have occurred, parties have told me that settling for unfair terms was just a better option than years of </w:t>
      </w:r>
      <w:r w:rsidR="009B2075">
        <w:t xml:space="preserve">prosecution and </w:t>
      </w:r>
      <w:r w:rsidR="00B56B0E">
        <w:t xml:space="preserve">having their company name dragged through the mud.  </w:t>
      </w:r>
      <w:r w:rsidR="00DB5C8E" w:rsidRPr="00A31205">
        <w:rPr>
          <w:color w:val="000000" w:themeColor="text1"/>
        </w:rPr>
        <w:t>And</w:t>
      </w:r>
      <w:r w:rsidR="00B56B0E" w:rsidRPr="00A31205">
        <w:rPr>
          <w:color w:val="000000" w:themeColor="text1"/>
        </w:rPr>
        <w:t>, of course, there are</w:t>
      </w:r>
      <w:r w:rsidR="00DB5C8E" w:rsidRPr="00A31205">
        <w:rPr>
          <w:color w:val="000000" w:themeColor="text1"/>
        </w:rPr>
        <w:t xml:space="preserve"> those circumstances when entities have transactions before the Commission and are essential</w:t>
      </w:r>
      <w:r w:rsidR="00C75952" w:rsidRPr="00A31205">
        <w:rPr>
          <w:color w:val="000000" w:themeColor="text1"/>
        </w:rPr>
        <w:t>ly</w:t>
      </w:r>
      <w:r w:rsidR="00DB5C8E" w:rsidRPr="00A31205">
        <w:rPr>
          <w:color w:val="000000" w:themeColor="text1"/>
        </w:rPr>
        <w:t xml:space="preserve"> forced to acquiesce to enforcement settlemen</w:t>
      </w:r>
      <w:r w:rsidR="00C75952" w:rsidRPr="00A31205">
        <w:rPr>
          <w:color w:val="000000" w:themeColor="text1"/>
        </w:rPr>
        <w:t xml:space="preserve">ts to facilitate the </w:t>
      </w:r>
      <w:r w:rsidR="003A2719" w:rsidRPr="00A31205">
        <w:rPr>
          <w:color w:val="000000" w:themeColor="text1"/>
        </w:rPr>
        <w:t xml:space="preserve">approval </w:t>
      </w:r>
      <w:r w:rsidR="00C75952" w:rsidRPr="00A31205">
        <w:rPr>
          <w:color w:val="000000" w:themeColor="text1"/>
        </w:rPr>
        <w:t>process</w:t>
      </w:r>
      <w:r w:rsidR="00DB5C8E" w:rsidRPr="00A31205">
        <w:rPr>
          <w:color w:val="000000" w:themeColor="text1"/>
        </w:rPr>
        <w:t xml:space="preserve">.  </w:t>
      </w:r>
    </w:p>
    <w:p w:rsidR="001822A7" w:rsidRDefault="001822A7"/>
    <w:p w:rsidR="009B64D5" w:rsidRDefault="00553EBF">
      <w:r>
        <w:t>Without a settlement,</w:t>
      </w:r>
      <w:r w:rsidR="009B64D5">
        <w:t xml:space="preserve"> </w:t>
      </w:r>
      <w:r>
        <w:t xml:space="preserve">a company is subjected </w:t>
      </w:r>
      <w:r w:rsidR="009B64D5">
        <w:t xml:space="preserve">to the whims of </w:t>
      </w:r>
      <w:r w:rsidR="00603E2D">
        <w:t xml:space="preserve">the </w:t>
      </w:r>
      <w:r w:rsidR="009B64D5">
        <w:t>Enforcement Bureau</w:t>
      </w:r>
      <w:r w:rsidR="00AB4D75">
        <w:t>’s</w:t>
      </w:r>
      <w:r w:rsidR="009B64D5">
        <w:t xml:space="preserve"> Notice of Apparent Liability</w:t>
      </w:r>
      <w:r>
        <w:t xml:space="preserve"> process</w:t>
      </w:r>
      <w:r w:rsidR="009B64D5">
        <w:t xml:space="preserve">.  For larger companies, especially, the Commission’s </w:t>
      </w:r>
      <w:r w:rsidR="007A0F87">
        <w:t xml:space="preserve">general </w:t>
      </w:r>
      <w:r w:rsidR="009B64D5">
        <w:t xml:space="preserve">approach has </w:t>
      </w:r>
      <w:r w:rsidR="009B64D5">
        <w:lastRenderedPageBreak/>
        <w:t xml:space="preserve">been to call each and every alleged violation “egregious.”  And </w:t>
      </w:r>
      <w:r>
        <w:t>in</w:t>
      </w:r>
      <w:r w:rsidR="00AB4D75">
        <w:t xml:space="preserve"> making</w:t>
      </w:r>
      <w:r w:rsidR="009B64D5">
        <w:t xml:space="preserve"> </w:t>
      </w:r>
      <w:r w:rsidR="00AB4D75">
        <w:t>such a</w:t>
      </w:r>
      <w:r w:rsidR="009B64D5">
        <w:t xml:space="preserve"> determination, </w:t>
      </w:r>
      <w:r w:rsidR="00B86A5F">
        <w:t>the Commission has been</w:t>
      </w:r>
      <w:r w:rsidR="009B64D5">
        <w:t xml:space="preserve"> upwardly adjust</w:t>
      </w:r>
      <w:r w:rsidR="00B86A5F">
        <w:t>ing</w:t>
      </w:r>
      <w:r w:rsidR="009B64D5">
        <w:t xml:space="preserve"> the proposed penalty beyond the original intent of the statute.  In one case, </w:t>
      </w:r>
      <w:r w:rsidR="00B86A5F">
        <w:t>a</w:t>
      </w:r>
      <w:r w:rsidR="009B64D5">
        <w:t xml:space="preserve"> proposed </w:t>
      </w:r>
      <w:r w:rsidR="00B86A5F">
        <w:t>penalty was</w:t>
      </w:r>
      <w:r w:rsidR="009B64D5">
        <w:t xml:space="preserve"> increase</w:t>
      </w:r>
      <w:r w:rsidR="00B86A5F">
        <w:t>d by</w:t>
      </w:r>
      <w:r w:rsidR="009B64D5">
        <w:t xml:space="preserve"> </w:t>
      </w:r>
      <w:r w:rsidR="009B64D5" w:rsidRPr="00A31205">
        <w:t>400</w:t>
      </w:r>
      <w:r w:rsidR="00B86A5F" w:rsidRPr="00B56B0E">
        <w:t xml:space="preserve"> </w:t>
      </w:r>
      <w:r w:rsidR="00B86A5F">
        <w:t>percent</w:t>
      </w:r>
      <w:r w:rsidR="009B64D5">
        <w:t xml:space="preserve"> -- I repeat, 400</w:t>
      </w:r>
      <w:r w:rsidR="00B86A5F">
        <w:t xml:space="preserve"> percent</w:t>
      </w:r>
      <w:r w:rsidR="009B64D5">
        <w:t xml:space="preserve"> -- based on an upward adjustment of 100</w:t>
      </w:r>
      <w:r w:rsidR="00B86A5F">
        <w:t xml:space="preserve"> percent</w:t>
      </w:r>
      <w:r w:rsidR="009B64D5">
        <w:t xml:space="preserve"> for each of four factors, including the violator’s ability to pay.  </w:t>
      </w:r>
      <w:r w:rsidR="00A31205">
        <w:t xml:space="preserve">We have also seen situations where the penalty amount is not based on the actual violation, but instead seems to be picked out of a hat, loosely based on a company’s revenues.  </w:t>
      </w:r>
      <w:r w:rsidR="009B64D5">
        <w:t xml:space="preserve">In another case, </w:t>
      </w:r>
      <w:r w:rsidR="00AB4D75">
        <w:t>the Commission</w:t>
      </w:r>
      <w:r w:rsidR="009B64D5">
        <w:t xml:space="preserve"> attempted to impose a penalty comparable to </w:t>
      </w:r>
      <w:r>
        <w:t>the total amount</w:t>
      </w:r>
      <w:r w:rsidR="009B64D5">
        <w:t xml:space="preserve"> imposed on </w:t>
      </w:r>
      <w:r w:rsidR="00B62D1A">
        <w:t>an</w:t>
      </w:r>
      <w:r w:rsidR="009B64D5">
        <w:t xml:space="preserve">other </w:t>
      </w:r>
      <w:r w:rsidR="00AB4D75">
        <w:t>entity</w:t>
      </w:r>
      <w:r w:rsidR="00B62D1A">
        <w:t xml:space="preserve">, which was subject to </w:t>
      </w:r>
      <w:r w:rsidR="00AB4D75">
        <w:t xml:space="preserve">a multi-agency </w:t>
      </w:r>
      <w:r>
        <w:t>settlement</w:t>
      </w:r>
      <w:r w:rsidR="00B62D1A">
        <w:t>.  B</w:t>
      </w:r>
      <w:r w:rsidR="009B64D5">
        <w:t>ut</w:t>
      </w:r>
      <w:r w:rsidR="00B62D1A">
        <w:t>,</w:t>
      </w:r>
      <w:r w:rsidR="009B64D5">
        <w:t xml:space="preserve"> </w:t>
      </w:r>
      <w:r>
        <w:t>a Commission</w:t>
      </w:r>
      <w:r w:rsidR="00AB4D75">
        <w:t xml:space="preserve"> NAL </w:t>
      </w:r>
      <w:r>
        <w:t>cannot resolve</w:t>
      </w:r>
      <w:r w:rsidR="00AB4D75">
        <w:t xml:space="preserve"> </w:t>
      </w:r>
      <w:r>
        <w:t xml:space="preserve">other </w:t>
      </w:r>
      <w:r w:rsidR="009B64D5">
        <w:t xml:space="preserve">federal or state </w:t>
      </w:r>
      <w:r>
        <w:t>agency cases.  Thus, the Commission</w:t>
      </w:r>
      <w:r w:rsidR="00B62D1A">
        <w:t>,</w:t>
      </w:r>
      <w:r>
        <w:t xml:space="preserve"> on its own behalf</w:t>
      </w:r>
      <w:r w:rsidR="00B62D1A">
        <w:t>,</w:t>
      </w:r>
      <w:r>
        <w:t xml:space="preserve"> was seeking a forfeiture that was approximately the same amount as was paid </w:t>
      </w:r>
      <w:r w:rsidR="00B62D1A">
        <w:t xml:space="preserve">in the other case </w:t>
      </w:r>
      <w:r>
        <w:t xml:space="preserve">to settle all claims before multiple </w:t>
      </w:r>
      <w:r w:rsidR="003A73E2">
        <w:t>agencies.</w:t>
      </w:r>
      <w:r>
        <w:t xml:space="preserve"> </w:t>
      </w:r>
      <w:r w:rsidR="009B64D5">
        <w:t xml:space="preserve">  </w:t>
      </w:r>
      <w:r w:rsidR="004A014A">
        <w:t xml:space="preserve">  </w:t>
      </w:r>
    </w:p>
    <w:p w:rsidR="009B64D5" w:rsidRDefault="009B64D5"/>
    <w:p w:rsidR="007E10C7" w:rsidRDefault="009B64D5">
      <w:r>
        <w:t xml:space="preserve">We must question the benefit of the Commission collecting </w:t>
      </w:r>
      <w:r w:rsidR="00B86A5F">
        <w:t xml:space="preserve">such </w:t>
      </w:r>
      <w:r>
        <w:t>substantial monetary penalties.  A</w:t>
      </w:r>
      <w:r w:rsidR="00B045FE">
        <w:t xml:space="preserve"> public pronouncement </w:t>
      </w:r>
      <w:r w:rsidR="007E10C7">
        <w:t xml:space="preserve">was made recently that a core purpose of enforcement actions </w:t>
      </w:r>
      <w:r w:rsidR="004A014A">
        <w:t xml:space="preserve">is </w:t>
      </w:r>
      <w:r w:rsidR="007E10C7">
        <w:t>to compens</w:t>
      </w:r>
      <w:r w:rsidR="003B711A">
        <w:t xml:space="preserve">ate consumers for any </w:t>
      </w:r>
      <w:r w:rsidR="007E10C7">
        <w:t>harm caused by a violation.  But, that is actually not part of the law</w:t>
      </w:r>
      <w:r w:rsidR="000C7E63">
        <w:t>, which is supposed to be our guiding light at the Commission</w:t>
      </w:r>
      <w:r w:rsidR="007E10C7">
        <w:t xml:space="preserve">.  In fact, unlike </w:t>
      </w:r>
      <w:r w:rsidR="004F0847">
        <w:t xml:space="preserve">those governing </w:t>
      </w:r>
      <w:r w:rsidR="007E10C7">
        <w:t>other federal agencies, the communications statute does not provide a mechanism to reimburse consumers for any loss.  In reality, the only way to effectuate some type of consumer rebate i</w:t>
      </w:r>
      <w:r w:rsidR="000C7E63">
        <w:t>s through a settlement</w:t>
      </w:r>
      <w:r w:rsidR="00670A28">
        <w:t>,</w:t>
      </w:r>
      <w:r w:rsidR="000C7E63">
        <w:t xml:space="preserve"> but the B</w:t>
      </w:r>
      <w:r w:rsidR="007E10C7">
        <w:t xml:space="preserve">ureau has indicated little interest in actually settling without </w:t>
      </w:r>
      <w:r w:rsidR="000C7E63">
        <w:t>un</w:t>
      </w:r>
      <w:r w:rsidR="007E10C7">
        <w:t xml:space="preserve">reasonable expectations, per my </w:t>
      </w:r>
      <w:r w:rsidR="00FC6511">
        <w:t xml:space="preserve">earlier </w:t>
      </w:r>
      <w:r w:rsidR="007E10C7">
        <w:t xml:space="preserve">point.  </w:t>
      </w:r>
      <w:r>
        <w:t xml:space="preserve">This money also does not go </w:t>
      </w:r>
      <w:r w:rsidR="00FC6511">
        <w:t>towards</w:t>
      </w:r>
      <w:r>
        <w:t xml:space="preserve"> expanding coverage or service quality</w:t>
      </w:r>
      <w:r w:rsidR="00FC6511">
        <w:t>.  I</w:t>
      </w:r>
      <w:r w:rsidR="003A73E2">
        <w:t>n</w:t>
      </w:r>
      <w:r w:rsidR="00FC6511">
        <w:t xml:space="preserve"> fact, money </w:t>
      </w:r>
      <w:r w:rsidR="003A73E2">
        <w:t>paid</w:t>
      </w:r>
      <w:r w:rsidR="00FC6511">
        <w:t xml:space="preserve"> to the Commission is likely to reduce available funds for capital expenditures, so consumers </w:t>
      </w:r>
      <w:r w:rsidR="00B86A5F">
        <w:t>will</w:t>
      </w:r>
      <w:r w:rsidR="00FC6511">
        <w:t xml:space="preserve"> </w:t>
      </w:r>
      <w:r w:rsidR="003A73E2">
        <w:t xml:space="preserve">also </w:t>
      </w:r>
      <w:r w:rsidR="00FC6511">
        <w:t>not benefit from providers improving their offerings.</w:t>
      </w:r>
    </w:p>
    <w:p w:rsidR="003B711A" w:rsidRDefault="003B711A"/>
    <w:p w:rsidR="002A7C16" w:rsidRDefault="006738D7">
      <w:r>
        <w:t>More troubling, t</w:t>
      </w:r>
      <w:r w:rsidR="003B711A">
        <w:t xml:space="preserve">here </w:t>
      </w:r>
      <w:r>
        <w:t xml:space="preserve">seems to be </w:t>
      </w:r>
      <w:r w:rsidR="002A7C16">
        <w:t>a great</w:t>
      </w:r>
      <w:r w:rsidR="003B711A">
        <w:t xml:space="preserve"> disconnect </w:t>
      </w:r>
      <w:r w:rsidR="000C7E63">
        <w:t xml:space="preserve">on how </w:t>
      </w:r>
      <w:r w:rsidR="00BB0861">
        <w:t xml:space="preserve">enforcement </w:t>
      </w:r>
      <w:r w:rsidR="000C7E63">
        <w:t>success</w:t>
      </w:r>
      <w:r w:rsidR="004F0847">
        <w:t xml:space="preserve"> should be measured</w:t>
      </w:r>
      <w:r>
        <w:t>.  In particular</w:t>
      </w:r>
      <w:r w:rsidR="000C7E63">
        <w:t xml:space="preserve">, </w:t>
      </w:r>
      <w:r>
        <w:t xml:space="preserve">the Commission’s enforcement effort, as mentioned </w:t>
      </w:r>
      <w:r w:rsidR="000C7E63">
        <w:t xml:space="preserve">in a number of comments </w:t>
      </w:r>
      <w:r w:rsidR="00BB0861">
        <w:t>by Commission leadership, seems</w:t>
      </w:r>
      <w:r>
        <w:t xml:space="preserve"> </w:t>
      </w:r>
      <w:r w:rsidR="004F0847">
        <w:t>mostly to be valued in terms of</w:t>
      </w:r>
      <w:r>
        <w:t xml:space="preserve"> </w:t>
      </w:r>
      <w:r w:rsidR="00BB0861">
        <w:t xml:space="preserve">the </w:t>
      </w:r>
      <w:r w:rsidR="000C7E63">
        <w:t xml:space="preserve">total amount </w:t>
      </w:r>
      <w:r w:rsidR="004F0847">
        <w:t>that can be extracted</w:t>
      </w:r>
      <w:r>
        <w:t xml:space="preserve"> </w:t>
      </w:r>
      <w:r w:rsidR="00670A28">
        <w:t>from</w:t>
      </w:r>
      <w:r>
        <w:t xml:space="preserve"> fines and penalties.  In othe</w:t>
      </w:r>
      <w:r w:rsidR="000C7E63">
        <w:t xml:space="preserve">r words, under this </w:t>
      </w:r>
      <w:r>
        <w:t xml:space="preserve">approach, if the </w:t>
      </w:r>
      <w:r w:rsidR="004F0847">
        <w:t xml:space="preserve">dollar value </w:t>
      </w:r>
      <w:r>
        <w:t xml:space="preserve">of fines and penalties exceeds that from previous years, then it proves that enforcement </w:t>
      </w:r>
      <w:r w:rsidR="00B045FE">
        <w:t>is effective</w:t>
      </w:r>
      <w:r w:rsidR="007A57F1">
        <w:t>.</w:t>
      </w:r>
      <w:r w:rsidR="000C7E63">
        <w:t xml:space="preserve">  Such thinking is not only backward, it is harmful.</w:t>
      </w:r>
      <w:r w:rsidR="00BB0861">
        <w:t xml:space="preserve">  The true measurement of success should be whether </w:t>
      </w:r>
      <w:r w:rsidR="00556409">
        <w:t>our regulate</w:t>
      </w:r>
      <w:r w:rsidR="006F3B14">
        <w:t>e</w:t>
      </w:r>
      <w:r w:rsidR="00556409">
        <w:t xml:space="preserve">s are complying with </w:t>
      </w:r>
      <w:r w:rsidR="00BB0861">
        <w:t xml:space="preserve">the law </w:t>
      </w:r>
      <w:r w:rsidR="00556409">
        <w:t xml:space="preserve">and </w:t>
      </w:r>
      <w:r w:rsidR="00BB0861">
        <w:t xml:space="preserve">the Commission’s rules.  To equate financial penalties with success </w:t>
      </w:r>
      <w:r w:rsidR="004F0847">
        <w:t>is</w:t>
      </w:r>
      <w:r w:rsidR="00BB0861">
        <w:t xml:space="preserve"> like measuring </w:t>
      </w:r>
      <w:r w:rsidR="00556409">
        <w:t>the safety of</w:t>
      </w:r>
      <w:r w:rsidR="00BB0861">
        <w:t xml:space="preserve"> a major city by the number of peop</w:t>
      </w:r>
      <w:r w:rsidR="00E21A7E">
        <w:t xml:space="preserve">le arrested in a given year. </w:t>
      </w:r>
    </w:p>
    <w:p w:rsidR="009B64D5" w:rsidRDefault="009B64D5"/>
    <w:p w:rsidR="002A7C16" w:rsidRDefault="009B64D5">
      <w:r>
        <w:t>And</w:t>
      </w:r>
      <w:r w:rsidR="00BE0C28">
        <w:t xml:space="preserve"> this </w:t>
      </w:r>
      <w:r w:rsidR="00AD0331">
        <w:t>trend</w:t>
      </w:r>
      <w:r w:rsidR="00BE0C28">
        <w:t xml:space="preserve"> will </w:t>
      </w:r>
      <w:r w:rsidR="003A73E2">
        <w:t xml:space="preserve">only </w:t>
      </w:r>
      <w:r w:rsidR="00BE0C28">
        <w:t>be exacerbated by the Enforcement Bureau’s new-found policymaking role</w:t>
      </w:r>
      <w:r>
        <w:t xml:space="preserve">.  </w:t>
      </w:r>
      <w:r w:rsidR="00BE0C28">
        <w:t xml:space="preserve">There is a clear </w:t>
      </w:r>
      <w:r w:rsidR="00880401">
        <w:t xml:space="preserve">pattern </w:t>
      </w:r>
      <w:r w:rsidR="00BE0C28">
        <w:t>of enforcement actions being used as a means to stretch and reinterpret the Commission’s rules to expand its authority</w:t>
      </w:r>
      <w:r w:rsidR="003A73E2">
        <w:t xml:space="preserve"> and ensnare more participants in the communications marketplace</w:t>
      </w:r>
      <w:r w:rsidR="00BE0C28">
        <w:t xml:space="preserve">.  </w:t>
      </w:r>
      <w:r>
        <w:t xml:space="preserve">The Bureau has </w:t>
      </w:r>
      <w:r w:rsidR="00BE0C28">
        <w:t xml:space="preserve">also </w:t>
      </w:r>
      <w:r>
        <w:t xml:space="preserve">been bestowed, by certain actions of the Commission majority and against my wishes, with immeasurable and unconstrained </w:t>
      </w:r>
      <w:r w:rsidR="00BE0C28">
        <w:t xml:space="preserve">delegated </w:t>
      </w:r>
      <w:r>
        <w:t>authority over areas once governed by thoughtful policymakers, not ex post facto law enforcement activity.  The combination of the Bureau’s wayward approach with vast new powers should be of concern to everyone, even left-leaning activists.</w:t>
      </w:r>
    </w:p>
    <w:p w:rsidR="009B64D5" w:rsidRDefault="009B64D5"/>
    <w:p w:rsidR="00BC5AF4" w:rsidRDefault="00BC5AF4">
      <w:r>
        <w:t xml:space="preserve">So, let’s analyze the current </w:t>
      </w:r>
      <w:r w:rsidR="002112E1">
        <w:t xml:space="preserve">questionable policymaking function </w:t>
      </w:r>
      <w:r>
        <w:t>of the Enforcement Bureau</w:t>
      </w:r>
      <w:r w:rsidR="006642BD">
        <w:t xml:space="preserve"> </w:t>
      </w:r>
      <w:r>
        <w:t>in the area of privacy and security</w:t>
      </w:r>
      <w:r w:rsidR="006642BD">
        <w:t xml:space="preserve"> to examine closely</w:t>
      </w:r>
      <w:r>
        <w:t xml:space="preserve"> how far it has </w:t>
      </w:r>
      <w:r w:rsidR="007A3FE1">
        <w:t xml:space="preserve">gone </w:t>
      </w:r>
      <w:r w:rsidR="00605B33">
        <w:t>afield</w:t>
      </w:r>
      <w:r w:rsidR="007A3FE1">
        <w:t>.</w:t>
      </w:r>
      <w:r w:rsidR="00E35660">
        <w:t xml:space="preserve">  </w:t>
      </w:r>
    </w:p>
    <w:p w:rsidR="00BD369E" w:rsidRDefault="00BD369E"/>
    <w:p w:rsidR="005C11EF" w:rsidRDefault="007A3FE1" w:rsidP="00741D92">
      <w:pPr>
        <w:rPr>
          <w:b/>
          <w:u w:val="single"/>
        </w:rPr>
      </w:pPr>
      <w:r w:rsidRPr="007A3FE1">
        <w:rPr>
          <w:b/>
          <w:u w:val="single"/>
        </w:rPr>
        <w:t>Privacy</w:t>
      </w:r>
    </w:p>
    <w:p w:rsidR="007A3FE1" w:rsidRPr="007A3FE1" w:rsidRDefault="007A3FE1" w:rsidP="00741D92">
      <w:pPr>
        <w:rPr>
          <w:b/>
          <w:u w:val="single"/>
        </w:rPr>
      </w:pPr>
    </w:p>
    <w:p w:rsidR="005C11EF" w:rsidRPr="005C11EF" w:rsidRDefault="006642BD" w:rsidP="00741D92">
      <w:r>
        <w:t>As many of you know, i</w:t>
      </w:r>
      <w:r w:rsidR="005C11EF" w:rsidRPr="005C11EF">
        <w:t xml:space="preserve">n the </w:t>
      </w:r>
      <w:r w:rsidR="00BF7D5C">
        <w:t xml:space="preserve">FCC’s recent </w:t>
      </w:r>
      <w:r w:rsidR="005C11EF" w:rsidRPr="005C11EF">
        <w:t xml:space="preserve">Net Neutrality decision, the Commission decided that section 222 of the Act – the provision on Customer Proprietary Network Information, or “CPNI” – would apply to </w:t>
      </w:r>
      <w:r w:rsidR="005C11EF" w:rsidRPr="005C11EF">
        <w:lastRenderedPageBreak/>
        <w:t xml:space="preserve">broadband providers.  However, the Commission granted forbearance (at this time) from the </w:t>
      </w:r>
      <w:r w:rsidR="005C11EF" w:rsidRPr="005C11EF">
        <w:rPr>
          <w:u w:val="single"/>
        </w:rPr>
        <w:t>rules</w:t>
      </w:r>
      <w:r w:rsidR="005C11EF" w:rsidRPr="005C11EF">
        <w:t xml:space="preserve"> implementing section 222.  The Commission reasoned that the existing CPNI rules were not designed for </w:t>
      </w:r>
      <w:r w:rsidR="00340878">
        <w:t>B</w:t>
      </w:r>
      <w:r w:rsidR="005C11EF" w:rsidRPr="005C11EF">
        <w:t xml:space="preserve">roadband Internet </w:t>
      </w:r>
      <w:r w:rsidR="00340878">
        <w:t>A</w:t>
      </w:r>
      <w:r w:rsidR="005C11EF" w:rsidRPr="005C11EF">
        <w:t xml:space="preserve">ccess </w:t>
      </w:r>
      <w:r w:rsidR="00340878">
        <w:t>S</w:t>
      </w:r>
      <w:r w:rsidR="005C11EF" w:rsidRPr="005C11EF">
        <w:t>ervice</w:t>
      </w:r>
      <w:r w:rsidR="00340878">
        <w:t xml:space="preserve"> (BIAS)</w:t>
      </w:r>
      <w:r w:rsidR="005C11EF" w:rsidRPr="005C11EF">
        <w:t xml:space="preserve">, and so it determined that it would adopt new rules in a separate rulemaking proceeding.  </w:t>
      </w:r>
    </w:p>
    <w:p w:rsidR="00741D92" w:rsidRDefault="00741D92" w:rsidP="00741D92"/>
    <w:p w:rsidR="005C11EF" w:rsidRPr="005C11EF" w:rsidRDefault="005C11EF" w:rsidP="00741D92">
      <w:r w:rsidRPr="005C11EF">
        <w:t>Therefore, it may have come as a surprise to see the recent Enforcement Advisory announcing that the Bureau “intends to enforce [s]ection 222 in connection with BIAS” during the pendency of the rulemaking proceeding.  This will include examining whether broadband providers</w:t>
      </w:r>
      <w:r w:rsidR="004B337B">
        <w:t>’</w:t>
      </w:r>
      <w:r w:rsidRPr="005C11EF">
        <w:t xml:space="preserve"> actions or practices are “reasonable” and whether they are “acting in good faith” to comply with section 222.  The Bureau also stated that it “will provide informal as well as formal guidance to broadband providers as they consider how best to comply with [s]ection 222.”  </w:t>
      </w:r>
    </w:p>
    <w:p w:rsidR="00741D92" w:rsidRDefault="00741D92" w:rsidP="00741D92"/>
    <w:p w:rsidR="005C11EF" w:rsidRPr="005C11EF" w:rsidRDefault="005C11EF" w:rsidP="00741D92">
      <w:r w:rsidRPr="005C11EF">
        <w:t xml:space="preserve">I have deep concerns about the Enforcement Bureau taking the lead on privacy before the substantive Bureaus have had a chance to consider </w:t>
      </w:r>
      <w:r w:rsidR="004B337B">
        <w:t xml:space="preserve">the subject </w:t>
      </w:r>
      <w:r w:rsidRPr="005C11EF">
        <w:t xml:space="preserve">and seek comment from stakeholders and the public.  A rulemaking is essential when the Commission embarks on a brand new policy </w:t>
      </w:r>
      <w:r w:rsidR="004B337B">
        <w:t>initiative</w:t>
      </w:r>
      <w:r w:rsidR="004B337B" w:rsidRPr="005C11EF">
        <w:t xml:space="preserve"> </w:t>
      </w:r>
      <w:r w:rsidRPr="005C11EF">
        <w:t xml:space="preserve">that could have far-reaching consequences for an entire industry and beyond.  Companies need to know the rules of the road </w:t>
      </w:r>
      <w:r w:rsidRPr="005C11EF">
        <w:rPr>
          <w:u w:val="single"/>
        </w:rPr>
        <w:t>before</w:t>
      </w:r>
      <w:r w:rsidRPr="005C11EF">
        <w:t xml:space="preserve"> they are subject to penalties.  </w:t>
      </w:r>
    </w:p>
    <w:p w:rsidR="00741D92" w:rsidRDefault="00741D92" w:rsidP="00741D92"/>
    <w:p w:rsidR="005C11EF" w:rsidRPr="005C11EF" w:rsidRDefault="005C11EF" w:rsidP="00741D92">
      <w:r w:rsidRPr="005C11EF">
        <w:t>Sadly, this is not an idle concern.  Just last year I dissented from a Notice of Apparent Liability issued against TerraCom and YourTel where the Commission declared, for the first time, that sections 222(a) and 201(b) cover data security.  The Commission did so despite the fact that it had never issued a single order, rule, or guidance to that effect.  In fact, prior statements by the Commission contradict this new claim.  While the Commission has asserted that it may announce new policies through adjudications, it is also required to give “fair notice” of conduct that will be prohibited.  It did not do so in that case, and the parties have no recourse but to respond to the NAL to challenge the claims against them.</w:t>
      </w:r>
    </w:p>
    <w:p w:rsidR="00741D92" w:rsidRDefault="00741D92" w:rsidP="00741D92"/>
    <w:p w:rsidR="005C11EF" w:rsidRPr="005C11EF" w:rsidRDefault="005C11EF" w:rsidP="00741D92">
      <w:r w:rsidRPr="005C11EF">
        <w:t>What</w:t>
      </w:r>
      <w:r w:rsidR="004B337B">
        <w:t>’</w:t>
      </w:r>
      <w:r w:rsidRPr="005C11EF">
        <w:t xml:space="preserve">s more, companies that are not parties to an enforcement action have to pay close attention to these NALs and consent decrees to determine whether these novel interpretations might apply to them.  Indeed, the Commission has treated NALs as having precedential value even though they are not final decisions.  But because these are not rulemaking proceedings, other companies have no ability to comment on or challenge the findings themselves.  In fact, responses to NALs are frequently non-public, so other </w:t>
      </w:r>
      <w:r w:rsidR="004B337B">
        <w:t>parties</w:t>
      </w:r>
      <w:r w:rsidR="004B337B" w:rsidRPr="005C11EF">
        <w:t xml:space="preserve"> </w:t>
      </w:r>
      <w:r w:rsidRPr="005C11EF">
        <w:t xml:space="preserve">are left to hope that specious NALs are being challenged and that the arguments advanced in the responses are good ones.  </w:t>
      </w:r>
    </w:p>
    <w:p w:rsidR="00741D92" w:rsidRDefault="00741D92" w:rsidP="00741D92"/>
    <w:p w:rsidR="005C11EF" w:rsidRPr="005C11EF" w:rsidRDefault="005C11EF" w:rsidP="00741D92">
      <w:r w:rsidRPr="005C11EF">
        <w:t>While some have suggested that the Advisory was intended to calm fears about privacy enforcement, I fail to see how such open-ended standards will provide any comfort</w:t>
      </w:r>
      <w:r w:rsidR="004B337B">
        <w:t xml:space="preserve"> to anyone</w:t>
      </w:r>
      <w:r w:rsidRPr="005C11EF">
        <w:t xml:space="preserve">.  How are providers supposed to know what will be considered “reasonable” when there is no precedent in this area?  Moreover, the Commission has taken the position in several enforcement items that any missteps are proof that a practice is not reasonable.  In other words, parties are strictly liable for any mistakes—even if they were isolated and unforeseeable—and regardless of what measures were in place to try to avoid such errors.  In addition, I doubt the prospect of guidance will be </w:t>
      </w:r>
      <w:r w:rsidR="004B337B">
        <w:t xml:space="preserve">of </w:t>
      </w:r>
      <w:r w:rsidRPr="005C11EF">
        <w:t xml:space="preserve">much comfort given that staff guidance is not binding.  </w:t>
      </w:r>
    </w:p>
    <w:p w:rsidR="00BE0958" w:rsidRDefault="00BE0958" w:rsidP="00741D92">
      <w:pPr>
        <w:rPr>
          <w:b/>
          <w:u w:val="single"/>
        </w:rPr>
      </w:pPr>
    </w:p>
    <w:p w:rsidR="000D7B6E" w:rsidRDefault="000D7B6E" w:rsidP="00741D92">
      <w:pPr>
        <w:rPr>
          <w:b/>
          <w:u w:val="single"/>
        </w:rPr>
      </w:pPr>
      <w:r>
        <w:rPr>
          <w:b/>
          <w:u w:val="single"/>
        </w:rPr>
        <w:t>Net Neutrality</w:t>
      </w:r>
      <w:r w:rsidR="00CE5A83">
        <w:rPr>
          <w:b/>
          <w:u w:val="single"/>
        </w:rPr>
        <w:t xml:space="preserve"> Generally</w:t>
      </w:r>
    </w:p>
    <w:p w:rsidR="000D7B6E" w:rsidRDefault="000D7B6E" w:rsidP="00741D92">
      <w:pPr>
        <w:rPr>
          <w:b/>
          <w:u w:val="single"/>
        </w:rPr>
      </w:pPr>
    </w:p>
    <w:p w:rsidR="000D7B6E" w:rsidRDefault="000D7B6E" w:rsidP="000D7B6E">
      <w:r>
        <w:t>Now</w:t>
      </w:r>
      <w:r w:rsidR="00A31205">
        <w:t>,</w:t>
      </w:r>
      <w:r>
        <w:t xml:space="preserve"> </w:t>
      </w:r>
      <w:r w:rsidR="00A31205">
        <w:t xml:space="preserve">I ask you to </w:t>
      </w:r>
      <w:r>
        <w:t>think about this enforcement approach and mindset being applied to the</w:t>
      </w:r>
      <w:r w:rsidR="00485ECD">
        <w:t xml:space="preserve"> many other</w:t>
      </w:r>
      <w:r>
        <w:t xml:space="preserve"> complex and subjective issue</w:t>
      </w:r>
      <w:r w:rsidR="00485ECD">
        <w:t>s</w:t>
      </w:r>
      <w:r>
        <w:t xml:space="preserve"> </w:t>
      </w:r>
      <w:r w:rsidR="00485ECD">
        <w:t>raised by</w:t>
      </w:r>
      <w:r>
        <w:t xml:space="preserve"> </w:t>
      </w:r>
      <w:r w:rsidR="00784137">
        <w:t xml:space="preserve">the other parts of the </w:t>
      </w:r>
      <w:r>
        <w:t>Net Neutrality</w:t>
      </w:r>
      <w:r w:rsidR="00784137">
        <w:t xml:space="preserve"> decision</w:t>
      </w:r>
      <w:r>
        <w:t xml:space="preserve">.  The Commission’s order, which is being challenged in court as we speak, provided extensive and </w:t>
      </w:r>
      <w:r w:rsidR="00784137">
        <w:t>unprecedented authority to the E</w:t>
      </w:r>
      <w:r>
        <w:t xml:space="preserve">nforcement </w:t>
      </w:r>
      <w:r w:rsidR="00880401">
        <w:t>B</w:t>
      </w:r>
      <w:r>
        <w:t xml:space="preserve">ureau </w:t>
      </w:r>
      <w:r w:rsidR="00784137">
        <w:t xml:space="preserve">to essentially act </w:t>
      </w:r>
      <w:r>
        <w:t xml:space="preserve">as the Internet traffic cop.  </w:t>
      </w:r>
    </w:p>
    <w:p w:rsidR="000D7B6E" w:rsidRDefault="000D7B6E" w:rsidP="000D7B6E"/>
    <w:p w:rsidR="0066132E" w:rsidRPr="0066132E" w:rsidRDefault="002E5A49" w:rsidP="0066132E">
      <w:r>
        <w:t>As it stands today</w:t>
      </w:r>
      <w:r w:rsidR="000D7B6E">
        <w:t xml:space="preserve">, the Enforcement Bureau does not currently have the funding or </w:t>
      </w:r>
      <w:r w:rsidR="00880401">
        <w:t xml:space="preserve">authority to </w:t>
      </w:r>
      <w:r w:rsidR="000D7B6E">
        <w:t xml:space="preserve">hire </w:t>
      </w:r>
      <w:r w:rsidR="00880401">
        <w:t xml:space="preserve">the </w:t>
      </w:r>
      <w:r w:rsidR="000D7B6E">
        <w:t xml:space="preserve">additional attorneys and Internet experts to conduct the copious amount of work delegated to it under the Net Neutrality decision.  </w:t>
      </w:r>
      <w:r w:rsidR="00917AE4">
        <w:t xml:space="preserve">And assuming it is to get no reprieve from the Field Modernization </w:t>
      </w:r>
      <w:r w:rsidR="00DB5C8E">
        <w:t xml:space="preserve">effort </w:t>
      </w:r>
      <w:r w:rsidR="00917AE4">
        <w:t>– or Project Operational Excellence as so</w:t>
      </w:r>
      <w:r w:rsidR="00DB5C8E">
        <w:t xml:space="preserve">me like to refer to it – </w:t>
      </w:r>
      <w:r w:rsidR="000D7B6E">
        <w:t xml:space="preserve">the Bureau </w:t>
      </w:r>
      <w:r w:rsidR="00917AE4">
        <w:t xml:space="preserve">will have </w:t>
      </w:r>
      <w:r w:rsidR="000D7B6E">
        <w:t xml:space="preserve">to get by </w:t>
      </w:r>
      <w:r w:rsidR="009F44ED">
        <w:t xml:space="preserve">and operate with </w:t>
      </w:r>
      <w:r w:rsidR="00880401">
        <w:t>the</w:t>
      </w:r>
      <w:r w:rsidR="000D7B6E">
        <w:t xml:space="preserve"> personnel it currently has, plus those policy staff that are being “borrowed” from other Bureaus.  Accordingly, its ability and expertise </w:t>
      </w:r>
      <w:r w:rsidR="009F44ED">
        <w:t xml:space="preserve">to make sound </w:t>
      </w:r>
      <w:r w:rsidR="008D11D8">
        <w:t xml:space="preserve">policy </w:t>
      </w:r>
      <w:r w:rsidR="009F44ED">
        <w:t>decisions for the future of the Internet is highly dubious</w:t>
      </w:r>
      <w:r w:rsidR="000D7B6E">
        <w:t>.</w:t>
      </w:r>
      <w:r w:rsidR="009F44ED">
        <w:t xml:space="preserve">  </w:t>
      </w:r>
      <w:r w:rsidR="0066132E" w:rsidRPr="0066132E">
        <w:t xml:space="preserve">Making policy decisions – especially based on vague rules regarding complex matters – is not and should not be within the purview of the enforcement arm of FCC.  It’s like asking TSA agents to also set immigration policy in addition to </w:t>
      </w:r>
      <w:r w:rsidR="0066132E">
        <w:t xml:space="preserve">continuing their </w:t>
      </w:r>
      <w:r w:rsidR="0066132E" w:rsidRPr="0066132E">
        <w:t>master</w:t>
      </w:r>
      <w:r w:rsidR="0066132E">
        <w:t>y</w:t>
      </w:r>
      <w:r w:rsidR="0066132E" w:rsidRPr="0066132E">
        <w:t xml:space="preserve"> </w:t>
      </w:r>
      <w:r w:rsidR="0066132E">
        <w:t xml:space="preserve">of the </w:t>
      </w:r>
      <w:r w:rsidR="0066132E" w:rsidRPr="0066132E">
        <w:t xml:space="preserve">airport screening </w:t>
      </w:r>
      <w:r w:rsidR="0066132E">
        <w:t>process</w:t>
      </w:r>
      <w:r w:rsidR="0066132E" w:rsidRPr="0066132E">
        <w:t>.</w:t>
      </w:r>
    </w:p>
    <w:p w:rsidR="00784137" w:rsidRDefault="00784137" w:rsidP="000D7B6E"/>
    <w:p w:rsidR="000D7B6E" w:rsidRDefault="000D7B6E" w:rsidP="000D7B6E">
      <w:r>
        <w:t xml:space="preserve">Add to this the unwillingness – either by intentional direction or hubris – to work with </w:t>
      </w:r>
      <w:r w:rsidR="00841E4B">
        <w:t xml:space="preserve">and engage </w:t>
      </w:r>
      <w:r>
        <w:t xml:space="preserve">the </w:t>
      </w:r>
      <w:r w:rsidR="0049014E">
        <w:t>subject-matter</w:t>
      </w:r>
      <w:r>
        <w:t xml:space="preserve"> experts in the Wireline</w:t>
      </w:r>
      <w:r w:rsidR="0049014E">
        <w:t>,</w:t>
      </w:r>
      <w:r>
        <w:t xml:space="preserve"> Wireless</w:t>
      </w:r>
      <w:r w:rsidR="0049014E">
        <w:t>, Media and International</w:t>
      </w:r>
      <w:r>
        <w:t xml:space="preserve"> Bureaus and you set the stage for umpteen miscues and flawed outcomes.  </w:t>
      </w:r>
      <w:r w:rsidR="001D2950">
        <w:t xml:space="preserve">And this isn’t some unsubstantiated charge: I have done due diligence by repeatedly seeking out the level of involvement by these other bureaus to gauge their knowledge of the Enforcement Bureau’s activities, whether net neutrality-related or otherwise.  The answers have always </w:t>
      </w:r>
      <w:r w:rsidR="008D11D8">
        <w:t xml:space="preserve">indicated </w:t>
      </w:r>
      <w:r w:rsidR="00784137">
        <w:t xml:space="preserve">a </w:t>
      </w:r>
      <w:r w:rsidR="001D2950">
        <w:t>polite</w:t>
      </w:r>
      <w:r w:rsidR="00841E4B">
        <w:t xml:space="preserve"> familiarity of the Enforcement Bureau’s work but at no time did it </w:t>
      </w:r>
      <w:r w:rsidR="008D11D8">
        <w:t xml:space="preserve">seem to rise </w:t>
      </w:r>
      <w:r w:rsidR="00784137">
        <w:t xml:space="preserve">to actual involvement </w:t>
      </w:r>
      <w:r w:rsidR="00DB5C8E">
        <w:t xml:space="preserve">by other bureaus </w:t>
      </w:r>
      <w:r w:rsidR="00784137">
        <w:t>in shaping the outcomes.</w:t>
      </w:r>
      <w:r w:rsidR="009F44ED">
        <w:t xml:space="preserve">  In other words, they </w:t>
      </w:r>
      <w:r w:rsidR="0049014E">
        <w:t xml:space="preserve">generally </w:t>
      </w:r>
      <w:r w:rsidR="009F44ED">
        <w:t>knew what was going on but had</w:t>
      </w:r>
      <w:r w:rsidR="00DB5C8E">
        <w:t xml:space="preserve"> no ability to shape the</w:t>
      </w:r>
      <w:r w:rsidR="009F44ED">
        <w:t xml:space="preserve"> direction or ultimate </w:t>
      </w:r>
      <w:r w:rsidR="008D11D8">
        <w:t xml:space="preserve">outcome </w:t>
      </w:r>
      <w:r w:rsidR="009F44ED">
        <w:t>of an item.</w:t>
      </w:r>
      <w:r w:rsidR="001D2950">
        <w:t xml:space="preserve">   </w:t>
      </w:r>
    </w:p>
    <w:p w:rsidR="000D7B6E" w:rsidRDefault="000D7B6E" w:rsidP="000D7B6E"/>
    <w:p w:rsidR="00C55D80" w:rsidRDefault="00C55D80" w:rsidP="000D7B6E">
      <w:r>
        <w:t>If the Commission’s Net Neutrality decision survives court scrutiny, and I pray that it does not as there are so many obvious flaws with its reasoning and underlying jurisdictional arguments, si</w:t>
      </w:r>
      <w:r w:rsidR="00FC0539">
        <w:t>gnificant decisions and policy cuts</w:t>
      </w:r>
      <w:r>
        <w:t xml:space="preserve"> must be made</w:t>
      </w:r>
      <w:r w:rsidR="004F49FF">
        <w:t xml:space="preserve"> in the near future</w:t>
      </w:r>
      <w:r w:rsidR="000D7B6E">
        <w:t>.  What is meant by “reasonable network management”?  How will the so-called “general conduct rule” be applied and to whom?</w:t>
      </w:r>
      <w:r w:rsidR="00784137">
        <w:t xml:space="preserve"> </w:t>
      </w:r>
      <w:r w:rsidR="00FC0539">
        <w:t xml:space="preserve"> </w:t>
      </w:r>
      <w:r w:rsidR="00784137">
        <w:t>What is a specialized service</w:t>
      </w:r>
      <w:r>
        <w:t xml:space="preserve"> and how will that differ from a paid prioritization service that is banned</w:t>
      </w:r>
      <w:r w:rsidR="00784137">
        <w:t xml:space="preserve">?  </w:t>
      </w:r>
      <w:r w:rsidR="00CE5A83">
        <w:t>Like the debate over privacy I previous</w:t>
      </w:r>
      <w:r w:rsidR="00F84998">
        <w:t>ly</w:t>
      </w:r>
      <w:r w:rsidR="00CE5A83">
        <w:t xml:space="preserve"> mentioned, </w:t>
      </w:r>
      <w:r w:rsidR="009830DC">
        <w:t>I will let you guess</w:t>
      </w:r>
      <w:r w:rsidR="00D201BA">
        <w:t xml:space="preserve"> who will get</w:t>
      </w:r>
      <w:r w:rsidR="00CE5A83">
        <w:t xml:space="preserve"> </w:t>
      </w:r>
      <w:r w:rsidR="0049014E">
        <w:t xml:space="preserve">the first crack at answering </w:t>
      </w:r>
      <w:r w:rsidR="00CE5A83">
        <w:t>these questions and many more.</w:t>
      </w:r>
      <w:r w:rsidR="004F49FF">
        <w:t xml:space="preserve">  </w:t>
      </w:r>
    </w:p>
    <w:p w:rsidR="00A23299" w:rsidRDefault="00A23299" w:rsidP="00A23299"/>
    <w:p w:rsidR="00A23299" w:rsidRDefault="00A23299" w:rsidP="000D7B6E">
      <w:r>
        <w:t xml:space="preserve">I appreciate your attention and seek your continued involvement, advice and friendship.  Thank you for your time.  </w:t>
      </w:r>
    </w:p>
    <w:p w:rsidR="00C55D80" w:rsidRDefault="00C55D80" w:rsidP="000D7B6E">
      <w:r>
        <w:t xml:space="preserve">    </w:t>
      </w:r>
    </w:p>
    <w:p w:rsidR="000D7B6E" w:rsidRDefault="00CE5A83" w:rsidP="000D7B6E">
      <w:r>
        <w:t xml:space="preserve">  </w:t>
      </w:r>
      <w:r w:rsidR="00784137">
        <w:t xml:space="preserve">    </w:t>
      </w:r>
      <w:r w:rsidR="000D7B6E">
        <w:t xml:space="preserve">      </w:t>
      </w:r>
    </w:p>
    <w:p w:rsidR="00394D18" w:rsidRDefault="00394D18" w:rsidP="00741D92"/>
    <w:sectPr w:rsidR="00394D1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699" w:rsidRDefault="00710699" w:rsidP="007A3FE1">
      <w:r>
        <w:separator/>
      </w:r>
    </w:p>
  </w:endnote>
  <w:endnote w:type="continuationSeparator" w:id="0">
    <w:p w:rsidR="00710699" w:rsidRDefault="00710699" w:rsidP="007A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27" w:rsidRDefault="003F64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096004"/>
      <w:docPartObj>
        <w:docPartGallery w:val="Page Numbers (Bottom of Page)"/>
        <w:docPartUnique/>
      </w:docPartObj>
    </w:sdtPr>
    <w:sdtEndPr>
      <w:rPr>
        <w:noProof/>
      </w:rPr>
    </w:sdtEndPr>
    <w:sdtContent>
      <w:p w:rsidR="007A3FE1" w:rsidRDefault="007A3FE1">
        <w:pPr>
          <w:pStyle w:val="Footer"/>
          <w:jc w:val="center"/>
        </w:pPr>
        <w:r>
          <w:fldChar w:fldCharType="begin"/>
        </w:r>
        <w:r>
          <w:instrText xml:space="preserve"> PAGE   \* MERGEFORMAT </w:instrText>
        </w:r>
        <w:r>
          <w:fldChar w:fldCharType="separate"/>
        </w:r>
        <w:r w:rsidR="007117C6">
          <w:rPr>
            <w:noProof/>
          </w:rPr>
          <w:t>1</w:t>
        </w:r>
        <w:r>
          <w:rPr>
            <w:noProof/>
          </w:rPr>
          <w:fldChar w:fldCharType="end"/>
        </w:r>
      </w:p>
    </w:sdtContent>
  </w:sdt>
  <w:p w:rsidR="007A3FE1" w:rsidRDefault="007A3F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27" w:rsidRDefault="003F6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699" w:rsidRDefault="00710699" w:rsidP="007A3FE1">
      <w:r>
        <w:separator/>
      </w:r>
    </w:p>
  </w:footnote>
  <w:footnote w:type="continuationSeparator" w:id="0">
    <w:p w:rsidR="00710699" w:rsidRDefault="00710699" w:rsidP="007A3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27" w:rsidRDefault="003F64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27" w:rsidRDefault="003F64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427" w:rsidRDefault="003F64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134"/>
    <w:rsid w:val="00015514"/>
    <w:rsid w:val="00084C74"/>
    <w:rsid w:val="000B191C"/>
    <w:rsid w:val="000C7E63"/>
    <w:rsid w:val="000D7B6E"/>
    <w:rsid w:val="00143C8B"/>
    <w:rsid w:val="001822A7"/>
    <w:rsid w:val="00186569"/>
    <w:rsid w:val="0019229A"/>
    <w:rsid w:val="001D2950"/>
    <w:rsid w:val="00203983"/>
    <w:rsid w:val="002112E1"/>
    <w:rsid w:val="002A7C16"/>
    <w:rsid w:val="002C53D2"/>
    <w:rsid w:val="002E5A49"/>
    <w:rsid w:val="002F2BBD"/>
    <w:rsid w:val="002F30DA"/>
    <w:rsid w:val="002F5866"/>
    <w:rsid w:val="00340878"/>
    <w:rsid w:val="003562BD"/>
    <w:rsid w:val="00394D18"/>
    <w:rsid w:val="003A2719"/>
    <w:rsid w:val="003A73E2"/>
    <w:rsid w:val="003B711A"/>
    <w:rsid w:val="003F6427"/>
    <w:rsid w:val="00435758"/>
    <w:rsid w:val="004377E8"/>
    <w:rsid w:val="00440F23"/>
    <w:rsid w:val="00485ECD"/>
    <w:rsid w:val="0049014E"/>
    <w:rsid w:val="004918A8"/>
    <w:rsid w:val="004A014A"/>
    <w:rsid w:val="004B337B"/>
    <w:rsid w:val="004D4E94"/>
    <w:rsid w:val="004F0847"/>
    <w:rsid w:val="004F49FF"/>
    <w:rsid w:val="005207E6"/>
    <w:rsid w:val="00553EBF"/>
    <w:rsid w:val="00556409"/>
    <w:rsid w:val="00570879"/>
    <w:rsid w:val="005850C1"/>
    <w:rsid w:val="00591EDD"/>
    <w:rsid w:val="005B16DB"/>
    <w:rsid w:val="005B53F1"/>
    <w:rsid w:val="005B7984"/>
    <w:rsid w:val="005C11EF"/>
    <w:rsid w:val="005C7B64"/>
    <w:rsid w:val="00603E2D"/>
    <w:rsid w:val="00605B33"/>
    <w:rsid w:val="0064574F"/>
    <w:rsid w:val="00650336"/>
    <w:rsid w:val="00656FF9"/>
    <w:rsid w:val="0066132E"/>
    <w:rsid w:val="006642BD"/>
    <w:rsid w:val="0066639A"/>
    <w:rsid w:val="006666C7"/>
    <w:rsid w:val="00670A28"/>
    <w:rsid w:val="006738D7"/>
    <w:rsid w:val="00676296"/>
    <w:rsid w:val="006A6B56"/>
    <w:rsid w:val="006D07FB"/>
    <w:rsid w:val="006F3B14"/>
    <w:rsid w:val="00710699"/>
    <w:rsid w:val="007117C6"/>
    <w:rsid w:val="0074144B"/>
    <w:rsid w:val="00741D92"/>
    <w:rsid w:val="00743735"/>
    <w:rsid w:val="00747CFA"/>
    <w:rsid w:val="007534B3"/>
    <w:rsid w:val="00767134"/>
    <w:rsid w:val="007740DA"/>
    <w:rsid w:val="00784137"/>
    <w:rsid w:val="007862E7"/>
    <w:rsid w:val="007A0F87"/>
    <w:rsid w:val="007A3FE1"/>
    <w:rsid w:val="007A57F1"/>
    <w:rsid w:val="007B5F5B"/>
    <w:rsid w:val="007D0D58"/>
    <w:rsid w:val="007E10C7"/>
    <w:rsid w:val="008174B4"/>
    <w:rsid w:val="00841E4B"/>
    <w:rsid w:val="008753B9"/>
    <w:rsid w:val="00880401"/>
    <w:rsid w:val="008D11D8"/>
    <w:rsid w:val="009079B5"/>
    <w:rsid w:val="00917AE4"/>
    <w:rsid w:val="009425C0"/>
    <w:rsid w:val="00956C05"/>
    <w:rsid w:val="009615E8"/>
    <w:rsid w:val="00973B1A"/>
    <w:rsid w:val="009830DC"/>
    <w:rsid w:val="009A4B67"/>
    <w:rsid w:val="009B2075"/>
    <w:rsid w:val="009B4C98"/>
    <w:rsid w:val="009B64D5"/>
    <w:rsid w:val="009F44ED"/>
    <w:rsid w:val="00A23299"/>
    <w:rsid w:val="00A31205"/>
    <w:rsid w:val="00A6058A"/>
    <w:rsid w:val="00A70882"/>
    <w:rsid w:val="00A749D4"/>
    <w:rsid w:val="00A93057"/>
    <w:rsid w:val="00A96900"/>
    <w:rsid w:val="00AB4D75"/>
    <w:rsid w:val="00AC5C0C"/>
    <w:rsid w:val="00AD0331"/>
    <w:rsid w:val="00AD594F"/>
    <w:rsid w:val="00AF007C"/>
    <w:rsid w:val="00B045FE"/>
    <w:rsid w:val="00B0744D"/>
    <w:rsid w:val="00B259D1"/>
    <w:rsid w:val="00B526D3"/>
    <w:rsid w:val="00B538C6"/>
    <w:rsid w:val="00B56B0E"/>
    <w:rsid w:val="00B62D1A"/>
    <w:rsid w:val="00B72A4D"/>
    <w:rsid w:val="00B86A5F"/>
    <w:rsid w:val="00B93CA1"/>
    <w:rsid w:val="00BA082F"/>
    <w:rsid w:val="00BB0861"/>
    <w:rsid w:val="00BC5AF4"/>
    <w:rsid w:val="00BD369E"/>
    <w:rsid w:val="00BE0958"/>
    <w:rsid w:val="00BE0C28"/>
    <w:rsid w:val="00BF7D5C"/>
    <w:rsid w:val="00C1403C"/>
    <w:rsid w:val="00C477C0"/>
    <w:rsid w:val="00C55D80"/>
    <w:rsid w:val="00C75952"/>
    <w:rsid w:val="00CE2C50"/>
    <w:rsid w:val="00CE5A83"/>
    <w:rsid w:val="00D201BA"/>
    <w:rsid w:val="00D63132"/>
    <w:rsid w:val="00D9715E"/>
    <w:rsid w:val="00DB0ACA"/>
    <w:rsid w:val="00DB5C8E"/>
    <w:rsid w:val="00DC3839"/>
    <w:rsid w:val="00DD59CF"/>
    <w:rsid w:val="00E023AF"/>
    <w:rsid w:val="00E21A7E"/>
    <w:rsid w:val="00E24D63"/>
    <w:rsid w:val="00E35660"/>
    <w:rsid w:val="00E74BDA"/>
    <w:rsid w:val="00EA5084"/>
    <w:rsid w:val="00EC780E"/>
    <w:rsid w:val="00EE4C4A"/>
    <w:rsid w:val="00F22992"/>
    <w:rsid w:val="00F4310A"/>
    <w:rsid w:val="00F6282D"/>
    <w:rsid w:val="00F84998"/>
    <w:rsid w:val="00F97D57"/>
    <w:rsid w:val="00FA7972"/>
    <w:rsid w:val="00FC0539"/>
    <w:rsid w:val="00FC6511"/>
    <w:rsid w:val="00FE2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FE1"/>
    <w:pPr>
      <w:tabs>
        <w:tab w:val="center" w:pos="4680"/>
        <w:tab w:val="right" w:pos="9360"/>
      </w:tabs>
    </w:pPr>
  </w:style>
  <w:style w:type="character" w:customStyle="1" w:styleId="HeaderChar">
    <w:name w:val="Header Char"/>
    <w:basedOn w:val="DefaultParagraphFont"/>
    <w:link w:val="Header"/>
    <w:uiPriority w:val="99"/>
    <w:rsid w:val="007A3FE1"/>
  </w:style>
  <w:style w:type="paragraph" w:styleId="Footer">
    <w:name w:val="footer"/>
    <w:basedOn w:val="Normal"/>
    <w:link w:val="FooterChar"/>
    <w:uiPriority w:val="99"/>
    <w:unhideWhenUsed/>
    <w:rsid w:val="007A3FE1"/>
    <w:pPr>
      <w:tabs>
        <w:tab w:val="center" w:pos="4680"/>
        <w:tab w:val="right" w:pos="9360"/>
      </w:tabs>
    </w:pPr>
  </w:style>
  <w:style w:type="character" w:customStyle="1" w:styleId="FooterChar">
    <w:name w:val="Footer Char"/>
    <w:basedOn w:val="DefaultParagraphFont"/>
    <w:link w:val="Footer"/>
    <w:uiPriority w:val="99"/>
    <w:rsid w:val="007A3FE1"/>
  </w:style>
  <w:style w:type="character" w:styleId="CommentReference">
    <w:name w:val="annotation reference"/>
    <w:basedOn w:val="DefaultParagraphFont"/>
    <w:uiPriority w:val="99"/>
    <w:semiHidden/>
    <w:unhideWhenUsed/>
    <w:rsid w:val="00B72A4D"/>
    <w:rPr>
      <w:sz w:val="16"/>
      <w:szCs w:val="16"/>
    </w:rPr>
  </w:style>
  <w:style w:type="paragraph" w:styleId="CommentText">
    <w:name w:val="annotation text"/>
    <w:basedOn w:val="Normal"/>
    <w:link w:val="CommentTextChar"/>
    <w:uiPriority w:val="99"/>
    <w:semiHidden/>
    <w:unhideWhenUsed/>
    <w:rsid w:val="00B72A4D"/>
    <w:rPr>
      <w:sz w:val="20"/>
      <w:szCs w:val="20"/>
    </w:rPr>
  </w:style>
  <w:style w:type="character" w:customStyle="1" w:styleId="CommentTextChar">
    <w:name w:val="Comment Text Char"/>
    <w:basedOn w:val="DefaultParagraphFont"/>
    <w:link w:val="CommentText"/>
    <w:uiPriority w:val="99"/>
    <w:semiHidden/>
    <w:rsid w:val="00B72A4D"/>
    <w:rPr>
      <w:sz w:val="20"/>
      <w:szCs w:val="20"/>
    </w:rPr>
  </w:style>
  <w:style w:type="paragraph" w:styleId="CommentSubject">
    <w:name w:val="annotation subject"/>
    <w:basedOn w:val="CommentText"/>
    <w:next w:val="CommentText"/>
    <w:link w:val="CommentSubjectChar"/>
    <w:uiPriority w:val="99"/>
    <w:semiHidden/>
    <w:unhideWhenUsed/>
    <w:rsid w:val="00B72A4D"/>
    <w:rPr>
      <w:b/>
      <w:bCs/>
    </w:rPr>
  </w:style>
  <w:style w:type="character" w:customStyle="1" w:styleId="CommentSubjectChar">
    <w:name w:val="Comment Subject Char"/>
    <w:basedOn w:val="CommentTextChar"/>
    <w:link w:val="CommentSubject"/>
    <w:uiPriority w:val="99"/>
    <w:semiHidden/>
    <w:rsid w:val="00B72A4D"/>
    <w:rPr>
      <w:b/>
      <w:bCs/>
      <w:sz w:val="20"/>
      <w:szCs w:val="20"/>
    </w:rPr>
  </w:style>
  <w:style w:type="paragraph" w:styleId="BalloonText">
    <w:name w:val="Balloon Text"/>
    <w:basedOn w:val="Normal"/>
    <w:link w:val="BalloonTextChar"/>
    <w:uiPriority w:val="99"/>
    <w:semiHidden/>
    <w:unhideWhenUsed/>
    <w:rsid w:val="00B72A4D"/>
    <w:rPr>
      <w:rFonts w:ascii="Tahoma" w:hAnsi="Tahoma" w:cs="Tahoma"/>
      <w:sz w:val="16"/>
      <w:szCs w:val="16"/>
    </w:rPr>
  </w:style>
  <w:style w:type="character" w:customStyle="1" w:styleId="BalloonTextChar">
    <w:name w:val="Balloon Text Char"/>
    <w:basedOn w:val="DefaultParagraphFont"/>
    <w:link w:val="BalloonText"/>
    <w:uiPriority w:val="99"/>
    <w:semiHidden/>
    <w:rsid w:val="00B72A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7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FE1"/>
    <w:pPr>
      <w:tabs>
        <w:tab w:val="center" w:pos="4680"/>
        <w:tab w:val="right" w:pos="9360"/>
      </w:tabs>
    </w:pPr>
  </w:style>
  <w:style w:type="character" w:customStyle="1" w:styleId="HeaderChar">
    <w:name w:val="Header Char"/>
    <w:basedOn w:val="DefaultParagraphFont"/>
    <w:link w:val="Header"/>
    <w:uiPriority w:val="99"/>
    <w:rsid w:val="007A3FE1"/>
  </w:style>
  <w:style w:type="paragraph" w:styleId="Footer">
    <w:name w:val="footer"/>
    <w:basedOn w:val="Normal"/>
    <w:link w:val="FooterChar"/>
    <w:uiPriority w:val="99"/>
    <w:unhideWhenUsed/>
    <w:rsid w:val="007A3FE1"/>
    <w:pPr>
      <w:tabs>
        <w:tab w:val="center" w:pos="4680"/>
        <w:tab w:val="right" w:pos="9360"/>
      </w:tabs>
    </w:pPr>
  </w:style>
  <w:style w:type="character" w:customStyle="1" w:styleId="FooterChar">
    <w:name w:val="Footer Char"/>
    <w:basedOn w:val="DefaultParagraphFont"/>
    <w:link w:val="Footer"/>
    <w:uiPriority w:val="99"/>
    <w:rsid w:val="007A3FE1"/>
  </w:style>
  <w:style w:type="character" w:styleId="CommentReference">
    <w:name w:val="annotation reference"/>
    <w:basedOn w:val="DefaultParagraphFont"/>
    <w:uiPriority w:val="99"/>
    <w:semiHidden/>
    <w:unhideWhenUsed/>
    <w:rsid w:val="00B72A4D"/>
    <w:rPr>
      <w:sz w:val="16"/>
      <w:szCs w:val="16"/>
    </w:rPr>
  </w:style>
  <w:style w:type="paragraph" w:styleId="CommentText">
    <w:name w:val="annotation text"/>
    <w:basedOn w:val="Normal"/>
    <w:link w:val="CommentTextChar"/>
    <w:uiPriority w:val="99"/>
    <w:semiHidden/>
    <w:unhideWhenUsed/>
    <w:rsid w:val="00B72A4D"/>
    <w:rPr>
      <w:sz w:val="20"/>
      <w:szCs w:val="20"/>
    </w:rPr>
  </w:style>
  <w:style w:type="character" w:customStyle="1" w:styleId="CommentTextChar">
    <w:name w:val="Comment Text Char"/>
    <w:basedOn w:val="DefaultParagraphFont"/>
    <w:link w:val="CommentText"/>
    <w:uiPriority w:val="99"/>
    <w:semiHidden/>
    <w:rsid w:val="00B72A4D"/>
    <w:rPr>
      <w:sz w:val="20"/>
      <w:szCs w:val="20"/>
    </w:rPr>
  </w:style>
  <w:style w:type="paragraph" w:styleId="CommentSubject">
    <w:name w:val="annotation subject"/>
    <w:basedOn w:val="CommentText"/>
    <w:next w:val="CommentText"/>
    <w:link w:val="CommentSubjectChar"/>
    <w:uiPriority w:val="99"/>
    <w:semiHidden/>
    <w:unhideWhenUsed/>
    <w:rsid w:val="00B72A4D"/>
    <w:rPr>
      <w:b/>
      <w:bCs/>
    </w:rPr>
  </w:style>
  <w:style w:type="character" w:customStyle="1" w:styleId="CommentSubjectChar">
    <w:name w:val="Comment Subject Char"/>
    <w:basedOn w:val="CommentTextChar"/>
    <w:link w:val="CommentSubject"/>
    <w:uiPriority w:val="99"/>
    <w:semiHidden/>
    <w:rsid w:val="00B72A4D"/>
    <w:rPr>
      <w:b/>
      <w:bCs/>
      <w:sz w:val="20"/>
      <w:szCs w:val="20"/>
    </w:rPr>
  </w:style>
  <w:style w:type="paragraph" w:styleId="BalloonText">
    <w:name w:val="Balloon Text"/>
    <w:basedOn w:val="Normal"/>
    <w:link w:val="BalloonTextChar"/>
    <w:uiPriority w:val="99"/>
    <w:semiHidden/>
    <w:unhideWhenUsed/>
    <w:rsid w:val="00B72A4D"/>
    <w:rPr>
      <w:rFonts w:ascii="Tahoma" w:hAnsi="Tahoma" w:cs="Tahoma"/>
      <w:sz w:val="16"/>
      <w:szCs w:val="16"/>
    </w:rPr>
  </w:style>
  <w:style w:type="character" w:customStyle="1" w:styleId="BalloonTextChar">
    <w:name w:val="Balloon Text Char"/>
    <w:basedOn w:val="DefaultParagraphFont"/>
    <w:link w:val="BalloonText"/>
    <w:uiPriority w:val="99"/>
    <w:semiHidden/>
    <w:rsid w:val="00B72A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10157">
      <w:bodyDiv w:val="1"/>
      <w:marLeft w:val="0"/>
      <w:marRight w:val="0"/>
      <w:marTop w:val="0"/>
      <w:marBottom w:val="0"/>
      <w:divBdr>
        <w:top w:val="none" w:sz="0" w:space="0" w:color="auto"/>
        <w:left w:val="none" w:sz="0" w:space="0" w:color="auto"/>
        <w:bottom w:val="none" w:sz="0" w:space="0" w:color="auto"/>
        <w:right w:val="none" w:sz="0" w:space="0" w:color="auto"/>
      </w:divBdr>
    </w:div>
    <w:div w:id="213588432">
      <w:bodyDiv w:val="1"/>
      <w:marLeft w:val="0"/>
      <w:marRight w:val="0"/>
      <w:marTop w:val="0"/>
      <w:marBottom w:val="0"/>
      <w:divBdr>
        <w:top w:val="none" w:sz="0" w:space="0" w:color="auto"/>
        <w:left w:val="none" w:sz="0" w:space="0" w:color="auto"/>
        <w:bottom w:val="none" w:sz="0" w:space="0" w:color="auto"/>
        <w:right w:val="none" w:sz="0" w:space="0" w:color="auto"/>
      </w:divBdr>
      <w:divsChild>
        <w:div w:id="1019283263">
          <w:marLeft w:val="0"/>
          <w:marRight w:val="0"/>
          <w:marTop w:val="0"/>
          <w:marBottom w:val="0"/>
          <w:divBdr>
            <w:top w:val="none" w:sz="0" w:space="0" w:color="auto"/>
            <w:left w:val="none" w:sz="0" w:space="0" w:color="auto"/>
            <w:bottom w:val="none" w:sz="0" w:space="0" w:color="auto"/>
            <w:right w:val="none" w:sz="0" w:space="0" w:color="auto"/>
          </w:divBdr>
          <w:divsChild>
            <w:div w:id="10766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2241</Words>
  <Characters>11612</Characters>
  <Application>Microsoft Office Word</Application>
  <DocSecurity>0</DocSecurity>
  <Lines>179</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13973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2015-06-10T15:44:00Z</cp:lastPrinted>
  <dcterms:created xsi:type="dcterms:W3CDTF">2015-06-12T14:39:00Z</dcterms:created>
  <dcterms:modified xsi:type="dcterms:W3CDTF">2015-06-12T14:39:00Z</dcterms:modified>
  <cp:category> </cp:category>
  <cp:contentStatus> </cp:contentStatus>
</cp:coreProperties>
</file>