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0A2A5C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6720" cy="76327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72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641C3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Charlie Meisch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2943</w:t>
            </w:r>
          </w:p>
          <w:p w:rsidR="00FF232D" w:rsidRPr="008A3940" w:rsidRDefault="00E357D9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641C3C" w:rsidRPr="00430B2D">
                <w:rPr>
                  <w:rStyle w:val="Hyperlink"/>
                  <w:bCs/>
                  <w:sz w:val="22"/>
                  <w:szCs w:val="22"/>
                </w:rPr>
                <w:t>charles.meisch@fcc.gov</w:t>
              </w:r>
            </w:hyperlink>
            <w:r w:rsidR="00641C3C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641C3C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FCC CHAIRMAN TOM WHEELER REGARDING DC CIRCUIT DECISION </w:t>
            </w:r>
            <w:r w:rsidR="004408CE">
              <w:rPr>
                <w:b/>
                <w:bCs/>
                <w:sz w:val="26"/>
                <w:szCs w:val="26"/>
              </w:rPr>
              <w:t>TO UPHOLD</w:t>
            </w:r>
            <w:r>
              <w:rPr>
                <w:b/>
                <w:bCs/>
                <w:sz w:val="26"/>
                <w:szCs w:val="26"/>
              </w:rPr>
              <w:t xml:space="preserve"> INCENTIVE AUCTION FRAMEWORK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641C3C">
              <w:rPr>
                <w:sz w:val="22"/>
                <w:szCs w:val="22"/>
              </w:rPr>
              <w:t>June 12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41C3C">
              <w:rPr>
                <w:sz w:val="22"/>
                <w:szCs w:val="22"/>
              </w:rPr>
              <w:t xml:space="preserve">Today the U.S. Court of Appeals for the District of Columbia Circuit denied petitions challenging key elements of the FCC’s adopted framework for the Broadcast </w:t>
            </w:r>
            <w:r w:rsidR="000A2A5C">
              <w:rPr>
                <w:sz w:val="22"/>
                <w:szCs w:val="22"/>
              </w:rPr>
              <w:t xml:space="preserve">Television Spectrum </w:t>
            </w:r>
            <w:r w:rsidR="00641C3C">
              <w:rPr>
                <w:sz w:val="22"/>
                <w:szCs w:val="22"/>
              </w:rPr>
              <w:t>Incentive Auction. The following statement can be attributed to FCC Chairman Tom Wheeler:</w:t>
            </w:r>
          </w:p>
          <w:p w:rsidR="00040127" w:rsidRDefault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Default="00B83B47" w:rsidP="00E34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“We are gratified that the C</w:t>
            </w:r>
            <w:r w:rsidR="00641C3C" w:rsidRPr="00641C3C">
              <w:rPr>
                <w:sz w:val="22"/>
                <w:szCs w:val="22"/>
              </w:rPr>
              <w:t>ourt agrees with the Commission’s balanced, market-based approach to freeing up more valuable spectrum for innovative wireless broadband services. This decision provides the Commission and all stakeholders with the certainty necessary to proceed apace toward a successful auction in the first quarter of next year.”</w:t>
            </w:r>
          </w:p>
          <w:p w:rsidR="000A2A5C" w:rsidRDefault="000A2A5C" w:rsidP="00E349AA">
            <w:pPr>
              <w:jc w:val="both"/>
              <w:rPr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E357D9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FF" w:rsidRDefault="00944FFF" w:rsidP="00944FFF">
      <w:r>
        <w:separator/>
      </w:r>
    </w:p>
  </w:endnote>
  <w:endnote w:type="continuationSeparator" w:id="0">
    <w:p w:rsidR="00944FFF" w:rsidRDefault="00944FFF" w:rsidP="009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FF" w:rsidRDefault="00944FFF" w:rsidP="00944FFF">
      <w:r>
        <w:separator/>
      </w:r>
    </w:p>
  </w:footnote>
  <w:footnote w:type="continuationSeparator" w:id="0">
    <w:p w:rsidR="00944FFF" w:rsidRDefault="00944FFF" w:rsidP="0094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2A5C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08CE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1C3C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E5D18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4FFF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B47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357D9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E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44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FF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4F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E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44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FF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4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es.meisch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2015-06-12T16:24:00Z</cp:lastPrinted>
  <dcterms:created xsi:type="dcterms:W3CDTF">2015-06-12T16:33:00Z</dcterms:created>
  <dcterms:modified xsi:type="dcterms:W3CDTF">2015-06-12T16:33:00Z</dcterms:modified>
  <cp:category> </cp:category>
  <cp:contentStatus> </cp:contentStatus>
</cp:coreProperties>
</file>