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48" w:rsidRDefault="00001248" w:rsidP="00001248">
      <w:pPr>
        <w:jc w:val="center"/>
        <w:rPr>
          <w:b/>
        </w:rPr>
      </w:pPr>
      <w:bookmarkStart w:id="0" w:name="_GoBack"/>
      <w:bookmarkEnd w:id="0"/>
      <w:r>
        <w:rPr>
          <w:b/>
        </w:rPr>
        <w:t>Before the</w:t>
      </w:r>
    </w:p>
    <w:p w:rsidR="00001248" w:rsidRDefault="00001248" w:rsidP="00001248">
      <w:pPr>
        <w:jc w:val="center"/>
        <w:rPr>
          <w:b/>
        </w:rPr>
      </w:pPr>
      <w:r>
        <w:rPr>
          <w:b/>
        </w:rPr>
        <w:t>Federal Communications Commission</w:t>
      </w:r>
    </w:p>
    <w:p w:rsidR="00001248" w:rsidRDefault="00001248" w:rsidP="00001248">
      <w:pPr>
        <w:jc w:val="center"/>
        <w:rPr>
          <w:b/>
        </w:rPr>
      </w:pPr>
      <w:r>
        <w:rPr>
          <w:b/>
        </w:rPr>
        <w:t>Washington, D.C. 20554</w:t>
      </w:r>
    </w:p>
    <w:p w:rsidR="00001248" w:rsidRDefault="00001248" w:rsidP="00001248"/>
    <w:p w:rsidR="00001248" w:rsidRDefault="00001248" w:rsidP="00001248"/>
    <w:tbl>
      <w:tblPr>
        <w:tblW w:w="10365" w:type="dxa"/>
        <w:tblLayout w:type="fixed"/>
        <w:tblLook w:val="04A0" w:firstRow="1" w:lastRow="0" w:firstColumn="1" w:lastColumn="0" w:noHBand="0" w:noVBand="1"/>
      </w:tblPr>
      <w:tblGrid>
        <w:gridCol w:w="4696"/>
        <w:gridCol w:w="720"/>
        <w:gridCol w:w="720"/>
        <w:gridCol w:w="4229"/>
      </w:tblGrid>
      <w:tr w:rsidR="00001248" w:rsidTr="00001248">
        <w:tc>
          <w:tcPr>
            <w:tcW w:w="4698" w:type="dxa"/>
          </w:tcPr>
          <w:p w:rsidR="00001248" w:rsidRDefault="00001248">
            <w:pPr>
              <w:ind w:right="-18"/>
            </w:pPr>
            <w:r>
              <w:t>In the Matter of</w:t>
            </w:r>
          </w:p>
          <w:p w:rsidR="00001248" w:rsidRDefault="00001248">
            <w:pPr>
              <w:ind w:right="-18"/>
            </w:pPr>
          </w:p>
          <w:p w:rsidR="00001248" w:rsidRDefault="00001248">
            <w:pPr>
              <w:tabs>
                <w:tab w:val="center" w:pos="4680"/>
              </w:tabs>
              <w:suppressAutoHyphens/>
              <w:rPr>
                <w:spacing w:val="-2"/>
              </w:rPr>
            </w:pPr>
            <w:r>
              <w:rPr>
                <w:spacing w:val="-2"/>
              </w:rPr>
              <w:t>Accessible Emergency Information, and Apparatus Requirements for Emergency Information and Video Description:  Implementation of the Twenty-First Century Communications and Video Accessibility Act of 2010</w:t>
            </w:r>
          </w:p>
          <w:p w:rsidR="00001248" w:rsidRDefault="00001248">
            <w:pPr>
              <w:ind w:right="-18"/>
            </w:pPr>
          </w:p>
        </w:tc>
        <w:tc>
          <w:tcPr>
            <w:tcW w:w="720" w:type="dxa"/>
          </w:tcPr>
          <w:p w:rsidR="00001248" w:rsidRDefault="00001248">
            <w:pPr>
              <w:tabs>
                <w:tab w:val="center" w:pos="4680"/>
              </w:tabs>
              <w:suppressAutoHyphens/>
              <w:rPr>
                <w:b/>
                <w:spacing w:val="-2"/>
              </w:rPr>
            </w:pPr>
            <w:r>
              <w:rPr>
                <w:b/>
                <w:spacing w:val="-2"/>
              </w:rPr>
              <w:t>)</w:t>
            </w:r>
          </w:p>
          <w:p w:rsidR="00001248" w:rsidRDefault="00001248">
            <w:pPr>
              <w:tabs>
                <w:tab w:val="center" w:pos="4680"/>
              </w:tabs>
              <w:suppressAutoHyphens/>
              <w:rPr>
                <w:b/>
                <w:spacing w:val="-2"/>
              </w:rPr>
            </w:pPr>
            <w:r>
              <w:rPr>
                <w:b/>
                <w:spacing w:val="-2"/>
              </w:rPr>
              <w:t>)</w:t>
            </w:r>
          </w:p>
          <w:p w:rsidR="00001248" w:rsidRDefault="00001248">
            <w:pPr>
              <w:tabs>
                <w:tab w:val="center" w:pos="4680"/>
              </w:tabs>
              <w:suppressAutoHyphens/>
              <w:rPr>
                <w:b/>
                <w:spacing w:val="-2"/>
              </w:rPr>
            </w:pPr>
            <w:r>
              <w:rPr>
                <w:b/>
                <w:spacing w:val="-2"/>
              </w:rPr>
              <w:t>)</w:t>
            </w:r>
          </w:p>
          <w:p w:rsidR="00001248" w:rsidRDefault="00001248">
            <w:pPr>
              <w:tabs>
                <w:tab w:val="center" w:pos="4680"/>
              </w:tabs>
              <w:suppressAutoHyphens/>
              <w:rPr>
                <w:b/>
                <w:spacing w:val="-2"/>
              </w:rPr>
            </w:pPr>
            <w:r>
              <w:rPr>
                <w:b/>
                <w:spacing w:val="-2"/>
              </w:rPr>
              <w:t>)</w:t>
            </w:r>
          </w:p>
          <w:p w:rsidR="00001248" w:rsidRDefault="00001248">
            <w:pPr>
              <w:tabs>
                <w:tab w:val="center" w:pos="4680"/>
              </w:tabs>
              <w:suppressAutoHyphens/>
              <w:rPr>
                <w:b/>
                <w:spacing w:val="-2"/>
              </w:rPr>
            </w:pPr>
            <w:r>
              <w:rPr>
                <w:b/>
                <w:spacing w:val="-2"/>
              </w:rPr>
              <w:t>)</w:t>
            </w:r>
          </w:p>
          <w:p w:rsidR="00001248" w:rsidRDefault="00001248">
            <w:pPr>
              <w:tabs>
                <w:tab w:val="center" w:pos="4680"/>
              </w:tabs>
              <w:suppressAutoHyphens/>
              <w:rPr>
                <w:b/>
                <w:spacing w:val="-2"/>
              </w:rPr>
            </w:pPr>
            <w:r>
              <w:rPr>
                <w:b/>
                <w:spacing w:val="-2"/>
              </w:rPr>
              <w:t>)</w:t>
            </w:r>
          </w:p>
          <w:p w:rsidR="00001248" w:rsidRDefault="00001248">
            <w:pPr>
              <w:tabs>
                <w:tab w:val="center" w:pos="4680"/>
              </w:tabs>
              <w:suppressAutoHyphens/>
              <w:rPr>
                <w:b/>
                <w:spacing w:val="-2"/>
              </w:rPr>
            </w:pPr>
            <w:r>
              <w:rPr>
                <w:b/>
                <w:spacing w:val="-2"/>
              </w:rPr>
              <w:t>)</w:t>
            </w:r>
          </w:p>
          <w:p w:rsidR="00001248" w:rsidRDefault="00001248">
            <w:pPr>
              <w:rPr>
                <w:b/>
              </w:rPr>
            </w:pPr>
          </w:p>
        </w:tc>
        <w:tc>
          <w:tcPr>
            <w:tcW w:w="720" w:type="dxa"/>
          </w:tcPr>
          <w:p w:rsidR="00001248" w:rsidRDefault="00001248">
            <w:pPr>
              <w:rPr>
                <w:b/>
              </w:rPr>
            </w:pPr>
          </w:p>
        </w:tc>
        <w:tc>
          <w:tcPr>
            <w:tcW w:w="4230" w:type="dxa"/>
          </w:tcPr>
          <w:p w:rsidR="00001248" w:rsidRDefault="00001248"/>
          <w:p w:rsidR="00001248" w:rsidRDefault="00001248"/>
          <w:p w:rsidR="00F75AF9" w:rsidRDefault="00F75AF9">
            <w:pPr>
              <w:rPr>
                <w:spacing w:val="-2"/>
              </w:rPr>
            </w:pPr>
          </w:p>
          <w:p w:rsidR="00001248" w:rsidRDefault="00001248">
            <w:r>
              <w:rPr>
                <w:spacing w:val="-2"/>
              </w:rPr>
              <w:t>MB Docket No. 12-107</w:t>
            </w:r>
          </w:p>
          <w:p w:rsidR="00001248" w:rsidRDefault="00001248"/>
          <w:p w:rsidR="00001248" w:rsidRDefault="00001248"/>
          <w:p w:rsidR="00001248" w:rsidRDefault="00001248"/>
          <w:p w:rsidR="00001248" w:rsidRDefault="00001248"/>
          <w:p w:rsidR="00001248" w:rsidRDefault="00001248"/>
        </w:tc>
      </w:tr>
    </w:tbl>
    <w:p w:rsidR="00001248" w:rsidRDefault="00001248" w:rsidP="00001248">
      <w:pPr>
        <w:jc w:val="center"/>
        <w:rPr>
          <w:b/>
        </w:rPr>
      </w:pPr>
      <w:r>
        <w:rPr>
          <w:b/>
          <w:spacing w:val="-2"/>
        </w:rPr>
        <w:t>ERRATUM</w:t>
      </w:r>
    </w:p>
    <w:p w:rsidR="00001248" w:rsidRDefault="00001248" w:rsidP="00001248"/>
    <w:p w:rsidR="00001248" w:rsidRDefault="00001248" w:rsidP="002129EB">
      <w:pPr>
        <w:suppressAutoHyphens/>
        <w:spacing w:line="225" w:lineRule="auto"/>
        <w:jc w:val="right"/>
        <w:rPr>
          <w:spacing w:val="-2"/>
        </w:rPr>
      </w:pPr>
      <w:r>
        <w:rPr>
          <w:b/>
          <w:spacing w:val="-2"/>
        </w:rPr>
        <w:t xml:space="preserve">Released:  June </w:t>
      </w:r>
      <w:r w:rsidR="00B82531">
        <w:rPr>
          <w:b/>
          <w:spacing w:val="-2"/>
        </w:rPr>
        <w:t>25</w:t>
      </w:r>
      <w:r>
        <w:rPr>
          <w:b/>
          <w:spacing w:val="-2"/>
        </w:rPr>
        <w:t>, 2015</w:t>
      </w:r>
    </w:p>
    <w:p w:rsidR="00001248" w:rsidRDefault="00001248" w:rsidP="00001248">
      <w:pPr>
        <w:tabs>
          <w:tab w:val="left" w:pos="5760"/>
        </w:tabs>
      </w:pPr>
    </w:p>
    <w:p w:rsidR="00001248" w:rsidRDefault="00B42E15" w:rsidP="00001248">
      <w:pPr>
        <w:rPr>
          <w:spacing w:val="-2"/>
        </w:rPr>
      </w:pPr>
      <w:r w:rsidRPr="00AB4D6E">
        <w:t>By the Chief, Media Bureau</w:t>
      </w:r>
      <w:r w:rsidR="00C85526" w:rsidRPr="00AB4D6E">
        <w:t>:</w:t>
      </w:r>
    </w:p>
    <w:p w:rsidR="00F72607" w:rsidRDefault="00F72607" w:rsidP="00001248"/>
    <w:p w:rsidR="00B42E15" w:rsidRDefault="00B42E15" w:rsidP="00BC2834">
      <w:r>
        <w:tab/>
        <w:t xml:space="preserve">On May 28, 2015, the Commission released a </w:t>
      </w:r>
      <w:r>
        <w:rPr>
          <w:i/>
        </w:rPr>
        <w:t>Second Report and Order and Second Further Notice of Proposed Rulemaking</w:t>
      </w:r>
      <w:r>
        <w:t xml:space="preserve">, FCC 15-56, in the above-captioned proceeding. </w:t>
      </w:r>
      <w:r w:rsidR="00C85526">
        <w:t xml:space="preserve"> </w:t>
      </w:r>
      <w:r>
        <w:t>This Erratum amends th</w:t>
      </w:r>
      <w:r w:rsidR="00F75AF9">
        <w:t>at document</w:t>
      </w:r>
      <w:r>
        <w:t xml:space="preserve"> </w:t>
      </w:r>
      <w:r w:rsidR="00BC2834">
        <w:t xml:space="preserve">as </w:t>
      </w:r>
      <w:r w:rsidR="00B32BD7" w:rsidRPr="00B32BD7">
        <w:t>indicated below</w:t>
      </w:r>
      <w:r w:rsidR="00BC2834">
        <w:t>:</w:t>
      </w:r>
    </w:p>
    <w:p w:rsidR="00BC2834" w:rsidRDefault="00BC2834" w:rsidP="00327A3A">
      <w:pPr>
        <w:pStyle w:val="ListParagraph"/>
        <w:numPr>
          <w:ilvl w:val="0"/>
          <w:numId w:val="1"/>
        </w:numPr>
        <w:tabs>
          <w:tab w:val="left" w:pos="720"/>
        </w:tabs>
        <w:spacing w:before="120"/>
        <w:ind w:left="0" w:firstLine="360"/>
        <w:contextualSpacing w:val="0"/>
      </w:pPr>
      <w:r>
        <w:t>On page 26</w:t>
      </w:r>
      <w:r w:rsidR="00247B09">
        <w:t xml:space="preserve">, </w:t>
      </w:r>
      <w:r w:rsidR="004A3E3C">
        <w:t>below paragraph 54</w:t>
      </w:r>
      <w:r>
        <w:t xml:space="preserve">,” insert new heading “E,” new paragraphs 55-57, and new footnotes 150-152 </w:t>
      </w:r>
      <w:r w:rsidR="00327A3A">
        <w:t xml:space="preserve">to read </w:t>
      </w:r>
      <w:r>
        <w:t>as follows:</w:t>
      </w:r>
    </w:p>
    <w:p w:rsidR="00BC2834" w:rsidRDefault="00BC2834" w:rsidP="004A3E3C">
      <w:pPr>
        <w:spacing w:before="120" w:after="120"/>
        <w:ind w:left="360" w:firstLine="360"/>
        <w:rPr>
          <w:b/>
        </w:rPr>
      </w:pPr>
      <w:r w:rsidRPr="00241BC4">
        <w:t>“</w:t>
      </w:r>
      <w:r w:rsidRPr="00BC2834">
        <w:rPr>
          <w:b/>
        </w:rPr>
        <w:t>E.</w:t>
      </w:r>
      <w:r w:rsidR="004A3E3C">
        <w:rPr>
          <w:b/>
        </w:rPr>
        <w:tab/>
      </w:r>
      <w:r w:rsidR="00241BC4">
        <w:rPr>
          <w:b/>
        </w:rPr>
        <w:t>Filing Requirements</w:t>
      </w:r>
      <w:r w:rsidR="004A3E3C">
        <w:rPr>
          <w:b/>
        </w:rPr>
        <w:tab/>
      </w:r>
    </w:p>
    <w:p w:rsidR="00241BC4" w:rsidRPr="00241BC4" w:rsidRDefault="00327A3A" w:rsidP="004A3E3C">
      <w:pPr>
        <w:spacing w:before="120"/>
        <w:ind w:left="360" w:firstLine="360"/>
      </w:pPr>
      <w:r>
        <w:t xml:space="preserve">  </w:t>
      </w:r>
      <w:r w:rsidR="00241BC4">
        <w:t>5</w:t>
      </w:r>
      <w:r w:rsidR="004A3E3C">
        <w:t>5</w:t>
      </w:r>
      <w:r w:rsidR="00241BC4">
        <w:t>.</w:t>
      </w:r>
      <w:r w:rsidR="00241BC4">
        <w:tab/>
      </w:r>
      <w:r w:rsidR="00241BC4" w:rsidRPr="00241BC4">
        <w:t>Pursuant to Sections 1.415 and 1.419 of the Commission’s rules,</w:t>
      </w:r>
      <w:r w:rsidR="00247B09">
        <w:rPr>
          <w:vertAlign w:val="superscript"/>
        </w:rPr>
        <w:t>150</w:t>
      </w:r>
      <w:r w:rsidR="00241BC4" w:rsidRPr="00241BC4">
        <w:t xml:space="preserve"> interested parties may file comments and reply comments on or before the dates indicated on the first page of this document.  All comments are to reference </w:t>
      </w:r>
      <w:r w:rsidR="00241BC4" w:rsidRPr="00241BC4">
        <w:rPr>
          <w:b/>
        </w:rPr>
        <w:t xml:space="preserve">MB Docket No. 12-107 </w:t>
      </w:r>
      <w:r w:rsidR="00241BC4" w:rsidRPr="00241BC4">
        <w:t>and may be filed using:  (1) the Commission’s Electronic Comment Filing System (ECFS) or (2) by filing paper copies.</w:t>
      </w:r>
      <w:r w:rsidR="00247B09">
        <w:rPr>
          <w:vertAlign w:val="superscript"/>
        </w:rPr>
        <w:t>151</w:t>
      </w:r>
    </w:p>
    <w:p w:rsidR="00241BC4" w:rsidRPr="00241BC4" w:rsidRDefault="00241BC4" w:rsidP="00327A3A">
      <w:pPr>
        <w:numPr>
          <w:ilvl w:val="0"/>
          <w:numId w:val="5"/>
        </w:numPr>
        <w:tabs>
          <w:tab w:val="clear" w:pos="720"/>
        </w:tabs>
        <w:spacing w:before="120"/>
        <w:ind w:left="1080"/>
      </w:pPr>
      <w:r w:rsidRPr="00241BC4">
        <w:t xml:space="preserve">Electronic Filers:  Comments may be filed electronically using the Internet by accessing the ECFS:  </w:t>
      </w:r>
      <w:hyperlink r:id="rId8" w:history="1">
        <w:r w:rsidRPr="00241BC4">
          <w:rPr>
            <w:rStyle w:val="Hyperlink"/>
          </w:rPr>
          <w:t>http://fjallfoss.fcc.gov/ecfs2/</w:t>
        </w:r>
      </w:hyperlink>
      <w:r w:rsidRPr="00241BC4">
        <w:t xml:space="preserve">.  </w:t>
      </w:r>
    </w:p>
    <w:p w:rsidR="00241BC4" w:rsidRPr="00241BC4" w:rsidRDefault="00241BC4" w:rsidP="00327A3A">
      <w:pPr>
        <w:numPr>
          <w:ilvl w:val="0"/>
          <w:numId w:val="3"/>
        </w:numPr>
        <w:tabs>
          <w:tab w:val="clear" w:pos="720"/>
        </w:tabs>
        <w:spacing w:before="120"/>
        <w:ind w:left="1080"/>
      </w:pPr>
      <w:r w:rsidRPr="00241BC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41BC4" w:rsidRPr="00241BC4" w:rsidRDefault="00241BC4" w:rsidP="00327A3A">
      <w:pPr>
        <w:spacing w:before="120"/>
        <w:ind w:left="1080"/>
      </w:pPr>
      <w:r w:rsidRPr="00241BC4">
        <w:t>Filings can be sent by hand or messenger delivery, by commercial overnight courier, or by first-class or overnight U.S. Postal Service mail.  All filings must be addressed to the Commission’s Secretary, Office of the Secretary, Federal Communications Commission.</w:t>
      </w:r>
    </w:p>
    <w:p w:rsidR="00241BC4" w:rsidRPr="00241BC4" w:rsidRDefault="00241BC4" w:rsidP="00327A3A">
      <w:pPr>
        <w:numPr>
          <w:ilvl w:val="0"/>
          <w:numId w:val="4"/>
        </w:numPr>
        <w:tabs>
          <w:tab w:val="clear" w:pos="1440"/>
        </w:tabs>
        <w:spacing w:before="120"/>
        <w:ind w:left="1800"/>
      </w:pPr>
      <w:r w:rsidRPr="00241BC4">
        <w:t>All hand-delivered or messenger-delivered paper filings for the Commission’s Secretary must be delivered to FCC Headquarters at 445 12</w:t>
      </w:r>
      <w:r w:rsidRPr="00241BC4">
        <w:rPr>
          <w:vertAlign w:val="superscript"/>
        </w:rPr>
        <w:t>th</w:t>
      </w:r>
      <w:r w:rsidRPr="00241BC4">
        <w:t xml:space="preserve"> St., SW, Room TW-A325, Washington, DC 20554.  The filing hours are 8:00 a.m. to 7:00 p.m.  All hand deliveries must be held together with rubber bands or fasteners.  Any envelopes and boxes must be disposed of </w:t>
      </w:r>
      <w:r w:rsidRPr="00241BC4">
        <w:rPr>
          <w:u w:val="single"/>
        </w:rPr>
        <w:t>before</w:t>
      </w:r>
      <w:r w:rsidRPr="00241BC4">
        <w:t xml:space="preserve"> entering the building.  </w:t>
      </w:r>
    </w:p>
    <w:p w:rsidR="00241BC4" w:rsidRPr="00241BC4" w:rsidRDefault="00241BC4" w:rsidP="00327A3A">
      <w:pPr>
        <w:numPr>
          <w:ilvl w:val="0"/>
          <w:numId w:val="4"/>
        </w:numPr>
        <w:tabs>
          <w:tab w:val="clear" w:pos="1440"/>
        </w:tabs>
        <w:spacing w:before="120"/>
        <w:ind w:left="1800"/>
      </w:pPr>
      <w:r w:rsidRPr="00241BC4">
        <w:t>Commercial overnight mail (other than U.S. Postal Service Express Mail and Priority Mail) must be sent to 9300 East Hampton Drive, Capitol Heights, MD  20743.</w:t>
      </w:r>
    </w:p>
    <w:p w:rsidR="00241BC4" w:rsidRPr="00241BC4" w:rsidRDefault="00241BC4" w:rsidP="00327A3A">
      <w:pPr>
        <w:numPr>
          <w:ilvl w:val="0"/>
          <w:numId w:val="4"/>
        </w:numPr>
        <w:tabs>
          <w:tab w:val="clear" w:pos="1440"/>
        </w:tabs>
        <w:spacing w:before="120"/>
        <w:ind w:left="1800"/>
      </w:pPr>
      <w:r w:rsidRPr="00241BC4">
        <w:t>U.S. Postal Service first-class, Express, and Priority mail must be addressed to 445 12</w:t>
      </w:r>
      <w:r w:rsidRPr="00241BC4">
        <w:rPr>
          <w:vertAlign w:val="superscript"/>
        </w:rPr>
        <w:t>th</w:t>
      </w:r>
      <w:r w:rsidRPr="00241BC4">
        <w:t xml:space="preserve"> Street, SW, Washington DC  20554.</w:t>
      </w:r>
    </w:p>
    <w:p w:rsidR="00241BC4" w:rsidRPr="00241BC4" w:rsidRDefault="00241BC4" w:rsidP="00327A3A">
      <w:pPr>
        <w:spacing w:before="120"/>
        <w:ind w:left="360" w:firstLine="360"/>
      </w:pPr>
      <w:r>
        <w:lastRenderedPageBreak/>
        <w:t>5</w:t>
      </w:r>
      <w:r w:rsidR="004A3E3C">
        <w:t>6</w:t>
      </w:r>
      <w:r>
        <w:t>.</w:t>
      </w:r>
      <w:r w:rsidR="00327A3A">
        <w:tab/>
      </w:r>
      <w:r w:rsidRPr="00241BC4">
        <w:t xml:space="preserve">People with Disabilities:  To request materials in accessible formats for people with disabilities (braille, large print, electronic files, audio format), send an e-mail to </w:t>
      </w:r>
      <w:hyperlink r:id="rId9" w:history="1">
        <w:r w:rsidRPr="00241BC4">
          <w:rPr>
            <w:rStyle w:val="Hyperlink"/>
          </w:rPr>
          <w:t>fcc504@fcc.gov</w:t>
        </w:r>
      </w:hyperlink>
      <w:r w:rsidRPr="00241BC4">
        <w:t xml:space="preserve"> or call the Consumer &amp; Governmental Affairs Bureau at 202-418-0530 (voice), 202-418-0432 (tty).</w:t>
      </w:r>
    </w:p>
    <w:p w:rsidR="00241BC4" w:rsidRPr="00241BC4" w:rsidRDefault="00241BC4" w:rsidP="00327A3A">
      <w:pPr>
        <w:spacing w:before="120"/>
        <w:ind w:left="360" w:firstLine="360"/>
      </w:pPr>
      <w:r w:rsidRPr="00241BC4">
        <w:t>5</w:t>
      </w:r>
      <w:r w:rsidR="004A3E3C">
        <w:t>7</w:t>
      </w:r>
      <w:r w:rsidRPr="00241BC4">
        <w:t>.</w:t>
      </w:r>
      <w:r w:rsidRPr="00241BC4">
        <w:tab/>
      </w:r>
      <w:r w:rsidRPr="00241BC4">
        <w:rPr>
          <w:u w:val="single"/>
        </w:rPr>
        <w:t>Availability of Documents</w:t>
      </w:r>
      <w:r w:rsidRPr="00241BC4">
        <w:t>.  Comments and reply comments will be publically available online via ECFS.</w:t>
      </w:r>
      <w:r w:rsidR="00247B09">
        <w:rPr>
          <w:vertAlign w:val="superscript"/>
        </w:rPr>
        <w:t>152</w:t>
      </w:r>
      <w:r w:rsidRPr="00241BC4">
        <w:t xml:space="preserve">  These documents will also be available for public inspection during regular business hours in the FCC Reference Information Center, which is located in Room CY-A257 at FCC Headquarters, 445 12</w:t>
      </w:r>
      <w:r w:rsidRPr="00241BC4">
        <w:rPr>
          <w:vertAlign w:val="superscript"/>
        </w:rPr>
        <w:t>th</w:t>
      </w:r>
      <w:r w:rsidRPr="00241BC4">
        <w:t xml:space="preserve"> Street, SW, Washington, DC 20554.  The Reference Information Center is open to the public Monday through Thursday from 8:00 a.m. to 4:30 p.m. and Friday from 8:00 a.m. to 11:30 a.m.</w:t>
      </w:r>
      <w:r w:rsidR="00C52C03">
        <w:t>”</w:t>
      </w:r>
    </w:p>
    <w:p w:rsidR="00241BC4" w:rsidRDefault="00F75AF9" w:rsidP="00327A3A">
      <w:pPr>
        <w:pStyle w:val="ListParagraph"/>
        <w:numPr>
          <w:ilvl w:val="0"/>
          <w:numId w:val="1"/>
        </w:numPr>
        <w:tabs>
          <w:tab w:val="left" w:pos="720"/>
        </w:tabs>
        <w:spacing w:before="120" w:after="120"/>
        <w:ind w:left="0" w:firstLine="360"/>
        <w:contextualSpacing w:val="0"/>
      </w:pPr>
      <w:r>
        <w:t>N</w:t>
      </w:r>
      <w:r w:rsidR="00247B09">
        <w:t xml:space="preserve">ew footnotes 150-152 </w:t>
      </w:r>
      <w:r>
        <w:t xml:space="preserve">are added to </w:t>
      </w:r>
      <w:r w:rsidR="00247B09">
        <w:t>read as follows:</w:t>
      </w:r>
    </w:p>
    <w:p w:rsidR="00241BC4" w:rsidRPr="00327A3A" w:rsidRDefault="00327A3A" w:rsidP="00327A3A">
      <w:pPr>
        <w:pStyle w:val="ListParagraph"/>
        <w:tabs>
          <w:tab w:val="left" w:pos="720"/>
        </w:tabs>
        <w:spacing w:before="120" w:after="120"/>
        <w:contextualSpacing w:val="0"/>
        <w:rPr>
          <w:sz w:val="20"/>
        </w:rPr>
      </w:pPr>
      <w:r>
        <w:t>“</w:t>
      </w:r>
      <w:r w:rsidR="00247B09" w:rsidRPr="00327A3A">
        <w:rPr>
          <w:sz w:val="20"/>
          <w:vertAlign w:val="superscript"/>
        </w:rPr>
        <w:t>150</w:t>
      </w:r>
      <w:r w:rsidR="00247B09" w:rsidRPr="00327A3A">
        <w:rPr>
          <w:sz w:val="20"/>
        </w:rPr>
        <w:t xml:space="preserve"> </w:t>
      </w:r>
      <w:r w:rsidR="00247B09" w:rsidRPr="00327A3A">
        <w:rPr>
          <w:i/>
          <w:sz w:val="20"/>
        </w:rPr>
        <w:t>See</w:t>
      </w:r>
      <w:r w:rsidR="00247B09" w:rsidRPr="00327A3A">
        <w:rPr>
          <w:sz w:val="20"/>
        </w:rPr>
        <w:t xml:space="preserve"> 47 C.F.R. §§ 1.415, 1419.</w:t>
      </w:r>
    </w:p>
    <w:p w:rsidR="00247B09" w:rsidRPr="00327A3A" w:rsidRDefault="00247B09" w:rsidP="00327A3A">
      <w:pPr>
        <w:spacing w:before="120"/>
        <w:ind w:left="810"/>
        <w:rPr>
          <w:sz w:val="20"/>
        </w:rPr>
      </w:pPr>
      <w:r w:rsidRPr="00327A3A">
        <w:rPr>
          <w:sz w:val="20"/>
          <w:vertAlign w:val="superscript"/>
        </w:rPr>
        <w:t xml:space="preserve">151 </w:t>
      </w:r>
      <w:r w:rsidRPr="00327A3A">
        <w:rPr>
          <w:i/>
          <w:sz w:val="20"/>
        </w:rPr>
        <w:t>See</w:t>
      </w:r>
      <w:r w:rsidRPr="00327A3A">
        <w:rPr>
          <w:sz w:val="20"/>
        </w:rPr>
        <w:t xml:space="preserve"> </w:t>
      </w:r>
      <w:r w:rsidRPr="00327A3A">
        <w:rPr>
          <w:i/>
          <w:sz w:val="20"/>
        </w:rPr>
        <w:t>Electronic Filing of Documents in Rulemaking Proceedings</w:t>
      </w:r>
      <w:r w:rsidRPr="00327A3A">
        <w:rPr>
          <w:sz w:val="20"/>
        </w:rPr>
        <w:t>, GC Docket No. 97-113, Report and Order, 13 FCC Rcd 11322 (1998).</w:t>
      </w:r>
    </w:p>
    <w:p w:rsidR="00247B09" w:rsidRPr="00247B09" w:rsidRDefault="00247B09" w:rsidP="00327A3A">
      <w:pPr>
        <w:spacing w:before="120"/>
        <w:ind w:left="810"/>
      </w:pPr>
      <w:r w:rsidRPr="00327A3A">
        <w:rPr>
          <w:sz w:val="20"/>
          <w:vertAlign w:val="superscript"/>
        </w:rPr>
        <w:t>152</w:t>
      </w:r>
      <w:r w:rsidRPr="00327A3A">
        <w:rPr>
          <w:sz w:val="20"/>
        </w:rPr>
        <w:t xml:space="preserve"> Documents will generally be available electronically in ASCII, Microsoft Word, and/or Adobe Acrobat.</w:t>
      </w:r>
      <w:r w:rsidR="00C52C03">
        <w:rPr>
          <w:szCs w:val="22"/>
        </w:rPr>
        <w:t>”</w:t>
      </w:r>
    </w:p>
    <w:p w:rsidR="00241BC4" w:rsidRDefault="00241BC4" w:rsidP="00327A3A">
      <w:pPr>
        <w:pStyle w:val="ListParagraph"/>
        <w:numPr>
          <w:ilvl w:val="0"/>
          <w:numId w:val="1"/>
        </w:numPr>
        <w:tabs>
          <w:tab w:val="left" w:pos="720"/>
        </w:tabs>
        <w:spacing w:before="120" w:after="240"/>
        <w:ind w:left="0" w:firstLine="360"/>
        <w:contextualSpacing w:val="0"/>
      </w:pPr>
      <w:r>
        <w:t>The headings</w:t>
      </w:r>
      <w:r w:rsidR="00EA6863">
        <w:t>,</w:t>
      </w:r>
      <w:r>
        <w:t xml:space="preserve"> paragraphs </w:t>
      </w:r>
      <w:r w:rsidR="00EA6863">
        <w:t xml:space="preserve">and footnotes </w:t>
      </w:r>
      <w:r>
        <w:t xml:space="preserve">following new </w:t>
      </w:r>
      <w:r w:rsidR="00C52C03">
        <w:t xml:space="preserve">heading E, new </w:t>
      </w:r>
      <w:r>
        <w:t>paragraph 5</w:t>
      </w:r>
      <w:r w:rsidR="00327A3A">
        <w:t>7,</w:t>
      </w:r>
      <w:r>
        <w:t xml:space="preserve"> </w:t>
      </w:r>
      <w:r w:rsidR="00EA6863">
        <w:t xml:space="preserve">and new footnote 152 </w:t>
      </w:r>
      <w:r>
        <w:t>are renumbered accordingly.</w:t>
      </w:r>
    </w:p>
    <w:p w:rsidR="00327A3A" w:rsidRPr="00327A3A" w:rsidRDefault="00327A3A" w:rsidP="00327A3A">
      <w:pPr>
        <w:pStyle w:val="ListParagraph"/>
        <w:spacing w:before="120" w:after="120"/>
        <w:ind w:left="0"/>
        <w:contextualSpacing w:val="0"/>
      </w:pPr>
      <w:r>
        <w:t xml:space="preserve"> </w:t>
      </w:r>
      <w:r>
        <w:tab/>
        <w:t xml:space="preserve">This Erratum also amends </w:t>
      </w:r>
      <w:r w:rsidRPr="00F75AF9">
        <w:rPr>
          <w:b/>
        </w:rPr>
        <w:t>APPENDIX B</w:t>
      </w:r>
      <w:r>
        <w:t xml:space="preserve"> of the </w:t>
      </w:r>
      <w:r>
        <w:rPr>
          <w:i/>
        </w:rPr>
        <w:t>Second Report and Order and Second Further Notice of Proposed Rulemaking</w:t>
      </w:r>
      <w:r>
        <w:t xml:space="preserve"> as indicated below:</w:t>
      </w:r>
    </w:p>
    <w:p w:rsidR="005C1FA8" w:rsidRPr="00241BC4" w:rsidRDefault="00F75AF9" w:rsidP="00327A3A">
      <w:pPr>
        <w:pStyle w:val="ListParagraph"/>
        <w:numPr>
          <w:ilvl w:val="0"/>
          <w:numId w:val="1"/>
        </w:numPr>
        <w:tabs>
          <w:tab w:val="left" w:pos="720"/>
        </w:tabs>
        <w:spacing w:before="120" w:after="120"/>
        <w:ind w:left="0" w:firstLine="360"/>
      </w:pPr>
      <w:r>
        <w:t>In Paragraph 3, for section 79.105</w:t>
      </w:r>
      <w:r w:rsidR="000D6415">
        <w:t xml:space="preserve">, </w:t>
      </w:r>
      <w:r w:rsidR="009E145A">
        <w:t>add</w:t>
      </w:r>
      <w:r w:rsidR="00B86937">
        <w:t xml:space="preserve"> </w:t>
      </w:r>
      <w:r w:rsidR="00B65115">
        <w:t xml:space="preserve">a </w:t>
      </w:r>
      <w:r w:rsidR="00B86937">
        <w:t xml:space="preserve">new </w:t>
      </w:r>
      <w:r>
        <w:t>“</w:t>
      </w:r>
      <w:r w:rsidRPr="00F75AF9">
        <w:rPr>
          <w:smallCaps/>
        </w:rPr>
        <w:t>N</w:t>
      </w:r>
      <w:r w:rsidR="00B86937" w:rsidRPr="00F75AF9">
        <w:rPr>
          <w:smallCaps/>
        </w:rPr>
        <w:t>ote to paragraph</w:t>
      </w:r>
      <w:r w:rsidR="00B86937">
        <w:t xml:space="preserve"> (d)</w:t>
      </w:r>
      <w:r>
        <w:t>”</w:t>
      </w:r>
      <w:r w:rsidR="00B86937">
        <w:t xml:space="preserve"> </w:t>
      </w:r>
      <w:r w:rsidR="006D26EE">
        <w:t xml:space="preserve">to read as follows: </w:t>
      </w:r>
    </w:p>
    <w:p w:rsidR="00B42E15" w:rsidRDefault="00B86937" w:rsidP="00F75AF9">
      <w:pPr>
        <w:spacing w:before="120"/>
        <w:ind w:left="360" w:firstLine="360"/>
      </w:pPr>
      <w:r>
        <w:t>“</w:t>
      </w:r>
      <w:r w:rsidR="006D26EE">
        <w:t xml:space="preserve">NOTE TO PARAGRAPH (d): This paragraph places no restrictions on the importing, shipping, or sale of navigation </w:t>
      </w:r>
      <w:r w:rsidR="006D26EE" w:rsidRPr="006D26EE">
        <w:rPr>
          <w:szCs w:val="22"/>
        </w:rPr>
        <w:t>devices</w:t>
      </w:r>
      <w:r w:rsidR="006D26EE">
        <w:t xml:space="preserve"> that were manufactured before December 20, 2016.</w:t>
      </w:r>
      <w:r>
        <w:t>”</w:t>
      </w:r>
    </w:p>
    <w:p w:rsidR="00B42E15" w:rsidRDefault="00B42E15" w:rsidP="00001248"/>
    <w:p w:rsidR="00B42E15" w:rsidRDefault="00B42E15" w:rsidP="00001248"/>
    <w:p w:rsidR="00B42E15" w:rsidRDefault="00B42E15" w:rsidP="00B42E15">
      <w:pPr>
        <w:ind w:left="4320"/>
      </w:pPr>
      <w:r>
        <w:t>FEDERAL COMMUNICATIONS COMMISSION</w:t>
      </w:r>
    </w:p>
    <w:p w:rsidR="00247B09" w:rsidRDefault="00247B09" w:rsidP="00B42E15">
      <w:pPr>
        <w:ind w:left="4320"/>
      </w:pPr>
    </w:p>
    <w:p w:rsidR="00247B09" w:rsidRDefault="00247B09" w:rsidP="00B42E15">
      <w:pPr>
        <w:ind w:left="4320"/>
      </w:pPr>
    </w:p>
    <w:p w:rsidR="00247B09" w:rsidRDefault="00247B09" w:rsidP="00B42E15">
      <w:pPr>
        <w:ind w:left="4320"/>
      </w:pPr>
    </w:p>
    <w:p w:rsidR="00247B09" w:rsidRPr="00E62758" w:rsidRDefault="00247B09" w:rsidP="00B42E15">
      <w:pPr>
        <w:ind w:left="4320"/>
      </w:pPr>
      <w:r w:rsidRPr="00E62758">
        <w:t>William T. Lake</w:t>
      </w:r>
    </w:p>
    <w:p w:rsidR="00247B09" w:rsidRPr="00E62758" w:rsidRDefault="00247B09" w:rsidP="00B42E15">
      <w:pPr>
        <w:ind w:left="4320"/>
      </w:pPr>
      <w:r w:rsidRPr="00E62758">
        <w:t>Chief</w:t>
      </w:r>
    </w:p>
    <w:p w:rsidR="00247B09" w:rsidRPr="00B42E15" w:rsidRDefault="00247B09" w:rsidP="00B42E15">
      <w:pPr>
        <w:ind w:left="4320"/>
      </w:pPr>
      <w:r w:rsidRPr="00E62758">
        <w:t>Media Bureau</w:t>
      </w:r>
    </w:p>
    <w:sectPr w:rsidR="00247B09" w:rsidRPr="00B42E15" w:rsidSect="00F75AF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48" w:rsidRDefault="00001248" w:rsidP="00001248">
      <w:r>
        <w:separator/>
      </w:r>
    </w:p>
  </w:endnote>
  <w:endnote w:type="continuationSeparator" w:id="0">
    <w:p w:rsidR="00001248" w:rsidRDefault="00001248" w:rsidP="0000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1" w:rsidRDefault="001C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25039"/>
      <w:docPartObj>
        <w:docPartGallery w:val="Page Numbers (Bottom of Page)"/>
        <w:docPartUnique/>
      </w:docPartObj>
    </w:sdtPr>
    <w:sdtEndPr>
      <w:rPr>
        <w:noProof/>
      </w:rPr>
    </w:sdtEndPr>
    <w:sdtContent>
      <w:p w:rsidR="00CC2E85" w:rsidRDefault="00CC2E85" w:rsidP="00F75AF9">
        <w:pPr>
          <w:pStyle w:val="Footer"/>
          <w:jc w:val="center"/>
        </w:pPr>
        <w:r>
          <w:fldChar w:fldCharType="begin"/>
        </w:r>
        <w:r>
          <w:instrText xml:space="preserve"> PAGE   \* MERGEFORMAT </w:instrText>
        </w:r>
        <w:r>
          <w:fldChar w:fldCharType="separate"/>
        </w:r>
        <w:r w:rsidR="002E26B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1" w:rsidRDefault="001C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48" w:rsidRDefault="00001248" w:rsidP="00001248">
      <w:r>
        <w:separator/>
      </w:r>
    </w:p>
  </w:footnote>
  <w:footnote w:type="continuationSeparator" w:id="0">
    <w:p w:rsidR="00001248" w:rsidRDefault="00001248" w:rsidP="0000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1" w:rsidRDefault="001C2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48" w:rsidRPr="00001248" w:rsidRDefault="00001248" w:rsidP="00001248">
    <w:pPr>
      <w:pStyle w:val="Header"/>
      <w:rPr>
        <w:b w:val="0"/>
        <w:u w:val="single"/>
      </w:rPr>
    </w:pPr>
    <w:r w:rsidRPr="00001248">
      <w:rPr>
        <w:u w:val="single"/>
      </w:rPr>
      <w:tab/>
      <w:t>Federal Communications Commission</w:t>
    </w:r>
    <w:r w:rsidRPr="00001248">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85" w:rsidRPr="00CC2E85" w:rsidRDefault="00CC2E85" w:rsidP="00CC2E85">
    <w:pPr>
      <w:tabs>
        <w:tab w:val="center" w:pos="4680"/>
        <w:tab w:val="right" w:pos="9360"/>
      </w:tabs>
      <w:rPr>
        <w:b/>
        <w:u w:val="single"/>
      </w:rPr>
    </w:pPr>
    <w:r w:rsidRPr="00CC2E85">
      <w:rPr>
        <w:b/>
        <w:u w:val="single"/>
      </w:rPr>
      <w:tab/>
      <w:t>Federal Communications Commission</w:t>
    </w:r>
    <w:r w:rsidRPr="00CC2E85">
      <w:rPr>
        <w:b/>
        <w:u w:val="single"/>
      </w:rPr>
      <w:tab/>
    </w:r>
  </w:p>
  <w:p w:rsidR="00CC2E85" w:rsidRDefault="00CC2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0E295F7A"/>
    <w:multiLevelType w:val="hybridMultilevel"/>
    <w:tmpl w:val="09E2A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46763FB"/>
    <w:multiLevelType w:val="hybridMultilevel"/>
    <w:tmpl w:val="10D89814"/>
    <w:lvl w:ilvl="0" w:tplc="4120D544">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9"/>
  </w:num>
  <w:num w:numId="3">
    <w:abstractNumId w:val="0"/>
  </w:num>
  <w:num w:numId="4">
    <w:abstractNumId w:val="31"/>
  </w:num>
  <w:num w:numId="5">
    <w:abstractNumId w:val="16"/>
  </w:num>
  <w:num w:numId="6">
    <w:abstractNumId w:val="29"/>
  </w:num>
  <w:num w:numId="7">
    <w:abstractNumId w:val="30"/>
  </w:num>
  <w:num w:numId="8">
    <w:abstractNumId w:val="6"/>
  </w:num>
  <w:num w:numId="9">
    <w:abstractNumId w:val="24"/>
  </w:num>
  <w:num w:numId="10">
    <w:abstractNumId w:val="10"/>
  </w:num>
  <w:num w:numId="11">
    <w:abstractNumId w:val="27"/>
  </w:num>
  <w:num w:numId="12">
    <w:abstractNumId w:val="20"/>
  </w:num>
  <w:num w:numId="13">
    <w:abstractNumId w:val="11"/>
  </w:num>
  <w:num w:numId="14">
    <w:abstractNumId w:val="26"/>
  </w:num>
  <w:num w:numId="15">
    <w:abstractNumId w:val="17"/>
  </w:num>
  <w:num w:numId="16">
    <w:abstractNumId w:val="15"/>
  </w:num>
  <w:num w:numId="17">
    <w:abstractNumId w:val="12"/>
  </w:num>
  <w:num w:numId="18">
    <w:abstractNumId w:val="18"/>
  </w:num>
  <w:num w:numId="19">
    <w:abstractNumId w:val="25"/>
  </w:num>
  <w:num w:numId="20">
    <w:abstractNumId w:val="4"/>
  </w:num>
  <w:num w:numId="21">
    <w:abstractNumId w:val="5"/>
  </w:num>
  <w:num w:numId="22">
    <w:abstractNumId w:val="13"/>
  </w:num>
  <w:num w:numId="23">
    <w:abstractNumId w:val="2"/>
  </w:num>
  <w:num w:numId="24">
    <w:abstractNumId w:val="14"/>
  </w:num>
  <w:num w:numId="25">
    <w:abstractNumId w:val="21"/>
  </w:num>
  <w:num w:numId="26">
    <w:abstractNumId w:val="23"/>
  </w:num>
  <w:num w:numId="27">
    <w:abstractNumId w:val="7"/>
  </w:num>
  <w:num w:numId="28">
    <w:abstractNumId w:val="28"/>
  </w:num>
  <w:num w:numId="29">
    <w:abstractNumId w:val="9"/>
  </w:num>
  <w:num w:numId="30">
    <w:abstractNumId w:val="22"/>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48"/>
    <w:rsid w:val="00001248"/>
    <w:rsid w:val="000D6415"/>
    <w:rsid w:val="00142C77"/>
    <w:rsid w:val="001B0B61"/>
    <w:rsid w:val="001C2DE1"/>
    <w:rsid w:val="002129EB"/>
    <w:rsid w:val="00235A13"/>
    <w:rsid w:val="00241BC4"/>
    <w:rsid w:val="00247B09"/>
    <w:rsid w:val="002E26B5"/>
    <w:rsid w:val="00327A3A"/>
    <w:rsid w:val="003E31DF"/>
    <w:rsid w:val="004A3E3C"/>
    <w:rsid w:val="004B7A77"/>
    <w:rsid w:val="005C1FA8"/>
    <w:rsid w:val="006D26EE"/>
    <w:rsid w:val="007F684D"/>
    <w:rsid w:val="009E145A"/>
    <w:rsid w:val="00A5473F"/>
    <w:rsid w:val="00AB4D6E"/>
    <w:rsid w:val="00B20F22"/>
    <w:rsid w:val="00B32BD7"/>
    <w:rsid w:val="00B42E15"/>
    <w:rsid w:val="00B65115"/>
    <w:rsid w:val="00B82531"/>
    <w:rsid w:val="00B86937"/>
    <w:rsid w:val="00BC2834"/>
    <w:rsid w:val="00C52C03"/>
    <w:rsid w:val="00C85526"/>
    <w:rsid w:val="00CC2E85"/>
    <w:rsid w:val="00E62758"/>
    <w:rsid w:val="00EA6863"/>
    <w:rsid w:val="00F72607"/>
    <w:rsid w:val="00F7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B5"/>
    <w:pPr>
      <w:widowControl w:val="0"/>
      <w:spacing w:after="0"/>
      <w:ind w:left="0" w:firstLine="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E26B5"/>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E26B5"/>
    <w:pPr>
      <w:keepNext/>
      <w:numPr>
        <w:ilvl w:val="1"/>
        <w:numId w:val="29"/>
      </w:numPr>
      <w:spacing w:after="120"/>
      <w:outlineLvl w:val="1"/>
    </w:pPr>
    <w:rPr>
      <w:b/>
    </w:rPr>
  </w:style>
  <w:style w:type="paragraph" w:styleId="Heading3">
    <w:name w:val="heading 3"/>
    <w:basedOn w:val="Normal"/>
    <w:next w:val="ParaNum"/>
    <w:link w:val="Heading3Char"/>
    <w:qFormat/>
    <w:rsid w:val="002E26B5"/>
    <w:pPr>
      <w:keepNext/>
      <w:numPr>
        <w:ilvl w:val="2"/>
        <w:numId w:val="29"/>
      </w:numPr>
      <w:tabs>
        <w:tab w:val="left" w:pos="2160"/>
      </w:tabs>
      <w:spacing w:after="120"/>
      <w:outlineLvl w:val="2"/>
    </w:pPr>
    <w:rPr>
      <w:b/>
    </w:rPr>
  </w:style>
  <w:style w:type="paragraph" w:styleId="Heading4">
    <w:name w:val="heading 4"/>
    <w:basedOn w:val="Normal"/>
    <w:next w:val="ParaNum"/>
    <w:link w:val="Heading4Char"/>
    <w:qFormat/>
    <w:rsid w:val="002E26B5"/>
    <w:pPr>
      <w:keepNext/>
      <w:numPr>
        <w:ilvl w:val="3"/>
        <w:numId w:val="29"/>
      </w:numPr>
      <w:tabs>
        <w:tab w:val="left" w:pos="2880"/>
      </w:tabs>
      <w:spacing w:after="120"/>
      <w:outlineLvl w:val="3"/>
    </w:pPr>
    <w:rPr>
      <w:b/>
    </w:rPr>
  </w:style>
  <w:style w:type="paragraph" w:styleId="Heading5">
    <w:name w:val="heading 5"/>
    <w:basedOn w:val="Normal"/>
    <w:next w:val="ParaNum"/>
    <w:link w:val="Heading5Char"/>
    <w:qFormat/>
    <w:rsid w:val="002E26B5"/>
    <w:pPr>
      <w:keepNext/>
      <w:numPr>
        <w:ilvl w:val="4"/>
        <w:numId w:val="29"/>
      </w:numPr>
      <w:tabs>
        <w:tab w:val="left" w:pos="3600"/>
      </w:tabs>
      <w:suppressAutoHyphens/>
      <w:spacing w:after="120"/>
      <w:outlineLvl w:val="4"/>
    </w:pPr>
    <w:rPr>
      <w:b/>
    </w:rPr>
  </w:style>
  <w:style w:type="paragraph" w:styleId="Heading6">
    <w:name w:val="heading 6"/>
    <w:basedOn w:val="Normal"/>
    <w:next w:val="ParaNum"/>
    <w:link w:val="Heading6Char"/>
    <w:qFormat/>
    <w:rsid w:val="002E26B5"/>
    <w:pPr>
      <w:numPr>
        <w:ilvl w:val="5"/>
        <w:numId w:val="29"/>
      </w:numPr>
      <w:tabs>
        <w:tab w:val="left" w:pos="4320"/>
      </w:tabs>
      <w:spacing w:after="120"/>
      <w:outlineLvl w:val="5"/>
    </w:pPr>
    <w:rPr>
      <w:b/>
    </w:rPr>
  </w:style>
  <w:style w:type="paragraph" w:styleId="Heading7">
    <w:name w:val="heading 7"/>
    <w:basedOn w:val="Normal"/>
    <w:next w:val="ParaNum"/>
    <w:link w:val="Heading7Char"/>
    <w:qFormat/>
    <w:rsid w:val="002E26B5"/>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2E26B5"/>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E26B5"/>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26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6B5"/>
  </w:style>
  <w:style w:type="paragraph" w:styleId="Header">
    <w:name w:val="header"/>
    <w:basedOn w:val="Normal"/>
    <w:link w:val="HeaderChar"/>
    <w:autoRedefine/>
    <w:rsid w:val="002E26B5"/>
    <w:pPr>
      <w:tabs>
        <w:tab w:val="center" w:pos="4680"/>
        <w:tab w:val="right" w:pos="9360"/>
      </w:tabs>
    </w:pPr>
    <w:rPr>
      <w:b/>
    </w:rPr>
  </w:style>
  <w:style w:type="character" w:customStyle="1" w:styleId="HeaderChar">
    <w:name w:val="Header Char"/>
    <w:basedOn w:val="DefaultParagraphFont"/>
    <w:link w:val="Header"/>
    <w:rsid w:val="00001248"/>
    <w:rPr>
      <w:rFonts w:ascii="Times New Roman" w:eastAsia="Times New Roman" w:hAnsi="Times New Roman" w:cs="Times New Roman"/>
      <w:b/>
      <w:snapToGrid w:val="0"/>
      <w:kern w:val="28"/>
      <w:szCs w:val="20"/>
    </w:rPr>
  </w:style>
  <w:style w:type="paragraph" w:styleId="Footer">
    <w:name w:val="footer"/>
    <w:basedOn w:val="Normal"/>
    <w:link w:val="FooterChar"/>
    <w:rsid w:val="002E26B5"/>
    <w:pPr>
      <w:tabs>
        <w:tab w:val="center" w:pos="4320"/>
        <w:tab w:val="right" w:pos="8640"/>
      </w:tabs>
    </w:pPr>
  </w:style>
  <w:style w:type="character" w:customStyle="1" w:styleId="FooterChar">
    <w:name w:val="Footer Char"/>
    <w:basedOn w:val="DefaultParagraphFont"/>
    <w:link w:val="Footer"/>
    <w:rsid w:val="00001248"/>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BC2834"/>
    <w:pPr>
      <w:ind w:left="720"/>
      <w:contextualSpacing/>
    </w:pPr>
  </w:style>
  <w:style w:type="paragraph" w:styleId="FootnoteText">
    <w:name w:val="footnote text"/>
    <w:link w:val="FootnoteTextChar"/>
    <w:rsid w:val="002E26B5"/>
    <w:pPr>
      <w:spacing w:after="120"/>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41BC4"/>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
    <w:rsid w:val="002E26B5"/>
    <w:rPr>
      <w:rFonts w:ascii="Times New Roman" w:hAnsi="Times New Roman"/>
      <w:dstrike w:val="0"/>
      <w:color w:val="auto"/>
      <w:sz w:val="20"/>
      <w:vertAlign w:val="superscript"/>
    </w:rPr>
  </w:style>
  <w:style w:type="character" w:styleId="Hyperlink">
    <w:name w:val="Hyperlink"/>
    <w:rsid w:val="002E26B5"/>
    <w:rPr>
      <w:color w:val="0000FF"/>
      <w:u w:val="single"/>
    </w:rPr>
  </w:style>
  <w:style w:type="character" w:customStyle="1" w:styleId="Heading1Char">
    <w:name w:val="Heading 1 Char"/>
    <w:basedOn w:val="DefaultParagraphFont"/>
    <w:link w:val="Heading1"/>
    <w:rsid w:val="00142C7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42C7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42C7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42C7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42C7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42C7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42C7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42C7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42C77"/>
    <w:rPr>
      <w:rFonts w:ascii="Times New Roman" w:eastAsia="Times New Roman" w:hAnsi="Times New Roman" w:cs="Times New Roman"/>
      <w:b/>
      <w:snapToGrid w:val="0"/>
      <w:kern w:val="28"/>
      <w:szCs w:val="20"/>
    </w:rPr>
  </w:style>
  <w:style w:type="paragraph" w:styleId="Caption">
    <w:name w:val="caption"/>
    <w:basedOn w:val="Normal"/>
    <w:next w:val="Normal"/>
    <w:qFormat/>
    <w:rsid w:val="002E26B5"/>
    <w:pPr>
      <w:spacing w:before="120" w:after="120"/>
    </w:pPr>
    <w:rPr>
      <w:b/>
    </w:rPr>
  </w:style>
  <w:style w:type="paragraph" w:customStyle="1" w:styleId="ParaNum">
    <w:name w:val="ParaNum"/>
    <w:basedOn w:val="Normal"/>
    <w:rsid w:val="002E26B5"/>
    <w:pPr>
      <w:numPr>
        <w:numId w:val="28"/>
      </w:numPr>
      <w:tabs>
        <w:tab w:val="clear" w:pos="1080"/>
        <w:tab w:val="num" w:pos="1440"/>
      </w:tabs>
      <w:spacing w:after="120"/>
    </w:pPr>
  </w:style>
  <w:style w:type="paragraph" w:customStyle="1" w:styleId="Bullet">
    <w:name w:val="Bullet"/>
    <w:basedOn w:val="Normal"/>
    <w:rsid w:val="002E26B5"/>
    <w:pPr>
      <w:tabs>
        <w:tab w:val="left" w:pos="2160"/>
      </w:tabs>
      <w:spacing w:after="220"/>
      <w:ind w:left="2160" w:hanging="720"/>
    </w:pPr>
  </w:style>
  <w:style w:type="paragraph" w:styleId="BlockText">
    <w:name w:val="Block Text"/>
    <w:basedOn w:val="Normal"/>
    <w:rsid w:val="002E26B5"/>
    <w:pPr>
      <w:spacing w:after="240"/>
      <w:ind w:left="1440" w:right="1440"/>
    </w:pPr>
  </w:style>
  <w:style w:type="paragraph" w:customStyle="1" w:styleId="TableFormat">
    <w:name w:val="TableFormat"/>
    <w:basedOn w:val="Bullet"/>
    <w:rsid w:val="002E26B5"/>
    <w:pPr>
      <w:tabs>
        <w:tab w:val="clear" w:pos="2160"/>
        <w:tab w:val="left" w:pos="5040"/>
      </w:tabs>
      <w:ind w:left="5040" w:hanging="3600"/>
    </w:pPr>
  </w:style>
  <w:style w:type="paragraph" w:styleId="TOC2">
    <w:name w:val="toc 2"/>
    <w:basedOn w:val="Normal"/>
    <w:next w:val="Normal"/>
    <w:semiHidden/>
    <w:rsid w:val="002E26B5"/>
    <w:pPr>
      <w:tabs>
        <w:tab w:val="left" w:pos="720"/>
        <w:tab w:val="right" w:leader="dot" w:pos="9360"/>
      </w:tabs>
      <w:suppressAutoHyphens/>
      <w:ind w:left="720" w:right="720" w:hanging="360"/>
    </w:pPr>
    <w:rPr>
      <w:noProof/>
    </w:rPr>
  </w:style>
  <w:style w:type="paragraph" w:customStyle="1" w:styleId="NumberedList">
    <w:name w:val="Numbered List"/>
    <w:basedOn w:val="Normal"/>
    <w:rsid w:val="002E26B5"/>
    <w:pPr>
      <w:numPr>
        <w:numId w:val="26"/>
      </w:numPr>
      <w:tabs>
        <w:tab w:val="clear" w:pos="1080"/>
      </w:tabs>
      <w:spacing w:after="220"/>
      <w:ind w:firstLine="0"/>
    </w:pPr>
  </w:style>
  <w:style w:type="paragraph" w:styleId="TOC1">
    <w:name w:val="toc 1"/>
    <w:basedOn w:val="Normal"/>
    <w:next w:val="Normal"/>
    <w:semiHidden/>
    <w:rsid w:val="002E26B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E26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26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26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26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26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26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26B5"/>
    <w:pPr>
      <w:tabs>
        <w:tab w:val="left" w:pos="3240"/>
        <w:tab w:val="right" w:leader="dot" w:pos="9360"/>
      </w:tabs>
      <w:suppressAutoHyphens/>
      <w:ind w:left="3240" w:hanging="360"/>
    </w:pPr>
    <w:rPr>
      <w:noProof/>
    </w:rPr>
  </w:style>
  <w:style w:type="character" w:styleId="PageNumber">
    <w:name w:val="page number"/>
    <w:basedOn w:val="DefaultParagraphFont"/>
    <w:rsid w:val="002E26B5"/>
  </w:style>
  <w:style w:type="paragraph" w:styleId="Title">
    <w:name w:val="Title"/>
    <w:basedOn w:val="Normal"/>
    <w:link w:val="TitleChar"/>
    <w:qFormat/>
    <w:rsid w:val="002E26B5"/>
    <w:pPr>
      <w:jc w:val="center"/>
    </w:pPr>
    <w:rPr>
      <w:b/>
    </w:rPr>
  </w:style>
  <w:style w:type="character" w:customStyle="1" w:styleId="TitleChar">
    <w:name w:val="Title Char"/>
    <w:basedOn w:val="DefaultParagraphFont"/>
    <w:link w:val="Title"/>
    <w:rsid w:val="00142C77"/>
    <w:rPr>
      <w:rFonts w:ascii="Times New Roman" w:eastAsia="Times New Roman" w:hAnsi="Times New Roman" w:cs="Times New Roman"/>
      <w:b/>
      <w:snapToGrid w:val="0"/>
      <w:kern w:val="28"/>
      <w:szCs w:val="20"/>
    </w:rPr>
  </w:style>
  <w:style w:type="paragraph" w:styleId="EndnoteText">
    <w:name w:val="endnote text"/>
    <w:basedOn w:val="Normal"/>
    <w:link w:val="EndnoteTextChar"/>
    <w:rsid w:val="002E26B5"/>
    <w:rPr>
      <w:sz w:val="20"/>
    </w:rPr>
  </w:style>
  <w:style w:type="character" w:customStyle="1" w:styleId="EndnoteTextChar">
    <w:name w:val="Endnote Text Char"/>
    <w:basedOn w:val="DefaultParagraphFont"/>
    <w:link w:val="EndnoteText"/>
    <w:rsid w:val="002E26B5"/>
    <w:rPr>
      <w:rFonts w:ascii="Times New Roman" w:eastAsia="Times New Roman" w:hAnsi="Times New Roman" w:cs="Times New Roman"/>
      <w:snapToGrid w:val="0"/>
      <w:kern w:val="28"/>
      <w:sz w:val="20"/>
      <w:szCs w:val="20"/>
    </w:rPr>
  </w:style>
  <w:style w:type="character" w:styleId="EndnoteReference">
    <w:name w:val="endnote reference"/>
    <w:rsid w:val="002E26B5"/>
    <w:rPr>
      <w:vertAlign w:val="superscript"/>
    </w:rPr>
  </w:style>
  <w:style w:type="paragraph" w:styleId="TOAHeading">
    <w:name w:val="toa heading"/>
    <w:basedOn w:val="Normal"/>
    <w:next w:val="Normal"/>
    <w:rsid w:val="002E26B5"/>
    <w:pPr>
      <w:tabs>
        <w:tab w:val="right" w:pos="9360"/>
      </w:tabs>
      <w:suppressAutoHyphens/>
    </w:pPr>
  </w:style>
  <w:style w:type="character" w:customStyle="1" w:styleId="EquationCaption">
    <w:name w:val="_Equation Caption"/>
    <w:rsid w:val="002E26B5"/>
  </w:style>
  <w:style w:type="paragraph" w:customStyle="1" w:styleId="Paratitle">
    <w:name w:val="Para title"/>
    <w:basedOn w:val="Normal"/>
    <w:rsid w:val="002E26B5"/>
    <w:pPr>
      <w:tabs>
        <w:tab w:val="center" w:pos="9270"/>
      </w:tabs>
      <w:spacing w:after="240"/>
    </w:pPr>
    <w:rPr>
      <w:spacing w:val="-2"/>
    </w:rPr>
  </w:style>
  <w:style w:type="paragraph" w:customStyle="1" w:styleId="TOCTitle">
    <w:name w:val="TOC Title"/>
    <w:basedOn w:val="Normal"/>
    <w:rsid w:val="002E26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26B5"/>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C85526"/>
    <w:rPr>
      <w:rFonts w:ascii="Tahoma" w:hAnsi="Tahoma" w:cs="Tahoma"/>
      <w:sz w:val="16"/>
      <w:szCs w:val="16"/>
    </w:rPr>
  </w:style>
  <w:style w:type="character" w:customStyle="1" w:styleId="BalloonTextChar">
    <w:name w:val="Balloon Text Char"/>
    <w:basedOn w:val="DefaultParagraphFont"/>
    <w:link w:val="BalloonText"/>
    <w:uiPriority w:val="99"/>
    <w:semiHidden/>
    <w:rsid w:val="00C85526"/>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B5"/>
    <w:pPr>
      <w:widowControl w:val="0"/>
      <w:spacing w:after="0"/>
      <w:ind w:left="0" w:firstLine="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E26B5"/>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E26B5"/>
    <w:pPr>
      <w:keepNext/>
      <w:numPr>
        <w:ilvl w:val="1"/>
        <w:numId w:val="29"/>
      </w:numPr>
      <w:spacing w:after="120"/>
      <w:outlineLvl w:val="1"/>
    </w:pPr>
    <w:rPr>
      <w:b/>
    </w:rPr>
  </w:style>
  <w:style w:type="paragraph" w:styleId="Heading3">
    <w:name w:val="heading 3"/>
    <w:basedOn w:val="Normal"/>
    <w:next w:val="ParaNum"/>
    <w:link w:val="Heading3Char"/>
    <w:qFormat/>
    <w:rsid w:val="002E26B5"/>
    <w:pPr>
      <w:keepNext/>
      <w:numPr>
        <w:ilvl w:val="2"/>
        <w:numId w:val="29"/>
      </w:numPr>
      <w:tabs>
        <w:tab w:val="left" w:pos="2160"/>
      </w:tabs>
      <w:spacing w:after="120"/>
      <w:outlineLvl w:val="2"/>
    </w:pPr>
    <w:rPr>
      <w:b/>
    </w:rPr>
  </w:style>
  <w:style w:type="paragraph" w:styleId="Heading4">
    <w:name w:val="heading 4"/>
    <w:basedOn w:val="Normal"/>
    <w:next w:val="ParaNum"/>
    <w:link w:val="Heading4Char"/>
    <w:qFormat/>
    <w:rsid w:val="002E26B5"/>
    <w:pPr>
      <w:keepNext/>
      <w:numPr>
        <w:ilvl w:val="3"/>
        <w:numId w:val="29"/>
      </w:numPr>
      <w:tabs>
        <w:tab w:val="left" w:pos="2880"/>
      </w:tabs>
      <w:spacing w:after="120"/>
      <w:outlineLvl w:val="3"/>
    </w:pPr>
    <w:rPr>
      <w:b/>
    </w:rPr>
  </w:style>
  <w:style w:type="paragraph" w:styleId="Heading5">
    <w:name w:val="heading 5"/>
    <w:basedOn w:val="Normal"/>
    <w:next w:val="ParaNum"/>
    <w:link w:val="Heading5Char"/>
    <w:qFormat/>
    <w:rsid w:val="002E26B5"/>
    <w:pPr>
      <w:keepNext/>
      <w:numPr>
        <w:ilvl w:val="4"/>
        <w:numId w:val="29"/>
      </w:numPr>
      <w:tabs>
        <w:tab w:val="left" w:pos="3600"/>
      </w:tabs>
      <w:suppressAutoHyphens/>
      <w:spacing w:after="120"/>
      <w:outlineLvl w:val="4"/>
    </w:pPr>
    <w:rPr>
      <w:b/>
    </w:rPr>
  </w:style>
  <w:style w:type="paragraph" w:styleId="Heading6">
    <w:name w:val="heading 6"/>
    <w:basedOn w:val="Normal"/>
    <w:next w:val="ParaNum"/>
    <w:link w:val="Heading6Char"/>
    <w:qFormat/>
    <w:rsid w:val="002E26B5"/>
    <w:pPr>
      <w:numPr>
        <w:ilvl w:val="5"/>
        <w:numId w:val="29"/>
      </w:numPr>
      <w:tabs>
        <w:tab w:val="left" w:pos="4320"/>
      </w:tabs>
      <w:spacing w:after="120"/>
      <w:outlineLvl w:val="5"/>
    </w:pPr>
    <w:rPr>
      <w:b/>
    </w:rPr>
  </w:style>
  <w:style w:type="paragraph" w:styleId="Heading7">
    <w:name w:val="heading 7"/>
    <w:basedOn w:val="Normal"/>
    <w:next w:val="ParaNum"/>
    <w:link w:val="Heading7Char"/>
    <w:qFormat/>
    <w:rsid w:val="002E26B5"/>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2E26B5"/>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E26B5"/>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26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6B5"/>
  </w:style>
  <w:style w:type="paragraph" w:styleId="Header">
    <w:name w:val="header"/>
    <w:basedOn w:val="Normal"/>
    <w:link w:val="HeaderChar"/>
    <w:autoRedefine/>
    <w:rsid w:val="002E26B5"/>
    <w:pPr>
      <w:tabs>
        <w:tab w:val="center" w:pos="4680"/>
        <w:tab w:val="right" w:pos="9360"/>
      </w:tabs>
    </w:pPr>
    <w:rPr>
      <w:b/>
    </w:rPr>
  </w:style>
  <w:style w:type="character" w:customStyle="1" w:styleId="HeaderChar">
    <w:name w:val="Header Char"/>
    <w:basedOn w:val="DefaultParagraphFont"/>
    <w:link w:val="Header"/>
    <w:rsid w:val="00001248"/>
    <w:rPr>
      <w:rFonts w:ascii="Times New Roman" w:eastAsia="Times New Roman" w:hAnsi="Times New Roman" w:cs="Times New Roman"/>
      <w:b/>
      <w:snapToGrid w:val="0"/>
      <w:kern w:val="28"/>
      <w:szCs w:val="20"/>
    </w:rPr>
  </w:style>
  <w:style w:type="paragraph" w:styleId="Footer">
    <w:name w:val="footer"/>
    <w:basedOn w:val="Normal"/>
    <w:link w:val="FooterChar"/>
    <w:rsid w:val="002E26B5"/>
    <w:pPr>
      <w:tabs>
        <w:tab w:val="center" w:pos="4320"/>
        <w:tab w:val="right" w:pos="8640"/>
      </w:tabs>
    </w:pPr>
  </w:style>
  <w:style w:type="character" w:customStyle="1" w:styleId="FooterChar">
    <w:name w:val="Footer Char"/>
    <w:basedOn w:val="DefaultParagraphFont"/>
    <w:link w:val="Footer"/>
    <w:rsid w:val="00001248"/>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BC2834"/>
    <w:pPr>
      <w:ind w:left="720"/>
      <w:contextualSpacing/>
    </w:pPr>
  </w:style>
  <w:style w:type="paragraph" w:styleId="FootnoteText">
    <w:name w:val="footnote text"/>
    <w:link w:val="FootnoteTextChar"/>
    <w:rsid w:val="002E26B5"/>
    <w:pPr>
      <w:spacing w:after="120"/>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41BC4"/>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
    <w:rsid w:val="002E26B5"/>
    <w:rPr>
      <w:rFonts w:ascii="Times New Roman" w:hAnsi="Times New Roman"/>
      <w:dstrike w:val="0"/>
      <w:color w:val="auto"/>
      <w:sz w:val="20"/>
      <w:vertAlign w:val="superscript"/>
    </w:rPr>
  </w:style>
  <w:style w:type="character" w:styleId="Hyperlink">
    <w:name w:val="Hyperlink"/>
    <w:rsid w:val="002E26B5"/>
    <w:rPr>
      <w:color w:val="0000FF"/>
      <w:u w:val="single"/>
    </w:rPr>
  </w:style>
  <w:style w:type="character" w:customStyle="1" w:styleId="Heading1Char">
    <w:name w:val="Heading 1 Char"/>
    <w:basedOn w:val="DefaultParagraphFont"/>
    <w:link w:val="Heading1"/>
    <w:rsid w:val="00142C7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42C7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42C7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42C7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42C7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42C7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42C7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42C7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42C77"/>
    <w:rPr>
      <w:rFonts w:ascii="Times New Roman" w:eastAsia="Times New Roman" w:hAnsi="Times New Roman" w:cs="Times New Roman"/>
      <w:b/>
      <w:snapToGrid w:val="0"/>
      <w:kern w:val="28"/>
      <w:szCs w:val="20"/>
    </w:rPr>
  </w:style>
  <w:style w:type="paragraph" w:styleId="Caption">
    <w:name w:val="caption"/>
    <w:basedOn w:val="Normal"/>
    <w:next w:val="Normal"/>
    <w:qFormat/>
    <w:rsid w:val="002E26B5"/>
    <w:pPr>
      <w:spacing w:before="120" w:after="120"/>
    </w:pPr>
    <w:rPr>
      <w:b/>
    </w:rPr>
  </w:style>
  <w:style w:type="paragraph" w:customStyle="1" w:styleId="ParaNum">
    <w:name w:val="ParaNum"/>
    <w:basedOn w:val="Normal"/>
    <w:rsid w:val="002E26B5"/>
    <w:pPr>
      <w:numPr>
        <w:numId w:val="28"/>
      </w:numPr>
      <w:tabs>
        <w:tab w:val="clear" w:pos="1080"/>
        <w:tab w:val="num" w:pos="1440"/>
      </w:tabs>
      <w:spacing w:after="120"/>
    </w:pPr>
  </w:style>
  <w:style w:type="paragraph" w:customStyle="1" w:styleId="Bullet">
    <w:name w:val="Bullet"/>
    <w:basedOn w:val="Normal"/>
    <w:rsid w:val="002E26B5"/>
    <w:pPr>
      <w:tabs>
        <w:tab w:val="left" w:pos="2160"/>
      </w:tabs>
      <w:spacing w:after="220"/>
      <w:ind w:left="2160" w:hanging="720"/>
    </w:pPr>
  </w:style>
  <w:style w:type="paragraph" w:styleId="BlockText">
    <w:name w:val="Block Text"/>
    <w:basedOn w:val="Normal"/>
    <w:rsid w:val="002E26B5"/>
    <w:pPr>
      <w:spacing w:after="240"/>
      <w:ind w:left="1440" w:right="1440"/>
    </w:pPr>
  </w:style>
  <w:style w:type="paragraph" w:customStyle="1" w:styleId="TableFormat">
    <w:name w:val="TableFormat"/>
    <w:basedOn w:val="Bullet"/>
    <w:rsid w:val="002E26B5"/>
    <w:pPr>
      <w:tabs>
        <w:tab w:val="clear" w:pos="2160"/>
        <w:tab w:val="left" w:pos="5040"/>
      </w:tabs>
      <w:ind w:left="5040" w:hanging="3600"/>
    </w:pPr>
  </w:style>
  <w:style w:type="paragraph" w:styleId="TOC2">
    <w:name w:val="toc 2"/>
    <w:basedOn w:val="Normal"/>
    <w:next w:val="Normal"/>
    <w:semiHidden/>
    <w:rsid w:val="002E26B5"/>
    <w:pPr>
      <w:tabs>
        <w:tab w:val="left" w:pos="720"/>
        <w:tab w:val="right" w:leader="dot" w:pos="9360"/>
      </w:tabs>
      <w:suppressAutoHyphens/>
      <w:ind w:left="720" w:right="720" w:hanging="360"/>
    </w:pPr>
    <w:rPr>
      <w:noProof/>
    </w:rPr>
  </w:style>
  <w:style w:type="paragraph" w:customStyle="1" w:styleId="NumberedList">
    <w:name w:val="Numbered List"/>
    <w:basedOn w:val="Normal"/>
    <w:rsid w:val="002E26B5"/>
    <w:pPr>
      <w:numPr>
        <w:numId w:val="26"/>
      </w:numPr>
      <w:tabs>
        <w:tab w:val="clear" w:pos="1080"/>
      </w:tabs>
      <w:spacing w:after="220"/>
      <w:ind w:firstLine="0"/>
    </w:pPr>
  </w:style>
  <w:style w:type="paragraph" w:styleId="TOC1">
    <w:name w:val="toc 1"/>
    <w:basedOn w:val="Normal"/>
    <w:next w:val="Normal"/>
    <w:semiHidden/>
    <w:rsid w:val="002E26B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E26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26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26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26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26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26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26B5"/>
    <w:pPr>
      <w:tabs>
        <w:tab w:val="left" w:pos="3240"/>
        <w:tab w:val="right" w:leader="dot" w:pos="9360"/>
      </w:tabs>
      <w:suppressAutoHyphens/>
      <w:ind w:left="3240" w:hanging="360"/>
    </w:pPr>
    <w:rPr>
      <w:noProof/>
    </w:rPr>
  </w:style>
  <w:style w:type="character" w:styleId="PageNumber">
    <w:name w:val="page number"/>
    <w:basedOn w:val="DefaultParagraphFont"/>
    <w:rsid w:val="002E26B5"/>
  </w:style>
  <w:style w:type="paragraph" w:styleId="Title">
    <w:name w:val="Title"/>
    <w:basedOn w:val="Normal"/>
    <w:link w:val="TitleChar"/>
    <w:qFormat/>
    <w:rsid w:val="002E26B5"/>
    <w:pPr>
      <w:jc w:val="center"/>
    </w:pPr>
    <w:rPr>
      <w:b/>
    </w:rPr>
  </w:style>
  <w:style w:type="character" w:customStyle="1" w:styleId="TitleChar">
    <w:name w:val="Title Char"/>
    <w:basedOn w:val="DefaultParagraphFont"/>
    <w:link w:val="Title"/>
    <w:rsid w:val="00142C77"/>
    <w:rPr>
      <w:rFonts w:ascii="Times New Roman" w:eastAsia="Times New Roman" w:hAnsi="Times New Roman" w:cs="Times New Roman"/>
      <w:b/>
      <w:snapToGrid w:val="0"/>
      <w:kern w:val="28"/>
      <w:szCs w:val="20"/>
    </w:rPr>
  </w:style>
  <w:style w:type="paragraph" w:styleId="EndnoteText">
    <w:name w:val="endnote text"/>
    <w:basedOn w:val="Normal"/>
    <w:link w:val="EndnoteTextChar"/>
    <w:rsid w:val="002E26B5"/>
    <w:rPr>
      <w:sz w:val="20"/>
    </w:rPr>
  </w:style>
  <w:style w:type="character" w:customStyle="1" w:styleId="EndnoteTextChar">
    <w:name w:val="Endnote Text Char"/>
    <w:basedOn w:val="DefaultParagraphFont"/>
    <w:link w:val="EndnoteText"/>
    <w:rsid w:val="002E26B5"/>
    <w:rPr>
      <w:rFonts w:ascii="Times New Roman" w:eastAsia="Times New Roman" w:hAnsi="Times New Roman" w:cs="Times New Roman"/>
      <w:snapToGrid w:val="0"/>
      <w:kern w:val="28"/>
      <w:sz w:val="20"/>
      <w:szCs w:val="20"/>
    </w:rPr>
  </w:style>
  <w:style w:type="character" w:styleId="EndnoteReference">
    <w:name w:val="endnote reference"/>
    <w:rsid w:val="002E26B5"/>
    <w:rPr>
      <w:vertAlign w:val="superscript"/>
    </w:rPr>
  </w:style>
  <w:style w:type="paragraph" w:styleId="TOAHeading">
    <w:name w:val="toa heading"/>
    <w:basedOn w:val="Normal"/>
    <w:next w:val="Normal"/>
    <w:rsid w:val="002E26B5"/>
    <w:pPr>
      <w:tabs>
        <w:tab w:val="right" w:pos="9360"/>
      </w:tabs>
      <w:suppressAutoHyphens/>
    </w:pPr>
  </w:style>
  <w:style w:type="character" w:customStyle="1" w:styleId="EquationCaption">
    <w:name w:val="_Equation Caption"/>
    <w:rsid w:val="002E26B5"/>
  </w:style>
  <w:style w:type="paragraph" w:customStyle="1" w:styleId="Paratitle">
    <w:name w:val="Para title"/>
    <w:basedOn w:val="Normal"/>
    <w:rsid w:val="002E26B5"/>
    <w:pPr>
      <w:tabs>
        <w:tab w:val="center" w:pos="9270"/>
      </w:tabs>
      <w:spacing w:after="240"/>
    </w:pPr>
    <w:rPr>
      <w:spacing w:val="-2"/>
    </w:rPr>
  </w:style>
  <w:style w:type="paragraph" w:customStyle="1" w:styleId="TOCTitle">
    <w:name w:val="TOC Title"/>
    <w:basedOn w:val="Normal"/>
    <w:rsid w:val="002E26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26B5"/>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C85526"/>
    <w:rPr>
      <w:rFonts w:ascii="Tahoma" w:hAnsi="Tahoma" w:cs="Tahoma"/>
      <w:sz w:val="16"/>
      <w:szCs w:val="16"/>
    </w:rPr>
  </w:style>
  <w:style w:type="character" w:customStyle="1" w:styleId="BalloonTextChar">
    <w:name w:val="Balloon Text Char"/>
    <w:basedOn w:val="DefaultParagraphFont"/>
    <w:link w:val="BalloonText"/>
    <w:uiPriority w:val="99"/>
    <w:semiHidden/>
    <w:rsid w:val="00C85526"/>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erratum-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2</Pages>
  <Words>644</Words>
  <Characters>3513</Characters>
  <Application>Microsoft Office Word</Application>
  <DocSecurity>0</DocSecurity>
  <Lines>96</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2015-06-30T14:46:00Z</dcterms:created>
  <dcterms:modified xsi:type="dcterms:W3CDTF">2015-06-30T14:46:00Z</dcterms:modified>
  <cp:category> </cp:category>
  <cp:contentStatus> </cp:contentStatus>
</cp:coreProperties>
</file>