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0" w:type="dxa"/>
        <w:tblLook w:val="0000" w:firstRow="0" w:lastRow="0" w:firstColumn="0" w:lastColumn="0" w:noHBand="0" w:noVBand="0"/>
      </w:tblPr>
      <w:tblGrid>
        <w:gridCol w:w="8766"/>
      </w:tblGrid>
      <w:tr w:rsidR="004F0F1F" w:rsidRPr="00052DFB" w14:paraId="3D13F3D8" w14:textId="77777777" w:rsidTr="00060276">
        <w:trPr>
          <w:trHeight w:val="2181"/>
        </w:trPr>
        <w:tc>
          <w:tcPr>
            <w:tcW w:w="8550" w:type="dxa"/>
          </w:tcPr>
          <w:p w14:paraId="1983AB2F" w14:textId="77777777" w:rsidR="00FF232D" w:rsidRPr="00052DFB" w:rsidRDefault="00AF5C63" w:rsidP="006A7D75">
            <w:pPr>
              <w:jc w:val="center"/>
              <w:rPr>
                <w:b/>
              </w:rPr>
            </w:pPr>
            <w:bookmarkStart w:id="0" w:name="_GoBack"/>
            <w:bookmarkEnd w:id="0"/>
            <w:r w:rsidRPr="00052DFB">
              <w:rPr>
                <w:b/>
                <w:i/>
                <w:noProof/>
                <w:sz w:val="28"/>
                <w:szCs w:val="28"/>
              </w:rPr>
              <w:drawing>
                <wp:inline distT="0" distB="0" distL="0" distR="0" wp14:anchorId="54940376" wp14:editId="4D55A3FA">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14:paraId="6B4AEBDC" w14:textId="65B28028" w:rsidR="00426518" w:rsidRPr="00052DFB" w:rsidRDefault="00426518" w:rsidP="00B57131">
            <w:pPr>
              <w:rPr>
                <w:b/>
                <w:bCs/>
              </w:rPr>
            </w:pPr>
          </w:p>
          <w:p w14:paraId="34475A33" w14:textId="77777777" w:rsidR="007A44F8" w:rsidRPr="00052DFB" w:rsidRDefault="007A44F8" w:rsidP="00BB4E29">
            <w:pPr>
              <w:rPr>
                <w:b/>
                <w:bCs/>
                <w:sz w:val="22"/>
                <w:szCs w:val="22"/>
              </w:rPr>
            </w:pPr>
            <w:r w:rsidRPr="00052DFB">
              <w:rPr>
                <w:b/>
                <w:bCs/>
                <w:sz w:val="22"/>
                <w:szCs w:val="22"/>
              </w:rPr>
              <w:t xml:space="preserve">Media Contact: </w:t>
            </w:r>
          </w:p>
          <w:p w14:paraId="219C846F" w14:textId="77777777" w:rsidR="00B43D79" w:rsidRDefault="00B43D79" w:rsidP="008B0D78">
            <w:pPr>
              <w:rPr>
                <w:snapToGrid w:val="0"/>
                <w:sz w:val="22"/>
                <w:szCs w:val="22"/>
              </w:rPr>
            </w:pPr>
            <w:r>
              <w:rPr>
                <w:snapToGrid w:val="0"/>
                <w:sz w:val="22"/>
                <w:szCs w:val="22"/>
              </w:rPr>
              <w:t>Will Wiquist, 202-418-0509</w:t>
            </w:r>
          </w:p>
          <w:p w14:paraId="6E3BC789" w14:textId="11C37154" w:rsidR="007A44F8" w:rsidRDefault="000933BB" w:rsidP="00BB4E29">
            <w:pPr>
              <w:rPr>
                <w:snapToGrid w:val="0"/>
                <w:sz w:val="22"/>
                <w:szCs w:val="22"/>
              </w:rPr>
            </w:pPr>
            <w:r w:rsidRPr="004B4FFE">
              <w:t>Will.Wiquist@fcc.gov</w:t>
            </w:r>
          </w:p>
          <w:p w14:paraId="2CEBBFF9" w14:textId="77777777" w:rsidR="000933BB" w:rsidRPr="00052DFB" w:rsidRDefault="000933BB" w:rsidP="00BB4E29">
            <w:pPr>
              <w:rPr>
                <w:bCs/>
                <w:sz w:val="22"/>
                <w:szCs w:val="22"/>
              </w:rPr>
            </w:pPr>
          </w:p>
          <w:p w14:paraId="0662CDF5" w14:textId="77777777" w:rsidR="008B0D78" w:rsidRPr="00052DFB" w:rsidRDefault="007A44F8" w:rsidP="008B0D78">
            <w:pPr>
              <w:rPr>
                <w:b/>
                <w:sz w:val="22"/>
                <w:szCs w:val="22"/>
              </w:rPr>
            </w:pPr>
            <w:r w:rsidRPr="00052DFB">
              <w:rPr>
                <w:b/>
                <w:sz w:val="22"/>
                <w:szCs w:val="22"/>
              </w:rPr>
              <w:t>For Immediate Release</w:t>
            </w:r>
          </w:p>
          <w:p w14:paraId="1783D4CC" w14:textId="77777777" w:rsidR="008B0D78" w:rsidRPr="00052DFB" w:rsidRDefault="008B0D78" w:rsidP="008B0D78">
            <w:pPr>
              <w:rPr>
                <w:snapToGrid w:val="0"/>
                <w:sz w:val="22"/>
                <w:szCs w:val="22"/>
              </w:rPr>
            </w:pPr>
          </w:p>
          <w:p w14:paraId="318B3C2C" w14:textId="77777777" w:rsidR="00C11BF5" w:rsidRPr="007A661D" w:rsidRDefault="00231F61" w:rsidP="00E54B17">
            <w:pPr>
              <w:jc w:val="center"/>
              <w:rPr>
                <w:b/>
                <w:bCs/>
                <w:sz w:val="26"/>
                <w:szCs w:val="26"/>
              </w:rPr>
            </w:pPr>
            <w:r w:rsidRPr="007A661D">
              <w:rPr>
                <w:b/>
                <w:bCs/>
                <w:sz w:val="26"/>
                <w:szCs w:val="26"/>
              </w:rPr>
              <w:t>TERRACOM AND YOURTEL TO PAY $3.5</w:t>
            </w:r>
            <w:r w:rsidR="00E54B17" w:rsidRPr="007A661D">
              <w:rPr>
                <w:b/>
                <w:bCs/>
                <w:sz w:val="26"/>
                <w:szCs w:val="26"/>
              </w:rPr>
              <w:t xml:space="preserve"> MILLION TO </w:t>
            </w:r>
            <w:r w:rsidR="007E6DC0" w:rsidRPr="007A661D">
              <w:rPr>
                <w:b/>
                <w:bCs/>
                <w:sz w:val="26"/>
                <w:szCs w:val="26"/>
              </w:rPr>
              <w:t xml:space="preserve">RESOLVE </w:t>
            </w:r>
          </w:p>
          <w:p w14:paraId="2BF2A924" w14:textId="4C439239" w:rsidR="00E54B17" w:rsidRPr="007A661D" w:rsidRDefault="00E54B17" w:rsidP="00E54B17">
            <w:pPr>
              <w:jc w:val="center"/>
              <w:rPr>
                <w:b/>
                <w:bCs/>
                <w:sz w:val="26"/>
                <w:szCs w:val="26"/>
              </w:rPr>
            </w:pPr>
            <w:r w:rsidRPr="007A661D">
              <w:rPr>
                <w:b/>
                <w:bCs/>
                <w:sz w:val="26"/>
                <w:szCs w:val="26"/>
              </w:rPr>
              <w:t>CONSUMER PRIVACY</w:t>
            </w:r>
            <w:r w:rsidR="006A1701">
              <w:rPr>
                <w:b/>
                <w:bCs/>
                <w:sz w:val="26"/>
                <w:szCs w:val="26"/>
              </w:rPr>
              <w:t xml:space="preserve"> &amp; LIFELINE</w:t>
            </w:r>
            <w:r w:rsidRPr="007A661D">
              <w:rPr>
                <w:b/>
                <w:bCs/>
                <w:sz w:val="26"/>
                <w:szCs w:val="26"/>
              </w:rPr>
              <w:t xml:space="preserve"> </w:t>
            </w:r>
            <w:r w:rsidR="007E6DC0" w:rsidRPr="007A661D">
              <w:rPr>
                <w:b/>
                <w:bCs/>
                <w:sz w:val="26"/>
                <w:szCs w:val="26"/>
              </w:rPr>
              <w:t>INVESTIGATION</w:t>
            </w:r>
            <w:r w:rsidR="006A1701">
              <w:rPr>
                <w:b/>
                <w:bCs/>
                <w:sz w:val="26"/>
                <w:szCs w:val="26"/>
              </w:rPr>
              <w:t>S</w:t>
            </w:r>
          </w:p>
          <w:p w14:paraId="65787E3B" w14:textId="77777777" w:rsidR="00E54B17" w:rsidRPr="00C11BF5" w:rsidRDefault="00E54B17" w:rsidP="00E54B17">
            <w:pPr>
              <w:jc w:val="center"/>
              <w:rPr>
                <w:b/>
                <w:bCs/>
                <w:i/>
                <w:sz w:val="22"/>
                <w:szCs w:val="22"/>
              </w:rPr>
            </w:pPr>
            <w:r w:rsidRPr="007A661D">
              <w:rPr>
                <w:b/>
                <w:bCs/>
                <w:i/>
                <w:sz w:val="22"/>
                <w:szCs w:val="22"/>
              </w:rPr>
              <w:t>FCC Takes Further Steps to Protect Consumers’ Personal Information</w:t>
            </w:r>
          </w:p>
          <w:p w14:paraId="116C5D43" w14:textId="60E30CD4" w:rsidR="009E7070" w:rsidRDefault="009E7070" w:rsidP="006C2907">
            <w:pPr>
              <w:jc w:val="center"/>
              <w:rPr>
                <w:b/>
                <w:i/>
                <w:sz w:val="22"/>
                <w:szCs w:val="22"/>
              </w:rPr>
            </w:pPr>
          </w:p>
          <w:p w14:paraId="13AB2515" w14:textId="4898FFD8" w:rsidR="009A5E86" w:rsidRDefault="00E54B17" w:rsidP="007E6DC0">
            <w:pPr>
              <w:rPr>
                <w:sz w:val="22"/>
                <w:szCs w:val="22"/>
              </w:rPr>
            </w:pPr>
            <w:r w:rsidRPr="007E6DC0">
              <w:rPr>
                <w:sz w:val="22"/>
                <w:szCs w:val="22"/>
              </w:rPr>
              <w:t xml:space="preserve">WASHINGTON, July </w:t>
            </w:r>
            <w:r w:rsidR="00C11BF5">
              <w:rPr>
                <w:sz w:val="22"/>
                <w:szCs w:val="22"/>
              </w:rPr>
              <w:t>9</w:t>
            </w:r>
            <w:r w:rsidR="00FB5261" w:rsidRPr="007E6DC0">
              <w:rPr>
                <w:sz w:val="22"/>
                <w:szCs w:val="22"/>
              </w:rPr>
              <w:t>, 2015</w:t>
            </w:r>
            <w:r w:rsidR="006C2907" w:rsidRPr="007E6DC0">
              <w:rPr>
                <w:sz w:val="22"/>
                <w:szCs w:val="22"/>
              </w:rPr>
              <w:t xml:space="preserve"> –</w:t>
            </w:r>
            <w:r w:rsidR="00745032" w:rsidRPr="007E6DC0">
              <w:rPr>
                <w:sz w:val="22"/>
                <w:szCs w:val="22"/>
              </w:rPr>
              <w:t xml:space="preserve"> </w:t>
            </w:r>
            <w:r w:rsidRPr="007E6DC0">
              <w:rPr>
                <w:sz w:val="22"/>
                <w:szCs w:val="22"/>
              </w:rPr>
              <w:t>The Federal Communications Commission</w:t>
            </w:r>
            <w:r w:rsidR="00353ADB">
              <w:rPr>
                <w:sz w:val="22"/>
                <w:szCs w:val="22"/>
              </w:rPr>
              <w:t>’s Enforcement Bureau</w:t>
            </w:r>
            <w:r w:rsidRPr="007E6DC0">
              <w:rPr>
                <w:sz w:val="22"/>
                <w:szCs w:val="22"/>
              </w:rPr>
              <w:t xml:space="preserve"> </w:t>
            </w:r>
            <w:r w:rsidR="00353ADB">
              <w:rPr>
                <w:sz w:val="22"/>
                <w:szCs w:val="22"/>
              </w:rPr>
              <w:t>has</w:t>
            </w:r>
            <w:r w:rsidR="00353ADB" w:rsidRPr="007E6DC0">
              <w:rPr>
                <w:sz w:val="22"/>
                <w:szCs w:val="22"/>
              </w:rPr>
              <w:t xml:space="preserve"> </w:t>
            </w:r>
            <w:r w:rsidRPr="007E6DC0">
              <w:rPr>
                <w:sz w:val="22"/>
                <w:szCs w:val="22"/>
              </w:rPr>
              <w:t>entered into a $</w:t>
            </w:r>
            <w:r w:rsidR="00231F61" w:rsidRPr="007E6DC0">
              <w:rPr>
                <w:sz w:val="22"/>
                <w:szCs w:val="22"/>
              </w:rPr>
              <w:t>3.5</w:t>
            </w:r>
            <w:r w:rsidRPr="007E6DC0">
              <w:rPr>
                <w:sz w:val="22"/>
                <w:szCs w:val="22"/>
              </w:rPr>
              <w:t xml:space="preserve"> million settlement with TerraCom, Inc. and YourTel America, Inc.</w:t>
            </w:r>
            <w:r w:rsidR="00A66957">
              <w:rPr>
                <w:sz w:val="22"/>
                <w:szCs w:val="22"/>
              </w:rPr>
              <w:t>,</w:t>
            </w:r>
            <w:r w:rsidRPr="007E6DC0">
              <w:rPr>
                <w:sz w:val="22"/>
                <w:szCs w:val="22"/>
              </w:rPr>
              <w:t xml:space="preserve"> resolv</w:t>
            </w:r>
            <w:r w:rsidR="00C11BF5">
              <w:rPr>
                <w:sz w:val="22"/>
                <w:szCs w:val="22"/>
              </w:rPr>
              <w:t>ing</w:t>
            </w:r>
            <w:r w:rsidRPr="007E6DC0">
              <w:rPr>
                <w:sz w:val="22"/>
                <w:szCs w:val="22"/>
              </w:rPr>
              <w:t xml:space="preserve"> an investigation into whe</w:t>
            </w:r>
            <w:r w:rsidR="009C7E21">
              <w:rPr>
                <w:sz w:val="22"/>
                <w:szCs w:val="22"/>
              </w:rPr>
              <w:t xml:space="preserve">ther the </w:t>
            </w:r>
            <w:r w:rsidR="00C11BF5">
              <w:rPr>
                <w:sz w:val="22"/>
                <w:szCs w:val="22"/>
              </w:rPr>
              <w:t>c</w:t>
            </w:r>
            <w:r w:rsidRPr="007E6DC0">
              <w:rPr>
                <w:sz w:val="22"/>
                <w:szCs w:val="22"/>
              </w:rPr>
              <w:t xml:space="preserve">ompanies failed to properly protect the confidentiality of personal information they received from </w:t>
            </w:r>
            <w:r w:rsidR="00C11BF5">
              <w:rPr>
                <w:sz w:val="22"/>
                <w:szCs w:val="22"/>
              </w:rPr>
              <w:t xml:space="preserve">more than 300,000 </w:t>
            </w:r>
            <w:r w:rsidRPr="007E6DC0">
              <w:rPr>
                <w:sz w:val="22"/>
                <w:szCs w:val="22"/>
              </w:rPr>
              <w:t>consumers.</w:t>
            </w:r>
            <w:r w:rsidR="0093034F">
              <w:rPr>
                <w:sz w:val="22"/>
                <w:szCs w:val="22"/>
              </w:rPr>
              <w:t xml:space="preserve"> </w:t>
            </w:r>
            <w:r w:rsidR="0031659D">
              <w:rPr>
                <w:sz w:val="22"/>
                <w:szCs w:val="22"/>
              </w:rPr>
              <w:t xml:space="preserve"> This settlement also resolves the FCC’s investigation into YourTel’s failure to comply with Commission instruction</w:t>
            </w:r>
            <w:r w:rsidR="00186086">
              <w:rPr>
                <w:sz w:val="22"/>
                <w:szCs w:val="22"/>
              </w:rPr>
              <w:t>s</w:t>
            </w:r>
            <w:r w:rsidR="0031659D">
              <w:rPr>
                <w:sz w:val="22"/>
                <w:szCs w:val="22"/>
              </w:rPr>
              <w:t xml:space="preserve"> to remove ineligible Lifeline subscribers which resulted in over-billing of the federal program.  </w:t>
            </w:r>
            <w:r w:rsidR="0093034F">
              <w:rPr>
                <w:sz w:val="22"/>
                <w:szCs w:val="22"/>
              </w:rPr>
              <w:t xml:space="preserve"> </w:t>
            </w:r>
          </w:p>
          <w:p w14:paraId="23161BBF" w14:textId="77777777" w:rsidR="00B43D79" w:rsidRDefault="00B43D79" w:rsidP="007E6DC0">
            <w:pPr>
              <w:rPr>
                <w:sz w:val="22"/>
                <w:szCs w:val="22"/>
              </w:rPr>
            </w:pPr>
          </w:p>
          <w:p w14:paraId="36870869" w14:textId="3AB27543" w:rsidR="00E54B17" w:rsidRPr="00B43D79" w:rsidRDefault="009A5E86" w:rsidP="00E54B17">
            <w:pPr>
              <w:pStyle w:val="ParaNum"/>
              <w:widowControl/>
              <w:numPr>
                <w:ilvl w:val="0"/>
                <w:numId w:val="0"/>
              </w:numPr>
              <w:tabs>
                <w:tab w:val="left" w:pos="720"/>
              </w:tabs>
              <w:spacing w:after="0"/>
            </w:pPr>
            <w:r>
              <w:t>A thorough Enforcement Bureau</w:t>
            </w:r>
            <w:r w:rsidR="00E54B17">
              <w:t xml:space="preserve"> investigation</w:t>
            </w:r>
            <w:r>
              <w:t xml:space="preserve"> found that</w:t>
            </w:r>
            <w:r w:rsidR="00E54B17">
              <w:t xml:space="preserve"> the </w:t>
            </w:r>
            <w:r w:rsidR="00C11BF5">
              <w:t>c</w:t>
            </w:r>
            <w:r w:rsidR="00E54B17">
              <w:t>ompanies</w:t>
            </w:r>
            <w:r w:rsidR="009C7E21">
              <w:t>’ vendor</w:t>
            </w:r>
            <w:r w:rsidR="00E54B17">
              <w:t xml:space="preserve"> stored </w:t>
            </w:r>
            <w:r>
              <w:t xml:space="preserve">consumers’ </w:t>
            </w:r>
            <w:r w:rsidR="00E54B17">
              <w:t xml:space="preserve">personal information </w:t>
            </w:r>
            <w:r w:rsidR="00E54B17" w:rsidRPr="008902A0">
              <w:t xml:space="preserve">on </w:t>
            </w:r>
            <w:r w:rsidR="007576C4">
              <w:t xml:space="preserve">unprotected </w:t>
            </w:r>
            <w:r w:rsidR="00E54B17" w:rsidRPr="008902A0">
              <w:t>servers that were accessible over the Internet</w:t>
            </w:r>
            <w:r w:rsidR="00E54B17">
              <w:t xml:space="preserve">.  The </w:t>
            </w:r>
            <w:r w:rsidR="00C11BF5">
              <w:t>c</w:t>
            </w:r>
            <w:r w:rsidR="00E54B17">
              <w:t xml:space="preserve">ompanies’ failure to </w:t>
            </w:r>
            <w:r w:rsidR="00E54B17">
              <w:rPr>
                <w:szCs w:val="22"/>
              </w:rPr>
              <w:t>provide reasonable protection for their customers’ personal information</w:t>
            </w:r>
            <w:r>
              <w:rPr>
                <w:szCs w:val="22"/>
              </w:rPr>
              <w:t xml:space="preserve"> </w:t>
            </w:r>
            <w:r w:rsidR="00B43D79">
              <w:rPr>
                <w:szCs w:val="22"/>
              </w:rPr>
              <w:t>–</w:t>
            </w:r>
            <w:r>
              <w:t xml:space="preserve"> including names,</w:t>
            </w:r>
            <w:r w:rsidR="00A66957">
              <w:t xml:space="preserve"> addresses,</w:t>
            </w:r>
            <w:r>
              <w:t xml:space="preserve"> Social Security numbers, driver’s license</w:t>
            </w:r>
            <w:r w:rsidR="00353ADB">
              <w:t>s</w:t>
            </w:r>
            <w:r>
              <w:t xml:space="preserve">, and other sensitive information </w:t>
            </w:r>
            <w:r w:rsidR="00B43D79">
              <w:t xml:space="preserve">– </w:t>
            </w:r>
            <w:r w:rsidR="00E54B17">
              <w:rPr>
                <w:szCs w:val="22"/>
              </w:rPr>
              <w:t xml:space="preserve">resulted in </w:t>
            </w:r>
            <w:r w:rsidR="00353ADB">
              <w:rPr>
                <w:szCs w:val="22"/>
              </w:rPr>
              <w:t>a data breach that permitted</w:t>
            </w:r>
            <w:r w:rsidR="007576C4">
              <w:rPr>
                <w:szCs w:val="22"/>
              </w:rPr>
              <w:t xml:space="preserve"> anyone with a search engine </w:t>
            </w:r>
            <w:r w:rsidR="00353ADB">
              <w:rPr>
                <w:szCs w:val="22"/>
              </w:rPr>
              <w:t xml:space="preserve">to </w:t>
            </w:r>
            <w:r w:rsidR="00291833">
              <w:rPr>
                <w:szCs w:val="22"/>
              </w:rPr>
              <w:t xml:space="preserve">gain unauthorized </w:t>
            </w:r>
            <w:r w:rsidR="007576C4">
              <w:rPr>
                <w:szCs w:val="22"/>
              </w:rPr>
              <w:t>access</w:t>
            </w:r>
            <w:r w:rsidR="00E54B17">
              <w:rPr>
                <w:szCs w:val="22"/>
              </w:rPr>
              <w:t xml:space="preserve"> </w:t>
            </w:r>
            <w:r w:rsidR="00291833">
              <w:rPr>
                <w:szCs w:val="22"/>
              </w:rPr>
              <w:t xml:space="preserve">to </w:t>
            </w:r>
            <w:r w:rsidR="00E54B17">
              <w:rPr>
                <w:szCs w:val="22"/>
              </w:rPr>
              <w:t>the information</w:t>
            </w:r>
            <w:r w:rsidR="0093034F">
              <w:rPr>
                <w:szCs w:val="22"/>
              </w:rPr>
              <w:t xml:space="preserve">. </w:t>
            </w:r>
          </w:p>
          <w:p w14:paraId="61061A7D" w14:textId="77777777" w:rsidR="009A5E86" w:rsidRDefault="009A5E86" w:rsidP="009A5E86">
            <w:pPr>
              <w:rPr>
                <w:sz w:val="22"/>
                <w:szCs w:val="22"/>
              </w:rPr>
            </w:pPr>
          </w:p>
          <w:p w14:paraId="42330E84" w14:textId="31B35A39" w:rsidR="009A5E86" w:rsidRPr="007E6DC0" w:rsidRDefault="009A5E86" w:rsidP="009A5E86">
            <w:pPr>
              <w:rPr>
                <w:sz w:val="22"/>
                <w:szCs w:val="22"/>
              </w:rPr>
            </w:pPr>
            <w:r>
              <w:rPr>
                <w:sz w:val="22"/>
                <w:szCs w:val="22"/>
              </w:rPr>
              <w:t>“Consumers rightly expect that companies will take every</w:t>
            </w:r>
            <w:r w:rsidR="00353ADB">
              <w:rPr>
                <w:sz w:val="22"/>
                <w:szCs w:val="22"/>
              </w:rPr>
              <w:t xml:space="preserve"> reasonable</w:t>
            </w:r>
            <w:r>
              <w:rPr>
                <w:sz w:val="22"/>
                <w:szCs w:val="22"/>
              </w:rPr>
              <w:t xml:space="preserve"> precaution to protect their personal information,” said Travis LeBlanc, Chief of the FCC’s Enforcement Bureau.  “</w:t>
            </w:r>
            <w:r w:rsidR="008C00DA">
              <w:rPr>
                <w:sz w:val="22"/>
                <w:szCs w:val="22"/>
              </w:rPr>
              <w:t xml:space="preserve">It is a breach of </w:t>
            </w:r>
            <w:r w:rsidR="00A66957">
              <w:rPr>
                <w:sz w:val="22"/>
                <w:szCs w:val="22"/>
              </w:rPr>
              <w:t>customer</w:t>
            </w:r>
            <w:r w:rsidR="008C00DA">
              <w:rPr>
                <w:sz w:val="22"/>
                <w:szCs w:val="22"/>
              </w:rPr>
              <w:t xml:space="preserve"> trust for a company to </w:t>
            </w:r>
            <w:r w:rsidR="0093034F">
              <w:rPr>
                <w:sz w:val="22"/>
                <w:szCs w:val="22"/>
              </w:rPr>
              <w:t>promise to protect personal information while failing to take reasonable measures to protect</w:t>
            </w:r>
            <w:r w:rsidR="008C00DA">
              <w:rPr>
                <w:sz w:val="22"/>
                <w:szCs w:val="22"/>
              </w:rPr>
              <w:t xml:space="preserve"> </w:t>
            </w:r>
            <w:r>
              <w:rPr>
                <w:sz w:val="22"/>
                <w:szCs w:val="22"/>
              </w:rPr>
              <w:t xml:space="preserve">sensitive </w:t>
            </w:r>
            <w:r w:rsidR="008C00DA">
              <w:rPr>
                <w:sz w:val="22"/>
                <w:szCs w:val="22"/>
              </w:rPr>
              <w:t xml:space="preserve">customer </w:t>
            </w:r>
            <w:r>
              <w:rPr>
                <w:sz w:val="22"/>
                <w:szCs w:val="22"/>
              </w:rPr>
              <w:t xml:space="preserve">information </w:t>
            </w:r>
            <w:r w:rsidR="0093034F">
              <w:rPr>
                <w:sz w:val="22"/>
                <w:szCs w:val="22"/>
              </w:rPr>
              <w:t xml:space="preserve">from </w:t>
            </w:r>
            <w:r>
              <w:rPr>
                <w:sz w:val="22"/>
                <w:szCs w:val="22"/>
              </w:rPr>
              <w:t>unauthorized access</w:t>
            </w:r>
            <w:r w:rsidRPr="007E6DC0">
              <w:rPr>
                <w:sz w:val="22"/>
                <w:szCs w:val="22"/>
              </w:rPr>
              <w:t xml:space="preserve"> </w:t>
            </w:r>
            <w:r w:rsidR="0093034F">
              <w:rPr>
                <w:sz w:val="22"/>
                <w:szCs w:val="22"/>
              </w:rPr>
              <w:t xml:space="preserve">by </w:t>
            </w:r>
            <w:r>
              <w:rPr>
                <w:sz w:val="22"/>
                <w:szCs w:val="22"/>
              </w:rPr>
              <w:t>anyone with a search engine</w:t>
            </w:r>
            <w:r w:rsidR="008C00DA">
              <w:rPr>
                <w:sz w:val="22"/>
                <w:szCs w:val="22"/>
              </w:rPr>
              <w:t>. This settlement ensure</w:t>
            </w:r>
            <w:r w:rsidR="00337FCD">
              <w:rPr>
                <w:sz w:val="22"/>
                <w:szCs w:val="22"/>
              </w:rPr>
              <w:t>s</w:t>
            </w:r>
            <w:r w:rsidR="008C00DA">
              <w:rPr>
                <w:sz w:val="22"/>
                <w:szCs w:val="22"/>
              </w:rPr>
              <w:t xml:space="preserve"> that these companies take concrete steps to improve their security practices and prevent breaches like this</w:t>
            </w:r>
            <w:r w:rsidR="00B43D79">
              <w:rPr>
                <w:sz w:val="22"/>
                <w:szCs w:val="22"/>
              </w:rPr>
              <w:t xml:space="preserve"> </w:t>
            </w:r>
            <w:r w:rsidR="008C00DA">
              <w:rPr>
                <w:sz w:val="22"/>
                <w:szCs w:val="22"/>
              </w:rPr>
              <w:t>from happening again.</w:t>
            </w:r>
            <w:r>
              <w:rPr>
                <w:sz w:val="22"/>
                <w:szCs w:val="22"/>
              </w:rPr>
              <w:t>”</w:t>
            </w:r>
          </w:p>
          <w:p w14:paraId="14000D2C" w14:textId="77777777" w:rsidR="009A5E86" w:rsidRDefault="009A5E86" w:rsidP="00E54B17">
            <w:pPr>
              <w:rPr>
                <w:sz w:val="22"/>
                <w:szCs w:val="22"/>
              </w:rPr>
            </w:pPr>
          </w:p>
          <w:p w14:paraId="560A8852" w14:textId="77777777" w:rsidR="00400CFC" w:rsidRPr="00B43D79" w:rsidRDefault="00E54B17" w:rsidP="00400CFC">
            <w:pPr>
              <w:pStyle w:val="ParaNum"/>
              <w:widowControl/>
              <w:numPr>
                <w:ilvl w:val="0"/>
                <w:numId w:val="0"/>
              </w:numPr>
              <w:tabs>
                <w:tab w:val="left" w:pos="720"/>
              </w:tabs>
              <w:spacing w:after="0"/>
            </w:pPr>
            <w:r w:rsidRPr="00D75871">
              <w:t>A</w:t>
            </w:r>
            <w:r w:rsidRPr="00D75871">
              <w:rPr>
                <w:szCs w:val="22"/>
              </w:rPr>
              <w:t xml:space="preserve">s a condition of settlement, </w:t>
            </w:r>
            <w:r>
              <w:rPr>
                <w:szCs w:val="22"/>
              </w:rPr>
              <w:t xml:space="preserve">the </w:t>
            </w:r>
            <w:r w:rsidR="009A5E86">
              <w:rPr>
                <w:szCs w:val="22"/>
              </w:rPr>
              <w:t>c</w:t>
            </w:r>
            <w:r>
              <w:rPr>
                <w:szCs w:val="22"/>
              </w:rPr>
              <w:t xml:space="preserve">ompanies </w:t>
            </w:r>
            <w:r w:rsidRPr="00D75871">
              <w:rPr>
                <w:szCs w:val="22"/>
              </w:rPr>
              <w:t>will pay a $</w:t>
            </w:r>
            <w:r w:rsidR="008C1095">
              <w:rPr>
                <w:szCs w:val="22"/>
              </w:rPr>
              <w:t>3.5</w:t>
            </w:r>
            <w:r w:rsidRPr="00D75871">
              <w:rPr>
                <w:szCs w:val="22"/>
              </w:rPr>
              <w:t xml:space="preserve"> million civil penalty</w:t>
            </w:r>
            <w:r>
              <w:rPr>
                <w:szCs w:val="22"/>
              </w:rPr>
              <w:t xml:space="preserve">.  The </w:t>
            </w:r>
            <w:r w:rsidR="009A5E86">
              <w:rPr>
                <w:szCs w:val="22"/>
              </w:rPr>
              <w:t>c</w:t>
            </w:r>
            <w:r>
              <w:rPr>
                <w:szCs w:val="22"/>
              </w:rPr>
              <w:t>ompanies</w:t>
            </w:r>
            <w:r w:rsidRPr="00D75871">
              <w:rPr>
                <w:szCs w:val="22"/>
              </w:rPr>
              <w:t xml:space="preserve"> will also notify all </w:t>
            </w:r>
            <w:r>
              <w:rPr>
                <w:szCs w:val="22"/>
              </w:rPr>
              <w:t xml:space="preserve">consumers whose information was subject to unauthorized access, provide complimentary </w:t>
            </w:r>
            <w:r w:rsidRPr="00D75871">
              <w:rPr>
                <w:szCs w:val="22"/>
              </w:rPr>
              <w:t xml:space="preserve">credit monitoring services for all </w:t>
            </w:r>
            <w:r>
              <w:rPr>
                <w:szCs w:val="22"/>
              </w:rPr>
              <w:t>affected individuals, and undertake additional measures to mitigate any potential harm to consumers.</w:t>
            </w:r>
            <w:r w:rsidR="00400CFC">
              <w:rPr>
                <w:szCs w:val="22"/>
              </w:rPr>
              <w:t xml:space="preserve"> This information had been collected by the companies</w:t>
            </w:r>
            <w:r w:rsidR="00400CFC" w:rsidRPr="0093034F">
              <w:rPr>
                <w:szCs w:val="22"/>
              </w:rPr>
              <w:t xml:space="preserve"> to demonstrate eligibility for the Lifeline program, which is a Universal Service Fund program that provides discounted phone services for low-income consumers.</w:t>
            </w:r>
            <w:r w:rsidR="00400CFC">
              <w:rPr>
                <w:szCs w:val="22"/>
              </w:rPr>
              <w:t xml:space="preserve">   </w:t>
            </w:r>
          </w:p>
          <w:p w14:paraId="7C33C17D" w14:textId="5F81A1E6" w:rsidR="00E54B17" w:rsidRPr="00D75871" w:rsidRDefault="00E54B17" w:rsidP="00E54B17">
            <w:pPr>
              <w:rPr>
                <w:sz w:val="22"/>
                <w:szCs w:val="22"/>
              </w:rPr>
            </w:pPr>
            <w:r>
              <w:rPr>
                <w:sz w:val="22"/>
                <w:szCs w:val="22"/>
              </w:rPr>
              <w:t xml:space="preserve"> </w:t>
            </w:r>
            <w:r w:rsidR="009A5E86">
              <w:rPr>
                <w:sz w:val="22"/>
                <w:szCs w:val="22"/>
              </w:rPr>
              <w:t xml:space="preserve"> </w:t>
            </w:r>
          </w:p>
          <w:p w14:paraId="5A72CF2B" w14:textId="71D5FA1B" w:rsidR="0031659D" w:rsidRPr="00B43D79" w:rsidRDefault="0031659D" w:rsidP="0031659D">
            <w:pPr>
              <w:pStyle w:val="ParaNum"/>
              <w:widowControl/>
              <w:numPr>
                <w:ilvl w:val="0"/>
                <w:numId w:val="0"/>
              </w:numPr>
              <w:tabs>
                <w:tab w:val="left" w:pos="720"/>
              </w:tabs>
              <w:spacing w:after="0"/>
            </w:pPr>
            <w:r>
              <w:rPr>
                <w:szCs w:val="22"/>
              </w:rPr>
              <w:t>The settlement also resolves an investigation into YourTel’s failure to timely de-enroll Lifeline subscribers.</w:t>
            </w:r>
            <w:r w:rsidR="00400CFC">
              <w:rPr>
                <w:szCs w:val="22"/>
              </w:rPr>
              <w:t xml:space="preserve">  In 2012,</w:t>
            </w:r>
            <w:r w:rsidR="00400CFC" w:rsidRPr="00400CFC">
              <w:rPr>
                <w:szCs w:val="22"/>
              </w:rPr>
              <w:t xml:space="preserve"> the Commission </w:t>
            </w:r>
            <w:r w:rsidR="00400CFC">
              <w:rPr>
                <w:szCs w:val="22"/>
              </w:rPr>
              <w:t>instructed</w:t>
            </w:r>
            <w:r w:rsidR="00400CFC" w:rsidRPr="00400CFC">
              <w:rPr>
                <w:szCs w:val="22"/>
              </w:rPr>
              <w:t xml:space="preserve"> YourTel to de-enroll subscribers </w:t>
            </w:r>
            <w:r w:rsidR="00400CFC">
              <w:rPr>
                <w:szCs w:val="22"/>
              </w:rPr>
              <w:t>who were ineligible for Lifeline-supported service.  The company</w:t>
            </w:r>
            <w:r w:rsidR="00400CFC" w:rsidRPr="00400CFC">
              <w:rPr>
                <w:szCs w:val="22"/>
              </w:rPr>
              <w:t xml:space="preserve"> continued to provide </w:t>
            </w:r>
            <w:r w:rsidR="00400CFC">
              <w:rPr>
                <w:szCs w:val="22"/>
              </w:rPr>
              <w:t>this</w:t>
            </w:r>
            <w:r w:rsidR="00400CFC" w:rsidRPr="00400CFC">
              <w:rPr>
                <w:szCs w:val="22"/>
              </w:rPr>
              <w:t xml:space="preserve"> service to a number of ineligible subscribers during 2012 and 2013</w:t>
            </w:r>
            <w:r w:rsidR="00400CFC">
              <w:rPr>
                <w:szCs w:val="22"/>
              </w:rPr>
              <w:t>.  As a result</w:t>
            </w:r>
            <w:r w:rsidR="00400CFC" w:rsidRPr="00400CFC">
              <w:rPr>
                <w:szCs w:val="22"/>
              </w:rPr>
              <w:t>, the company overbilled the Lifeline program by seeking reimbursement for serving those subscribers.</w:t>
            </w:r>
            <w:r w:rsidR="00400CFC">
              <w:rPr>
                <w:szCs w:val="22"/>
              </w:rPr>
              <w:t xml:space="preserve">  </w:t>
            </w:r>
          </w:p>
          <w:p w14:paraId="01828761" w14:textId="77777777" w:rsidR="0031659D" w:rsidRDefault="0031659D" w:rsidP="007A661D">
            <w:pPr>
              <w:rPr>
                <w:sz w:val="22"/>
                <w:szCs w:val="22"/>
              </w:rPr>
            </w:pPr>
          </w:p>
          <w:p w14:paraId="0B1F6349" w14:textId="2F8BA707" w:rsidR="00E54B17" w:rsidRDefault="00E54B17" w:rsidP="007A661D">
            <w:pPr>
              <w:rPr>
                <w:sz w:val="22"/>
                <w:szCs w:val="22"/>
              </w:rPr>
            </w:pPr>
            <w:r w:rsidRPr="00971586">
              <w:rPr>
                <w:sz w:val="22"/>
                <w:szCs w:val="22"/>
              </w:rPr>
              <w:t xml:space="preserve">Additionally, </w:t>
            </w:r>
            <w:r>
              <w:rPr>
                <w:sz w:val="22"/>
                <w:szCs w:val="22"/>
              </w:rPr>
              <w:t xml:space="preserve">the </w:t>
            </w:r>
            <w:r w:rsidR="00155B98">
              <w:rPr>
                <w:sz w:val="22"/>
                <w:szCs w:val="22"/>
              </w:rPr>
              <w:t>c</w:t>
            </w:r>
            <w:r>
              <w:rPr>
                <w:sz w:val="22"/>
                <w:szCs w:val="22"/>
              </w:rPr>
              <w:t xml:space="preserve">ompanies </w:t>
            </w:r>
            <w:r w:rsidR="00155B98">
              <w:rPr>
                <w:sz w:val="22"/>
                <w:szCs w:val="22"/>
              </w:rPr>
              <w:t>have committed</w:t>
            </w:r>
            <w:r w:rsidRPr="00971586">
              <w:rPr>
                <w:sz w:val="22"/>
                <w:szCs w:val="22"/>
              </w:rPr>
              <w:t xml:space="preserve"> to improve </w:t>
            </w:r>
            <w:r>
              <w:rPr>
                <w:sz w:val="22"/>
                <w:szCs w:val="22"/>
              </w:rPr>
              <w:t xml:space="preserve">their </w:t>
            </w:r>
            <w:r w:rsidRPr="00971586">
              <w:rPr>
                <w:sz w:val="22"/>
                <w:szCs w:val="22"/>
              </w:rPr>
              <w:t xml:space="preserve">privacy and data security practices </w:t>
            </w:r>
            <w:r w:rsidR="00155B98">
              <w:rPr>
                <w:sz w:val="22"/>
                <w:szCs w:val="22"/>
              </w:rPr>
              <w:t xml:space="preserve">in concrete ways.  They will conduct an assessment of any other privacy risks, implement a security program to protect written information, maintain strict oversight of their vendors, and assure that a senior corporate manage </w:t>
            </w:r>
            <w:r w:rsidR="00155B98" w:rsidRPr="00E54B17">
              <w:rPr>
                <w:sz w:val="22"/>
                <w:szCs w:val="22"/>
              </w:rPr>
              <w:t xml:space="preserve">is a </w:t>
            </w:r>
            <w:r w:rsidR="00155B98">
              <w:rPr>
                <w:sz w:val="22"/>
                <w:szCs w:val="22"/>
              </w:rPr>
              <w:t xml:space="preserve">certified privacy professional.  </w:t>
            </w:r>
            <w:r w:rsidR="00353ADB">
              <w:rPr>
                <w:sz w:val="22"/>
                <w:szCs w:val="22"/>
              </w:rPr>
              <w:t>They</w:t>
            </w:r>
            <w:r w:rsidR="00155B98">
              <w:rPr>
                <w:sz w:val="22"/>
                <w:szCs w:val="22"/>
              </w:rPr>
              <w:t xml:space="preserve"> will</w:t>
            </w:r>
            <w:r w:rsidR="00353ADB">
              <w:rPr>
                <w:sz w:val="22"/>
                <w:szCs w:val="22"/>
              </w:rPr>
              <w:t xml:space="preserve"> also</w:t>
            </w:r>
            <w:r w:rsidR="00155B98">
              <w:rPr>
                <w:sz w:val="22"/>
                <w:szCs w:val="22"/>
              </w:rPr>
              <w:t xml:space="preserve"> implement a data breach response plan, train their employees on privacy and security awareness, and file regular compliance reports with the Commission. </w:t>
            </w:r>
          </w:p>
          <w:p w14:paraId="3E448D1E" w14:textId="77777777" w:rsidR="00822DC3" w:rsidRDefault="00822DC3" w:rsidP="007A661D">
            <w:pPr>
              <w:rPr>
                <w:sz w:val="22"/>
                <w:szCs w:val="22"/>
              </w:rPr>
            </w:pPr>
          </w:p>
          <w:p w14:paraId="493B81CD" w14:textId="69D2F538" w:rsidR="00E54B17" w:rsidRDefault="00E54B17" w:rsidP="00E54B17">
            <w:pPr>
              <w:rPr>
                <w:sz w:val="22"/>
                <w:szCs w:val="22"/>
              </w:rPr>
            </w:pPr>
            <w:r w:rsidRPr="00971586">
              <w:rPr>
                <w:sz w:val="22"/>
                <w:szCs w:val="22"/>
              </w:rPr>
              <w:t>The failure to</w:t>
            </w:r>
            <w:r>
              <w:rPr>
                <w:sz w:val="22"/>
                <w:szCs w:val="22"/>
              </w:rPr>
              <w:t xml:space="preserve"> reasonably secure customers’ proprietary information, including their personal data, violates a carrier’s duty under Section 222 of the Communications Act, and also constitutes an unjust and unreasonable practice in violation of Section 201 of the Act.  The Commission expects telecommunications carriers to take “every reasonable precaution” to protect their customers’ data. </w:t>
            </w:r>
          </w:p>
          <w:p w14:paraId="110A37A9" w14:textId="77777777" w:rsidR="00237F58" w:rsidRDefault="00237F58" w:rsidP="00E54B17">
            <w:pPr>
              <w:rPr>
                <w:sz w:val="22"/>
                <w:szCs w:val="22"/>
              </w:rPr>
            </w:pPr>
          </w:p>
          <w:p w14:paraId="3115C8C1" w14:textId="0052FE5D" w:rsidR="00237F58" w:rsidRDefault="00237F58" w:rsidP="00E54B17">
            <w:pPr>
              <w:rPr>
                <w:sz w:val="22"/>
                <w:szCs w:val="22"/>
              </w:rPr>
            </w:pPr>
            <w:r>
              <w:rPr>
                <w:sz w:val="22"/>
                <w:szCs w:val="22"/>
              </w:rPr>
              <w:t>The settlement with YourTel also requires the company to implement strong measures to improve its compliance with Lifeline program rules.  YourTel must designate</w:t>
            </w:r>
            <w:r w:rsidRPr="00237F58">
              <w:rPr>
                <w:sz w:val="22"/>
                <w:szCs w:val="22"/>
              </w:rPr>
              <w:t xml:space="preserve"> a senior corporate manager to serve as </w:t>
            </w:r>
            <w:r>
              <w:rPr>
                <w:sz w:val="22"/>
                <w:szCs w:val="22"/>
              </w:rPr>
              <w:t>a compliance officer, develop</w:t>
            </w:r>
            <w:r w:rsidRPr="00237F58">
              <w:rPr>
                <w:sz w:val="22"/>
                <w:szCs w:val="22"/>
              </w:rPr>
              <w:t xml:space="preserve"> a comprehensiv</w:t>
            </w:r>
            <w:r>
              <w:rPr>
                <w:sz w:val="22"/>
                <w:szCs w:val="22"/>
              </w:rPr>
              <w:t>e compliance plan, and report</w:t>
            </w:r>
            <w:r w:rsidRPr="00237F58">
              <w:rPr>
                <w:sz w:val="22"/>
                <w:szCs w:val="22"/>
              </w:rPr>
              <w:t xml:space="preserve"> regularly to the Enforcement Bureau on compliance, as well as </w:t>
            </w:r>
            <w:r>
              <w:rPr>
                <w:sz w:val="22"/>
                <w:szCs w:val="22"/>
              </w:rPr>
              <w:t xml:space="preserve">take </w:t>
            </w:r>
            <w:r w:rsidRPr="00237F58">
              <w:rPr>
                <w:sz w:val="22"/>
                <w:szCs w:val="22"/>
              </w:rPr>
              <w:t>o</w:t>
            </w:r>
            <w:r>
              <w:rPr>
                <w:sz w:val="22"/>
                <w:szCs w:val="22"/>
              </w:rPr>
              <w:t>ther steps designed to ensure the company does</w:t>
            </w:r>
            <w:r w:rsidRPr="00237F58">
              <w:rPr>
                <w:sz w:val="22"/>
                <w:szCs w:val="22"/>
              </w:rPr>
              <w:t xml:space="preserve"> </w:t>
            </w:r>
            <w:r>
              <w:rPr>
                <w:sz w:val="22"/>
                <w:szCs w:val="22"/>
              </w:rPr>
              <w:t>not overbill</w:t>
            </w:r>
            <w:r w:rsidRPr="00237F58">
              <w:rPr>
                <w:sz w:val="22"/>
                <w:szCs w:val="22"/>
              </w:rPr>
              <w:t xml:space="preserve"> the Lifeline program.</w:t>
            </w:r>
          </w:p>
          <w:p w14:paraId="007A6C87" w14:textId="77777777" w:rsidR="00E54B17" w:rsidRDefault="00E54B17" w:rsidP="00E54B17">
            <w:pPr>
              <w:rPr>
                <w:sz w:val="22"/>
                <w:szCs w:val="22"/>
              </w:rPr>
            </w:pPr>
          </w:p>
          <w:p w14:paraId="2F5ECD00" w14:textId="1499F0E1" w:rsidR="00822DC3" w:rsidRPr="00822DC3" w:rsidRDefault="00822DC3" w:rsidP="00822DC3">
            <w:pPr>
              <w:rPr>
                <w:sz w:val="22"/>
                <w:szCs w:val="22"/>
              </w:rPr>
            </w:pPr>
            <w:r w:rsidRPr="00822DC3">
              <w:rPr>
                <w:sz w:val="22"/>
                <w:szCs w:val="22"/>
              </w:rPr>
              <w:t xml:space="preserve">For more information about the FCC’s rules protecting the privacy of consumers’ personal information, see: </w:t>
            </w:r>
            <w:hyperlink r:id="rId9" w:anchor="Privacy" w:history="1">
              <w:r w:rsidRPr="00822DC3">
                <w:rPr>
                  <w:rStyle w:val="Hyperlink"/>
                  <w:sz w:val="22"/>
                  <w:szCs w:val="22"/>
                </w:rPr>
                <w:t>http://www.fcc.gov/encyclopedia/consumer-publications-library#Privacy</w:t>
              </w:r>
            </w:hyperlink>
            <w:r w:rsidRPr="00822DC3">
              <w:rPr>
                <w:sz w:val="22"/>
                <w:szCs w:val="22"/>
              </w:rPr>
              <w:t xml:space="preserve"> </w:t>
            </w:r>
          </w:p>
          <w:p w14:paraId="62EB3850" w14:textId="77777777" w:rsidR="00822DC3" w:rsidRPr="00822DC3" w:rsidRDefault="00822DC3" w:rsidP="00822DC3">
            <w:pPr>
              <w:rPr>
                <w:sz w:val="22"/>
                <w:szCs w:val="22"/>
              </w:rPr>
            </w:pPr>
          </w:p>
          <w:p w14:paraId="74DC418E" w14:textId="77777777" w:rsidR="00822DC3" w:rsidRPr="00822DC3" w:rsidRDefault="00822DC3" w:rsidP="00822DC3">
            <w:pPr>
              <w:rPr>
                <w:sz w:val="22"/>
                <w:szCs w:val="22"/>
              </w:rPr>
            </w:pPr>
            <w:r w:rsidRPr="00822DC3">
              <w:rPr>
                <w:sz w:val="22"/>
                <w:szCs w:val="22"/>
              </w:rPr>
              <w:t xml:space="preserve">The TerraCom/YourTel Order and Consent Decree are available at: </w:t>
            </w:r>
          </w:p>
          <w:p w14:paraId="40CBE563" w14:textId="65A65B20" w:rsidR="00822DC3" w:rsidRPr="00822DC3" w:rsidRDefault="00904FA8" w:rsidP="00822DC3">
            <w:pPr>
              <w:rPr>
                <w:sz w:val="22"/>
                <w:szCs w:val="22"/>
              </w:rPr>
            </w:pPr>
            <w:hyperlink r:id="rId10" w:history="1">
              <w:r w:rsidR="00822DC3" w:rsidRPr="00822DC3">
                <w:rPr>
                  <w:rStyle w:val="Hyperlink"/>
                  <w:sz w:val="22"/>
                  <w:szCs w:val="22"/>
                </w:rPr>
                <w:t>https://apps.fcc.gov/edocs_public/attachmatch/DA-15-776A1.pdf</w:t>
              </w:r>
            </w:hyperlink>
          </w:p>
          <w:p w14:paraId="692BEA18" w14:textId="77777777" w:rsidR="00822DC3" w:rsidRPr="00822DC3" w:rsidRDefault="00822DC3" w:rsidP="00822DC3">
            <w:pPr>
              <w:rPr>
                <w:sz w:val="22"/>
                <w:szCs w:val="22"/>
              </w:rPr>
            </w:pPr>
          </w:p>
          <w:p w14:paraId="351042A1" w14:textId="08619370" w:rsidR="00E54B17" w:rsidRDefault="00822DC3" w:rsidP="00822DC3">
            <w:pPr>
              <w:rPr>
                <w:sz w:val="22"/>
                <w:szCs w:val="22"/>
              </w:rPr>
            </w:pPr>
            <w:r w:rsidRPr="00822DC3">
              <w:rPr>
                <w:sz w:val="22"/>
                <w:szCs w:val="22"/>
              </w:rPr>
              <w:t xml:space="preserve">The TerraCom/YourTel Notice of Apparent Liability, which led to today’s settlement, is available at: </w:t>
            </w:r>
            <w:hyperlink r:id="rId11" w:history="1">
              <w:r w:rsidRPr="00822DC3">
                <w:rPr>
                  <w:rStyle w:val="Hyperlink"/>
                  <w:sz w:val="22"/>
                  <w:szCs w:val="22"/>
                </w:rPr>
                <w:t>https://apps.fcc.gov/edocs_public/attachmatch/FCC-14-173A1.pdf</w:t>
              </w:r>
            </w:hyperlink>
          </w:p>
          <w:p w14:paraId="3EEC5609" w14:textId="77777777" w:rsidR="00BD19E8" w:rsidRPr="00052DFB" w:rsidRDefault="00BD19E8" w:rsidP="00E349AA">
            <w:pPr>
              <w:jc w:val="both"/>
              <w:rPr>
                <w:rStyle w:val="Hyperlink"/>
                <w:sz w:val="22"/>
                <w:szCs w:val="22"/>
              </w:rPr>
            </w:pPr>
          </w:p>
          <w:p w14:paraId="0BAD6C51" w14:textId="77777777" w:rsidR="004F0F1F" w:rsidRPr="00052DFB" w:rsidRDefault="00F708E3" w:rsidP="00BB4E29">
            <w:pPr>
              <w:ind w:right="240"/>
              <w:jc w:val="center"/>
              <w:rPr>
                <w:sz w:val="22"/>
                <w:szCs w:val="22"/>
              </w:rPr>
            </w:pPr>
            <w:r w:rsidRPr="00BB2A2A">
              <w:rPr>
                <w:sz w:val="22"/>
                <w:szCs w:val="22"/>
              </w:rPr>
              <w:t>###</w:t>
            </w:r>
          </w:p>
          <w:p w14:paraId="17211920" w14:textId="77777777" w:rsidR="00E644FE" w:rsidRPr="00052DFB" w:rsidRDefault="00E644FE" w:rsidP="00BB4E29">
            <w:pPr>
              <w:ind w:right="498"/>
              <w:jc w:val="center"/>
              <w:rPr>
                <w:b/>
                <w:bCs/>
                <w:sz w:val="18"/>
                <w:szCs w:val="18"/>
              </w:rPr>
            </w:pPr>
            <w:r w:rsidRPr="00052DFB">
              <w:rPr>
                <w:b/>
                <w:bCs/>
                <w:sz w:val="32"/>
                <w:szCs w:val="32"/>
              </w:rPr>
              <w:br/>
            </w:r>
            <w:r w:rsidRPr="00052DFB">
              <w:rPr>
                <w:b/>
                <w:bCs/>
                <w:sz w:val="18"/>
                <w:szCs w:val="18"/>
              </w:rPr>
              <w:t>Off</w:t>
            </w:r>
            <w:r w:rsidR="00AD0D19" w:rsidRPr="00052DFB">
              <w:rPr>
                <w:b/>
                <w:bCs/>
                <w:sz w:val="18"/>
                <w:szCs w:val="18"/>
              </w:rPr>
              <w:t xml:space="preserve">ice of Media Relations: </w:t>
            </w:r>
            <w:r w:rsidR="00AC0A38" w:rsidRPr="00052DFB">
              <w:rPr>
                <w:b/>
                <w:bCs/>
                <w:sz w:val="18"/>
                <w:szCs w:val="18"/>
              </w:rPr>
              <w:t xml:space="preserve">(202) </w:t>
            </w:r>
            <w:r w:rsidR="00AD0D19" w:rsidRPr="00052DFB">
              <w:rPr>
                <w:b/>
                <w:bCs/>
                <w:sz w:val="18"/>
                <w:szCs w:val="18"/>
              </w:rPr>
              <w:t>418-</w:t>
            </w:r>
            <w:r w:rsidRPr="00052DFB">
              <w:rPr>
                <w:b/>
                <w:bCs/>
                <w:sz w:val="18"/>
                <w:szCs w:val="18"/>
              </w:rPr>
              <w:t>0500</w:t>
            </w:r>
          </w:p>
          <w:p w14:paraId="6BCD8EDA" w14:textId="77777777" w:rsidR="00E644FE" w:rsidRPr="00052DFB" w:rsidRDefault="00E644FE" w:rsidP="00BB4E29">
            <w:pPr>
              <w:ind w:right="498"/>
              <w:jc w:val="center"/>
              <w:rPr>
                <w:b/>
                <w:bCs/>
                <w:sz w:val="18"/>
                <w:szCs w:val="18"/>
              </w:rPr>
            </w:pPr>
            <w:r w:rsidRPr="00052DFB">
              <w:rPr>
                <w:b/>
                <w:bCs/>
                <w:sz w:val="18"/>
                <w:szCs w:val="18"/>
              </w:rPr>
              <w:t xml:space="preserve">TTY: </w:t>
            </w:r>
            <w:r w:rsidR="00AC0A38" w:rsidRPr="00052DFB">
              <w:rPr>
                <w:b/>
                <w:bCs/>
                <w:sz w:val="18"/>
                <w:szCs w:val="18"/>
              </w:rPr>
              <w:t xml:space="preserve">(888) </w:t>
            </w:r>
            <w:r w:rsidR="006E4A76" w:rsidRPr="00052DFB">
              <w:rPr>
                <w:b/>
                <w:bCs/>
                <w:sz w:val="18"/>
                <w:szCs w:val="18"/>
              </w:rPr>
              <w:t>835-5322</w:t>
            </w:r>
          </w:p>
          <w:p w14:paraId="47EE442B" w14:textId="77777777" w:rsidR="00CC5E08" w:rsidRPr="00052DFB" w:rsidRDefault="006A2FC5" w:rsidP="00BB4E29">
            <w:pPr>
              <w:ind w:right="498"/>
              <w:jc w:val="center"/>
              <w:rPr>
                <w:b/>
                <w:bCs/>
                <w:sz w:val="18"/>
                <w:szCs w:val="18"/>
              </w:rPr>
            </w:pPr>
            <w:r w:rsidRPr="00052DFB">
              <w:rPr>
                <w:b/>
                <w:bCs/>
                <w:sz w:val="18"/>
                <w:szCs w:val="18"/>
              </w:rPr>
              <w:t>Twitter: @FCC</w:t>
            </w:r>
          </w:p>
          <w:p w14:paraId="1ABA12F2" w14:textId="76301F7A" w:rsidR="00CC5E08" w:rsidRPr="00052DFB" w:rsidRDefault="00904FA8" w:rsidP="00BB4E29">
            <w:pPr>
              <w:ind w:right="498"/>
              <w:jc w:val="center"/>
              <w:rPr>
                <w:b/>
                <w:bCs/>
                <w:sz w:val="18"/>
                <w:szCs w:val="18"/>
              </w:rPr>
            </w:pPr>
            <w:hyperlink r:id="rId12" w:history="1">
              <w:r w:rsidR="00EE0E90" w:rsidRPr="00052DFB">
                <w:rPr>
                  <w:rStyle w:val="Hyperlink"/>
                  <w:b/>
                  <w:bCs/>
                  <w:color w:val="auto"/>
                  <w:sz w:val="18"/>
                  <w:szCs w:val="18"/>
                </w:rPr>
                <w:t>www.fcc.gov/office-media-relations</w:t>
              </w:r>
            </w:hyperlink>
          </w:p>
          <w:p w14:paraId="6F7581E9" w14:textId="77777777" w:rsidR="00EE0E90" w:rsidRPr="00052DFB" w:rsidRDefault="00EE0E90" w:rsidP="00BB4E29">
            <w:pPr>
              <w:ind w:right="498"/>
              <w:jc w:val="center"/>
              <w:rPr>
                <w:b/>
                <w:bCs/>
                <w:sz w:val="18"/>
                <w:szCs w:val="18"/>
              </w:rPr>
            </w:pPr>
          </w:p>
          <w:p w14:paraId="0A05CA19" w14:textId="6C9ABA6E" w:rsidR="00EE0E90" w:rsidRPr="00052DFB" w:rsidRDefault="00EE0E90" w:rsidP="00986C92">
            <w:pPr>
              <w:ind w:right="498"/>
              <w:jc w:val="center"/>
              <w:rPr>
                <w:bCs/>
                <w:i/>
                <w:sz w:val="18"/>
                <w:szCs w:val="18"/>
              </w:rPr>
            </w:pPr>
            <w:r w:rsidRPr="00052DFB">
              <w:rPr>
                <w:bCs/>
                <w:i/>
                <w:sz w:val="18"/>
                <w:szCs w:val="18"/>
              </w:rPr>
              <w:t>This is an unofficial announcement of Commission action.  Release of the full text of a Commission order constitutes o</w:t>
            </w:r>
            <w:r w:rsidR="00341ACB">
              <w:rPr>
                <w:bCs/>
                <w:i/>
                <w:sz w:val="18"/>
                <w:szCs w:val="18"/>
              </w:rPr>
              <w:t>fficial action.  See MCI v. FCC,</w:t>
            </w:r>
            <w:r w:rsidRPr="00052DFB">
              <w:rPr>
                <w:bCs/>
                <w:i/>
                <w:sz w:val="18"/>
                <w:szCs w:val="18"/>
              </w:rPr>
              <w:t xml:space="preserve"> 515 F 2d 385 (D.C. Cir</w:t>
            </w:r>
            <w:r w:rsidR="00341ACB">
              <w:rPr>
                <w:bCs/>
                <w:i/>
                <w:sz w:val="18"/>
                <w:szCs w:val="18"/>
              </w:rPr>
              <w:t>.</w:t>
            </w:r>
            <w:r w:rsidRPr="00052DFB">
              <w:rPr>
                <w:bCs/>
                <w:i/>
                <w:sz w:val="18"/>
                <w:szCs w:val="18"/>
              </w:rPr>
              <w:t xml:space="preserve"> 1974).</w:t>
            </w:r>
          </w:p>
          <w:p w14:paraId="1B26DDB4" w14:textId="77777777" w:rsidR="00EE0E90" w:rsidRPr="00052DFB" w:rsidRDefault="00EE0E90" w:rsidP="00142C13">
            <w:pPr>
              <w:ind w:left="360" w:right="498"/>
              <w:jc w:val="center"/>
              <w:rPr>
                <w:b/>
                <w:bCs/>
                <w:sz w:val="18"/>
                <w:szCs w:val="18"/>
              </w:rPr>
            </w:pPr>
          </w:p>
        </w:tc>
      </w:tr>
    </w:tbl>
    <w:p w14:paraId="417E7AD0" w14:textId="77777777" w:rsidR="004F0F1F" w:rsidRPr="00052DFB" w:rsidRDefault="004F0F1F">
      <w:pPr>
        <w:rPr>
          <w:b/>
          <w:bCs/>
          <w:sz w:val="32"/>
          <w:szCs w:val="32"/>
        </w:rPr>
      </w:pPr>
    </w:p>
    <w:p w14:paraId="2C3A5322" w14:textId="77777777" w:rsidR="00D24C3D" w:rsidRPr="00052DFB" w:rsidRDefault="00D24C3D">
      <w:pPr>
        <w:rPr>
          <w:b/>
          <w:bCs/>
          <w:sz w:val="32"/>
          <w:szCs w:val="32"/>
        </w:rPr>
      </w:pPr>
    </w:p>
    <w:sectPr w:rsidR="00D24C3D" w:rsidRPr="00052DFB">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3B85B" w14:textId="77777777" w:rsidR="00F3282E" w:rsidRDefault="00F3282E" w:rsidP="00F3282E">
      <w:r>
        <w:separator/>
      </w:r>
    </w:p>
  </w:endnote>
  <w:endnote w:type="continuationSeparator" w:id="0">
    <w:p w14:paraId="47B2017E" w14:textId="77777777" w:rsidR="00F3282E" w:rsidRDefault="00F3282E" w:rsidP="00F32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B6CD2" w14:textId="77777777" w:rsidR="00F3282E" w:rsidRDefault="00F328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4C686" w14:textId="77777777" w:rsidR="00F3282E" w:rsidRDefault="00F328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E73B5" w14:textId="77777777" w:rsidR="00F3282E" w:rsidRDefault="00F328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52FE5" w14:textId="77777777" w:rsidR="00F3282E" w:rsidRDefault="00F3282E" w:rsidP="00F3282E">
      <w:r>
        <w:separator/>
      </w:r>
    </w:p>
  </w:footnote>
  <w:footnote w:type="continuationSeparator" w:id="0">
    <w:p w14:paraId="5830847C" w14:textId="77777777" w:rsidR="00F3282E" w:rsidRDefault="00F3282E" w:rsidP="00F32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A3B3E" w14:textId="77777777" w:rsidR="00F3282E" w:rsidRDefault="00F328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B6054" w14:textId="77777777" w:rsidR="00F3282E" w:rsidRDefault="00F328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D2841" w14:textId="77777777" w:rsidR="00F3282E" w:rsidRDefault="00F328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F4D7B"/>
    <w:multiLevelType w:val="hybridMultilevel"/>
    <w:tmpl w:val="574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10134D"/>
    <w:multiLevelType w:val="hybridMultilevel"/>
    <w:tmpl w:val="30FEF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4F0281"/>
    <w:multiLevelType w:val="hybridMultilevel"/>
    <w:tmpl w:val="9490C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4">
    <w:nsid w:val="3923462D"/>
    <w:multiLevelType w:val="hybridMultilevel"/>
    <w:tmpl w:val="DDF0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057381"/>
    <w:multiLevelType w:val="hybridMultilevel"/>
    <w:tmpl w:val="D3D2BB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0E6E82"/>
    <w:multiLevelType w:val="hybridMultilevel"/>
    <w:tmpl w:val="7F009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375B88"/>
    <w:multiLevelType w:val="hybridMultilevel"/>
    <w:tmpl w:val="8F2ABB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2027B9"/>
    <w:multiLevelType w:val="hybridMultilevel"/>
    <w:tmpl w:val="62C45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5343838"/>
    <w:multiLevelType w:val="hybridMultilevel"/>
    <w:tmpl w:val="C9B84C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B65C70"/>
    <w:multiLevelType w:val="hybridMultilevel"/>
    <w:tmpl w:val="7ABE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B51147"/>
    <w:multiLevelType w:val="hybridMultilevel"/>
    <w:tmpl w:val="E7C4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F62B5D"/>
    <w:multiLevelType w:val="hybridMultilevel"/>
    <w:tmpl w:val="EBF81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2"/>
  </w:num>
  <w:num w:numId="4">
    <w:abstractNumId w:val="2"/>
  </w:num>
  <w:num w:numId="5">
    <w:abstractNumId w:val="13"/>
  </w:num>
  <w:num w:numId="6">
    <w:abstractNumId w:val="4"/>
  </w:num>
  <w:num w:numId="7">
    <w:abstractNumId w:val="5"/>
  </w:num>
  <w:num w:numId="8">
    <w:abstractNumId w:val="6"/>
  </w:num>
  <w:num w:numId="9">
    <w:abstractNumId w:val="7"/>
  </w:num>
  <w:num w:numId="10">
    <w:abstractNumId w:val="10"/>
  </w:num>
  <w:num w:numId="11">
    <w:abstractNumId w:val="11"/>
  </w:num>
  <w:num w:numId="12">
    <w:abstractNumId w:val="1"/>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178E2"/>
    <w:rsid w:val="0002500C"/>
    <w:rsid w:val="000311FC"/>
    <w:rsid w:val="00035734"/>
    <w:rsid w:val="00040127"/>
    <w:rsid w:val="00052DFB"/>
    <w:rsid w:val="00052ECC"/>
    <w:rsid w:val="00060276"/>
    <w:rsid w:val="00062AFA"/>
    <w:rsid w:val="00081232"/>
    <w:rsid w:val="00091E65"/>
    <w:rsid w:val="000933BB"/>
    <w:rsid w:val="00096D4A"/>
    <w:rsid w:val="000A38EA"/>
    <w:rsid w:val="000C1E47"/>
    <w:rsid w:val="000C26F3"/>
    <w:rsid w:val="000E049E"/>
    <w:rsid w:val="000E3208"/>
    <w:rsid w:val="000F0C06"/>
    <w:rsid w:val="0010799B"/>
    <w:rsid w:val="00117DB2"/>
    <w:rsid w:val="00123ED2"/>
    <w:rsid w:val="00125BE0"/>
    <w:rsid w:val="00142C13"/>
    <w:rsid w:val="00152776"/>
    <w:rsid w:val="00153222"/>
    <w:rsid w:val="00155B98"/>
    <w:rsid w:val="001577D3"/>
    <w:rsid w:val="001616E6"/>
    <w:rsid w:val="00166116"/>
    <w:rsid w:val="00170921"/>
    <w:rsid w:val="00172245"/>
    <w:rsid w:val="001733A6"/>
    <w:rsid w:val="001840A7"/>
    <w:rsid w:val="00186086"/>
    <w:rsid w:val="001865A9"/>
    <w:rsid w:val="00187DB2"/>
    <w:rsid w:val="001927CD"/>
    <w:rsid w:val="00195890"/>
    <w:rsid w:val="00196529"/>
    <w:rsid w:val="00196F5C"/>
    <w:rsid w:val="001B20BB"/>
    <w:rsid w:val="001C4370"/>
    <w:rsid w:val="001D3779"/>
    <w:rsid w:val="001D4587"/>
    <w:rsid w:val="001E4A60"/>
    <w:rsid w:val="001F0469"/>
    <w:rsid w:val="001F0B98"/>
    <w:rsid w:val="001F30AF"/>
    <w:rsid w:val="001F6C04"/>
    <w:rsid w:val="00203A98"/>
    <w:rsid w:val="00206EDD"/>
    <w:rsid w:val="0021247E"/>
    <w:rsid w:val="002146F6"/>
    <w:rsid w:val="002200CA"/>
    <w:rsid w:val="00225248"/>
    <w:rsid w:val="002316F0"/>
    <w:rsid w:val="00231C32"/>
    <w:rsid w:val="00231F61"/>
    <w:rsid w:val="00237808"/>
    <w:rsid w:val="00237F58"/>
    <w:rsid w:val="00240345"/>
    <w:rsid w:val="002421F0"/>
    <w:rsid w:val="00247274"/>
    <w:rsid w:val="00266966"/>
    <w:rsid w:val="00281477"/>
    <w:rsid w:val="00291833"/>
    <w:rsid w:val="00294C0C"/>
    <w:rsid w:val="002A0934"/>
    <w:rsid w:val="002B1013"/>
    <w:rsid w:val="002C168B"/>
    <w:rsid w:val="002D03E5"/>
    <w:rsid w:val="002E3F1D"/>
    <w:rsid w:val="002E4FA6"/>
    <w:rsid w:val="002F31D0"/>
    <w:rsid w:val="00300359"/>
    <w:rsid w:val="0031659D"/>
    <w:rsid w:val="0031773E"/>
    <w:rsid w:val="00322AF7"/>
    <w:rsid w:val="00337FCD"/>
    <w:rsid w:val="00341ACB"/>
    <w:rsid w:val="00347716"/>
    <w:rsid w:val="003506E1"/>
    <w:rsid w:val="00350B3E"/>
    <w:rsid w:val="00353ADB"/>
    <w:rsid w:val="003727E3"/>
    <w:rsid w:val="00385A93"/>
    <w:rsid w:val="003910F1"/>
    <w:rsid w:val="0039253C"/>
    <w:rsid w:val="003A716C"/>
    <w:rsid w:val="003B5EBA"/>
    <w:rsid w:val="003E304D"/>
    <w:rsid w:val="003E42FC"/>
    <w:rsid w:val="003E5991"/>
    <w:rsid w:val="003F344A"/>
    <w:rsid w:val="00400CFC"/>
    <w:rsid w:val="00403FF0"/>
    <w:rsid w:val="0042046D"/>
    <w:rsid w:val="00425AEF"/>
    <w:rsid w:val="00426518"/>
    <w:rsid w:val="00427B06"/>
    <w:rsid w:val="004329C9"/>
    <w:rsid w:val="00441F59"/>
    <w:rsid w:val="00444E07"/>
    <w:rsid w:val="00444FA9"/>
    <w:rsid w:val="0045693A"/>
    <w:rsid w:val="00473E9C"/>
    <w:rsid w:val="00480099"/>
    <w:rsid w:val="00482CD2"/>
    <w:rsid w:val="00497858"/>
    <w:rsid w:val="004B25E5"/>
    <w:rsid w:val="004B4FEA"/>
    <w:rsid w:val="004B4FFE"/>
    <w:rsid w:val="004C0ADA"/>
    <w:rsid w:val="004C433E"/>
    <w:rsid w:val="004C4512"/>
    <w:rsid w:val="004C4F36"/>
    <w:rsid w:val="004C6802"/>
    <w:rsid w:val="004D1CEA"/>
    <w:rsid w:val="004D3D85"/>
    <w:rsid w:val="004D575E"/>
    <w:rsid w:val="004E2188"/>
    <w:rsid w:val="004E28CD"/>
    <w:rsid w:val="004E2BD8"/>
    <w:rsid w:val="004E706C"/>
    <w:rsid w:val="004F0F1F"/>
    <w:rsid w:val="005022AA"/>
    <w:rsid w:val="00504845"/>
    <w:rsid w:val="0050757F"/>
    <w:rsid w:val="0051416C"/>
    <w:rsid w:val="00516AD2"/>
    <w:rsid w:val="005179C7"/>
    <w:rsid w:val="00520FB8"/>
    <w:rsid w:val="00545DAE"/>
    <w:rsid w:val="00547C5A"/>
    <w:rsid w:val="00556B31"/>
    <w:rsid w:val="00571B83"/>
    <w:rsid w:val="00572212"/>
    <w:rsid w:val="0057588B"/>
    <w:rsid w:val="00575A00"/>
    <w:rsid w:val="0058673C"/>
    <w:rsid w:val="005A7972"/>
    <w:rsid w:val="005B17E7"/>
    <w:rsid w:val="005B2643"/>
    <w:rsid w:val="005C11ED"/>
    <w:rsid w:val="005C3A5B"/>
    <w:rsid w:val="005D17FD"/>
    <w:rsid w:val="005D5197"/>
    <w:rsid w:val="005F05F9"/>
    <w:rsid w:val="005F0D55"/>
    <w:rsid w:val="005F183E"/>
    <w:rsid w:val="00600DDA"/>
    <w:rsid w:val="00603CB0"/>
    <w:rsid w:val="00604211"/>
    <w:rsid w:val="006100BA"/>
    <w:rsid w:val="00613498"/>
    <w:rsid w:val="0061402A"/>
    <w:rsid w:val="00617B94"/>
    <w:rsid w:val="00620BED"/>
    <w:rsid w:val="006415B4"/>
    <w:rsid w:val="00644E3D"/>
    <w:rsid w:val="00651B9E"/>
    <w:rsid w:val="00652019"/>
    <w:rsid w:val="00657EC9"/>
    <w:rsid w:val="00665633"/>
    <w:rsid w:val="00671032"/>
    <w:rsid w:val="00674C86"/>
    <w:rsid w:val="0068015E"/>
    <w:rsid w:val="006808CA"/>
    <w:rsid w:val="006861AB"/>
    <w:rsid w:val="00686B89"/>
    <w:rsid w:val="006A1701"/>
    <w:rsid w:val="006A2FC5"/>
    <w:rsid w:val="006A7D75"/>
    <w:rsid w:val="006B0A70"/>
    <w:rsid w:val="006B606A"/>
    <w:rsid w:val="006C2907"/>
    <w:rsid w:val="006C33AF"/>
    <w:rsid w:val="006D5D22"/>
    <w:rsid w:val="006E0324"/>
    <w:rsid w:val="006E2E1A"/>
    <w:rsid w:val="006E4A76"/>
    <w:rsid w:val="006F1DBD"/>
    <w:rsid w:val="00700556"/>
    <w:rsid w:val="0070264F"/>
    <w:rsid w:val="007167DD"/>
    <w:rsid w:val="00723C70"/>
    <w:rsid w:val="0072478B"/>
    <w:rsid w:val="0073414D"/>
    <w:rsid w:val="00741BF7"/>
    <w:rsid w:val="00745032"/>
    <w:rsid w:val="00745041"/>
    <w:rsid w:val="0075235E"/>
    <w:rsid w:val="007576C4"/>
    <w:rsid w:val="007732CC"/>
    <w:rsid w:val="00774079"/>
    <w:rsid w:val="0077752B"/>
    <w:rsid w:val="007819D6"/>
    <w:rsid w:val="00784E7B"/>
    <w:rsid w:val="00793D6F"/>
    <w:rsid w:val="00794090"/>
    <w:rsid w:val="007A28DA"/>
    <w:rsid w:val="007A44F8"/>
    <w:rsid w:val="007A661D"/>
    <w:rsid w:val="007D21BF"/>
    <w:rsid w:val="007E6C0B"/>
    <w:rsid w:val="007E6DC0"/>
    <w:rsid w:val="007F2F5A"/>
    <w:rsid w:val="007F3C12"/>
    <w:rsid w:val="007F5205"/>
    <w:rsid w:val="008215E7"/>
    <w:rsid w:val="00822DC3"/>
    <w:rsid w:val="008302CD"/>
    <w:rsid w:val="00830FC6"/>
    <w:rsid w:val="0084405A"/>
    <w:rsid w:val="00852CBE"/>
    <w:rsid w:val="00865EAA"/>
    <w:rsid w:val="00866F06"/>
    <w:rsid w:val="008728F5"/>
    <w:rsid w:val="00873C84"/>
    <w:rsid w:val="008824C2"/>
    <w:rsid w:val="00894CBB"/>
    <w:rsid w:val="008960E4"/>
    <w:rsid w:val="008A3940"/>
    <w:rsid w:val="008B0D78"/>
    <w:rsid w:val="008B13C9"/>
    <w:rsid w:val="008C00DA"/>
    <w:rsid w:val="008C1095"/>
    <w:rsid w:val="008C248C"/>
    <w:rsid w:val="008C5432"/>
    <w:rsid w:val="008C7BF1"/>
    <w:rsid w:val="008D00D6"/>
    <w:rsid w:val="008D19CD"/>
    <w:rsid w:val="008D4D00"/>
    <w:rsid w:val="008D4E5E"/>
    <w:rsid w:val="008D7ABD"/>
    <w:rsid w:val="008E41F6"/>
    <w:rsid w:val="008E55A2"/>
    <w:rsid w:val="008F1609"/>
    <w:rsid w:val="008F78D8"/>
    <w:rsid w:val="00904FA8"/>
    <w:rsid w:val="00920A37"/>
    <w:rsid w:val="0092450D"/>
    <w:rsid w:val="0093034F"/>
    <w:rsid w:val="00950634"/>
    <w:rsid w:val="00961620"/>
    <w:rsid w:val="00963DB4"/>
    <w:rsid w:val="009734B6"/>
    <w:rsid w:val="0098096F"/>
    <w:rsid w:val="0098437A"/>
    <w:rsid w:val="00986C92"/>
    <w:rsid w:val="00993C47"/>
    <w:rsid w:val="00996873"/>
    <w:rsid w:val="009A5E86"/>
    <w:rsid w:val="009B4B16"/>
    <w:rsid w:val="009C7E21"/>
    <w:rsid w:val="009D517F"/>
    <w:rsid w:val="009E54A1"/>
    <w:rsid w:val="009E7070"/>
    <w:rsid w:val="009F4E25"/>
    <w:rsid w:val="009F5B1F"/>
    <w:rsid w:val="00A11B76"/>
    <w:rsid w:val="00A27826"/>
    <w:rsid w:val="00A35DFD"/>
    <w:rsid w:val="00A45FC8"/>
    <w:rsid w:val="00A6328D"/>
    <w:rsid w:val="00A66957"/>
    <w:rsid w:val="00A702DF"/>
    <w:rsid w:val="00A7050B"/>
    <w:rsid w:val="00A775A3"/>
    <w:rsid w:val="00A81B5B"/>
    <w:rsid w:val="00A81DA0"/>
    <w:rsid w:val="00A82FAD"/>
    <w:rsid w:val="00A93673"/>
    <w:rsid w:val="00A9673A"/>
    <w:rsid w:val="00A96EF2"/>
    <w:rsid w:val="00AA13DE"/>
    <w:rsid w:val="00AA5C35"/>
    <w:rsid w:val="00AA5ED9"/>
    <w:rsid w:val="00AB1B19"/>
    <w:rsid w:val="00AC0A38"/>
    <w:rsid w:val="00AC4E0E"/>
    <w:rsid w:val="00AC517B"/>
    <w:rsid w:val="00AD0D19"/>
    <w:rsid w:val="00AE0AC3"/>
    <w:rsid w:val="00AF051B"/>
    <w:rsid w:val="00AF5C63"/>
    <w:rsid w:val="00B037A2"/>
    <w:rsid w:val="00B31870"/>
    <w:rsid w:val="00B320B8"/>
    <w:rsid w:val="00B35EE2"/>
    <w:rsid w:val="00B36DEF"/>
    <w:rsid w:val="00B43D79"/>
    <w:rsid w:val="00B57131"/>
    <w:rsid w:val="00B62F2C"/>
    <w:rsid w:val="00B63CC1"/>
    <w:rsid w:val="00B727C9"/>
    <w:rsid w:val="00B735C8"/>
    <w:rsid w:val="00B76A63"/>
    <w:rsid w:val="00BA6350"/>
    <w:rsid w:val="00BB2A2A"/>
    <w:rsid w:val="00BB4E29"/>
    <w:rsid w:val="00BB74C9"/>
    <w:rsid w:val="00BC3AB6"/>
    <w:rsid w:val="00BD19E8"/>
    <w:rsid w:val="00BD4273"/>
    <w:rsid w:val="00BD537D"/>
    <w:rsid w:val="00C11BF5"/>
    <w:rsid w:val="00C13B0F"/>
    <w:rsid w:val="00C40785"/>
    <w:rsid w:val="00C415FD"/>
    <w:rsid w:val="00C43053"/>
    <w:rsid w:val="00C432E4"/>
    <w:rsid w:val="00C64015"/>
    <w:rsid w:val="00C70C26"/>
    <w:rsid w:val="00C72001"/>
    <w:rsid w:val="00C772B7"/>
    <w:rsid w:val="00C80347"/>
    <w:rsid w:val="00C84698"/>
    <w:rsid w:val="00CA562D"/>
    <w:rsid w:val="00CA7B0C"/>
    <w:rsid w:val="00CB7C1A"/>
    <w:rsid w:val="00CC0F96"/>
    <w:rsid w:val="00CC5E08"/>
    <w:rsid w:val="00CD0A8F"/>
    <w:rsid w:val="00CF0A68"/>
    <w:rsid w:val="00CF6860"/>
    <w:rsid w:val="00D02AC6"/>
    <w:rsid w:val="00D03F0C"/>
    <w:rsid w:val="00D04312"/>
    <w:rsid w:val="00D15848"/>
    <w:rsid w:val="00D160F9"/>
    <w:rsid w:val="00D16A7F"/>
    <w:rsid w:val="00D16AD2"/>
    <w:rsid w:val="00D22596"/>
    <w:rsid w:val="00D22691"/>
    <w:rsid w:val="00D24C3D"/>
    <w:rsid w:val="00D46CB1"/>
    <w:rsid w:val="00D723F0"/>
    <w:rsid w:val="00D8133F"/>
    <w:rsid w:val="00D928CF"/>
    <w:rsid w:val="00D95B05"/>
    <w:rsid w:val="00D96B12"/>
    <w:rsid w:val="00D971F5"/>
    <w:rsid w:val="00D97E2D"/>
    <w:rsid w:val="00DA103D"/>
    <w:rsid w:val="00DA45D3"/>
    <w:rsid w:val="00DA4772"/>
    <w:rsid w:val="00DB25FA"/>
    <w:rsid w:val="00DB2667"/>
    <w:rsid w:val="00DB67B7"/>
    <w:rsid w:val="00DC15A9"/>
    <w:rsid w:val="00DC37E9"/>
    <w:rsid w:val="00DC40AA"/>
    <w:rsid w:val="00DD1750"/>
    <w:rsid w:val="00E206FD"/>
    <w:rsid w:val="00E349AA"/>
    <w:rsid w:val="00E36EE2"/>
    <w:rsid w:val="00E41390"/>
    <w:rsid w:val="00E41CA0"/>
    <w:rsid w:val="00E4366B"/>
    <w:rsid w:val="00E50A4A"/>
    <w:rsid w:val="00E54075"/>
    <w:rsid w:val="00E54B17"/>
    <w:rsid w:val="00E606DE"/>
    <w:rsid w:val="00E644FE"/>
    <w:rsid w:val="00E72733"/>
    <w:rsid w:val="00E742FA"/>
    <w:rsid w:val="00E76816"/>
    <w:rsid w:val="00E81190"/>
    <w:rsid w:val="00E83DBF"/>
    <w:rsid w:val="00E86577"/>
    <w:rsid w:val="00E87C13"/>
    <w:rsid w:val="00E94CD9"/>
    <w:rsid w:val="00EA1A76"/>
    <w:rsid w:val="00EA290B"/>
    <w:rsid w:val="00EC3831"/>
    <w:rsid w:val="00EE0E90"/>
    <w:rsid w:val="00EF3BCA"/>
    <w:rsid w:val="00F01B0D"/>
    <w:rsid w:val="00F1238F"/>
    <w:rsid w:val="00F16485"/>
    <w:rsid w:val="00F228ED"/>
    <w:rsid w:val="00F26E31"/>
    <w:rsid w:val="00F27C6C"/>
    <w:rsid w:val="00F3282E"/>
    <w:rsid w:val="00F346D0"/>
    <w:rsid w:val="00F34A8D"/>
    <w:rsid w:val="00F43767"/>
    <w:rsid w:val="00F447F1"/>
    <w:rsid w:val="00F50D25"/>
    <w:rsid w:val="00F535D8"/>
    <w:rsid w:val="00F61155"/>
    <w:rsid w:val="00F708E3"/>
    <w:rsid w:val="00F76561"/>
    <w:rsid w:val="00F84736"/>
    <w:rsid w:val="00F93B2D"/>
    <w:rsid w:val="00FA67CC"/>
    <w:rsid w:val="00FB5261"/>
    <w:rsid w:val="00FB66F7"/>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8A6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8B0D78"/>
    <w:pPr>
      <w:ind w:left="720"/>
      <w:contextualSpacing/>
    </w:pPr>
    <w:rPr>
      <w:rFonts w:ascii="Arial" w:hAnsi="Arial"/>
    </w:rPr>
  </w:style>
  <w:style w:type="paragraph" w:customStyle="1" w:styleId="ParaNum">
    <w:name w:val="ParaNum"/>
    <w:basedOn w:val="Normal"/>
    <w:link w:val="ParaNumChar"/>
    <w:rsid w:val="008B0D78"/>
    <w:pPr>
      <w:widowControl w:val="0"/>
      <w:numPr>
        <w:numId w:val="2"/>
      </w:numPr>
      <w:tabs>
        <w:tab w:val="clear" w:pos="1080"/>
        <w:tab w:val="num" w:pos="1440"/>
      </w:tabs>
      <w:spacing w:after="120"/>
    </w:pPr>
    <w:rPr>
      <w:snapToGrid w:val="0"/>
      <w:kern w:val="28"/>
      <w:sz w:val="22"/>
      <w:szCs w:val="20"/>
    </w:rPr>
  </w:style>
  <w:style w:type="paragraph" w:styleId="BalloonText">
    <w:name w:val="Balloon Text"/>
    <w:basedOn w:val="Normal"/>
    <w:link w:val="BalloonTextChar"/>
    <w:rsid w:val="008B0D78"/>
    <w:rPr>
      <w:rFonts w:ascii="Tahoma" w:hAnsi="Tahoma" w:cs="Tahoma"/>
      <w:sz w:val="16"/>
      <w:szCs w:val="16"/>
    </w:rPr>
  </w:style>
  <w:style w:type="character" w:customStyle="1" w:styleId="BalloonTextChar">
    <w:name w:val="Balloon Text Char"/>
    <w:basedOn w:val="DefaultParagraphFont"/>
    <w:link w:val="BalloonText"/>
    <w:rsid w:val="008B0D78"/>
    <w:rPr>
      <w:rFonts w:ascii="Tahoma" w:hAnsi="Tahoma" w:cs="Tahoma"/>
      <w:sz w:val="16"/>
      <w:szCs w:val="16"/>
    </w:rPr>
  </w:style>
  <w:style w:type="character" w:styleId="CommentReference">
    <w:name w:val="annotation reference"/>
    <w:basedOn w:val="DefaultParagraphFont"/>
    <w:rsid w:val="00741BF7"/>
    <w:rPr>
      <w:sz w:val="16"/>
      <w:szCs w:val="16"/>
    </w:rPr>
  </w:style>
  <w:style w:type="paragraph" w:styleId="CommentText">
    <w:name w:val="annotation text"/>
    <w:basedOn w:val="Normal"/>
    <w:link w:val="CommentTextChar"/>
    <w:rsid w:val="00741BF7"/>
    <w:rPr>
      <w:sz w:val="20"/>
      <w:szCs w:val="20"/>
    </w:rPr>
  </w:style>
  <w:style w:type="character" w:customStyle="1" w:styleId="CommentTextChar">
    <w:name w:val="Comment Text Char"/>
    <w:basedOn w:val="DefaultParagraphFont"/>
    <w:link w:val="CommentText"/>
    <w:rsid w:val="00741BF7"/>
  </w:style>
  <w:style w:type="paragraph" w:styleId="CommentSubject">
    <w:name w:val="annotation subject"/>
    <w:basedOn w:val="CommentText"/>
    <w:next w:val="CommentText"/>
    <w:link w:val="CommentSubjectChar"/>
    <w:rsid w:val="00741BF7"/>
    <w:rPr>
      <w:b/>
      <w:bCs/>
    </w:rPr>
  </w:style>
  <w:style w:type="character" w:customStyle="1" w:styleId="CommentSubjectChar">
    <w:name w:val="Comment Subject Char"/>
    <w:basedOn w:val="CommentTextChar"/>
    <w:link w:val="CommentSubject"/>
    <w:rsid w:val="00741BF7"/>
    <w:rPr>
      <w:b/>
      <w:bCs/>
    </w:rPr>
  </w:style>
  <w:style w:type="paragraph" w:styleId="Revision">
    <w:name w:val="Revision"/>
    <w:hidden/>
    <w:uiPriority w:val="99"/>
    <w:semiHidden/>
    <w:rsid w:val="001927CD"/>
    <w:rPr>
      <w:sz w:val="24"/>
      <w:szCs w:val="24"/>
    </w:rPr>
  </w:style>
  <w:style w:type="character" w:customStyle="1" w:styleId="ppmreadonlyvalue">
    <w:name w:val="ppm_read_only_value"/>
    <w:basedOn w:val="DefaultParagraphFont"/>
    <w:rsid w:val="006E2E1A"/>
  </w:style>
  <w:style w:type="character" w:customStyle="1" w:styleId="ParaNumChar">
    <w:name w:val="ParaNum Char"/>
    <w:link w:val="ParaNum"/>
    <w:locked/>
    <w:rsid w:val="00E54B17"/>
    <w:rPr>
      <w:snapToGrid w:val="0"/>
      <w:kern w:val="28"/>
      <w:sz w:val="22"/>
    </w:rPr>
  </w:style>
  <w:style w:type="paragraph" w:styleId="Header">
    <w:name w:val="header"/>
    <w:basedOn w:val="Normal"/>
    <w:link w:val="HeaderChar"/>
    <w:unhideWhenUsed/>
    <w:rsid w:val="00F3282E"/>
    <w:pPr>
      <w:tabs>
        <w:tab w:val="center" w:pos="4680"/>
        <w:tab w:val="right" w:pos="9360"/>
      </w:tabs>
    </w:pPr>
  </w:style>
  <w:style w:type="character" w:customStyle="1" w:styleId="HeaderChar">
    <w:name w:val="Header Char"/>
    <w:basedOn w:val="DefaultParagraphFont"/>
    <w:link w:val="Header"/>
    <w:rsid w:val="00F3282E"/>
    <w:rPr>
      <w:sz w:val="24"/>
      <w:szCs w:val="24"/>
    </w:rPr>
  </w:style>
  <w:style w:type="paragraph" w:styleId="Footer">
    <w:name w:val="footer"/>
    <w:basedOn w:val="Normal"/>
    <w:link w:val="FooterChar"/>
    <w:unhideWhenUsed/>
    <w:rsid w:val="00F3282E"/>
    <w:pPr>
      <w:tabs>
        <w:tab w:val="center" w:pos="4680"/>
        <w:tab w:val="right" w:pos="9360"/>
      </w:tabs>
    </w:pPr>
  </w:style>
  <w:style w:type="character" w:customStyle="1" w:styleId="FooterChar">
    <w:name w:val="Footer Char"/>
    <w:basedOn w:val="DefaultParagraphFont"/>
    <w:link w:val="Footer"/>
    <w:rsid w:val="00F3282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8B0D78"/>
    <w:pPr>
      <w:ind w:left="720"/>
      <w:contextualSpacing/>
    </w:pPr>
    <w:rPr>
      <w:rFonts w:ascii="Arial" w:hAnsi="Arial"/>
    </w:rPr>
  </w:style>
  <w:style w:type="paragraph" w:customStyle="1" w:styleId="ParaNum">
    <w:name w:val="ParaNum"/>
    <w:basedOn w:val="Normal"/>
    <w:link w:val="ParaNumChar"/>
    <w:rsid w:val="008B0D78"/>
    <w:pPr>
      <w:widowControl w:val="0"/>
      <w:numPr>
        <w:numId w:val="2"/>
      </w:numPr>
      <w:tabs>
        <w:tab w:val="clear" w:pos="1080"/>
        <w:tab w:val="num" w:pos="1440"/>
      </w:tabs>
      <w:spacing w:after="120"/>
    </w:pPr>
    <w:rPr>
      <w:snapToGrid w:val="0"/>
      <w:kern w:val="28"/>
      <w:sz w:val="22"/>
      <w:szCs w:val="20"/>
    </w:rPr>
  </w:style>
  <w:style w:type="paragraph" w:styleId="BalloonText">
    <w:name w:val="Balloon Text"/>
    <w:basedOn w:val="Normal"/>
    <w:link w:val="BalloonTextChar"/>
    <w:rsid w:val="008B0D78"/>
    <w:rPr>
      <w:rFonts w:ascii="Tahoma" w:hAnsi="Tahoma" w:cs="Tahoma"/>
      <w:sz w:val="16"/>
      <w:szCs w:val="16"/>
    </w:rPr>
  </w:style>
  <w:style w:type="character" w:customStyle="1" w:styleId="BalloonTextChar">
    <w:name w:val="Balloon Text Char"/>
    <w:basedOn w:val="DefaultParagraphFont"/>
    <w:link w:val="BalloonText"/>
    <w:rsid w:val="008B0D78"/>
    <w:rPr>
      <w:rFonts w:ascii="Tahoma" w:hAnsi="Tahoma" w:cs="Tahoma"/>
      <w:sz w:val="16"/>
      <w:szCs w:val="16"/>
    </w:rPr>
  </w:style>
  <w:style w:type="character" w:styleId="CommentReference">
    <w:name w:val="annotation reference"/>
    <w:basedOn w:val="DefaultParagraphFont"/>
    <w:rsid w:val="00741BF7"/>
    <w:rPr>
      <w:sz w:val="16"/>
      <w:szCs w:val="16"/>
    </w:rPr>
  </w:style>
  <w:style w:type="paragraph" w:styleId="CommentText">
    <w:name w:val="annotation text"/>
    <w:basedOn w:val="Normal"/>
    <w:link w:val="CommentTextChar"/>
    <w:rsid w:val="00741BF7"/>
    <w:rPr>
      <w:sz w:val="20"/>
      <w:szCs w:val="20"/>
    </w:rPr>
  </w:style>
  <w:style w:type="character" w:customStyle="1" w:styleId="CommentTextChar">
    <w:name w:val="Comment Text Char"/>
    <w:basedOn w:val="DefaultParagraphFont"/>
    <w:link w:val="CommentText"/>
    <w:rsid w:val="00741BF7"/>
  </w:style>
  <w:style w:type="paragraph" w:styleId="CommentSubject">
    <w:name w:val="annotation subject"/>
    <w:basedOn w:val="CommentText"/>
    <w:next w:val="CommentText"/>
    <w:link w:val="CommentSubjectChar"/>
    <w:rsid w:val="00741BF7"/>
    <w:rPr>
      <w:b/>
      <w:bCs/>
    </w:rPr>
  </w:style>
  <w:style w:type="character" w:customStyle="1" w:styleId="CommentSubjectChar">
    <w:name w:val="Comment Subject Char"/>
    <w:basedOn w:val="CommentTextChar"/>
    <w:link w:val="CommentSubject"/>
    <w:rsid w:val="00741BF7"/>
    <w:rPr>
      <w:b/>
      <w:bCs/>
    </w:rPr>
  </w:style>
  <w:style w:type="paragraph" w:styleId="Revision">
    <w:name w:val="Revision"/>
    <w:hidden/>
    <w:uiPriority w:val="99"/>
    <w:semiHidden/>
    <w:rsid w:val="001927CD"/>
    <w:rPr>
      <w:sz w:val="24"/>
      <w:szCs w:val="24"/>
    </w:rPr>
  </w:style>
  <w:style w:type="character" w:customStyle="1" w:styleId="ppmreadonlyvalue">
    <w:name w:val="ppm_read_only_value"/>
    <w:basedOn w:val="DefaultParagraphFont"/>
    <w:rsid w:val="006E2E1A"/>
  </w:style>
  <w:style w:type="character" w:customStyle="1" w:styleId="ParaNumChar">
    <w:name w:val="ParaNum Char"/>
    <w:link w:val="ParaNum"/>
    <w:locked/>
    <w:rsid w:val="00E54B17"/>
    <w:rPr>
      <w:snapToGrid w:val="0"/>
      <w:kern w:val="28"/>
      <w:sz w:val="22"/>
    </w:rPr>
  </w:style>
  <w:style w:type="paragraph" w:styleId="Header">
    <w:name w:val="header"/>
    <w:basedOn w:val="Normal"/>
    <w:link w:val="HeaderChar"/>
    <w:unhideWhenUsed/>
    <w:rsid w:val="00F3282E"/>
    <w:pPr>
      <w:tabs>
        <w:tab w:val="center" w:pos="4680"/>
        <w:tab w:val="right" w:pos="9360"/>
      </w:tabs>
    </w:pPr>
  </w:style>
  <w:style w:type="character" w:customStyle="1" w:styleId="HeaderChar">
    <w:name w:val="Header Char"/>
    <w:basedOn w:val="DefaultParagraphFont"/>
    <w:link w:val="Header"/>
    <w:rsid w:val="00F3282E"/>
    <w:rPr>
      <w:sz w:val="24"/>
      <w:szCs w:val="24"/>
    </w:rPr>
  </w:style>
  <w:style w:type="paragraph" w:styleId="Footer">
    <w:name w:val="footer"/>
    <w:basedOn w:val="Normal"/>
    <w:link w:val="FooterChar"/>
    <w:unhideWhenUsed/>
    <w:rsid w:val="00F3282E"/>
    <w:pPr>
      <w:tabs>
        <w:tab w:val="center" w:pos="4680"/>
        <w:tab w:val="right" w:pos="9360"/>
      </w:tabs>
    </w:pPr>
  </w:style>
  <w:style w:type="character" w:customStyle="1" w:styleId="FooterChar">
    <w:name w:val="Footer Char"/>
    <w:basedOn w:val="DefaultParagraphFont"/>
    <w:link w:val="Footer"/>
    <w:rsid w:val="00F328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140837">
      <w:bodyDiv w:val="1"/>
      <w:marLeft w:val="0"/>
      <w:marRight w:val="0"/>
      <w:marTop w:val="0"/>
      <w:marBottom w:val="0"/>
      <w:divBdr>
        <w:top w:val="none" w:sz="0" w:space="0" w:color="auto"/>
        <w:left w:val="none" w:sz="0" w:space="0" w:color="auto"/>
        <w:bottom w:val="none" w:sz="0" w:space="0" w:color="auto"/>
        <w:right w:val="none" w:sz="0" w:space="0" w:color="auto"/>
      </w:divBdr>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572392751">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024607">
      <w:bodyDiv w:val="1"/>
      <w:marLeft w:val="0"/>
      <w:marRight w:val="0"/>
      <w:marTop w:val="0"/>
      <w:marBottom w:val="0"/>
      <w:divBdr>
        <w:top w:val="none" w:sz="0" w:space="0" w:color="auto"/>
        <w:left w:val="none" w:sz="0" w:space="0" w:color="auto"/>
        <w:bottom w:val="none" w:sz="0" w:space="0" w:color="auto"/>
        <w:right w:val="none" w:sz="0" w:space="0" w:color="auto"/>
      </w:divBdr>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03664031">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cc.gov/office-media-relation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pps.fcc.gov/edocs_public/attachmatch/FCC-14-173A1.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pps.fcc.gov/edocs_public/attachmatch/DA-15-776A1.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cc.gov/encyclopedia/consumer-publications-library"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675</Words>
  <Characters>4306</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4990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2015-06-11T13:30:00Z</cp:lastPrinted>
  <dcterms:created xsi:type="dcterms:W3CDTF">2015-07-09T17:42:00Z</dcterms:created>
  <dcterms:modified xsi:type="dcterms:W3CDTF">2015-07-09T17:42:00Z</dcterms:modified>
  <cp:category> </cp:category>
  <cp:contentStatus> </cp:contentStatus>
</cp:coreProperties>
</file>