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310B2" w14:textId="77777777" w:rsidR="003B0EA4" w:rsidRDefault="006D7D0E" w:rsidP="006D7D0E">
      <w:pPr>
        <w:jc w:val="center"/>
        <w:rPr>
          <w:b/>
        </w:rPr>
      </w:pPr>
      <w:bookmarkStart w:id="0" w:name="_GoBack"/>
      <w:bookmarkEnd w:id="0"/>
      <w:r w:rsidRPr="006D7D0E">
        <w:rPr>
          <w:b/>
        </w:rPr>
        <w:t>Remarks of Commissioner Michael O’Rielly</w:t>
      </w:r>
      <w:r w:rsidR="003B0EA4">
        <w:rPr>
          <w:b/>
        </w:rPr>
        <w:t xml:space="preserve"> </w:t>
      </w:r>
    </w:p>
    <w:p w14:paraId="6294480A" w14:textId="77777777" w:rsidR="003B0EA4" w:rsidRDefault="003B0EA4" w:rsidP="003B0EA4">
      <w:pPr>
        <w:jc w:val="center"/>
        <w:rPr>
          <w:b/>
        </w:rPr>
      </w:pPr>
      <w:r>
        <w:rPr>
          <w:b/>
        </w:rPr>
        <w:t>before the Free State Foundation</w:t>
      </w:r>
    </w:p>
    <w:p w14:paraId="6D9C9D7E" w14:textId="77777777" w:rsidR="003B0EA4" w:rsidRPr="003B0EA4" w:rsidRDefault="003B0EA4" w:rsidP="003B0EA4">
      <w:pPr>
        <w:jc w:val="center"/>
        <w:rPr>
          <w:b/>
        </w:rPr>
      </w:pPr>
      <w:r>
        <w:rPr>
          <w:b/>
        </w:rPr>
        <w:t>“Implementing Regulatory Reform at the FCC”</w:t>
      </w:r>
    </w:p>
    <w:p w14:paraId="2C52E043" w14:textId="77777777" w:rsidR="006D7D0E" w:rsidRPr="006D7D0E" w:rsidRDefault="006D7D0E" w:rsidP="006D7D0E">
      <w:pPr>
        <w:jc w:val="center"/>
        <w:rPr>
          <w:b/>
        </w:rPr>
      </w:pPr>
      <w:r w:rsidRPr="006D7D0E">
        <w:rPr>
          <w:b/>
        </w:rPr>
        <w:t>July 28, 2015</w:t>
      </w:r>
    </w:p>
    <w:p w14:paraId="02723CFD" w14:textId="77777777" w:rsidR="006D7D0E" w:rsidRDefault="006D7D0E"/>
    <w:p w14:paraId="739A76CC" w14:textId="77777777" w:rsidR="001B4385" w:rsidRDefault="006D7D0E">
      <w:r>
        <w:t>Thank you</w:t>
      </w:r>
      <w:r w:rsidR="007B7ECD">
        <w:t>, Randy, for those kind words</w:t>
      </w:r>
      <w:r>
        <w:t>.</w:t>
      </w:r>
      <w:r w:rsidR="007B7ECD">
        <w:t xml:space="preserve">  I want to thank the Free State Foundation,</w:t>
      </w:r>
      <w:r w:rsidR="009563FD">
        <w:t xml:space="preserve"> un</w:t>
      </w:r>
      <w:r w:rsidR="00656075">
        <w:t xml:space="preserve">der Randy’s leadership, for continuing to share its thoughtful analysis and </w:t>
      </w:r>
      <w:r w:rsidR="009563FD">
        <w:t>views on issues before the Commission</w:t>
      </w:r>
      <w:r w:rsidR="007B7ECD">
        <w:t>.</w:t>
      </w:r>
      <w:r w:rsidR="009563FD">
        <w:t xml:space="preserve">  </w:t>
      </w:r>
    </w:p>
    <w:p w14:paraId="07CC557E" w14:textId="77777777" w:rsidR="001B4385" w:rsidRDefault="001B4385"/>
    <w:p w14:paraId="44F88409" w14:textId="77777777" w:rsidR="006D7D0E" w:rsidRDefault="001B4385">
      <w:r>
        <w:t>T</w:t>
      </w:r>
      <w:r w:rsidR="009563FD">
        <w:t>he Free State Foundatio</w:t>
      </w:r>
      <w:r w:rsidR="00DE3867">
        <w:t>n has been a leading advocate for</w:t>
      </w:r>
      <w:r w:rsidR="009563FD">
        <w:t xml:space="preserve"> improving the Commission’s processes.  That is what makes the focus of today’s event on implementing regulatory reform at the FCC both timely and pertinent.  </w:t>
      </w:r>
      <w:r w:rsidR="003310E1">
        <w:t>I humbly suggest that my current position provide</w:t>
      </w:r>
      <w:r w:rsidR="00725284">
        <w:t>s a</w:t>
      </w:r>
      <w:r>
        <w:t xml:space="preserve"> fresh perspective on this</w:t>
      </w:r>
      <w:r w:rsidR="003310E1">
        <w:t xml:space="preserve"> </w:t>
      </w:r>
      <w:r>
        <w:t xml:space="preserve">overall </w:t>
      </w:r>
      <w:r w:rsidR="003310E1">
        <w:t>debate</w:t>
      </w:r>
      <w:r>
        <w:t>.  H</w:t>
      </w:r>
      <w:r w:rsidR="00725284">
        <w:t>opefully</w:t>
      </w:r>
      <w:r>
        <w:t>, the ideas I will disc</w:t>
      </w:r>
      <w:r w:rsidR="0059448E">
        <w:t xml:space="preserve">uss today will be seen as an earnest attempt </w:t>
      </w:r>
      <w:r>
        <w:t xml:space="preserve">to make </w:t>
      </w:r>
      <w:r w:rsidR="003310E1">
        <w:t>the Commissio</w:t>
      </w:r>
      <w:r w:rsidR="004317F9">
        <w:t xml:space="preserve">n procedures more efficient, </w:t>
      </w:r>
      <w:r w:rsidR="003310E1">
        <w:t>effective</w:t>
      </w:r>
      <w:r w:rsidR="004317F9">
        <w:t xml:space="preserve"> and fair</w:t>
      </w:r>
      <w:r w:rsidR="003310E1">
        <w:t xml:space="preserve">.      </w:t>
      </w:r>
    </w:p>
    <w:p w14:paraId="0CEE2F21" w14:textId="77777777" w:rsidR="00964F16" w:rsidRDefault="00964F16" w:rsidP="00964F16">
      <w:pPr>
        <w:rPr>
          <w:i/>
        </w:rPr>
      </w:pPr>
    </w:p>
    <w:p w14:paraId="2892C102" w14:textId="77777777" w:rsidR="00964F16" w:rsidRPr="00611238" w:rsidRDefault="00964F16" w:rsidP="00964F16">
      <w:pPr>
        <w:rPr>
          <w:i/>
        </w:rPr>
      </w:pPr>
      <w:r w:rsidRPr="00611238">
        <w:rPr>
          <w:i/>
        </w:rPr>
        <w:t>Importance of Process Reform</w:t>
      </w:r>
    </w:p>
    <w:p w14:paraId="21033029" w14:textId="77777777" w:rsidR="003310E1" w:rsidRDefault="003310E1" w:rsidP="003310E1"/>
    <w:p w14:paraId="125B64D9" w14:textId="69C301D2" w:rsidR="003310E1" w:rsidRDefault="003310E1" w:rsidP="003310E1">
      <w:r>
        <w:t xml:space="preserve">From a substantive perspective, there are sound reasons to seek </w:t>
      </w:r>
      <w:r w:rsidR="0048026D">
        <w:t xml:space="preserve">FCC process </w:t>
      </w:r>
      <w:r>
        <w:t>reform.</w:t>
      </w:r>
      <w:r w:rsidR="004B2AEC">
        <w:t xml:space="preserve">  Very few people would dispute the importance of the communications sector in today’s </w:t>
      </w:r>
      <w:r w:rsidR="00D644F5">
        <w:t xml:space="preserve">global </w:t>
      </w:r>
      <w:r w:rsidR="004B2AEC">
        <w:t xml:space="preserve">economy.  Its direct contributions </w:t>
      </w:r>
      <w:r w:rsidR="008E4329">
        <w:t>to</w:t>
      </w:r>
      <w:r w:rsidR="004B2AEC">
        <w:t xml:space="preserve"> employment, </w:t>
      </w:r>
      <w:r w:rsidR="00F66F02">
        <w:t>overall G</w:t>
      </w:r>
      <w:r w:rsidR="00B00CA4">
        <w:t>DP</w:t>
      </w:r>
      <w:r w:rsidR="004B2AEC">
        <w:t xml:space="preserve">, </w:t>
      </w:r>
      <w:r w:rsidR="008C5411">
        <w:t xml:space="preserve">goods produced and services offered, </w:t>
      </w:r>
      <w:r w:rsidR="004B2AEC">
        <w:t xml:space="preserve">taxes paid, and </w:t>
      </w:r>
      <w:r w:rsidR="008C5411">
        <w:t xml:space="preserve">many other components </w:t>
      </w:r>
      <w:r w:rsidR="004B2AEC">
        <w:t xml:space="preserve">rival </w:t>
      </w:r>
      <w:r w:rsidR="00A27F70">
        <w:t>the largest of</w:t>
      </w:r>
      <w:r w:rsidR="004B2AEC">
        <w:t xml:space="preserve"> sectors.  </w:t>
      </w:r>
      <w:r w:rsidR="004F1B32">
        <w:t xml:space="preserve">In fact, one </w:t>
      </w:r>
      <w:r w:rsidR="00D644F5">
        <w:t xml:space="preserve">mechanism to help </w:t>
      </w:r>
      <w:r w:rsidR="004F1B32">
        <w:t>determine the well</w:t>
      </w:r>
      <w:r w:rsidR="008E4329">
        <w:t>-</w:t>
      </w:r>
      <w:r w:rsidR="004F1B32">
        <w:t xml:space="preserve">being of the U.S. economy is to review the health of the communications </w:t>
      </w:r>
      <w:r w:rsidR="00A27F70">
        <w:t>industry</w:t>
      </w:r>
      <w:r w:rsidR="004F1B32">
        <w:t>.  Additionally</w:t>
      </w:r>
      <w:r w:rsidR="004B2AEC">
        <w:t xml:space="preserve">, </w:t>
      </w:r>
      <w:r w:rsidR="004F1B32">
        <w:t xml:space="preserve">the productivity gained </w:t>
      </w:r>
      <w:r w:rsidR="0008478E">
        <w:t xml:space="preserve">by </w:t>
      </w:r>
      <w:r w:rsidR="004B2AEC">
        <w:t xml:space="preserve">advances </w:t>
      </w:r>
      <w:r w:rsidR="0008478E">
        <w:t xml:space="preserve">in information and communications technology provides </w:t>
      </w:r>
      <w:r w:rsidR="004B2AEC">
        <w:t>a multiplier effect</w:t>
      </w:r>
      <w:r w:rsidR="004F1B32">
        <w:t xml:space="preserve">, meaning </w:t>
      </w:r>
      <w:r w:rsidR="00656075">
        <w:t xml:space="preserve">economic synergies </w:t>
      </w:r>
      <w:r w:rsidR="00A27F70">
        <w:t xml:space="preserve">that </w:t>
      </w:r>
      <w:r w:rsidR="004F1B32">
        <w:t xml:space="preserve">result </w:t>
      </w:r>
      <w:r w:rsidR="00656075">
        <w:t>fro</w:t>
      </w:r>
      <w:r w:rsidR="00725284">
        <w:t>m pu</w:t>
      </w:r>
      <w:r w:rsidR="0008478E">
        <w:t xml:space="preserve">rchasing and deploying </w:t>
      </w:r>
      <w:r w:rsidR="00DE3867">
        <w:t xml:space="preserve">such technology </w:t>
      </w:r>
      <w:r w:rsidR="00C34DF8">
        <w:t xml:space="preserve">at </w:t>
      </w:r>
      <w:r w:rsidR="00725284">
        <w:t>higher rate</w:t>
      </w:r>
      <w:r w:rsidR="00C34DF8">
        <w:t>s</w:t>
      </w:r>
      <w:r w:rsidR="00D644F5">
        <w:t xml:space="preserve"> </w:t>
      </w:r>
      <w:r w:rsidR="00A27F70">
        <w:t>benefit</w:t>
      </w:r>
      <w:r w:rsidR="00D644F5">
        <w:t xml:space="preserve"> all sectors</w:t>
      </w:r>
      <w:r w:rsidR="004B2AEC">
        <w:t>.</w:t>
      </w:r>
      <w:r w:rsidR="00F66F02">
        <w:t xml:space="preserve">  </w:t>
      </w:r>
    </w:p>
    <w:p w14:paraId="5738850A" w14:textId="77777777" w:rsidR="002C44A3" w:rsidRDefault="002C44A3"/>
    <w:p w14:paraId="2E54B0EB" w14:textId="2AD664D7" w:rsidR="00AC2C3C" w:rsidRDefault="00AC2C3C">
      <w:r>
        <w:t xml:space="preserve">If </w:t>
      </w:r>
      <w:r w:rsidR="00242398">
        <w:t>done correctly</w:t>
      </w:r>
      <w:r>
        <w:t xml:space="preserve">, improving the </w:t>
      </w:r>
      <w:r w:rsidR="00DF7CBB">
        <w:t>FCC’s procedures</w:t>
      </w:r>
      <w:r>
        <w:t xml:space="preserve"> can lead to a demonstrable advancement in the </w:t>
      </w:r>
      <w:r w:rsidR="00D644F5">
        <w:t xml:space="preserve">information and </w:t>
      </w:r>
      <w:r>
        <w:t>communications sector, and thus the U.S. economy.  Every vote that centers on the specifics of the policy</w:t>
      </w:r>
      <w:r w:rsidR="004F1B32">
        <w:t xml:space="preserve"> –</w:t>
      </w:r>
      <w:r>
        <w:t xml:space="preserve"> rather than the shortcomings of the proc</w:t>
      </w:r>
      <w:r w:rsidR="0048026D">
        <w:t xml:space="preserve">ess </w:t>
      </w:r>
      <w:r w:rsidR="004F1B32">
        <w:t xml:space="preserve">– </w:t>
      </w:r>
      <w:r w:rsidR="0048026D">
        <w:t>improves overall</w:t>
      </w:r>
      <w:r>
        <w:t xml:space="preserve"> co</w:t>
      </w:r>
      <w:r w:rsidR="00BA2D2C">
        <w:t>nfidence</w:t>
      </w:r>
      <w:r w:rsidR="0048026D">
        <w:t xml:space="preserve"> in the agency</w:t>
      </w:r>
      <w:r w:rsidR="00C06AE1">
        <w:t xml:space="preserve"> and its regulations</w:t>
      </w:r>
      <w:r>
        <w:t xml:space="preserve">.  </w:t>
      </w:r>
      <w:r w:rsidR="0048026D">
        <w:t>This</w:t>
      </w:r>
      <w:r w:rsidR="00BA2D2C">
        <w:t xml:space="preserve"> impacts not o</w:t>
      </w:r>
      <w:r w:rsidR="004317F9">
        <w:t>nly the affected companies and</w:t>
      </w:r>
      <w:r w:rsidR="00BA2D2C">
        <w:t xml:space="preserve"> consumers</w:t>
      </w:r>
      <w:r w:rsidR="00A27F70">
        <w:t>,</w:t>
      </w:r>
      <w:r w:rsidR="00BA2D2C">
        <w:t xml:space="preserve"> but also </w:t>
      </w:r>
      <w:r w:rsidR="00A27F70">
        <w:t>partner companies</w:t>
      </w:r>
      <w:r w:rsidR="00BE21D7">
        <w:t xml:space="preserve">, </w:t>
      </w:r>
      <w:r w:rsidR="00BA2D2C">
        <w:t xml:space="preserve">the </w:t>
      </w:r>
      <w:r w:rsidR="00A27F70">
        <w:t xml:space="preserve">greater </w:t>
      </w:r>
      <w:r w:rsidR="00BA2D2C">
        <w:t>financial community, and</w:t>
      </w:r>
      <w:r w:rsidR="00BE21D7">
        <w:t xml:space="preserve"> even</w:t>
      </w:r>
      <w:r w:rsidR="00BA2D2C">
        <w:t xml:space="preserve"> Capitol Hill.  Clarity, </w:t>
      </w:r>
      <w:r>
        <w:t xml:space="preserve">predictability </w:t>
      </w:r>
      <w:r w:rsidR="00BA2D2C">
        <w:t xml:space="preserve">and fair play </w:t>
      </w:r>
      <w:r w:rsidR="004317F9">
        <w:t xml:space="preserve">at the Commission </w:t>
      </w:r>
      <w:r>
        <w:t>matter</w:t>
      </w:r>
      <w:r w:rsidR="00B62713">
        <w:t xml:space="preserve"> very much</w:t>
      </w:r>
      <w:r>
        <w:t xml:space="preserve"> </w:t>
      </w:r>
      <w:r w:rsidR="00BA2D2C">
        <w:t>to the outside world.</w:t>
      </w:r>
      <w:r w:rsidR="00242398">
        <w:t xml:space="preserve">  </w:t>
      </w:r>
      <w:r w:rsidR="00B62713">
        <w:t xml:space="preserve">Our process </w:t>
      </w:r>
      <w:r w:rsidR="00242398">
        <w:t xml:space="preserve">can lower costs for borrowing, </w:t>
      </w:r>
      <w:r w:rsidR="004B4E01">
        <w:t>impact deals and mergers, and</w:t>
      </w:r>
      <w:r w:rsidR="004317F9">
        <w:t xml:space="preserve"> improve company bottom lines, which can translate into </w:t>
      </w:r>
      <w:r w:rsidR="00BE21D7">
        <w:t xml:space="preserve">advances in innovation, </w:t>
      </w:r>
      <w:r w:rsidR="004317F9">
        <w:t>increased employment and a higher standard of living for all Americans.</w:t>
      </w:r>
    </w:p>
    <w:p w14:paraId="0213EA83" w14:textId="77777777" w:rsidR="00AC2C3C" w:rsidRDefault="00AC2C3C"/>
    <w:p w14:paraId="51184D79" w14:textId="77777777" w:rsidR="00611238" w:rsidRPr="00611238" w:rsidRDefault="00611238">
      <w:pPr>
        <w:rPr>
          <w:i/>
        </w:rPr>
      </w:pPr>
      <w:r w:rsidRPr="00611238">
        <w:rPr>
          <w:i/>
        </w:rPr>
        <w:t>Definitions and the New Task Force</w:t>
      </w:r>
    </w:p>
    <w:p w14:paraId="2C610968" w14:textId="77777777" w:rsidR="00611238" w:rsidRDefault="00611238"/>
    <w:p w14:paraId="21B29B39" w14:textId="327850B1" w:rsidR="00B60CB0" w:rsidRDefault="00D644F5">
      <w:r>
        <w:t>To start, l</w:t>
      </w:r>
      <w:r w:rsidR="00611238">
        <w:t>et me frame the discussion</w:t>
      </w:r>
      <w:r>
        <w:t xml:space="preserve"> by broadly outlin</w:t>
      </w:r>
      <w:r w:rsidR="00B3049D">
        <w:t xml:space="preserve">ing what I see </w:t>
      </w:r>
      <w:r w:rsidR="00242398">
        <w:t xml:space="preserve">as </w:t>
      </w:r>
      <w:r w:rsidR="00B3049D">
        <w:t>process reform</w:t>
      </w:r>
      <w:r>
        <w:t xml:space="preserve"> because t</w:t>
      </w:r>
      <w:r w:rsidR="00B3049D">
        <w:t xml:space="preserve">he </w:t>
      </w:r>
      <w:r>
        <w:t xml:space="preserve">phrase </w:t>
      </w:r>
      <w:r w:rsidR="00B3049D">
        <w:t xml:space="preserve">can mean a lot of different things to different people.  When I first </w:t>
      </w:r>
      <w:r w:rsidR="00DF7CBB">
        <w:t>arrived</w:t>
      </w:r>
      <w:r w:rsidR="00B3049D">
        <w:t xml:space="preserve">, the staff was diligently working on ways to improve the Commission’s “process.”  That entailed </w:t>
      </w:r>
      <w:r w:rsidR="00A60062">
        <w:t xml:space="preserve">examining </w:t>
      </w:r>
      <w:r w:rsidR="005E7C73">
        <w:t>how</w:t>
      </w:r>
      <w:r w:rsidR="00BE21D7">
        <w:t xml:space="preserve"> </w:t>
      </w:r>
      <w:r w:rsidR="00225477">
        <w:t>B</w:t>
      </w:r>
      <w:r w:rsidR="00A60062">
        <w:t>ureaus within the Commission were tackling matters, improv</w:t>
      </w:r>
      <w:r w:rsidR="008E4329">
        <w:t>ing</w:t>
      </w:r>
      <w:r w:rsidR="00A60062">
        <w:t xml:space="preserve"> interactions between the </w:t>
      </w:r>
      <w:r w:rsidR="00225477">
        <w:t>B</w:t>
      </w:r>
      <w:r w:rsidR="00A60062">
        <w:t>ureaus</w:t>
      </w:r>
      <w:r w:rsidR="008E4329">
        <w:t>,</w:t>
      </w:r>
      <w:r w:rsidR="00A60062">
        <w:t xml:space="preserve"> reduc</w:t>
      </w:r>
      <w:r w:rsidR="005E7C73">
        <w:t>ing</w:t>
      </w:r>
      <w:r w:rsidR="00A60062">
        <w:t xml:space="preserve"> paperwork, etc.  </w:t>
      </w:r>
      <w:r w:rsidR="008E4329">
        <w:t>Those are v</w:t>
      </w:r>
      <w:r w:rsidR="00A60062">
        <w:t xml:space="preserve">ery important </w:t>
      </w:r>
      <w:r w:rsidR="00F658B8">
        <w:t xml:space="preserve">tasks </w:t>
      </w:r>
      <w:r w:rsidR="008E4329">
        <w:t>that</w:t>
      </w:r>
      <w:r w:rsidR="00A60062">
        <w:t xml:space="preserve"> I generally supported but </w:t>
      </w:r>
      <w:r w:rsidR="008E4329">
        <w:t xml:space="preserve">they are </w:t>
      </w:r>
      <w:r w:rsidR="00A60062">
        <w:t xml:space="preserve">not </w:t>
      </w:r>
      <w:r w:rsidR="008E4329">
        <w:t xml:space="preserve">as impactful to </w:t>
      </w:r>
      <w:r w:rsidR="00F658B8">
        <w:t xml:space="preserve">the larger </w:t>
      </w:r>
      <w:r w:rsidR="005E7C73">
        <w:t>purpose</w:t>
      </w:r>
      <w:r w:rsidR="00F658B8">
        <w:t xml:space="preserve">.  </w:t>
      </w:r>
    </w:p>
    <w:p w14:paraId="5BF99546" w14:textId="77777777" w:rsidR="00B60CB0" w:rsidRDefault="00B60CB0"/>
    <w:p w14:paraId="10E087C8" w14:textId="77777777" w:rsidR="00B3049D" w:rsidRDefault="00F658B8">
      <w:r>
        <w:t>W</w:t>
      </w:r>
      <w:r w:rsidR="00A60062">
        <w:t xml:space="preserve">hen I speak of process reform, </w:t>
      </w:r>
      <w:r w:rsidR="00DF7CBB">
        <w:t>I mean exposing the weaknesses and correcting the flaws in</w:t>
      </w:r>
      <w:r w:rsidR="00A60062">
        <w:t xml:space="preserve"> the mechanisms </w:t>
      </w:r>
      <w:r w:rsidR="00DF7CBB">
        <w:t>for decision-making</w:t>
      </w:r>
      <w:r w:rsidR="0048026D">
        <w:t xml:space="preserve"> </w:t>
      </w:r>
      <w:r w:rsidR="00A60062">
        <w:t xml:space="preserve">at the Commissioner </w:t>
      </w:r>
      <w:r w:rsidR="00DF7CBB">
        <w:t xml:space="preserve">or “Eighth Floor” </w:t>
      </w:r>
      <w:r w:rsidR="00A60062">
        <w:t xml:space="preserve">level.  </w:t>
      </w:r>
      <w:r w:rsidR="0048026D">
        <w:t xml:space="preserve">I do not intend to suggest that all wisdom and power comes from the </w:t>
      </w:r>
      <w:r w:rsidR="00DF7CBB">
        <w:t>Eighth Floor</w:t>
      </w:r>
      <w:r w:rsidR="0048026D">
        <w:t>, but only that it has more bearing on the benef</w:t>
      </w:r>
      <w:r w:rsidR="00B00CA4">
        <w:t>its of reform</w:t>
      </w:r>
      <w:r w:rsidR="00345BDF">
        <w:t xml:space="preserve">. </w:t>
      </w:r>
    </w:p>
    <w:p w14:paraId="10C5C5F9" w14:textId="77777777" w:rsidR="00B3049D" w:rsidRDefault="00B3049D"/>
    <w:p w14:paraId="0E488B6C" w14:textId="77777777" w:rsidR="002C44A3" w:rsidRDefault="002C44A3">
      <w:r>
        <w:lastRenderedPageBreak/>
        <w:t xml:space="preserve">Perhaps it is </w:t>
      </w:r>
      <w:r w:rsidR="0048026D">
        <w:t xml:space="preserve">equally </w:t>
      </w:r>
      <w:r>
        <w:t>important to address what FCC process reform is not.</w:t>
      </w:r>
      <w:r w:rsidR="00AC2C3C">
        <w:t xml:space="preserve">  While it may surprise some, I do not view</w:t>
      </w:r>
      <w:r w:rsidR="00DF7CBB">
        <w:t xml:space="preserve"> process reform as a revenge maneuver for Net Neutrality</w:t>
      </w:r>
      <w:r w:rsidR="00AC2C3C">
        <w:t xml:space="preserve">, nor have I </w:t>
      </w:r>
      <w:r w:rsidR="00BE21D7">
        <w:t xml:space="preserve">had </w:t>
      </w:r>
      <w:r w:rsidR="00AC2C3C">
        <w:t>any conversations with the diligent and relevant Members and staff, rega</w:t>
      </w:r>
      <w:r w:rsidR="00B00CA4">
        <w:t xml:space="preserve">rding the interaction between process reform and the </w:t>
      </w:r>
      <w:r w:rsidR="00AC2C3C">
        <w:t>policy</w:t>
      </w:r>
      <w:r w:rsidR="009C7F65">
        <w:t xml:space="preserve"> disagreements on </w:t>
      </w:r>
      <w:r w:rsidR="00DF7CBB">
        <w:t xml:space="preserve">that </w:t>
      </w:r>
      <w:r w:rsidR="009C7F65">
        <w:t>issue</w:t>
      </w:r>
      <w:r w:rsidR="00AC2C3C">
        <w:t xml:space="preserve">.  As I have said before, many of the </w:t>
      </w:r>
      <w:r w:rsidR="00DF7CBB">
        <w:t xml:space="preserve">procedural </w:t>
      </w:r>
      <w:r w:rsidR="00AC2C3C">
        <w:t>con</w:t>
      </w:r>
      <w:r w:rsidR="00D644F5">
        <w:t xml:space="preserve">cerns </w:t>
      </w:r>
      <w:r w:rsidR="00DA0A16">
        <w:t xml:space="preserve">arose </w:t>
      </w:r>
      <w:r w:rsidR="00D644F5">
        <w:t>prior to</w:t>
      </w:r>
      <w:r w:rsidR="00AC2C3C">
        <w:t xml:space="preserve"> the current Administration or Chairmanship.  Therefore, </w:t>
      </w:r>
      <w:r w:rsidR="00BE21D7">
        <w:t xml:space="preserve">there </w:t>
      </w:r>
      <w:r w:rsidR="00AC2C3C">
        <w:t>is no one s</w:t>
      </w:r>
      <w:r w:rsidR="004D6C9B">
        <w:t>pecific process foul that has generated</w:t>
      </w:r>
      <w:r w:rsidR="009C7F65">
        <w:t xml:space="preserve"> the need to impr</w:t>
      </w:r>
      <w:r w:rsidR="00D644F5">
        <w:t xml:space="preserve">ove the way the Commission advances </w:t>
      </w:r>
      <w:r w:rsidR="009C7F65">
        <w:t>its business</w:t>
      </w:r>
      <w:r w:rsidR="00AC2C3C">
        <w:t>.</w:t>
      </w:r>
      <w:r w:rsidR="009C7F65">
        <w:t xml:space="preserve">  </w:t>
      </w:r>
      <w:r w:rsidR="00AC2C3C">
        <w:t xml:space="preserve">    </w:t>
      </w:r>
      <w:r>
        <w:t xml:space="preserve">  </w:t>
      </w:r>
    </w:p>
    <w:p w14:paraId="101956EC" w14:textId="77777777" w:rsidR="009563FD" w:rsidRDefault="009563FD"/>
    <w:p w14:paraId="3728676A" w14:textId="77777777" w:rsidR="00ED51D8" w:rsidRDefault="004E5FF7">
      <w:r>
        <w:t xml:space="preserve">The good news is that the </w:t>
      </w:r>
      <w:r w:rsidRPr="006D33C4">
        <w:t xml:space="preserve">agency has a new </w:t>
      </w:r>
      <w:r w:rsidR="006D33C4" w:rsidRPr="006D33C4">
        <w:t xml:space="preserve">Process Review Task Force.  This new ad-hoc group, established by Chairman Wheeler, is made up of </w:t>
      </w:r>
      <w:r w:rsidR="00C82C78">
        <w:t xml:space="preserve">representatives </w:t>
      </w:r>
      <w:r w:rsidR="0048541A">
        <w:t xml:space="preserve">from </w:t>
      </w:r>
      <w:r w:rsidR="00C82C78">
        <w:t>each of</w:t>
      </w:r>
      <w:r w:rsidR="006D33C4" w:rsidRPr="006D33C4">
        <w:t xml:space="preserve"> the Commissioners</w:t>
      </w:r>
      <w:r w:rsidR="0048541A">
        <w:t>’ offices</w:t>
      </w:r>
      <w:r w:rsidR="006D33C4" w:rsidRPr="006D33C4">
        <w:t xml:space="preserve">.  </w:t>
      </w:r>
      <w:r w:rsidR="002F7811">
        <w:t xml:space="preserve">As </w:t>
      </w:r>
      <w:r w:rsidR="00DE3867">
        <w:t xml:space="preserve">prior Congressional </w:t>
      </w:r>
      <w:r w:rsidR="002F7811">
        <w:t>testimony by the Chairman indicated, a</w:t>
      </w:r>
      <w:r w:rsidR="006D33C4" w:rsidRPr="006D33C4">
        <w:t xml:space="preserve"> central reason for the task force is to consider “how to better the ability of Commissioners to govern together.”</w:t>
      </w:r>
      <w:r w:rsidR="006D33C4">
        <w:t xml:space="preserve">  </w:t>
      </w:r>
      <w:r w:rsidR="00C82C78">
        <w:t xml:space="preserve">That is a worthy goal and focuses attention on the heart of </w:t>
      </w:r>
      <w:r w:rsidR="0048541A">
        <w:t>what I define as process reform</w:t>
      </w:r>
      <w:r w:rsidR="00C82C78">
        <w:t xml:space="preserve">: </w:t>
      </w:r>
      <w:r w:rsidR="00DF7CBB">
        <w:t xml:space="preserve">Eighth Floor </w:t>
      </w:r>
      <w:r w:rsidR="00C82C78">
        <w:t xml:space="preserve">decision-making.  </w:t>
      </w:r>
    </w:p>
    <w:p w14:paraId="24141285" w14:textId="77777777" w:rsidR="00ED51D8" w:rsidRDefault="00ED51D8"/>
    <w:p w14:paraId="311736F5" w14:textId="77777777" w:rsidR="00611238" w:rsidRDefault="00ED51D8">
      <w:r>
        <w:t>Now</w:t>
      </w:r>
      <w:r w:rsidR="005101E8">
        <w:t>,</w:t>
      </w:r>
      <w:r>
        <w:t xml:space="preserve"> the bad news.  </w:t>
      </w:r>
      <w:r w:rsidR="00C82C78">
        <w:t xml:space="preserve">While it is somewhat early to provide a report card, </w:t>
      </w:r>
      <w:r w:rsidR="003A5132">
        <w:t xml:space="preserve">it appears that </w:t>
      </w:r>
      <w:r>
        <w:t xml:space="preserve">there are </w:t>
      </w:r>
      <w:r w:rsidR="00C82C78">
        <w:t xml:space="preserve">differing </w:t>
      </w:r>
      <w:r w:rsidR="003A5132">
        <w:t>interpretations</w:t>
      </w:r>
      <w:r w:rsidR="00DF7CBB">
        <w:t xml:space="preserve"> of that mission</w:t>
      </w:r>
      <w:r w:rsidR="003A5132">
        <w:t xml:space="preserve">, </w:t>
      </w:r>
      <w:r w:rsidR="00F20D69">
        <w:t xml:space="preserve">combined with </w:t>
      </w:r>
      <w:r w:rsidR="003A5132">
        <w:t xml:space="preserve">selective backtracking by some </w:t>
      </w:r>
      <w:r w:rsidR="00F20D69">
        <w:t>from</w:t>
      </w:r>
      <w:r>
        <w:t xml:space="preserve"> the task force</w:t>
      </w:r>
      <w:r w:rsidR="003A5132">
        <w:t>’</w:t>
      </w:r>
      <w:r>
        <w:t>s purpose</w:t>
      </w:r>
      <w:r w:rsidR="003A5132">
        <w:t>s</w:t>
      </w:r>
      <w:r w:rsidR="00C82C78">
        <w:t xml:space="preserve">.  </w:t>
      </w:r>
      <w:r w:rsidR="007A580A">
        <w:t>If the five office</w:t>
      </w:r>
      <w:r w:rsidR="00611238">
        <w:t>s can</w:t>
      </w:r>
      <w:r w:rsidR="00F20D69">
        <w:t>not</w:t>
      </w:r>
      <w:r w:rsidR="00611238">
        <w:t xml:space="preserve"> agree on what it is to do</w:t>
      </w:r>
      <w:r w:rsidR="007A580A">
        <w:t>, I am fairly ce</w:t>
      </w:r>
      <w:r w:rsidR="00611238">
        <w:t>rtain that its</w:t>
      </w:r>
      <w:r w:rsidR="007A580A">
        <w:t xml:space="preserve"> ultimate ability to produce any </w:t>
      </w:r>
      <w:r w:rsidR="00611238">
        <w:t xml:space="preserve">tangible </w:t>
      </w:r>
      <w:r w:rsidR="007A580A">
        <w:t xml:space="preserve">result will be </w:t>
      </w:r>
      <w:r w:rsidR="00F658B8">
        <w:t xml:space="preserve">in </w:t>
      </w:r>
      <w:r w:rsidR="007A580A">
        <w:t>serious jeopardy.</w:t>
      </w:r>
      <w:r w:rsidR="00611238">
        <w:t xml:space="preserve">  Instead, it will function as a mere diversion</w:t>
      </w:r>
      <w:r w:rsidR="002F7811">
        <w:t>,</w:t>
      </w:r>
      <w:r w:rsidR="00F658B8">
        <w:t xml:space="preserve"> or worse a time suck.  In sum, such disagreements could </w:t>
      </w:r>
      <w:r w:rsidR="00611238">
        <w:t xml:space="preserve">ironically bury internal agency process reform in a death spiral of </w:t>
      </w:r>
      <w:r w:rsidR="00F658B8">
        <w:t xml:space="preserve">its own </w:t>
      </w:r>
      <w:r w:rsidR="00611238">
        <w:t xml:space="preserve">process. </w:t>
      </w:r>
    </w:p>
    <w:p w14:paraId="62A42926" w14:textId="77777777" w:rsidR="00611238" w:rsidRDefault="00611238"/>
    <w:p w14:paraId="4ECB6FF8" w14:textId="77777777" w:rsidR="00611238" w:rsidRDefault="00EB09AC">
      <w:pPr>
        <w:rPr>
          <w:i/>
        </w:rPr>
      </w:pPr>
      <w:r>
        <w:rPr>
          <w:i/>
        </w:rPr>
        <w:t>Principles</w:t>
      </w:r>
      <w:r w:rsidR="00680AB0">
        <w:rPr>
          <w:i/>
        </w:rPr>
        <w:t xml:space="preserve"> for</w:t>
      </w:r>
      <w:r w:rsidR="00611238" w:rsidRPr="00611238">
        <w:rPr>
          <w:i/>
        </w:rPr>
        <w:t xml:space="preserve"> </w:t>
      </w:r>
      <w:r w:rsidR="00680AB0">
        <w:rPr>
          <w:i/>
        </w:rPr>
        <w:t xml:space="preserve">Procedural </w:t>
      </w:r>
      <w:r w:rsidR="00611238" w:rsidRPr="00611238">
        <w:rPr>
          <w:i/>
        </w:rPr>
        <w:t>Reform</w:t>
      </w:r>
    </w:p>
    <w:p w14:paraId="6D935CC6" w14:textId="77777777" w:rsidR="00611238" w:rsidRDefault="00611238">
      <w:pPr>
        <w:rPr>
          <w:i/>
        </w:rPr>
      </w:pPr>
    </w:p>
    <w:p w14:paraId="495B1669" w14:textId="77777777" w:rsidR="004D198D" w:rsidRDefault="00964F16">
      <w:r>
        <w:t>So</w:t>
      </w:r>
      <w:r w:rsidR="00EB09AC">
        <w:t>,</w:t>
      </w:r>
      <w:r>
        <w:t xml:space="preserve"> </w:t>
      </w:r>
      <w:r w:rsidR="00DE6AD1">
        <w:t xml:space="preserve">how should we approach process reform and </w:t>
      </w:r>
      <w:r>
        <w:t>wh</w:t>
      </w:r>
      <w:r w:rsidR="00EB09AC">
        <w:t xml:space="preserve">at should </w:t>
      </w:r>
      <w:r w:rsidR="002564E0">
        <w:t xml:space="preserve">be the governing principles </w:t>
      </w:r>
      <w:r w:rsidR="00DE6AD1">
        <w:t>for presented ideas</w:t>
      </w:r>
      <w:r w:rsidR="00EB09AC">
        <w:t>?</w:t>
      </w:r>
      <w:r w:rsidR="002564E0">
        <w:t xml:space="preserve">  For</w:t>
      </w:r>
      <w:r w:rsidR="00931706">
        <w:t xml:space="preserve"> me, I think it centers on four</w:t>
      </w:r>
      <w:r w:rsidR="002564E0">
        <w:t xml:space="preserve"> </w:t>
      </w:r>
      <w:r w:rsidR="004846D3">
        <w:t xml:space="preserve">main </w:t>
      </w:r>
      <w:r w:rsidR="00931706">
        <w:t>factor</w:t>
      </w:r>
      <w:r w:rsidR="002564E0">
        <w:t xml:space="preserve">s.  </w:t>
      </w:r>
    </w:p>
    <w:p w14:paraId="467784FF" w14:textId="77777777" w:rsidR="004D198D" w:rsidRDefault="004D198D"/>
    <w:p w14:paraId="72361615" w14:textId="74BC6006" w:rsidR="00F31A18" w:rsidRDefault="002564E0">
      <w:r w:rsidRPr="001D5369">
        <w:rPr>
          <w:b/>
        </w:rPr>
        <w:t xml:space="preserve">First, the reform proposal must improve </w:t>
      </w:r>
      <w:r w:rsidR="004846D3" w:rsidRPr="001D5369">
        <w:rPr>
          <w:b/>
        </w:rPr>
        <w:t xml:space="preserve">the </w:t>
      </w:r>
      <w:r w:rsidRPr="001D5369">
        <w:rPr>
          <w:b/>
        </w:rPr>
        <w:t>functionality of the Commission.</w:t>
      </w:r>
      <w:r>
        <w:t xml:space="preserve">  </w:t>
      </w:r>
      <w:r w:rsidR="00846E5E">
        <w:t>T</w:t>
      </w:r>
      <w:r>
        <w:t xml:space="preserve">here is no reason to alter a current procedure if the replacement will cause more harm than good.  </w:t>
      </w:r>
      <w:r w:rsidR="00A761F8">
        <w:t>But let’s be clear</w:t>
      </w:r>
      <w:r w:rsidR="004D198D">
        <w:t xml:space="preserve">: </w:t>
      </w:r>
      <w:r w:rsidR="00A761F8">
        <w:t xml:space="preserve">functionality does not mean speed, which can be both helpful and </w:t>
      </w:r>
      <w:r w:rsidR="004846D3">
        <w:t>detrimental</w:t>
      </w:r>
      <w:r w:rsidR="002F7811">
        <w:t xml:space="preserve"> depending on the circumstances</w:t>
      </w:r>
      <w:r w:rsidR="00931706">
        <w:t>.  For instance, consider if the Commission delegated</w:t>
      </w:r>
      <w:r w:rsidR="00225477">
        <w:t xml:space="preserve"> every item to the B</w:t>
      </w:r>
      <w:r w:rsidR="002F7811">
        <w:t>ureau staff</w:t>
      </w:r>
      <w:r w:rsidR="00931706">
        <w:t xml:space="preserve">.  Admittedly, doing so might </w:t>
      </w:r>
      <w:r w:rsidR="004846D3">
        <w:t>increase</w:t>
      </w:r>
      <w:r w:rsidR="00F31A18">
        <w:t xml:space="preserve"> speed</w:t>
      </w:r>
      <w:r w:rsidR="00931706">
        <w:t xml:space="preserve"> </w:t>
      </w:r>
      <w:r w:rsidR="002F7811">
        <w:t>releasing initial decisions but</w:t>
      </w:r>
      <w:r w:rsidR="00931706">
        <w:t xml:space="preserve"> would also be extremely problematic</w:t>
      </w:r>
      <w:r w:rsidR="00FF4E72">
        <w:t xml:space="preserve"> and harm functionality</w:t>
      </w:r>
      <w:r w:rsidR="002F7811">
        <w:t xml:space="preserve"> for final results</w:t>
      </w:r>
      <w:r w:rsidR="00A761F8">
        <w:t xml:space="preserve">.  </w:t>
      </w:r>
    </w:p>
    <w:p w14:paraId="1FFA0F9A" w14:textId="77777777" w:rsidR="00A761F8" w:rsidRDefault="00A761F8"/>
    <w:p w14:paraId="5735570B" w14:textId="688ED400" w:rsidR="00A761F8" w:rsidRDefault="00F31A18">
      <w:r w:rsidRPr="001D5369">
        <w:rPr>
          <w:b/>
        </w:rPr>
        <w:t xml:space="preserve">Second, </w:t>
      </w:r>
      <w:r w:rsidR="002823D7" w:rsidRPr="001D5369">
        <w:rPr>
          <w:b/>
        </w:rPr>
        <w:t>any ideas should</w:t>
      </w:r>
      <w:r w:rsidRPr="001D5369">
        <w:rPr>
          <w:b/>
        </w:rPr>
        <w:t xml:space="preserve"> improve the Commissio</w:t>
      </w:r>
      <w:r w:rsidR="00931706" w:rsidRPr="001D5369">
        <w:rPr>
          <w:b/>
        </w:rPr>
        <w:t>n’s legitimacy.</w:t>
      </w:r>
      <w:r w:rsidR="00931706">
        <w:t xml:space="preserve">  </w:t>
      </w:r>
      <w:r w:rsidR="003C4F09">
        <w:t xml:space="preserve">Procedural shortcuts may achieve short term wins, but they are unnecessary and do not make good precedent nor promote the sustainability of decisions.  </w:t>
      </w:r>
      <w:r w:rsidR="00A761F8">
        <w:t>Too often, interested parties argue</w:t>
      </w:r>
      <w:r w:rsidR="00FF4E72">
        <w:t xml:space="preserve"> </w:t>
      </w:r>
      <w:r w:rsidR="002F7811">
        <w:t>–</w:t>
      </w:r>
      <w:r w:rsidR="00A761F8">
        <w:t xml:space="preserve"> with some </w:t>
      </w:r>
      <w:r w:rsidR="00FF4E72">
        <w:t xml:space="preserve">justification </w:t>
      </w:r>
      <w:r w:rsidR="002F7811">
        <w:t>–</w:t>
      </w:r>
      <w:r w:rsidR="00FF4E72">
        <w:t xml:space="preserve"> </w:t>
      </w:r>
      <w:r w:rsidR="00A761F8">
        <w:t xml:space="preserve">that their </w:t>
      </w:r>
      <w:r w:rsidR="002F7811">
        <w:t>requests, petition</w:t>
      </w:r>
      <w:r w:rsidR="005163E8">
        <w:t>s</w:t>
      </w:r>
      <w:r w:rsidR="002F7811">
        <w:t xml:space="preserve"> or views are being</w:t>
      </w:r>
      <w:r w:rsidR="00A761F8">
        <w:t xml:space="preserve"> overrun by the Commission’s process.  This undermines the ability of the agency to act in other instances and undercuts the agency’s reputation, which is an important consideration for Capitol Hill, the courts</w:t>
      </w:r>
      <w:r w:rsidR="00EA6C69">
        <w:t>, consumers,</w:t>
      </w:r>
      <w:r w:rsidR="00E36115">
        <w:t xml:space="preserve"> regulated</w:t>
      </w:r>
      <w:r w:rsidR="00A761F8">
        <w:t xml:space="preserve"> </w:t>
      </w:r>
      <w:r w:rsidR="00EA6C69">
        <w:t xml:space="preserve">entities </w:t>
      </w:r>
      <w:r w:rsidR="00A761F8">
        <w:t xml:space="preserve">and our international partners.  </w:t>
      </w:r>
    </w:p>
    <w:p w14:paraId="34592181" w14:textId="77777777" w:rsidR="00F31A18" w:rsidRDefault="00A761F8">
      <w:r>
        <w:t xml:space="preserve">   </w:t>
      </w:r>
      <w:r w:rsidR="002823D7">
        <w:t xml:space="preserve">  </w:t>
      </w:r>
      <w:r w:rsidR="00F31A18">
        <w:t xml:space="preserve"> </w:t>
      </w:r>
    </w:p>
    <w:p w14:paraId="5A6729E7" w14:textId="77777777" w:rsidR="001D5369" w:rsidRDefault="0045417D">
      <w:r w:rsidRPr="000B0EC7">
        <w:rPr>
          <w:b/>
        </w:rPr>
        <w:t>Third</w:t>
      </w:r>
      <w:r w:rsidR="001D5369" w:rsidRPr="000B0EC7">
        <w:rPr>
          <w:b/>
        </w:rPr>
        <w:t xml:space="preserve">, reform should lead to greater </w:t>
      </w:r>
      <w:r w:rsidR="002564E0" w:rsidRPr="000B0EC7">
        <w:rPr>
          <w:b/>
        </w:rPr>
        <w:t>transparency</w:t>
      </w:r>
      <w:r w:rsidR="00F31A18" w:rsidRPr="000B0EC7">
        <w:rPr>
          <w:b/>
        </w:rPr>
        <w:t xml:space="preserve"> </w:t>
      </w:r>
      <w:r w:rsidR="001D5369" w:rsidRPr="000B0EC7">
        <w:rPr>
          <w:b/>
        </w:rPr>
        <w:t>of Commission actions and decisions</w:t>
      </w:r>
      <w:r w:rsidRPr="000B0EC7">
        <w:rPr>
          <w:b/>
        </w:rPr>
        <w:t>.</w:t>
      </w:r>
      <w:r w:rsidR="001D5369">
        <w:t xml:space="preserve">  </w:t>
      </w:r>
      <w:r w:rsidR="000B0EC7">
        <w:t xml:space="preserve">The more I have explored reform ideas, the more amazed I have been </w:t>
      </w:r>
      <w:r w:rsidR="00F20D69">
        <w:t xml:space="preserve">by </w:t>
      </w:r>
      <w:r w:rsidR="000B0EC7">
        <w:t xml:space="preserve">the disinterest </w:t>
      </w:r>
      <w:r w:rsidR="00F20D69">
        <w:t xml:space="preserve">of </w:t>
      </w:r>
      <w:r w:rsidR="000B0EC7">
        <w:t xml:space="preserve">some in informing the public at </w:t>
      </w:r>
      <w:r w:rsidR="000B73D9">
        <w:t>large of exactly what</w:t>
      </w:r>
      <w:r w:rsidR="000B0EC7">
        <w:t xml:space="preserve"> the FCC is </w:t>
      </w:r>
      <w:r w:rsidR="000B73D9">
        <w:t xml:space="preserve">considering </w:t>
      </w:r>
      <w:r w:rsidR="000B0EC7">
        <w:t xml:space="preserve">on any particular issue.  There is almost an indignation that if the public really knew, it would generate more work and slow </w:t>
      </w:r>
      <w:r w:rsidR="000B73D9">
        <w:t xml:space="preserve">down our ability to reach </w:t>
      </w:r>
      <w:r w:rsidR="000B0EC7">
        <w:t xml:space="preserve">decisions.  </w:t>
      </w:r>
      <w:r w:rsidR="000B73D9">
        <w:t>T</w:t>
      </w:r>
      <w:r w:rsidR="00EA6C69">
        <w:t>he g</w:t>
      </w:r>
      <w:r w:rsidR="000B73D9">
        <w:t xml:space="preserve">oal of our current procedures seems to be </w:t>
      </w:r>
      <w:r w:rsidR="00EA6C69">
        <w:t xml:space="preserve">hide the ball and obfuscate, </w:t>
      </w:r>
      <w:r w:rsidR="000B73D9">
        <w:t xml:space="preserve">and on that </w:t>
      </w:r>
      <w:r w:rsidR="00EA6C69">
        <w:t xml:space="preserve">we are doing a bang-up job.  </w:t>
      </w:r>
      <w:r w:rsidR="000B0EC7">
        <w:t xml:space="preserve">This is a backward perspective </w:t>
      </w:r>
      <w:r w:rsidR="00F20D69">
        <w:t xml:space="preserve">that </w:t>
      </w:r>
      <w:r w:rsidR="000B0EC7">
        <w:t>dismisses our obligation to the American public</w:t>
      </w:r>
      <w:r w:rsidR="00F20D69">
        <w:t>, as well as</w:t>
      </w:r>
      <w:r w:rsidR="003C4F09">
        <w:t xml:space="preserve"> our duty under the Administrative Procedure Act</w:t>
      </w:r>
      <w:r w:rsidR="006C4266">
        <w:t xml:space="preserve">.  </w:t>
      </w:r>
      <w:r w:rsidR="00F20D69">
        <w:t xml:space="preserve">It </w:t>
      </w:r>
      <w:r w:rsidR="006C4266">
        <w:t xml:space="preserve">also </w:t>
      </w:r>
      <w:r w:rsidR="000B0EC7">
        <w:t xml:space="preserve">ignores the benefits </w:t>
      </w:r>
      <w:r w:rsidR="006C4266">
        <w:t>gained by welcoming</w:t>
      </w:r>
      <w:r w:rsidR="00554ADD">
        <w:t xml:space="preserve"> more and diverse ideas to the Commission</w:t>
      </w:r>
      <w:r w:rsidR="00F20D69">
        <w:t>’</w:t>
      </w:r>
      <w:r w:rsidR="00554ADD">
        <w:t xml:space="preserve">s proceedings.  </w:t>
      </w:r>
      <w:r w:rsidR="000B0EC7">
        <w:t xml:space="preserve">     </w:t>
      </w:r>
      <w:r>
        <w:t xml:space="preserve">  </w:t>
      </w:r>
    </w:p>
    <w:p w14:paraId="42BF6D2B" w14:textId="77777777" w:rsidR="001D5369" w:rsidRDefault="00EA6C69">
      <w:r>
        <w:t xml:space="preserve"> </w:t>
      </w:r>
    </w:p>
    <w:p w14:paraId="44CBD3D3" w14:textId="77777777" w:rsidR="00EB09AC" w:rsidRPr="00EB09AC" w:rsidRDefault="0045417D">
      <w:r w:rsidRPr="000B0EC7">
        <w:rPr>
          <w:b/>
        </w:rPr>
        <w:lastRenderedPageBreak/>
        <w:t>Fourth</w:t>
      </w:r>
      <w:r w:rsidR="002564E0" w:rsidRPr="000B0EC7">
        <w:rPr>
          <w:b/>
        </w:rPr>
        <w:t xml:space="preserve">, </w:t>
      </w:r>
      <w:r w:rsidR="000B0EC7" w:rsidRPr="000B0EC7">
        <w:rPr>
          <w:b/>
        </w:rPr>
        <w:t xml:space="preserve">any reform idea should </w:t>
      </w:r>
      <w:r w:rsidR="002564E0" w:rsidRPr="000B0EC7">
        <w:rPr>
          <w:b/>
        </w:rPr>
        <w:t xml:space="preserve">not </w:t>
      </w:r>
      <w:r w:rsidR="000B0EC7" w:rsidRPr="000B0EC7">
        <w:rPr>
          <w:b/>
        </w:rPr>
        <w:t xml:space="preserve">attempt to </w:t>
      </w:r>
      <w:r w:rsidR="002564E0" w:rsidRPr="000B0EC7">
        <w:rPr>
          <w:b/>
        </w:rPr>
        <w:t>undermi</w:t>
      </w:r>
      <w:r w:rsidR="00EA6C69">
        <w:rPr>
          <w:b/>
        </w:rPr>
        <w:t>ne the authority of the majority</w:t>
      </w:r>
      <w:r w:rsidR="002564E0" w:rsidRPr="000B0EC7">
        <w:rPr>
          <w:b/>
        </w:rPr>
        <w:t>.</w:t>
      </w:r>
      <w:r w:rsidR="002564E0">
        <w:t xml:space="preserve">  </w:t>
      </w:r>
      <w:r w:rsidR="000B0EC7">
        <w:t xml:space="preserve">You may be surprised that I would include this in </w:t>
      </w:r>
      <w:r w:rsidR="0048541A">
        <w:t>a</w:t>
      </w:r>
      <w:r w:rsidR="00A118DD">
        <w:t xml:space="preserve"> </w:t>
      </w:r>
      <w:r w:rsidR="000B0EC7">
        <w:t xml:space="preserve">framework, but I see this as a nod to reality.  Absent any statutory change enacted by Congress, no sitting Chairman will voluntarily yield power or authority.  Any reform proposal that attempts to do so provides an easy excuse for dismissal and can damage the entire reform effort.  Instead, ideas should focus on ways to improve the process without disrupting the balance of power.      </w:t>
      </w:r>
    </w:p>
    <w:p w14:paraId="5A8A3140" w14:textId="77777777" w:rsidR="00EB09AC" w:rsidRDefault="00EB09AC">
      <w:pPr>
        <w:rPr>
          <w:i/>
        </w:rPr>
      </w:pPr>
    </w:p>
    <w:p w14:paraId="029037CD" w14:textId="77777777" w:rsidR="00EB09AC" w:rsidRDefault="00EB09AC">
      <w:pPr>
        <w:rPr>
          <w:i/>
        </w:rPr>
      </w:pPr>
      <w:r>
        <w:rPr>
          <w:i/>
        </w:rPr>
        <w:t xml:space="preserve">Substantive </w:t>
      </w:r>
      <w:r w:rsidR="00016DAF">
        <w:rPr>
          <w:i/>
        </w:rPr>
        <w:t>Reform Proposals &amp; Ideas</w:t>
      </w:r>
    </w:p>
    <w:p w14:paraId="71B954E3" w14:textId="77777777" w:rsidR="00E36115" w:rsidRDefault="00E36115">
      <w:pPr>
        <w:rPr>
          <w:i/>
        </w:rPr>
      </w:pPr>
    </w:p>
    <w:p w14:paraId="6DFA891E" w14:textId="77777777" w:rsidR="00272ACF" w:rsidRDefault="004317F9">
      <w:r>
        <w:t xml:space="preserve">At this point, it may be </w:t>
      </w:r>
      <w:r w:rsidR="00E36115">
        <w:t>appropriate to move from the theoretical and discuss some specifics.</w:t>
      </w:r>
      <w:r w:rsidR="00012422">
        <w:t xml:space="preserve"> </w:t>
      </w:r>
      <w:r w:rsidR="00E36115">
        <w:t xml:space="preserve"> Over the last many</w:t>
      </w:r>
      <w:r w:rsidR="0054537C">
        <w:t xml:space="preserve"> months, I have penned nine</w:t>
      </w:r>
      <w:r w:rsidR="00E36115">
        <w:t xml:space="preserve"> blog post</w:t>
      </w:r>
      <w:r w:rsidR="00675781">
        <w:t>s outlining differing ideas</w:t>
      </w:r>
      <w:r w:rsidR="00E36115">
        <w:t>.  In add</w:t>
      </w:r>
      <w:r w:rsidR="00DE3867">
        <w:t>ition, I have a number of</w:t>
      </w:r>
      <w:r w:rsidR="00E36115">
        <w:t xml:space="preserve"> other ideas that haven’t been </w:t>
      </w:r>
      <w:r w:rsidR="00DE3867">
        <w:t xml:space="preserve">fully </w:t>
      </w:r>
      <w:r w:rsidR="00E36115">
        <w:t>presented publically yet.</w:t>
      </w:r>
      <w:r w:rsidR="00987511">
        <w:t xml:space="preserve">  With your permissi</w:t>
      </w:r>
      <w:r w:rsidR="00675781">
        <w:t>on, let me walk you through these</w:t>
      </w:r>
      <w:r w:rsidR="00987511">
        <w:t xml:space="preserve"> idea</w:t>
      </w:r>
      <w:r w:rsidR="00675781">
        <w:t>s</w:t>
      </w:r>
      <w:r w:rsidR="00A118DD">
        <w:t>,</w:t>
      </w:r>
      <w:r w:rsidR="00987511">
        <w:t xml:space="preserve"> and hopefully it will provide a basis for the following panel conversation.  </w:t>
      </w:r>
      <w:r w:rsidR="00D71CA9">
        <w:t xml:space="preserve">Admittedly, given the time restraints, I will attempt to shorten the presentations as best as possible.  </w:t>
      </w:r>
      <w:r w:rsidR="00E36115">
        <w:t xml:space="preserve">  </w:t>
      </w:r>
    </w:p>
    <w:p w14:paraId="3F6B3005" w14:textId="77777777" w:rsidR="00272ACF" w:rsidRPr="00272ACF" w:rsidRDefault="00272ACF">
      <w:pPr>
        <w:rPr>
          <w:rFonts w:cstheme="minorHAnsi"/>
        </w:rPr>
      </w:pPr>
    </w:p>
    <w:p w14:paraId="0E1E0DDB" w14:textId="77777777" w:rsidR="00E36115" w:rsidRPr="00360FF6" w:rsidRDefault="00272ACF" w:rsidP="00272ACF">
      <w:pPr>
        <w:pStyle w:val="ListParagraph"/>
        <w:numPr>
          <w:ilvl w:val="0"/>
          <w:numId w:val="1"/>
        </w:numPr>
        <w:rPr>
          <w:rFonts w:cstheme="minorHAnsi"/>
        </w:rPr>
      </w:pPr>
      <w:r w:rsidRPr="00360FF6">
        <w:rPr>
          <w:rFonts w:cstheme="minorHAnsi"/>
        </w:rPr>
        <w:t>Posting Meeting Items in Advance</w:t>
      </w:r>
      <w:r w:rsidR="00E36115" w:rsidRPr="00360FF6">
        <w:rPr>
          <w:rFonts w:cstheme="minorHAnsi"/>
        </w:rPr>
        <w:t xml:space="preserve">  </w:t>
      </w:r>
    </w:p>
    <w:p w14:paraId="32063C76" w14:textId="77777777" w:rsidR="006554B6" w:rsidRPr="00360FF6" w:rsidRDefault="006554B6" w:rsidP="006554B6">
      <w:pPr>
        <w:pStyle w:val="NormalWeb"/>
        <w:spacing w:before="0" w:beforeAutospacing="0" w:after="0" w:afterAutospacing="0"/>
        <w:rPr>
          <w:rFonts w:asciiTheme="minorHAnsi" w:hAnsiTheme="minorHAnsi" w:cstheme="minorHAnsi"/>
          <w:sz w:val="22"/>
          <w:szCs w:val="22"/>
        </w:rPr>
      </w:pPr>
    </w:p>
    <w:p w14:paraId="344A53A9" w14:textId="56A3D6EC" w:rsidR="00904BDD" w:rsidRPr="00360FF6" w:rsidRDefault="006554B6" w:rsidP="006554B6">
      <w:pPr>
        <w:pStyle w:val="NormalWeb"/>
        <w:spacing w:before="0" w:beforeAutospacing="0" w:after="0" w:afterAutospacing="0"/>
        <w:rPr>
          <w:rFonts w:asciiTheme="minorHAnsi" w:hAnsiTheme="minorHAnsi" w:cstheme="minorHAnsi"/>
          <w:sz w:val="22"/>
          <w:szCs w:val="22"/>
        </w:rPr>
      </w:pPr>
      <w:r w:rsidRPr="00360FF6">
        <w:rPr>
          <w:rFonts w:asciiTheme="minorHAnsi" w:hAnsiTheme="minorHAnsi" w:cstheme="minorHAnsi"/>
          <w:sz w:val="22"/>
          <w:szCs w:val="22"/>
        </w:rPr>
        <w:t xml:space="preserve">Under Commission </w:t>
      </w:r>
      <w:r w:rsidR="00272ACF" w:rsidRPr="00360FF6">
        <w:rPr>
          <w:rFonts w:asciiTheme="minorHAnsi" w:hAnsiTheme="minorHAnsi" w:cstheme="minorHAnsi"/>
          <w:sz w:val="22"/>
          <w:szCs w:val="22"/>
        </w:rPr>
        <w:t>rules</w:t>
      </w:r>
      <w:r w:rsidRPr="00360FF6">
        <w:rPr>
          <w:rFonts w:asciiTheme="minorHAnsi" w:hAnsiTheme="minorHAnsi" w:cstheme="minorHAnsi"/>
          <w:sz w:val="22"/>
          <w:szCs w:val="22"/>
        </w:rPr>
        <w:t xml:space="preserve">, </w:t>
      </w:r>
      <w:r w:rsidR="00272ACF" w:rsidRPr="00360FF6">
        <w:rPr>
          <w:rFonts w:asciiTheme="minorHAnsi" w:hAnsiTheme="minorHAnsi" w:cstheme="minorHAnsi"/>
          <w:sz w:val="22"/>
          <w:szCs w:val="22"/>
        </w:rPr>
        <w:t>as</w:t>
      </w:r>
      <w:r w:rsidR="00225477">
        <w:rPr>
          <w:rFonts w:asciiTheme="minorHAnsi" w:hAnsiTheme="minorHAnsi" w:cstheme="minorHAnsi"/>
          <w:sz w:val="22"/>
          <w:szCs w:val="22"/>
        </w:rPr>
        <w:t xml:space="preserve"> soon as B</w:t>
      </w:r>
      <w:r w:rsidR="005D7D3E">
        <w:rPr>
          <w:rFonts w:asciiTheme="minorHAnsi" w:hAnsiTheme="minorHAnsi" w:cstheme="minorHAnsi"/>
          <w:sz w:val="22"/>
          <w:szCs w:val="22"/>
        </w:rPr>
        <w:t xml:space="preserve">ureau staff circulates </w:t>
      </w:r>
      <w:r w:rsidR="00272ACF" w:rsidRPr="00360FF6">
        <w:rPr>
          <w:rFonts w:asciiTheme="minorHAnsi" w:hAnsiTheme="minorHAnsi" w:cstheme="minorHAnsi"/>
          <w:sz w:val="22"/>
          <w:szCs w:val="22"/>
        </w:rPr>
        <w:t xml:space="preserve">draft </w:t>
      </w:r>
      <w:r w:rsidR="005D7D3E">
        <w:rPr>
          <w:rFonts w:asciiTheme="minorHAnsi" w:hAnsiTheme="minorHAnsi" w:cstheme="minorHAnsi"/>
          <w:sz w:val="22"/>
          <w:szCs w:val="22"/>
        </w:rPr>
        <w:t xml:space="preserve">items </w:t>
      </w:r>
      <w:r w:rsidR="00272ACF" w:rsidRPr="00360FF6">
        <w:rPr>
          <w:rFonts w:asciiTheme="minorHAnsi" w:hAnsiTheme="minorHAnsi" w:cstheme="minorHAnsi"/>
          <w:sz w:val="22"/>
          <w:szCs w:val="22"/>
        </w:rPr>
        <w:t xml:space="preserve">for </w:t>
      </w:r>
      <w:r w:rsidR="005D7D3E">
        <w:rPr>
          <w:rFonts w:asciiTheme="minorHAnsi" w:hAnsiTheme="minorHAnsi" w:cstheme="minorHAnsi"/>
          <w:sz w:val="22"/>
          <w:szCs w:val="22"/>
        </w:rPr>
        <w:t>the Open Meeting</w:t>
      </w:r>
      <w:r w:rsidR="00272ACF" w:rsidRPr="00360FF6">
        <w:rPr>
          <w:rFonts w:asciiTheme="minorHAnsi" w:hAnsiTheme="minorHAnsi" w:cstheme="minorHAnsi"/>
          <w:sz w:val="22"/>
          <w:szCs w:val="22"/>
        </w:rPr>
        <w:t xml:space="preserve">, </w:t>
      </w:r>
      <w:r w:rsidR="005D7D3E" w:rsidRPr="00360FF6">
        <w:rPr>
          <w:rFonts w:asciiTheme="minorHAnsi" w:hAnsiTheme="minorHAnsi" w:cstheme="minorHAnsi"/>
          <w:sz w:val="22"/>
          <w:szCs w:val="22"/>
        </w:rPr>
        <w:t>typically 21</w:t>
      </w:r>
      <w:r w:rsidR="005D7D3E">
        <w:rPr>
          <w:rFonts w:asciiTheme="minorHAnsi" w:hAnsiTheme="minorHAnsi" w:cstheme="minorHAnsi"/>
          <w:sz w:val="22"/>
          <w:szCs w:val="22"/>
        </w:rPr>
        <w:t xml:space="preserve"> days in advance, </w:t>
      </w:r>
      <w:r w:rsidR="00272ACF" w:rsidRPr="00360FF6">
        <w:rPr>
          <w:rFonts w:asciiTheme="minorHAnsi" w:hAnsiTheme="minorHAnsi" w:cstheme="minorHAnsi"/>
          <w:sz w:val="22"/>
          <w:szCs w:val="22"/>
        </w:rPr>
        <w:t>Commissioners are not allowed to reveal t</w:t>
      </w:r>
      <w:r w:rsidR="005D7D3E">
        <w:rPr>
          <w:rFonts w:asciiTheme="minorHAnsi" w:hAnsiTheme="minorHAnsi" w:cstheme="minorHAnsi"/>
          <w:sz w:val="22"/>
          <w:szCs w:val="22"/>
        </w:rPr>
        <w:t>he details</w:t>
      </w:r>
      <w:r w:rsidR="00272ACF" w:rsidRPr="00360FF6">
        <w:rPr>
          <w:rFonts w:asciiTheme="minorHAnsi" w:hAnsiTheme="minorHAnsi" w:cstheme="minorHAnsi"/>
          <w:sz w:val="22"/>
          <w:szCs w:val="22"/>
        </w:rPr>
        <w:t xml:space="preserve"> with outside parties. </w:t>
      </w:r>
      <w:r w:rsidR="00F92BEB" w:rsidRPr="00360FF6">
        <w:rPr>
          <w:rFonts w:asciiTheme="minorHAnsi" w:hAnsiTheme="minorHAnsi" w:cstheme="minorHAnsi"/>
          <w:sz w:val="22"/>
          <w:szCs w:val="22"/>
        </w:rPr>
        <w:t xml:space="preserve"> </w:t>
      </w:r>
      <w:r w:rsidR="005D7D3E">
        <w:rPr>
          <w:rFonts w:asciiTheme="minorHAnsi" w:hAnsiTheme="minorHAnsi" w:cstheme="minorHAnsi"/>
          <w:sz w:val="22"/>
          <w:szCs w:val="22"/>
        </w:rPr>
        <w:t>This prevents the public from</w:t>
      </w:r>
      <w:r w:rsidR="00272ACF" w:rsidRPr="00360FF6">
        <w:rPr>
          <w:rFonts w:asciiTheme="minorHAnsi" w:hAnsiTheme="minorHAnsi" w:cstheme="minorHAnsi"/>
          <w:sz w:val="22"/>
          <w:szCs w:val="22"/>
        </w:rPr>
        <w:t xml:space="preserve"> obtain</w:t>
      </w:r>
      <w:r w:rsidR="005D7D3E">
        <w:rPr>
          <w:rFonts w:asciiTheme="minorHAnsi" w:hAnsiTheme="minorHAnsi" w:cstheme="minorHAnsi"/>
          <w:sz w:val="22"/>
          <w:szCs w:val="22"/>
        </w:rPr>
        <w:t>ing</w:t>
      </w:r>
      <w:r w:rsidR="00272ACF" w:rsidRPr="00360FF6">
        <w:rPr>
          <w:rFonts w:asciiTheme="minorHAnsi" w:hAnsiTheme="minorHAnsi" w:cstheme="minorHAnsi"/>
          <w:sz w:val="22"/>
          <w:szCs w:val="22"/>
        </w:rPr>
        <w:t xml:space="preserve"> a c</w:t>
      </w:r>
      <w:r w:rsidR="00C31552">
        <w:rPr>
          <w:rFonts w:asciiTheme="minorHAnsi" w:hAnsiTheme="minorHAnsi" w:cstheme="minorHAnsi"/>
          <w:sz w:val="22"/>
          <w:szCs w:val="22"/>
        </w:rPr>
        <w:t xml:space="preserve">omplete picture of what is in </w:t>
      </w:r>
      <w:r w:rsidR="00272ACF" w:rsidRPr="00360FF6">
        <w:rPr>
          <w:rFonts w:asciiTheme="minorHAnsi" w:hAnsiTheme="minorHAnsi" w:cstheme="minorHAnsi"/>
          <w:sz w:val="22"/>
          <w:szCs w:val="22"/>
        </w:rPr>
        <w:t>pending proposal</w:t>
      </w:r>
      <w:r w:rsidR="00C31552">
        <w:rPr>
          <w:rFonts w:asciiTheme="minorHAnsi" w:hAnsiTheme="minorHAnsi" w:cstheme="minorHAnsi"/>
          <w:sz w:val="22"/>
          <w:szCs w:val="22"/>
        </w:rPr>
        <w:t>s</w:t>
      </w:r>
      <w:r w:rsidR="00272ACF" w:rsidRPr="00360FF6">
        <w:rPr>
          <w:rFonts w:asciiTheme="minorHAnsi" w:hAnsiTheme="minorHAnsi" w:cstheme="minorHAnsi"/>
          <w:sz w:val="22"/>
          <w:szCs w:val="22"/>
        </w:rPr>
        <w:t xml:space="preserve"> or order</w:t>
      </w:r>
      <w:r w:rsidR="00C31552">
        <w:rPr>
          <w:rFonts w:asciiTheme="minorHAnsi" w:hAnsiTheme="minorHAnsi" w:cstheme="minorHAnsi"/>
          <w:sz w:val="22"/>
          <w:szCs w:val="22"/>
        </w:rPr>
        <w:t>s</w:t>
      </w:r>
      <w:r w:rsidR="005D7D3E">
        <w:rPr>
          <w:rFonts w:asciiTheme="minorHAnsi" w:hAnsiTheme="minorHAnsi" w:cstheme="minorHAnsi"/>
          <w:sz w:val="22"/>
          <w:szCs w:val="22"/>
        </w:rPr>
        <w:t xml:space="preserve">, </w:t>
      </w:r>
      <w:r w:rsidR="00272ACF" w:rsidRPr="00360FF6">
        <w:rPr>
          <w:rFonts w:asciiTheme="minorHAnsi" w:hAnsiTheme="minorHAnsi" w:cstheme="minorHAnsi"/>
          <w:sz w:val="22"/>
          <w:szCs w:val="22"/>
        </w:rPr>
        <w:t>leads to routine confusion over what exactly is at stake</w:t>
      </w:r>
      <w:r w:rsidR="005D7D3E">
        <w:rPr>
          <w:rFonts w:asciiTheme="minorHAnsi" w:hAnsiTheme="minorHAnsi" w:cstheme="minorHAnsi"/>
          <w:sz w:val="22"/>
          <w:szCs w:val="22"/>
        </w:rPr>
        <w:t>, wastes time on irrelevant issues, and bars a fulsome exchange of ideas</w:t>
      </w:r>
      <w:r w:rsidR="006B121A" w:rsidRPr="00360FF6">
        <w:rPr>
          <w:rFonts w:asciiTheme="minorHAnsi" w:hAnsiTheme="minorHAnsi" w:cstheme="minorHAnsi"/>
          <w:sz w:val="22"/>
          <w:szCs w:val="22"/>
        </w:rPr>
        <w:t>.</w:t>
      </w:r>
      <w:r w:rsidR="005D7D3E">
        <w:rPr>
          <w:rFonts w:asciiTheme="minorHAnsi" w:hAnsiTheme="minorHAnsi" w:cstheme="minorHAnsi"/>
          <w:sz w:val="22"/>
          <w:szCs w:val="22"/>
        </w:rPr>
        <w:t xml:space="preserve">  My proposal </w:t>
      </w:r>
      <w:r w:rsidR="00904BDD" w:rsidRPr="00360FF6">
        <w:rPr>
          <w:rFonts w:asciiTheme="minorHAnsi" w:hAnsiTheme="minorHAnsi" w:cstheme="minorHAnsi"/>
          <w:sz w:val="22"/>
          <w:szCs w:val="22"/>
        </w:rPr>
        <w:t>is to public</w:t>
      </w:r>
      <w:r w:rsidR="00C31552">
        <w:rPr>
          <w:rFonts w:asciiTheme="minorHAnsi" w:hAnsiTheme="minorHAnsi" w:cstheme="minorHAnsi"/>
          <w:sz w:val="22"/>
          <w:szCs w:val="22"/>
        </w:rPr>
        <w:t xml:space="preserve">ally release the text of Open Meeting </w:t>
      </w:r>
      <w:r w:rsidR="00904BDD" w:rsidRPr="00360FF6">
        <w:rPr>
          <w:rFonts w:asciiTheme="minorHAnsi" w:hAnsiTheme="minorHAnsi" w:cstheme="minorHAnsi"/>
          <w:sz w:val="22"/>
          <w:szCs w:val="22"/>
        </w:rPr>
        <w:t>item</w:t>
      </w:r>
      <w:r w:rsidR="00C31552">
        <w:rPr>
          <w:rFonts w:asciiTheme="minorHAnsi" w:hAnsiTheme="minorHAnsi" w:cstheme="minorHAnsi"/>
          <w:sz w:val="22"/>
          <w:szCs w:val="22"/>
        </w:rPr>
        <w:t>s</w:t>
      </w:r>
      <w:r w:rsidR="00904BDD" w:rsidRPr="00360FF6">
        <w:rPr>
          <w:rFonts w:asciiTheme="minorHAnsi" w:hAnsiTheme="minorHAnsi" w:cstheme="minorHAnsi"/>
          <w:sz w:val="22"/>
          <w:szCs w:val="22"/>
        </w:rPr>
        <w:t xml:space="preserve"> on the Commission’s</w:t>
      </w:r>
      <w:r w:rsidR="00C31552">
        <w:rPr>
          <w:rFonts w:asciiTheme="minorHAnsi" w:hAnsiTheme="minorHAnsi" w:cstheme="minorHAnsi"/>
          <w:sz w:val="22"/>
          <w:szCs w:val="22"/>
        </w:rPr>
        <w:t xml:space="preserve"> website at the same time they are </w:t>
      </w:r>
      <w:r w:rsidR="00904BDD" w:rsidRPr="00360FF6">
        <w:rPr>
          <w:rFonts w:asciiTheme="minorHAnsi" w:hAnsiTheme="minorHAnsi" w:cstheme="minorHAnsi"/>
          <w:sz w:val="22"/>
          <w:szCs w:val="22"/>
        </w:rPr>
        <w:t>circulated to Commissione</w:t>
      </w:r>
      <w:r w:rsidR="005D7D3E">
        <w:rPr>
          <w:rFonts w:asciiTheme="minorHAnsi" w:hAnsiTheme="minorHAnsi" w:cstheme="minorHAnsi"/>
          <w:sz w:val="22"/>
          <w:szCs w:val="22"/>
        </w:rPr>
        <w:t>rs’ offices.</w:t>
      </w:r>
      <w:r w:rsidR="006B121A" w:rsidRPr="00360FF6">
        <w:rPr>
          <w:rFonts w:asciiTheme="minorHAnsi" w:hAnsiTheme="minorHAnsi" w:cstheme="minorHAnsi"/>
          <w:sz w:val="22"/>
          <w:szCs w:val="22"/>
        </w:rPr>
        <w:t xml:space="preserve">  The few arguments against this proposal have been g</w:t>
      </w:r>
      <w:r w:rsidR="00C31552">
        <w:rPr>
          <w:rFonts w:asciiTheme="minorHAnsi" w:hAnsiTheme="minorHAnsi" w:cstheme="minorHAnsi"/>
          <w:sz w:val="22"/>
          <w:szCs w:val="22"/>
        </w:rPr>
        <w:t xml:space="preserve">enerally debunked as </w:t>
      </w:r>
      <w:r w:rsidR="006B121A" w:rsidRPr="00360FF6">
        <w:rPr>
          <w:rFonts w:asciiTheme="minorHAnsi" w:hAnsiTheme="minorHAnsi" w:cstheme="minorHAnsi"/>
          <w:sz w:val="22"/>
          <w:szCs w:val="22"/>
        </w:rPr>
        <w:t>attempts to preserve the status quo.</w:t>
      </w:r>
      <w:r w:rsidR="005D7D3E">
        <w:rPr>
          <w:rFonts w:asciiTheme="minorHAnsi" w:hAnsiTheme="minorHAnsi" w:cstheme="minorHAnsi"/>
          <w:sz w:val="22"/>
          <w:szCs w:val="22"/>
        </w:rPr>
        <w:t xml:space="preserve">  Thankfully, there has been receptivity for this </w:t>
      </w:r>
      <w:r w:rsidR="00C31552">
        <w:rPr>
          <w:rFonts w:asciiTheme="minorHAnsi" w:hAnsiTheme="minorHAnsi" w:cstheme="minorHAnsi"/>
          <w:sz w:val="22"/>
          <w:szCs w:val="22"/>
        </w:rPr>
        <w:t>idea on Capitol Hill from</w:t>
      </w:r>
      <w:r w:rsidR="005D7D3E">
        <w:rPr>
          <w:rFonts w:asciiTheme="minorHAnsi" w:hAnsiTheme="minorHAnsi" w:cstheme="minorHAnsi"/>
          <w:sz w:val="22"/>
          <w:szCs w:val="22"/>
        </w:rPr>
        <w:t xml:space="preserve"> both </w:t>
      </w:r>
      <w:r w:rsidR="00C31552">
        <w:rPr>
          <w:rFonts w:asciiTheme="minorHAnsi" w:hAnsiTheme="minorHAnsi" w:cstheme="minorHAnsi"/>
          <w:sz w:val="22"/>
          <w:szCs w:val="22"/>
        </w:rPr>
        <w:t>authorizers and appropriators.</w:t>
      </w:r>
    </w:p>
    <w:p w14:paraId="2278373D" w14:textId="77777777" w:rsidR="00272ACF" w:rsidRPr="00360FF6" w:rsidRDefault="00272ACF" w:rsidP="006554B6">
      <w:pPr>
        <w:rPr>
          <w:rFonts w:cstheme="minorHAnsi"/>
        </w:rPr>
      </w:pPr>
    </w:p>
    <w:p w14:paraId="78EBE584" w14:textId="77777777" w:rsidR="006554B6" w:rsidRPr="00360FF6" w:rsidRDefault="006554B6" w:rsidP="00FE5BF7">
      <w:pPr>
        <w:pStyle w:val="ListParagraph"/>
        <w:numPr>
          <w:ilvl w:val="0"/>
          <w:numId w:val="1"/>
        </w:numPr>
        <w:rPr>
          <w:rFonts w:cstheme="minorHAnsi"/>
        </w:rPr>
      </w:pPr>
      <w:r w:rsidRPr="00360FF6">
        <w:rPr>
          <w:rFonts w:cstheme="minorHAnsi"/>
        </w:rPr>
        <w:t xml:space="preserve">Post </w:t>
      </w:r>
      <w:r w:rsidR="009713B1" w:rsidRPr="00360FF6">
        <w:rPr>
          <w:rFonts w:cstheme="minorHAnsi"/>
        </w:rPr>
        <w:t>Adoption Process</w:t>
      </w:r>
      <w:r w:rsidR="00C31552">
        <w:rPr>
          <w:rFonts w:cstheme="minorHAnsi"/>
        </w:rPr>
        <w:t xml:space="preserve"> &amp; </w:t>
      </w:r>
      <w:r w:rsidR="009713B1" w:rsidRPr="00360FF6">
        <w:rPr>
          <w:rFonts w:cstheme="minorHAnsi"/>
        </w:rPr>
        <w:t>Editorial Privileges</w:t>
      </w:r>
    </w:p>
    <w:p w14:paraId="0CD0E84D" w14:textId="77777777" w:rsidR="00FE5BF7" w:rsidRPr="00360FF6" w:rsidRDefault="00FE5BF7" w:rsidP="00FE5BF7">
      <w:pPr>
        <w:rPr>
          <w:rFonts w:cstheme="minorHAnsi"/>
        </w:rPr>
      </w:pPr>
    </w:p>
    <w:p w14:paraId="456C8274" w14:textId="77777777" w:rsidR="005A46D9" w:rsidRPr="005D7D3E" w:rsidRDefault="00D87DED" w:rsidP="00D87DED">
      <w:pPr>
        <w:rPr>
          <w:rFonts w:cstheme="minorHAnsi"/>
          <w:color w:val="000000"/>
        </w:rPr>
      </w:pPr>
      <w:r w:rsidRPr="00360FF6">
        <w:rPr>
          <w:rFonts w:cstheme="minorHAnsi"/>
        </w:rPr>
        <w:t xml:space="preserve">One might assume, based on the name, that </w:t>
      </w:r>
      <w:r w:rsidR="00F82CB7" w:rsidRPr="00360FF6">
        <w:rPr>
          <w:rFonts w:cstheme="minorHAnsi"/>
        </w:rPr>
        <w:t xml:space="preserve">the scope </w:t>
      </w:r>
      <w:r w:rsidR="005D7D3E">
        <w:rPr>
          <w:rFonts w:cstheme="minorHAnsi"/>
        </w:rPr>
        <w:t xml:space="preserve">of “editorial privileges,” if they did actually exist in our rules, </w:t>
      </w:r>
      <w:r w:rsidRPr="00360FF6">
        <w:rPr>
          <w:rFonts w:cstheme="minorHAnsi"/>
        </w:rPr>
        <w:t xml:space="preserve">would be limited to non-substantive edits, such as correcting typos and updating cross-references in footnotes.  In my former job, we called them technical and conforming edits. </w:t>
      </w:r>
      <w:r w:rsidRPr="00360FF6">
        <w:rPr>
          <w:rFonts w:cstheme="minorHAnsi"/>
          <w:color w:val="000000"/>
        </w:rPr>
        <w:t xml:space="preserve"> </w:t>
      </w:r>
      <w:r w:rsidRPr="00360FF6">
        <w:rPr>
          <w:rFonts w:cstheme="minorHAnsi"/>
        </w:rPr>
        <w:t>At the Commission, however, the</w:t>
      </w:r>
      <w:r w:rsidRPr="00360FF6">
        <w:rPr>
          <w:rFonts w:cstheme="minorHAnsi"/>
          <w:color w:val="000000"/>
        </w:rPr>
        <w:t xml:space="preserve"> </w:t>
      </w:r>
      <w:r w:rsidRPr="00360FF6">
        <w:rPr>
          <w:rFonts w:cstheme="minorHAnsi"/>
        </w:rPr>
        <w:t xml:space="preserve">Bureaus </w:t>
      </w:r>
      <w:r w:rsidRPr="00360FF6">
        <w:rPr>
          <w:rFonts w:cstheme="minorHAnsi"/>
          <w:color w:val="000000"/>
        </w:rPr>
        <w:t xml:space="preserve">or Offices </w:t>
      </w:r>
      <w:r w:rsidRPr="00360FF6">
        <w:rPr>
          <w:rFonts w:cstheme="minorHAnsi"/>
        </w:rPr>
        <w:t xml:space="preserve">often do much more substantial editing, including adding substantive </w:t>
      </w:r>
      <w:r w:rsidRPr="00360FF6">
        <w:rPr>
          <w:rFonts w:cstheme="minorHAnsi"/>
          <w:color w:val="000000"/>
        </w:rPr>
        <w:t xml:space="preserve">and significant </w:t>
      </w:r>
      <w:r w:rsidRPr="00360FF6">
        <w:rPr>
          <w:rFonts w:cstheme="minorHAnsi"/>
        </w:rPr>
        <w:t>rebuttals to Commissioners’ dissents and providing sometimes lengthy responses to ex parte arguments that had not been incorporated int</w:t>
      </w:r>
      <w:r w:rsidR="005D7D3E">
        <w:rPr>
          <w:rFonts w:cstheme="minorHAnsi"/>
        </w:rPr>
        <w:t xml:space="preserve">o the draft prior to the vote.  </w:t>
      </w:r>
      <w:r w:rsidR="005A46D9" w:rsidRPr="00360FF6">
        <w:rPr>
          <w:rFonts w:cstheme="minorHAnsi"/>
          <w:color w:val="000000"/>
        </w:rPr>
        <w:t>There is a very simple procedural reform that I put on the table to resolve this practice: narrow the scope of what can be done under editorial privileges and codify this refined lis</w:t>
      </w:r>
      <w:r w:rsidR="005D7D3E">
        <w:rPr>
          <w:rFonts w:cstheme="minorHAnsi"/>
          <w:color w:val="000000"/>
        </w:rPr>
        <w:t>t in the Commission’s rules</w:t>
      </w:r>
      <w:r w:rsidR="005A46D9" w:rsidRPr="00360FF6">
        <w:rPr>
          <w:rFonts w:cstheme="minorHAnsi"/>
          <w:color w:val="000000"/>
        </w:rPr>
        <w:t xml:space="preserve">.   </w:t>
      </w:r>
    </w:p>
    <w:p w14:paraId="6ED5639F" w14:textId="77777777" w:rsidR="00FE5BF7" w:rsidRPr="00360FF6" w:rsidRDefault="00FE5BF7" w:rsidP="006554B6">
      <w:pPr>
        <w:pStyle w:val="ListParagraph"/>
        <w:rPr>
          <w:rFonts w:cstheme="minorHAnsi"/>
        </w:rPr>
      </w:pPr>
    </w:p>
    <w:p w14:paraId="0B5BAF8B" w14:textId="77777777" w:rsidR="006554B6" w:rsidRPr="00360FF6" w:rsidRDefault="006554B6" w:rsidP="006554B6">
      <w:pPr>
        <w:pStyle w:val="ListParagraph"/>
        <w:numPr>
          <w:ilvl w:val="0"/>
          <w:numId w:val="1"/>
        </w:numPr>
        <w:rPr>
          <w:rFonts w:cstheme="minorHAnsi"/>
        </w:rPr>
      </w:pPr>
      <w:r w:rsidRPr="00360FF6">
        <w:rPr>
          <w:rFonts w:cstheme="minorHAnsi"/>
        </w:rPr>
        <w:t>Pre-Adoption</w:t>
      </w:r>
      <w:r w:rsidR="001279D8" w:rsidRPr="00360FF6">
        <w:rPr>
          <w:rFonts w:cstheme="minorHAnsi"/>
        </w:rPr>
        <w:t xml:space="preserve"> Process</w:t>
      </w:r>
    </w:p>
    <w:p w14:paraId="576A26CF" w14:textId="77777777" w:rsidR="006554B6" w:rsidRPr="00360FF6" w:rsidRDefault="006554B6" w:rsidP="006554B6">
      <w:pPr>
        <w:ind w:left="360"/>
        <w:rPr>
          <w:rFonts w:cstheme="minorHAnsi"/>
        </w:rPr>
      </w:pPr>
    </w:p>
    <w:p w14:paraId="1E5FBFB3" w14:textId="77777777" w:rsidR="001279D8" w:rsidRPr="00360FF6" w:rsidRDefault="00016DAF" w:rsidP="001279D8">
      <w:r w:rsidRPr="00360FF6">
        <w:t xml:space="preserve">As I mentioned, </w:t>
      </w:r>
      <w:r w:rsidR="00422677" w:rsidRPr="00360FF6">
        <w:t>Commissioners receive meeting items from staff</w:t>
      </w:r>
      <w:r w:rsidRPr="00360FF6">
        <w:t xml:space="preserve"> </w:t>
      </w:r>
      <w:r w:rsidR="00422677" w:rsidRPr="00360FF6">
        <w:t>not less than three weeks in advance</w:t>
      </w:r>
      <w:r w:rsidR="003C4F09">
        <w:t xml:space="preserve"> of a planned vote</w:t>
      </w:r>
      <w:r w:rsidR="00422677" w:rsidRPr="00360FF6">
        <w:t xml:space="preserve">.  </w:t>
      </w:r>
      <w:r w:rsidR="00680AB0" w:rsidRPr="00360FF6">
        <w:t>Un</w:t>
      </w:r>
      <w:r w:rsidR="00422677" w:rsidRPr="00360FF6">
        <w:t xml:space="preserve">fortunately, the current practice </w:t>
      </w:r>
      <w:r w:rsidR="00A0780F">
        <w:t>allows</w:t>
      </w:r>
      <w:r w:rsidR="00422677" w:rsidRPr="00360FF6">
        <w:t xml:space="preserve"> incomplete and unfinished documents to circulate.  </w:t>
      </w:r>
      <w:r w:rsidR="005D7D3E">
        <w:t>T</w:t>
      </w:r>
      <w:r w:rsidR="00422677" w:rsidRPr="00360FF6">
        <w:t>hese three weeks</w:t>
      </w:r>
      <w:r w:rsidR="005D7D3E">
        <w:t xml:space="preserve"> are being treated as </w:t>
      </w:r>
      <w:r w:rsidR="00422677" w:rsidRPr="00360FF6">
        <w:t>bonus round</w:t>
      </w:r>
      <w:r w:rsidR="005D7D3E">
        <w:t>s</w:t>
      </w:r>
      <w:r w:rsidR="00422677" w:rsidRPr="00360FF6">
        <w:t xml:space="preserve"> to make significant sub</w:t>
      </w:r>
      <w:r w:rsidR="005D7D3E">
        <w:t>stantive changes</w:t>
      </w:r>
      <w:r w:rsidR="00422677" w:rsidRPr="00360FF6">
        <w:t xml:space="preserve">.  </w:t>
      </w:r>
      <w:r w:rsidR="001279D8" w:rsidRPr="00360FF6">
        <w:t>The simple fix is to clarify that the circulation of Open Meeting items should mean that it has been transferred from staff to the Commissioners for c</w:t>
      </w:r>
      <w:r w:rsidR="005D7D3E">
        <w:t>onsideration</w:t>
      </w:r>
      <w:r w:rsidR="001279D8" w:rsidRPr="00360FF6">
        <w:t xml:space="preserve">.    </w:t>
      </w:r>
    </w:p>
    <w:p w14:paraId="5A49EA1A" w14:textId="77777777" w:rsidR="00016DAF" w:rsidRPr="00360FF6" w:rsidRDefault="00016DAF" w:rsidP="004B5E84"/>
    <w:p w14:paraId="60A6CA80" w14:textId="49B1173B" w:rsidR="00422677" w:rsidRPr="00360FF6" w:rsidRDefault="00016DAF" w:rsidP="001279D8">
      <w:pPr>
        <w:rPr>
          <w:rFonts w:cstheme="minorHAnsi"/>
        </w:rPr>
      </w:pPr>
      <w:r w:rsidRPr="00360FF6">
        <w:t xml:space="preserve">Similarly, the </w:t>
      </w:r>
      <w:r w:rsidR="004B5E84" w:rsidRPr="00360FF6">
        <w:t>“official email chain”, which is intended to provide accountability for and a record of all substantive changes to an item</w:t>
      </w:r>
      <w:r w:rsidRPr="00360FF6">
        <w:t xml:space="preserve"> during the three week period, </w:t>
      </w:r>
      <w:r w:rsidR="004B5E84" w:rsidRPr="00360FF6">
        <w:t>is not being used to re</w:t>
      </w:r>
      <w:r w:rsidR="00BA24FD">
        <w:t>flect all substantive changes</w:t>
      </w:r>
      <w:r w:rsidR="004B5E84" w:rsidRPr="00360FF6">
        <w:t>.</w:t>
      </w:r>
      <w:r w:rsidR="00BA24FD">
        <w:t xml:space="preserve">  To improve accountability, I proposed that</w:t>
      </w:r>
      <w:r w:rsidR="001279D8" w:rsidRPr="00360FF6">
        <w:t xml:space="preserve"> any changes </w:t>
      </w:r>
      <w:r w:rsidR="00225477">
        <w:t>suggested by B</w:t>
      </w:r>
      <w:r w:rsidR="00BA24FD">
        <w:t xml:space="preserve">ureau staff </w:t>
      </w:r>
      <w:r w:rsidR="004B5E84" w:rsidRPr="00360FF6">
        <w:t xml:space="preserve">should be made under the Chairman’s name and posted on the official email chain.  </w:t>
      </w:r>
      <w:r w:rsidR="001279D8" w:rsidRPr="00360FF6">
        <w:t>Moreover, w</w:t>
      </w:r>
      <w:r w:rsidR="004B5E84" w:rsidRPr="00360FF6">
        <w:t xml:space="preserve">e must codify in our rules that the ultimate text of a meeting item to be voted on at an Agenda Meeting must be provided to the Commissioner offices no later than 24 hours before the start of the meeting.  </w:t>
      </w:r>
    </w:p>
    <w:p w14:paraId="79B36F48" w14:textId="77777777" w:rsidR="00422677" w:rsidRPr="00360FF6" w:rsidRDefault="00422677" w:rsidP="006554B6">
      <w:pPr>
        <w:ind w:left="360"/>
        <w:rPr>
          <w:rFonts w:cstheme="minorHAnsi"/>
        </w:rPr>
      </w:pPr>
    </w:p>
    <w:p w14:paraId="73C114BD" w14:textId="77777777" w:rsidR="006554B6" w:rsidRPr="00360FF6" w:rsidRDefault="00F24DA0" w:rsidP="006554B6">
      <w:pPr>
        <w:pStyle w:val="ListParagraph"/>
        <w:numPr>
          <w:ilvl w:val="0"/>
          <w:numId w:val="1"/>
        </w:numPr>
        <w:rPr>
          <w:rFonts w:cstheme="minorHAnsi"/>
        </w:rPr>
      </w:pPr>
      <w:r w:rsidRPr="00360FF6">
        <w:rPr>
          <w:rFonts w:cstheme="minorHAnsi"/>
        </w:rPr>
        <w:t>Guest Speakers and Questions of “Witnesses”</w:t>
      </w:r>
    </w:p>
    <w:p w14:paraId="514592F7" w14:textId="77777777" w:rsidR="006554B6" w:rsidRPr="00360FF6" w:rsidRDefault="006554B6" w:rsidP="006554B6">
      <w:pPr>
        <w:rPr>
          <w:rFonts w:cstheme="minorHAnsi"/>
        </w:rPr>
      </w:pPr>
    </w:p>
    <w:p w14:paraId="7523F4C1" w14:textId="77777777" w:rsidR="005719B2" w:rsidRPr="00BA24FD" w:rsidRDefault="005719B2" w:rsidP="006554B6">
      <w:r w:rsidRPr="00360FF6">
        <w:rPr>
          <w:rFonts w:cstheme="minorHAnsi"/>
        </w:rPr>
        <w:t>In recent years, the Commi</w:t>
      </w:r>
      <w:r w:rsidR="00DA210D" w:rsidRPr="00360FF6">
        <w:rPr>
          <w:rFonts w:cstheme="minorHAnsi"/>
        </w:rPr>
        <w:t xml:space="preserve">ssion has attempted to enliven </w:t>
      </w:r>
      <w:r w:rsidRPr="00360FF6">
        <w:rPr>
          <w:rFonts w:cstheme="minorHAnsi"/>
        </w:rPr>
        <w:t xml:space="preserve">the </w:t>
      </w:r>
      <w:r w:rsidR="00A0780F">
        <w:rPr>
          <w:rFonts w:cstheme="minorHAnsi"/>
        </w:rPr>
        <w:t>scripted Open M</w:t>
      </w:r>
      <w:r w:rsidRPr="00360FF6">
        <w:rPr>
          <w:rFonts w:cstheme="minorHAnsi"/>
        </w:rPr>
        <w:t xml:space="preserve">eetings by bringing in </w:t>
      </w:r>
      <w:r w:rsidR="00DA210D" w:rsidRPr="00360FF6">
        <w:rPr>
          <w:rFonts w:cstheme="minorHAnsi"/>
        </w:rPr>
        <w:t xml:space="preserve">special </w:t>
      </w:r>
      <w:r w:rsidRPr="00360FF6">
        <w:rPr>
          <w:rFonts w:cstheme="minorHAnsi"/>
        </w:rPr>
        <w:t xml:space="preserve">guests.  </w:t>
      </w:r>
      <w:r w:rsidRPr="00360FF6">
        <w:t xml:space="preserve">While </w:t>
      </w:r>
      <w:r w:rsidR="00DA210D" w:rsidRPr="00360FF6">
        <w:t xml:space="preserve">these </w:t>
      </w:r>
      <w:r w:rsidR="00BA24FD">
        <w:t>witnesses may provide some</w:t>
      </w:r>
      <w:r w:rsidRPr="00360FF6">
        <w:t xml:space="preserve"> insight into issues the Commission is considering, these </w:t>
      </w:r>
      <w:r w:rsidR="00DA210D" w:rsidRPr="00360FF6">
        <w:t>views and presentations</w:t>
      </w:r>
      <w:r w:rsidRPr="00360FF6">
        <w:t xml:space="preserve"> come far too late in the process to inform the outcome of an item.  Worse yet, inviting guest speakers appears to be an attempt to further promote the viewpo</w:t>
      </w:r>
      <w:r w:rsidR="00BA24FD">
        <w:t xml:space="preserve">int being championed and </w:t>
      </w:r>
      <w:r w:rsidRPr="00360FF6">
        <w:t>rebut or</w:t>
      </w:r>
      <w:r w:rsidR="00BA24FD">
        <w:t xml:space="preserve"> dilute </w:t>
      </w:r>
      <w:r w:rsidR="004D6C9B">
        <w:t>dissenting opinions.  I propose</w:t>
      </w:r>
      <w:r w:rsidR="006F19DE">
        <w:t>d</w:t>
      </w:r>
      <w:r w:rsidR="00BA24FD">
        <w:t xml:space="preserve"> that i</w:t>
      </w:r>
      <w:r w:rsidR="005E35E0" w:rsidRPr="00360FF6">
        <w:t>f g</w:t>
      </w:r>
      <w:r w:rsidR="00F53432" w:rsidRPr="00360FF6">
        <w:t xml:space="preserve">uest witnesses are to be </w:t>
      </w:r>
      <w:r w:rsidR="00BA24FD">
        <w:t xml:space="preserve">invited, </w:t>
      </w:r>
      <w:r w:rsidR="00A24118" w:rsidRPr="00360FF6">
        <w:t xml:space="preserve">three </w:t>
      </w:r>
      <w:r w:rsidR="00F53432" w:rsidRPr="00360FF6">
        <w:t>simple procedural reforms</w:t>
      </w:r>
      <w:r w:rsidR="00BA24FD">
        <w:t xml:space="preserve"> are in order: </w:t>
      </w:r>
      <w:r w:rsidR="00F53432" w:rsidRPr="00360FF6">
        <w:t>Commissioners should be informed of any guest speakers no later than two weeks in advance of the meeting</w:t>
      </w:r>
      <w:r w:rsidR="00BA24FD">
        <w:t xml:space="preserve">; </w:t>
      </w:r>
      <w:r w:rsidR="00F53432" w:rsidRPr="00360FF6">
        <w:t>Commissioners in the minority on a particular issue, if any, should be offered the opportunity to help choose the speakers or be allowed to select their own</w:t>
      </w:r>
      <w:r w:rsidR="00BA24FD">
        <w:t xml:space="preserve">; and any </w:t>
      </w:r>
      <w:r w:rsidR="00F53432" w:rsidRPr="00360FF6">
        <w:t>speakers should be required to provide their testimony to all Commissioner</w:t>
      </w:r>
      <w:r w:rsidR="005B16D2" w:rsidRPr="00360FF6">
        <w:t>s’</w:t>
      </w:r>
      <w:r w:rsidR="00F53432" w:rsidRPr="00360FF6">
        <w:t xml:space="preserve"> offices no later than 48 hours in advance of the meeting.</w:t>
      </w:r>
      <w:r w:rsidR="005B16D2" w:rsidRPr="00360FF6">
        <w:t xml:space="preserve"> </w:t>
      </w:r>
      <w:r w:rsidR="00F53432" w:rsidRPr="00360FF6">
        <w:t xml:space="preserve">  </w:t>
      </w:r>
    </w:p>
    <w:p w14:paraId="7F7186F2" w14:textId="77777777" w:rsidR="007F26EA" w:rsidRPr="00360FF6" w:rsidRDefault="007F26EA" w:rsidP="00A24198">
      <w:r w:rsidRPr="00360FF6">
        <w:t xml:space="preserve">  </w:t>
      </w:r>
    </w:p>
    <w:p w14:paraId="4152F56A" w14:textId="77777777" w:rsidR="006554B6" w:rsidRPr="00360FF6" w:rsidRDefault="006554B6" w:rsidP="006554B6">
      <w:pPr>
        <w:pStyle w:val="ListParagraph"/>
        <w:numPr>
          <w:ilvl w:val="0"/>
          <w:numId w:val="1"/>
        </w:numPr>
        <w:rPr>
          <w:rFonts w:cstheme="minorHAnsi"/>
        </w:rPr>
      </w:pPr>
      <w:r w:rsidRPr="00360FF6">
        <w:rPr>
          <w:rFonts w:cstheme="minorHAnsi"/>
        </w:rPr>
        <w:t>Establishing Time Limits</w:t>
      </w:r>
      <w:r w:rsidR="00C31552">
        <w:rPr>
          <w:rFonts w:cstheme="minorHAnsi"/>
        </w:rPr>
        <w:t xml:space="preserve"> &amp; </w:t>
      </w:r>
      <w:r w:rsidR="00F5690F" w:rsidRPr="00360FF6">
        <w:rPr>
          <w:rFonts w:cstheme="minorHAnsi"/>
        </w:rPr>
        <w:t>Sunsets</w:t>
      </w:r>
    </w:p>
    <w:p w14:paraId="269DB4F5" w14:textId="77777777" w:rsidR="00F24DA0" w:rsidRPr="00360FF6" w:rsidRDefault="00F24DA0" w:rsidP="00F24DA0">
      <w:pPr>
        <w:pStyle w:val="ListParagraph"/>
        <w:rPr>
          <w:rFonts w:cstheme="minorHAnsi"/>
        </w:rPr>
      </w:pPr>
    </w:p>
    <w:p w14:paraId="0B33DF7E" w14:textId="77777777" w:rsidR="0059448E" w:rsidRDefault="00F5690F" w:rsidP="0059448E">
      <w:r w:rsidRPr="00360FF6">
        <w:t>All too often, the FCC imposes rules, placing new burdens on companies and affecting the marketplace, without any plan to revisit whether those rules remain necessary or relevant in the future.  These decisions, and their attendant costs, can linger for years on autopilot while the FCC turns its attention to other policy matters.</w:t>
      </w:r>
      <w:r w:rsidR="005E35E0" w:rsidRPr="00360FF6">
        <w:t xml:space="preserve">  </w:t>
      </w:r>
      <w:r w:rsidRPr="00360FF6">
        <w:t>While the FCC has statutory obligations to periodically review certain aspects of its rules, such as section 11 of the Communications Act, these requirements are generally given short shrift,</w:t>
      </w:r>
      <w:r w:rsidR="008F76DB">
        <w:t xml:space="preserve"> when they are adhered to </w:t>
      </w:r>
      <w:r w:rsidR="00A118DD">
        <w:t xml:space="preserve">at </w:t>
      </w:r>
      <w:r w:rsidR="008F76DB">
        <w:t xml:space="preserve">all.  As a remedy, </w:t>
      </w:r>
      <w:r w:rsidR="005E35E0" w:rsidRPr="00360FF6">
        <w:t xml:space="preserve">I propose </w:t>
      </w:r>
      <w:r w:rsidR="004D6C9B">
        <w:t xml:space="preserve">that the Commission </w:t>
      </w:r>
      <w:r w:rsidRPr="00360FF6">
        <w:t xml:space="preserve">add sunset provisions to agency orders.  </w:t>
      </w:r>
      <w:r w:rsidR="00846E5E">
        <w:t>T</w:t>
      </w:r>
      <w:r w:rsidR="00846E5E" w:rsidRPr="00360FF6">
        <w:t>he length may depend on a number of factors, including the state of the market, how detailed the rules are, and the resources needed to update the regulations.</w:t>
      </w:r>
      <w:r w:rsidR="00846E5E">
        <w:t xml:space="preserve">  </w:t>
      </w:r>
      <w:r w:rsidRPr="00360FF6">
        <w:t xml:space="preserve">Let’s face it: nothing produces an honest assessment of a rule or program like its pending expiration.  </w:t>
      </w:r>
      <w:r w:rsidR="004D6C9B">
        <w:t xml:space="preserve">  </w:t>
      </w:r>
      <w:r w:rsidRPr="00360FF6">
        <w:t xml:space="preserve">  </w:t>
      </w:r>
    </w:p>
    <w:p w14:paraId="601198FF" w14:textId="77777777" w:rsidR="0059448E" w:rsidRDefault="0059448E" w:rsidP="0059448E"/>
    <w:p w14:paraId="1E275FA2" w14:textId="77777777" w:rsidR="0059448E" w:rsidRPr="0059448E" w:rsidRDefault="0059448E" w:rsidP="0059448E">
      <w:pPr>
        <w:pStyle w:val="ListParagraph"/>
        <w:numPr>
          <w:ilvl w:val="0"/>
          <w:numId w:val="1"/>
        </w:numPr>
      </w:pPr>
      <w:r w:rsidRPr="0059448E">
        <w:rPr>
          <w:rFonts w:cstheme="minorHAnsi"/>
        </w:rPr>
        <w:t>Delegation of Matters to Staff</w:t>
      </w:r>
    </w:p>
    <w:p w14:paraId="678C7A07" w14:textId="77777777" w:rsidR="0059448E" w:rsidRPr="00360FF6" w:rsidRDefault="0059448E" w:rsidP="0059448E">
      <w:pPr>
        <w:pStyle w:val="ListParagraph"/>
        <w:rPr>
          <w:rFonts w:cstheme="minorHAnsi"/>
        </w:rPr>
      </w:pPr>
    </w:p>
    <w:p w14:paraId="133256E2" w14:textId="77777777" w:rsidR="0059448E" w:rsidRDefault="0059448E" w:rsidP="0059448E">
      <w:r w:rsidRPr="00360FF6">
        <w:t xml:space="preserve">At times, the Commission has, by order, given additional authority to the Bureaus and Offices, beyond what is already provided for </w:t>
      </w:r>
      <w:r>
        <w:t>in the rules.  While s</w:t>
      </w:r>
      <w:r w:rsidRPr="00360FF6">
        <w:t>uch ad hoc delegation can sometimes be permissible</w:t>
      </w:r>
      <w:r>
        <w:t>,</w:t>
      </w:r>
      <w:r w:rsidRPr="00360FF6">
        <w:t xml:space="preserve"> why am I hamstrung by a decision to delegate an issue to staff made by a Commission years ago</w:t>
      </w:r>
      <w:r>
        <w:t xml:space="preserve"> or contained in a partisan order which I opposed for substantive reasons</w:t>
      </w:r>
      <w:r w:rsidRPr="00360FF6">
        <w:t xml:space="preserve">?  Additionally, it now appears that there is a renewed effort to push even more of the </w:t>
      </w:r>
      <w:r>
        <w:t xml:space="preserve">Commission’s work to its staff, which is </w:t>
      </w:r>
      <w:r w:rsidRPr="00360FF6">
        <w:t xml:space="preserve">detrimental </w:t>
      </w:r>
      <w:r>
        <w:t xml:space="preserve">to the Commission </w:t>
      </w:r>
      <w:r w:rsidRPr="00360FF6">
        <w:t xml:space="preserve">and only delays a final outcome.   Accordingly, </w:t>
      </w:r>
      <w:r w:rsidR="004D6C9B">
        <w:t>I suggest</w:t>
      </w:r>
      <w:r>
        <w:t xml:space="preserve"> </w:t>
      </w:r>
      <w:r w:rsidR="004D6C9B">
        <w:t>changing</w:t>
      </w:r>
      <w:r w:rsidRPr="00360FF6">
        <w:t xml:space="preserve"> our d</w:t>
      </w:r>
      <w:r w:rsidR="004D6C9B">
        <w:t>elegation practices as follows</w:t>
      </w:r>
      <w:r>
        <w:t xml:space="preserve">: </w:t>
      </w:r>
      <w:r w:rsidRPr="00360FF6">
        <w:t>a Commissioner should have the right to request any item be bumped up to the full Commission for resolution</w:t>
      </w:r>
      <w:r>
        <w:t xml:space="preserve">; a notification of an item issued by delegated authority should be provided to Commissioners </w:t>
      </w:r>
      <w:r w:rsidRPr="00360FF6">
        <w:t>4</w:t>
      </w:r>
      <w:r>
        <w:t xml:space="preserve">8 hours in advance of its </w:t>
      </w:r>
      <w:r w:rsidRPr="00360FF6">
        <w:t>release</w:t>
      </w:r>
      <w:r>
        <w:t xml:space="preserve">; </w:t>
      </w:r>
      <w:r w:rsidR="00125D19">
        <w:t xml:space="preserve">we should </w:t>
      </w:r>
      <w:r w:rsidR="00125D19" w:rsidRPr="00360FF6">
        <w:t>codif</w:t>
      </w:r>
      <w:r w:rsidR="00125D19">
        <w:t>y this</w:t>
      </w:r>
      <w:r w:rsidR="00125D19" w:rsidRPr="00360FF6">
        <w:t xml:space="preserve"> 48-hour rule with appropriate modifications</w:t>
      </w:r>
      <w:r w:rsidR="00125D19">
        <w:t xml:space="preserve">; </w:t>
      </w:r>
      <w:r>
        <w:t>and l</w:t>
      </w:r>
      <w:r w:rsidRPr="00360FF6">
        <w:t>astly, the scope of any delega</w:t>
      </w:r>
      <w:r>
        <w:t xml:space="preserve">tion should be limited to </w:t>
      </w:r>
      <w:r w:rsidR="00846E5E">
        <w:t xml:space="preserve">narrowly-defined </w:t>
      </w:r>
      <w:r w:rsidRPr="00360FF6">
        <w:t>circumstances</w:t>
      </w:r>
      <w:r>
        <w:t xml:space="preserve">.  </w:t>
      </w:r>
      <w:r w:rsidRPr="00360FF6">
        <w:t xml:space="preserve">  </w:t>
      </w:r>
    </w:p>
    <w:p w14:paraId="0D3BC4A4" w14:textId="77777777" w:rsidR="0059448E" w:rsidRDefault="0059448E" w:rsidP="0059448E"/>
    <w:p w14:paraId="48F38552" w14:textId="77777777" w:rsidR="0059448E" w:rsidRPr="0059448E" w:rsidRDefault="0059448E" w:rsidP="0059448E">
      <w:pPr>
        <w:pStyle w:val="ListParagraph"/>
        <w:numPr>
          <w:ilvl w:val="0"/>
          <w:numId w:val="1"/>
        </w:numPr>
      </w:pPr>
      <w:r w:rsidRPr="0059448E">
        <w:rPr>
          <w:rFonts w:cstheme="minorHAnsi"/>
        </w:rPr>
        <w:t>Predictive Judg</w:t>
      </w:r>
      <w:r w:rsidR="00CD5479">
        <w:rPr>
          <w:rFonts w:cstheme="minorHAnsi"/>
        </w:rPr>
        <w:t>ment &amp;</w:t>
      </w:r>
      <w:r w:rsidRPr="0059448E">
        <w:rPr>
          <w:rFonts w:cstheme="minorHAnsi"/>
        </w:rPr>
        <w:t xml:space="preserve"> Interim Rules</w:t>
      </w:r>
    </w:p>
    <w:p w14:paraId="414E680A" w14:textId="77777777" w:rsidR="0059448E" w:rsidRDefault="0059448E" w:rsidP="0059448E">
      <w:pPr>
        <w:pStyle w:val="ListParagraph"/>
      </w:pPr>
    </w:p>
    <w:p w14:paraId="77FA2BE2" w14:textId="77777777" w:rsidR="0032571C" w:rsidRDefault="00012422" w:rsidP="00012422">
      <w:r>
        <w:t>T</w:t>
      </w:r>
      <w:r w:rsidR="00CD5479">
        <w:t xml:space="preserve">he Commission </w:t>
      </w:r>
      <w:r>
        <w:t xml:space="preserve">sometimes makes predictions about how markets will evolve and about the impact of its rules or policies on the industry and stakeholders.  </w:t>
      </w:r>
      <w:r w:rsidR="00846E5E">
        <w:t>A</w:t>
      </w:r>
      <w:r w:rsidR="00A0780F">
        <w:t xml:space="preserve"> </w:t>
      </w:r>
      <w:r w:rsidR="00CD5479">
        <w:t>“predictive judgment”</w:t>
      </w:r>
      <w:r>
        <w:t xml:space="preserve"> is </w:t>
      </w:r>
      <w:r w:rsidR="00CD5479">
        <w:t xml:space="preserve">supposed to be </w:t>
      </w:r>
      <w:r>
        <w:t>an educated and reasoned estimate</w:t>
      </w:r>
      <w:r w:rsidR="00CD5479">
        <w:t xml:space="preserve"> </w:t>
      </w:r>
      <w:r>
        <w:t xml:space="preserve">of the most logical and likely outcome in a particular situation.  It shouldn’t come as a surprise that predictions made years ago about how technology, especially </w:t>
      </w:r>
      <w:r w:rsidR="004D6C9B">
        <w:t>the Internet, may develop aren’t</w:t>
      </w:r>
      <w:r>
        <w:t xml:space="preserve"> always on target.  </w:t>
      </w:r>
      <w:r w:rsidR="00CD5479">
        <w:t xml:space="preserve">Just yesterday, I proposed that any use of </w:t>
      </w:r>
      <w:r w:rsidR="00846E5E">
        <w:t xml:space="preserve">a </w:t>
      </w:r>
      <w:r>
        <w:t>predictive judgment</w:t>
      </w:r>
      <w:r w:rsidR="00CD5479">
        <w:t xml:space="preserve"> should </w:t>
      </w:r>
      <w:r>
        <w:t>include a timeframe for revisiting the prediction</w:t>
      </w:r>
      <w:r w:rsidR="00846E5E">
        <w:t xml:space="preserve">, not to exceed </w:t>
      </w:r>
      <w:r>
        <w:t xml:space="preserve">three to five years without affirmative review.  </w:t>
      </w:r>
    </w:p>
    <w:p w14:paraId="53727EA7" w14:textId="77777777" w:rsidR="0032571C" w:rsidRDefault="0032571C" w:rsidP="0059448E">
      <w:pPr>
        <w:pStyle w:val="ListParagraph"/>
      </w:pPr>
    </w:p>
    <w:p w14:paraId="6A71A8C1" w14:textId="77777777" w:rsidR="0032571C" w:rsidRDefault="00CD5479" w:rsidP="00012422">
      <w:r>
        <w:t xml:space="preserve">Likewise, it is not uncommon for the Commission to establish </w:t>
      </w:r>
      <w:r w:rsidR="00012422">
        <w:t>“interim” rules</w:t>
      </w:r>
      <w:r>
        <w:t xml:space="preserve"> whe</w:t>
      </w:r>
      <w:r w:rsidR="00012422">
        <w:t xml:space="preserve">n </w:t>
      </w:r>
      <w:r>
        <w:t xml:space="preserve">it is </w:t>
      </w:r>
      <w:r w:rsidR="00012422">
        <w:t>attempting to preserve the status quo or avoid a market disruption pending the completion of</w:t>
      </w:r>
      <w:r>
        <w:t xml:space="preserve"> a broader rulemaking</w:t>
      </w:r>
      <w:r w:rsidR="00012422">
        <w:t xml:space="preserve">.  </w:t>
      </w:r>
      <w:r>
        <w:t xml:space="preserve">Adopting </w:t>
      </w:r>
      <w:r w:rsidR="00012422">
        <w:t xml:space="preserve">“interim” regulation can be </w:t>
      </w:r>
      <w:r>
        <w:t>useful</w:t>
      </w:r>
      <w:r w:rsidR="00012422">
        <w:t xml:space="preserve">, </w:t>
      </w:r>
      <w:r>
        <w:t xml:space="preserve">but </w:t>
      </w:r>
      <w:r w:rsidR="00012422">
        <w:t xml:space="preserve">it </w:t>
      </w:r>
      <w:r>
        <w:t xml:space="preserve">has also been used to </w:t>
      </w:r>
      <w:r w:rsidR="00012422">
        <w:t>lock</w:t>
      </w:r>
      <w:r>
        <w:t xml:space="preserve"> in </w:t>
      </w:r>
      <w:r w:rsidR="00012422">
        <w:t>policy preference</w:t>
      </w:r>
      <w:r>
        <w:t>s</w:t>
      </w:r>
      <w:r w:rsidR="00012422">
        <w:t xml:space="preserve"> for an extensive period of time, free from significant legal challenge.</w:t>
      </w:r>
      <w:r w:rsidR="00012422" w:rsidRPr="00012422">
        <w:t xml:space="preserve"> </w:t>
      </w:r>
      <w:r w:rsidR="00012422">
        <w:t xml:space="preserve"> </w:t>
      </w:r>
      <w:r>
        <w:t>I proposed that a</w:t>
      </w:r>
      <w:r w:rsidR="00012422">
        <w:t>ny interim rule should be accompanied by a timeframe for completing the final rules</w:t>
      </w:r>
      <w:r>
        <w:t xml:space="preserve">, not </w:t>
      </w:r>
      <w:r w:rsidR="00012422">
        <w:t xml:space="preserve">more than 18 months.    </w:t>
      </w:r>
    </w:p>
    <w:p w14:paraId="2563D705" w14:textId="77777777" w:rsidR="0032571C" w:rsidRPr="0059448E" w:rsidRDefault="0032571C" w:rsidP="0059448E">
      <w:pPr>
        <w:pStyle w:val="ListParagraph"/>
      </w:pPr>
    </w:p>
    <w:p w14:paraId="023CABAB" w14:textId="77777777" w:rsidR="001F4971" w:rsidRPr="000D612D" w:rsidRDefault="00982A8F" w:rsidP="0059448E">
      <w:pPr>
        <w:pStyle w:val="ListParagraph"/>
        <w:numPr>
          <w:ilvl w:val="0"/>
          <w:numId w:val="1"/>
        </w:numPr>
      </w:pPr>
      <w:r w:rsidRPr="000D612D">
        <w:rPr>
          <w:rFonts w:cstheme="minorHAnsi"/>
        </w:rPr>
        <w:t xml:space="preserve">The Commission’s </w:t>
      </w:r>
      <w:r w:rsidR="001F4971" w:rsidRPr="000D612D">
        <w:rPr>
          <w:rFonts w:cstheme="minorHAnsi"/>
        </w:rPr>
        <w:t>Advisory Committees</w:t>
      </w:r>
    </w:p>
    <w:p w14:paraId="6C927238" w14:textId="77777777" w:rsidR="001F4971" w:rsidRPr="000D612D" w:rsidRDefault="001F4971" w:rsidP="001F4971">
      <w:pPr>
        <w:rPr>
          <w:rFonts w:cstheme="minorHAnsi"/>
        </w:rPr>
      </w:pPr>
    </w:p>
    <w:p w14:paraId="4934C9E7" w14:textId="77777777" w:rsidR="0059448E" w:rsidRDefault="000D612D" w:rsidP="0059448E">
      <w:r w:rsidRPr="000D612D">
        <w:t>T</w:t>
      </w:r>
      <w:r w:rsidR="001F4971" w:rsidRPr="000D612D">
        <w:t>he current workings of the non-statutorily set advisory co</w:t>
      </w:r>
      <w:r w:rsidRPr="000D612D">
        <w:t>mmittees exclude</w:t>
      </w:r>
      <w:r w:rsidR="001F4971" w:rsidRPr="000D612D">
        <w:t xml:space="preserve"> </w:t>
      </w:r>
      <w:r w:rsidRPr="000D612D">
        <w:t>Commissioners from having any involvement in the</w:t>
      </w:r>
      <w:r w:rsidR="001F4971" w:rsidRPr="000D612D">
        <w:t xml:space="preserve"> membership, selection of the committee chairs, timing of any reports </w:t>
      </w:r>
      <w:r w:rsidRPr="000D612D">
        <w:t xml:space="preserve">and/or recommendations, or </w:t>
      </w:r>
      <w:r w:rsidR="001F4971" w:rsidRPr="000D612D">
        <w:t>other aspects of their operations</w:t>
      </w:r>
      <w:r w:rsidRPr="000D612D">
        <w:t>.  Further, p</w:t>
      </w:r>
      <w:r w:rsidR="001F4971" w:rsidRPr="000D612D">
        <w:t>articip</w:t>
      </w:r>
      <w:r w:rsidRPr="000D612D">
        <w:t>ation by some outside parties isn’t truly voluntary and t</w:t>
      </w:r>
      <w:r w:rsidR="001F4971" w:rsidRPr="000D612D">
        <w:t xml:space="preserve">he independence of the advisory </w:t>
      </w:r>
      <w:r w:rsidRPr="000D612D">
        <w:t>committees is questionable</w:t>
      </w:r>
      <w:r w:rsidR="00361357">
        <w:t>, given that the outcome of their work seems preordained</w:t>
      </w:r>
      <w:r w:rsidR="001F4971" w:rsidRPr="000D612D">
        <w:t xml:space="preserve">.  </w:t>
      </w:r>
      <w:r w:rsidR="00A82C00">
        <w:t>I propose</w:t>
      </w:r>
      <w:r w:rsidRPr="000D612D">
        <w:t xml:space="preserve"> that w</w:t>
      </w:r>
      <w:r w:rsidR="001F4971" w:rsidRPr="000D612D">
        <w:t>e need to approach the assignments to advisory com</w:t>
      </w:r>
      <w:r w:rsidRPr="000D612D">
        <w:t xml:space="preserve">mittees in a more neutral way and any </w:t>
      </w:r>
      <w:r w:rsidR="001F4971" w:rsidRPr="000D612D">
        <w:t>recommendat</w:t>
      </w:r>
      <w:r w:rsidR="00A82C00">
        <w:t>ions</w:t>
      </w:r>
      <w:r w:rsidR="008C5309">
        <w:t xml:space="preserve"> be fully balanced</w:t>
      </w:r>
      <w:r w:rsidR="001F4971" w:rsidRPr="000D612D">
        <w:t>.</w:t>
      </w:r>
      <w:r w:rsidR="001F4971" w:rsidRPr="00360FF6">
        <w:t xml:space="preserve">    </w:t>
      </w:r>
    </w:p>
    <w:p w14:paraId="0932818E" w14:textId="77777777" w:rsidR="0059448E" w:rsidRDefault="0059448E" w:rsidP="0059448E"/>
    <w:p w14:paraId="71A0E7DE" w14:textId="77777777" w:rsidR="001F4971" w:rsidRPr="0059448E" w:rsidRDefault="001F4971" w:rsidP="0059448E">
      <w:pPr>
        <w:pStyle w:val="ListParagraph"/>
        <w:numPr>
          <w:ilvl w:val="0"/>
          <w:numId w:val="1"/>
        </w:numPr>
      </w:pPr>
      <w:r w:rsidRPr="0059448E">
        <w:rPr>
          <w:rFonts w:cstheme="minorHAnsi"/>
        </w:rPr>
        <w:t>Enforcement Accountability for Fines and Penalties</w:t>
      </w:r>
    </w:p>
    <w:p w14:paraId="44EC3432" w14:textId="77777777" w:rsidR="001F4971" w:rsidRPr="00360FF6" w:rsidRDefault="001F4971" w:rsidP="001F4971">
      <w:pPr>
        <w:rPr>
          <w:rFonts w:cstheme="minorHAnsi"/>
        </w:rPr>
      </w:pPr>
    </w:p>
    <w:p w14:paraId="349B4871" w14:textId="77777777" w:rsidR="00FC3921" w:rsidRDefault="001F4971" w:rsidP="0059448E">
      <w:r w:rsidRPr="00360FF6">
        <w:t xml:space="preserve">You may be unaware that the Commission has no idea whether parties are actually satisfying the terms of its enforcement actions, </w:t>
      </w:r>
      <w:r w:rsidR="00336F11">
        <w:t>including</w:t>
      </w:r>
      <w:r w:rsidRPr="00360FF6">
        <w:t xml:space="preserve"> whether entities actually pay the fines or penalties assessed</w:t>
      </w:r>
      <w:r w:rsidR="00C144BF">
        <w:t xml:space="preserve">.  </w:t>
      </w:r>
      <w:r w:rsidR="00336F11">
        <w:t>O</w:t>
      </w:r>
      <w:r w:rsidRPr="00360FF6">
        <w:t xml:space="preserve">nce a Forfeiture Order is finalized, it somehow seems to drop off the FCC’s radar.  Tracking such information </w:t>
      </w:r>
      <w:r w:rsidR="00361357">
        <w:t>is</w:t>
      </w:r>
      <w:r>
        <w:t xml:space="preserve"> important to ensure</w:t>
      </w:r>
      <w:r w:rsidRPr="00360FF6">
        <w:t xml:space="preserve"> that the American people are compensated </w:t>
      </w:r>
      <w:r>
        <w:t xml:space="preserve">as required </w:t>
      </w:r>
      <w:r w:rsidRPr="00360FF6">
        <w:t>under the law</w:t>
      </w:r>
      <w:r>
        <w:t xml:space="preserve">, to improve the likelihood the </w:t>
      </w:r>
      <w:r w:rsidRPr="00360FF6">
        <w:t>actions are a deterrent to others</w:t>
      </w:r>
      <w:r>
        <w:t xml:space="preserve">, to ensure that any </w:t>
      </w:r>
      <w:r w:rsidRPr="00360FF6">
        <w:t xml:space="preserve">precedent </w:t>
      </w:r>
      <w:r>
        <w:t>set is sound and lasting</w:t>
      </w:r>
      <w:r w:rsidRPr="00360FF6">
        <w:t xml:space="preserve">.  </w:t>
      </w:r>
      <w:r>
        <w:t xml:space="preserve">The simple fix is to </w:t>
      </w:r>
      <w:r w:rsidRPr="00360FF6">
        <w:t>build a sufficient relationship with the Departments of Treasury and Justice, without undermining our independence as an agency, to receive ongoing updates on the status of our forfeitures.  How hard can it be for the Commission to agree to this?</w:t>
      </w:r>
    </w:p>
    <w:p w14:paraId="4436EE91" w14:textId="77777777" w:rsidR="0059448E" w:rsidRPr="0059448E" w:rsidRDefault="0059448E" w:rsidP="0059448E"/>
    <w:p w14:paraId="0A6B1083" w14:textId="77777777" w:rsidR="00FC3921" w:rsidRPr="0059448E" w:rsidRDefault="0059448E" w:rsidP="00987511">
      <w:pPr>
        <w:rPr>
          <w:rFonts w:cstheme="minorHAnsi"/>
          <w:i/>
        </w:rPr>
      </w:pPr>
      <w:r w:rsidRPr="0059448E">
        <w:rPr>
          <w:rFonts w:cstheme="minorHAnsi"/>
          <w:i/>
        </w:rPr>
        <w:t xml:space="preserve">New Ideas </w:t>
      </w:r>
    </w:p>
    <w:p w14:paraId="48653147" w14:textId="77777777" w:rsidR="0059448E" w:rsidRDefault="0059448E" w:rsidP="00987511">
      <w:pPr>
        <w:rPr>
          <w:rFonts w:cstheme="minorHAnsi"/>
        </w:rPr>
      </w:pPr>
    </w:p>
    <w:p w14:paraId="6D2059C4" w14:textId="77777777" w:rsidR="00361357" w:rsidRDefault="00982A8F" w:rsidP="006554B6">
      <w:pPr>
        <w:rPr>
          <w:rFonts w:cstheme="minorHAnsi"/>
        </w:rPr>
      </w:pPr>
      <w:r>
        <w:rPr>
          <w:rFonts w:cstheme="minorHAnsi"/>
        </w:rPr>
        <w:t xml:space="preserve">While I am before this distinguished audience, I thought I would provide some insight on those items that will be forthcoming in upcoming </w:t>
      </w:r>
      <w:r w:rsidR="0032571C">
        <w:rPr>
          <w:rFonts w:cstheme="minorHAnsi"/>
        </w:rPr>
        <w:t xml:space="preserve">speeches and </w:t>
      </w:r>
      <w:r>
        <w:rPr>
          <w:rFonts w:cstheme="minorHAnsi"/>
        </w:rPr>
        <w:t>blog</w:t>
      </w:r>
      <w:r w:rsidR="00336F11">
        <w:rPr>
          <w:rFonts w:cstheme="minorHAnsi"/>
        </w:rPr>
        <w:t xml:space="preserve"> post</w:t>
      </w:r>
      <w:r>
        <w:rPr>
          <w:rFonts w:cstheme="minorHAnsi"/>
        </w:rPr>
        <w:t>s</w:t>
      </w:r>
      <w:r w:rsidR="0032571C">
        <w:rPr>
          <w:rFonts w:cstheme="minorHAnsi"/>
        </w:rPr>
        <w:t xml:space="preserve">.  </w:t>
      </w:r>
    </w:p>
    <w:p w14:paraId="0D20A067" w14:textId="77777777" w:rsidR="00361357" w:rsidRDefault="00361357" w:rsidP="006554B6">
      <w:pPr>
        <w:rPr>
          <w:rFonts w:cstheme="minorHAnsi"/>
        </w:rPr>
      </w:pPr>
    </w:p>
    <w:p w14:paraId="37B64DFC" w14:textId="77777777" w:rsidR="006554B6" w:rsidRDefault="00982A8F" w:rsidP="006554B6">
      <w:pPr>
        <w:rPr>
          <w:rFonts w:cstheme="minorHAnsi"/>
        </w:rPr>
      </w:pPr>
      <w:r>
        <w:rPr>
          <w:rFonts w:cstheme="minorHAnsi"/>
        </w:rPr>
        <w:t xml:space="preserve">First, </w:t>
      </w:r>
      <w:r w:rsidR="00A82C00">
        <w:rPr>
          <w:rFonts w:cstheme="minorHAnsi"/>
        </w:rPr>
        <w:t xml:space="preserve">if you haven’t noticed, the Commission </w:t>
      </w:r>
      <w:r w:rsidR="004F1B32">
        <w:rPr>
          <w:rFonts w:cstheme="minorHAnsi"/>
        </w:rPr>
        <w:t>provides</w:t>
      </w:r>
      <w:r>
        <w:rPr>
          <w:rFonts w:cstheme="minorHAnsi"/>
        </w:rPr>
        <w:t xml:space="preserve"> litt</w:t>
      </w:r>
      <w:r w:rsidR="004F1B32">
        <w:rPr>
          <w:rFonts w:cstheme="minorHAnsi"/>
        </w:rPr>
        <w:t xml:space="preserve">le to no justification </w:t>
      </w:r>
      <w:r>
        <w:rPr>
          <w:rFonts w:cstheme="minorHAnsi"/>
        </w:rPr>
        <w:t>for the use of various statutory provisions in ite</w:t>
      </w:r>
      <w:r w:rsidR="00A82C00">
        <w:rPr>
          <w:rFonts w:cstheme="minorHAnsi"/>
        </w:rPr>
        <w:t>ms.  Instead, it</w:t>
      </w:r>
      <w:r>
        <w:rPr>
          <w:rFonts w:cstheme="minorHAnsi"/>
        </w:rPr>
        <w:t xml:space="preserve"> commonly add</w:t>
      </w:r>
      <w:r w:rsidR="00A82C00">
        <w:rPr>
          <w:rFonts w:cstheme="minorHAnsi"/>
        </w:rPr>
        <w:t>s</w:t>
      </w:r>
      <w:r>
        <w:rPr>
          <w:rFonts w:cstheme="minorHAnsi"/>
        </w:rPr>
        <w:t xml:space="preserve"> sections 1, 2, 4(i) and 303(r) as a laundry list </w:t>
      </w:r>
      <w:r w:rsidR="00A82C00">
        <w:rPr>
          <w:rFonts w:cstheme="minorHAnsi"/>
        </w:rPr>
        <w:t>of authority</w:t>
      </w:r>
      <w:r w:rsidR="00DE3867">
        <w:rPr>
          <w:rFonts w:cstheme="minorHAnsi"/>
        </w:rPr>
        <w:t xml:space="preserve"> to most items</w:t>
      </w:r>
      <w:r w:rsidR="00A82C00">
        <w:rPr>
          <w:rFonts w:cstheme="minorHAnsi"/>
        </w:rPr>
        <w:t xml:space="preserve">.  I suggest </w:t>
      </w:r>
      <w:r>
        <w:rPr>
          <w:rFonts w:cstheme="minorHAnsi"/>
        </w:rPr>
        <w:t>that the Commission should be obligated to justify why and how each sta</w:t>
      </w:r>
      <w:r w:rsidR="00A82C00">
        <w:rPr>
          <w:rFonts w:cstheme="minorHAnsi"/>
        </w:rPr>
        <w:t xml:space="preserve">tutory provision is used in an </w:t>
      </w:r>
      <w:r>
        <w:rPr>
          <w:rFonts w:cstheme="minorHAnsi"/>
        </w:rPr>
        <w:t>item.  Second, as long as the Process Review Task Force is going to examine other agency practices, we should give a hard look to one used by</w:t>
      </w:r>
      <w:r w:rsidR="00D14DC3">
        <w:rPr>
          <w:rFonts w:cstheme="minorHAnsi"/>
        </w:rPr>
        <w:t xml:space="preserve"> </w:t>
      </w:r>
      <w:r>
        <w:rPr>
          <w:rFonts w:cstheme="minorHAnsi"/>
        </w:rPr>
        <w:t>th</w:t>
      </w:r>
      <w:r w:rsidR="00D14DC3">
        <w:rPr>
          <w:rFonts w:cstheme="minorHAnsi"/>
        </w:rPr>
        <w:t>e Federal Trade Commis</w:t>
      </w:r>
      <w:r>
        <w:rPr>
          <w:rFonts w:cstheme="minorHAnsi"/>
        </w:rPr>
        <w:t>s</w:t>
      </w:r>
      <w:r w:rsidR="00D14DC3">
        <w:rPr>
          <w:rFonts w:cstheme="minorHAnsi"/>
        </w:rPr>
        <w:t>i</w:t>
      </w:r>
      <w:r>
        <w:rPr>
          <w:rFonts w:cstheme="minorHAnsi"/>
        </w:rPr>
        <w:t>on, which can vote to ba</w:t>
      </w:r>
      <w:r w:rsidR="00336F11">
        <w:rPr>
          <w:rFonts w:cstheme="minorHAnsi"/>
        </w:rPr>
        <w:t>r</w:t>
      </w:r>
      <w:r>
        <w:rPr>
          <w:rFonts w:cstheme="minorHAnsi"/>
        </w:rPr>
        <w:t xml:space="preserve"> staff from working on a subject if three Commissioners vote</w:t>
      </w:r>
      <w:r w:rsidR="004F1B32">
        <w:rPr>
          <w:rFonts w:cstheme="minorHAnsi"/>
        </w:rPr>
        <w:t xml:space="preserve"> to do so</w:t>
      </w:r>
      <w:r w:rsidR="00D14DC3">
        <w:rPr>
          <w:rFonts w:cstheme="minorHAnsi"/>
        </w:rPr>
        <w:t xml:space="preserve">.  Third, we should publish </w:t>
      </w:r>
      <w:r w:rsidR="00125D19">
        <w:rPr>
          <w:rFonts w:cstheme="minorHAnsi"/>
        </w:rPr>
        <w:t xml:space="preserve">any </w:t>
      </w:r>
      <w:r w:rsidR="00D14DC3">
        <w:rPr>
          <w:rFonts w:cstheme="minorHAnsi"/>
        </w:rPr>
        <w:t xml:space="preserve">rules adopted at an Open Meeting on the same day.  Last and not least, the Commission should establish formal rules for all of its internal procedures </w:t>
      </w:r>
      <w:r w:rsidR="00C144BF">
        <w:rPr>
          <w:rFonts w:cstheme="minorHAnsi"/>
        </w:rPr>
        <w:t>contained</w:t>
      </w:r>
      <w:r w:rsidR="00DE3867">
        <w:rPr>
          <w:rFonts w:cstheme="minorHAnsi"/>
        </w:rPr>
        <w:t xml:space="preserve"> in the Code of Federal Regulations, not just an informal and out-of-date internal handbook</w:t>
      </w:r>
      <w:r w:rsidR="00D14DC3">
        <w:rPr>
          <w:rFonts w:cstheme="minorHAnsi"/>
        </w:rPr>
        <w:t xml:space="preserve">.  Let’s </w:t>
      </w:r>
      <w:r w:rsidR="00DE3867">
        <w:rPr>
          <w:rFonts w:cstheme="minorHAnsi"/>
        </w:rPr>
        <w:t>provide</w:t>
      </w:r>
      <w:r w:rsidR="00D14DC3">
        <w:rPr>
          <w:rFonts w:cstheme="minorHAnsi"/>
        </w:rPr>
        <w:t xml:space="preserve"> a little </w:t>
      </w:r>
      <w:r w:rsidR="00DE3867">
        <w:rPr>
          <w:rFonts w:cstheme="minorHAnsi"/>
        </w:rPr>
        <w:t xml:space="preserve">more sunlight so everyone knows the process by which items will be </w:t>
      </w:r>
      <w:r w:rsidR="00361357">
        <w:rPr>
          <w:rFonts w:cstheme="minorHAnsi"/>
        </w:rPr>
        <w:t>considered</w:t>
      </w:r>
      <w:r w:rsidR="00DE3867">
        <w:rPr>
          <w:rFonts w:cstheme="minorHAnsi"/>
        </w:rPr>
        <w:t xml:space="preserve">.  </w:t>
      </w:r>
    </w:p>
    <w:p w14:paraId="67DA89B9" w14:textId="77777777" w:rsidR="001B4385" w:rsidRDefault="001B4385" w:rsidP="006554B6">
      <w:pPr>
        <w:rPr>
          <w:rFonts w:cstheme="minorHAnsi"/>
        </w:rPr>
      </w:pPr>
    </w:p>
    <w:p w14:paraId="45E25B7E" w14:textId="77777777" w:rsidR="0059448E" w:rsidRDefault="0059448E" w:rsidP="006554B6">
      <w:pPr>
        <w:rPr>
          <w:rFonts w:cstheme="minorHAnsi"/>
          <w:i/>
        </w:rPr>
      </w:pPr>
      <w:r w:rsidRPr="0059448E">
        <w:rPr>
          <w:rFonts w:cstheme="minorHAnsi"/>
          <w:i/>
        </w:rPr>
        <w:t xml:space="preserve">Closing </w:t>
      </w:r>
    </w:p>
    <w:p w14:paraId="17DCD016" w14:textId="77777777" w:rsidR="004F1B32" w:rsidRPr="0059448E" w:rsidRDefault="004F1B32" w:rsidP="006554B6">
      <w:pPr>
        <w:rPr>
          <w:rFonts w:cstheme="minorHAnsi"/>
          <w:i/>
        </w:rPr>
      </w:pPr>
    </w:p>
    <w:p w14:paraId="0D279145" w14:textId="77777777" w:rsidR="001B4385" w:rsidRPr="006554B6" w:rsidRDefault="001B4385" w:rsidP="006554B6">
      <w:pPr>
        <w:rPr>
          <w:rFonts w:cstheme="minorHAnsi"/>
        </w:rPr>
      </w:pPr>
      <w:r>
        <w:rPr>
          <w:rFonts w:cstheme="minorHAnsi"/>
        </w:rPr>
        <w:t xml:space="preserve">I appreciate the opportunity and platform to discuss </w:t>
      </w:r>
      <w:r w:rsidR="0059448E">
        <w:rPr>
          <w:rFonts w:cstheme="minorHAnsi"/>
        </w:rPr>
        <w:t xml:space="preserve">what can be improved with the Commission’s internal procedures and </w:t>
      </w:r>
      <w:r>
        <w:rPr>
          <w:rFonts w:cstheme="minorHAnsi"/>
        </w:rPr>
        <w:t xml:space="preserve">my ideas for </w:t>
      </w:r>
      <w:r w:rsidR="0059448E">
        <w:rPr>
          <w:rFonts w:cstheme="minorHAnsi"/>
        </w:rPr>
        <w:t>doing so</w:t>
      </w:r>
      <w:r>
        <w:rPr>
          <w:rFonts w:cstheme="minorHAnsi"/>
        </w:rPr>
        <w:t xml:space="preserve">.  Thank you very much for your attention.  </w:t>
      </w:r>
    </w:p>
    <w:sectPr w:rsidR="001B4385" w:rsidRPr="006554B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6CA0A" w14:textId="77777777" w:rsidR="006D14C4" w:rsidRDefault="006D14C4" w:rsidP="006D14C4">
      <w:r>
        <w:separator/>
      </w:r>
    </w:p>
  </w:endnote>
  <w:endnote w:type="continuationSeparator" w:id="0">
    <w:p w14:paraId="731C6333" w14:textId="77777777" w:rsidR="006D14C4" w:rsidRDefault="006D14C4" w:rsidP="006D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CA30A" w14:textId="77777777" w:rsidR="00773E89" w:rsidRDefault="00773E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250738"/>
      <w:docPartObj>
        <w:docPartGallery w:val="Page Numbers (Bottom of Page)"/>
        <w:docPartUnique/>
      </w:docPartObj>
    </w:sdtPr>
    <w:sdtEndPr>
      <w:rPr>
        <w:noProof/>
      </w:rPr>
    </w:sdtEndPr>
    <w:sdtContent>
      <w:p w14:paraId="34BA6E2F" w14:textId="77777777" w:rsidR="006D14C4" w:rsidRDefault="006D14C4">
        <w:pPr>
          <w:pStyle w:val="Footer"/>
          <w:jc w:val="center"/>
        </w:pPr>
        <w:r>
          <w:fldChar w:fldCharType="begin"/>
        </w:r>
        <w:r>
          <w:instrText xml:space="preserve"> PAGE   \* MERGEFORMAT </w:instrText>
        </w:r>
        <w:r>
          <w:fldChar w:fldCharType="separate"/>
        </w:r>
        <w:r w:rsidR="00EF2430">
          <w:rPr>
            <w:noProof/>
          </w:rPr>
          <w:t>1</w:t>
        </w:r>
        <w:r>
          <w:rPr>
            <w:noProof/>
          </w:rPr>
          <w:fldChar w:fldCharType="end"/>
        </w:r>
      </w:p>
    </w:sdtContent>
  </w:sdt>
  <w:p w14:paraId="6F21C3E8" w14:textId="77777777" w:rsidR="006D14C4" w:rsidRDefault="006D14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1E7C1" w14:textId="77777777" w:rsidR="00773E89" w:rsidRDefault="00773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DE886" w14:textId="77777777" w:rsidR="006D14C4" w:rsidRDefault="006D14C4" w:rsidP="006D14C4">
      <w:r>
        <w:separator/>
      </w:r>
    </w:p>
  </w:footnote>
  <w:footnote w:type="continuationSeparator" w:id="0">
    <w:p w14:paraId="4C8B8EAC" w14:textId="77777777" w:rsidR="006D14C4" w:rsidRDefault="006D14C4" w:rsidP="006D1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EE75B" w14:textId="77777777" w:rsidR="00773E89" w:rsidRDefault="00773E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A829E" w14:textId="77777777" w:rsidR="00773E89" w:rsidRDefault="00773E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1F6E7" w14:textId="77777777" w:rsidR="00773E89" w:rsidRDefault="00773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1F15"/>
    <w:multiLevelType w:val="hybridMultilevel"/>
    <w:tmpl w:val="4E7EB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80A10"/>
    <w:multiLevelType w:val="hybridMultilevel"/>
    <w:tmpl w:val="EAFAF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646FB"/>
    <w:multiLevelType w:val="hybridMultilevel"/>
    <w:tmpl w:val="94503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6F2A83"/>
    <w:multiLevelType w:val="hybridMultilevel"/>
    <w:tmpl w:val="4E7EB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0E"/>
    <w:rsid w:val="00012422"/>
    <w:rsid w:val="0001390F"/>
    <w:rsid w:val="00016DAF"/>
    <w:rsid w:val="00083350"/>
    <w:rsid w:val="0008478E"/>
    <w:rsid w:val="000B0EC7"/>
    <w:rsid w:val="000B73D9"/>
    <w:rsid w:val="000D612D"/>
    <w:rsid w:val="00125D19"/>
    <w:rsid w:val="001279D8"/>
    <w:rsid w:val="001B4385"/>
    <w:rsid w:val="001D5369"/>
    <w:rsid w:val="001F4971"/>
    <w:rsid w:val="00225477"/>
    <w:rsid w:val="00242398"/>
    <w:rsid w:val="002564E0"/>
    <w:rsid w:val="00272ACF"/>
    <w:rsid w:val="002823D7"/>
    <w:rsid w:val="002A5007"/>
    <w:rsid w:val="002C44A3"/>
    <w:rsid w:val="002D6690"/>
    <w:rsid w:val="002F430B"/>
    <w:rsid w:val="002F7811"/>
    <w:rsid w:val="0032571C"/>
    <w:rsid w:val="003310E1"/>
    <w:rsid w:val="00336F11"/>
    <w:rsid w:val="00345BDF"/>
    <w:rsid w:val="00360FF6"/>
    <w:rsid w:val="00361357"/>
    <w:rsid w:val="003A5132"/>
    <w:rsid w:val="003B0EA4"/>
    <w:rsid w:val="003C4F09"/>
    <w:rsid w:val="003E5524"/>
    <w:rsid w:val="00422677"/>
    <w:rsid w:val="004317F9"/>
    <w:rsid w:val="0045417D"/>
    <w:rsid w:val="0048026D"/>
    <w:rsid w:val="004846D3"/>
    <w:rsid w:val="0048541A"/>
    <w:rsid w:val="004B2AEC"/>
    <w:rsid w:val="004B4E01"/>
    <w:rsid w:val="004B5E84"/>
    <w:rsid w:val="004D198D"/>
    <w:rsid w:val="004D6C9B"/>
    <w:rsid w:val="004E5FF7"/>
    <w:rsid w:val="004F1B32"/>
    <w:rsid w:val="005101E8"/>
    <w:rsid w:val="005163E8"/>
    <w:rsid w:val="0054537C"/>
    <w:rsid w:val="00554ADD"/>
    <w:rsid w:val="005719B2"/>
    <w:rsid w:val="0059448E"/>
    <w:rsid w:val="005A46D9"/>
    <w:rsid w:val="005B16D2"/>
    <w:rsid w:val="005D7D3E"/>
    <w:rsid w:val="005E35E0"/>
    <w:rsid w:val="005E7C73"/>
    <w:rsid w:val="00611238"/>
    <w:rsid w:val="0065189E"/>
    <w:rsid w:val="006554B6"/>
    <w:rsid w:val="00656075"/>
    <w:rsid w:val="00675781"/>
    <w:rsid w:val="00680AB0"/>
    <w:rsid w:val="00691DDB"/>
    <w:rsid w:val="00691F8B"/>
    <w:rsid w:val="006B121A"/>
    <w:rsid w:val="006C4266"/>
    <w:rsid w:val="006D14C4"/>
    <w:rsid w:val="006D33C4"/>
    <w:rsid w:val="006D7D0E"/>
    <w:rsid w:val="006F19DE"/>
    <w:rsid w:val="00725284"/>
    <w:rsid w:val="00773E89"/>
    <w:rsid w:val="00784F0E"/>
    <w:rsid w:val="00786B10"/>
    <w:rsid w:val="007A580A"/>
    <w:rsid w:val="007B7ECD"/>
    <w:rsid w:val="007F26EA"/>
    <w:rsid w:val="007F4C22"/>
    <w:rsid w:val="007F6077"/>
    <w:rsid w:val="00846E5E"/>
    <w:rsid w:val="008C5309"/>
    <w:rsid w:val="008C5411"/>
    <w:rsid w:val="008E4329"/>
    <w:rsid w:val="008F76DB"/>
    <w:rsid w:val="00904BDD"/>
    <w:rsid w:val="00931706"/>
    <w:rsid w:val="009563FD"/>
    <w:rsid w:val="00964F16"/>
    <w:rsid w:val="009713B1"/>
    <w:rsid w:val="00982A8F"/>
    <w:rsid w:val="00987511"/>
    <w:rsid w:val="009A3C3E"/>
    <w:rsid w:val="009C4F13"/>
    <w:rsid w:val="009C7F65"/>
    <w:rsid w:val="00A0780F"/>
    <w:rsid w:val="00A07B06"/>
    <w:rsid w:val="00A118DD"/>
    <w:rsid w:val="00A24118"/>
    <w:rsid w:val="00A24198"/>
    <w:rsid w:val="00A27F70"/>
    <w:rsid w:val="00A60062"/>
    <w:rsid w:val="00A761F8"/>
    <w:rsid w:val="00A82C00"/>
    <w:rsid w:val="00AC2C3C"/>
    <w:rsid w:val="00B00CA4"/>
    <w:rsid w:val="00B3049D"/>
    <w:rsid w:val="00B355AA"/>
    <w:rsid w:val="00B60CB0"/>
    <w:rsid w:val="00B62713"/>
    <w:rsid w:val="00BA24FD"/>
    <w:rsid w:val="00BA2D2C"/>
    <w:rsid w:val="00BE21D7"/>
    <w:rsid w:val="00C03CB8"/>
    <w:rsid w:val="00C06AE1"/>
    <w:rsid w:val="00C144BF"/>
    <w:rsid w:val="00C31552"/>
    <w:rsid w:val="00C34DF8"/>
    <w:rsid w:val="00C434B3"/>
    <w:rsid w:val="00C70599"/>
    <w:rsid w:val="00C82C78"/>
    <w:rsid w:val="00CD5479"/>
    <w:rsid w:val="00CE0911"/>
    <w:rsid w:val="00D14DC3"/>
    <w:rsid w:val="00D644F5"/>
    <w:rsid w:val="00D71CA9"/>
    <w:rsid w:val="00D87DED"/>
    <w:rsid w:val="00DA0A16"/>
    <w:rsid w:val="00DA210D"/>
    <w:rsid w:val="00DE3867"/>
    <w:rsid w:val="00DE6AD1"/>
    <w:rsid w:val="00DF7CBB"/>
    <w:rsid w:val="00E15118"/>
    <w:rsid w:val="00E36115"/>
    <w:rsid w:val="00EA6C69"/>
    <w:rsid w:val="00EA6DE1"/>
    <w:rsid w:val="00EB09AC"/>
    <w:rsid w:val="00ED51D8"/>
    <w:rsid w:val="00EE5C56"/>
    <w:rsid w:val="00EF2430"/>
    <w:rsid w:val="00F20D69"/>
    <w:rsid w:val="00F24DA0"/>
    <w:rsid w:val="00F2574B"/>
    <w:rsid w:val="00F31A18"/>
    <w:rsid w:val="00F412F8"/>
    <w:rsid w:val="00F53432"/>
    <w:rsid w:val="00F5690F"/>
    <w:rsid w:val="00F658B8"/>
    <w:rsid w:val="00F66F02"/>
    <w:rsid w:val="00F81AD0"/>
    <w:rsid w:val="00F82CB7"/>
    <w:rsid w:val="00F92BEB"/>
    <w:rsid w:val="00FC3921"/>
    <w:rsid w:val="00FE5BF7"/>
    <w:rsid w:val="00FF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0EA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EA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D14C4"/>
    <w:pPr>
      <w:tabs>
        <w:tab w:val="center" w:pos="4680"/>
        <w:tab w:val="right" w:pos="9360"/>
      </w:tabs>
    </w:pPr>
  </w:style>
  <w:style w:type="character" w:customStyle="1" w:styleId="HeaderChar">
    <w:name w:val="Header Char"/>
    <w:basedOn w:val="DefaultParagraphFont"/>
    <w:link w:val="Header"/>
    <w:uiPriority w:val="99"/>
    <w:rsid w:val="006D14C4"/>
  </w:style>
  <w:style w:type="paragraph" w:styleId="Footer">
    <w:name w:val="footer"/>
    <w:basedOn w:val="Normal"/>
    <w:link w:val="FooterChar"/>
    <w:uiPriority w:val="99"/>
    <w:unhideWhenUsed/>
    <w:rsid w:val="006D14C4"/>
    <w:pPr>
      <w:tabs>
        <w:tab w:val="center" w:pos="4680"/>
        <w:tab w:val="right" w:pos="9360"/>
      </w:tabs>
    </w:pPr>
  </w:style>
  <w:style w:type="character" w:customStyle="1" w:styleId="FooterChar">
    <w:name w:val="Footer Char"/>
    <w:basedOn w:val="DefaultParagraphFont"/>
    <w:link w:val="Footer"/>
    <w:uiPriority w:val="99"/>
    <w:rsid w:val="006D14C4"/>
  </w:style>
  <w:style w:type="paragraph" w:styleId="ListParagraph">
    <w:name w:val="List Paragraph"/>
    <w:basedOn w:val="Normal"/>
    <w:uiPriority w:val="34"/>
    <w:qFormat/>
    <w:rsid w:val="00272ACF"/>
    <w:pPr>
      <w:ind w:left="720"/>
      <w:contextualSpacing/>
    </w:pPr>
  </w:style>
  <w:style w:type="paragraph" w:styleId="NormalWeb">
    <w:name w:val="Normal (Web)"/>
    <w:basedOn w:val="Normal"/>
    <w:uiPriority w:val="99"/>
    <w:semiHidden/>
    <w:unhideWhenUsed/>
    <w:rsid w:val="00272AC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72ACF"/>
    <w:rPr>
      <w:i/>
      <w:iCs/>
    </w:rPr>
  </w:style>
  <w:style w:type="paragraph" w:styleId="BalloonText">
    <w:name w:val="Balloon Text"/>
    <w:basedOn w:val="Normal"/>
    <w:link w:val="BalloonTextChar"/>
    <w:uiPriority w:val="99"/>
    <w:semiHidden/>
    <w:unhideWhenUsed/>
    <w:rsid w:val="004317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7F9"/>
    <w:rPr>
      <w:rFonts w:ascii="Segoe UI" w:hAnsi="Segoe UI" w:cs="Segoe UI"/>
      <w:sz w:val="18"/>
      <w:szCs w:val="18"/>
    </w:rPr>
  </w:style>
  <w:style w:type="character" w:styleId="Hyperlink">
    <w:name w:val="Hyperlink"/>
    <w:basedOn w:val="DefaultParagraphFont"/>
    <w:uiPriority w:val="99"/>
    <w:unhideWhenUsed/>
    <w:rsid w:val="00D87DED"/>
    <w:rPr>
      <w:color w:val="0563C1" w:themeColor="hyperlink"/>
      <w:u w:val="single"/>
    </w:rPr>
  </w:style>
  <w:style w:type="character" w:styleId="CommentReference">
    <w:name w:val="annotation reference"/>
    <w:basedOn w:val="DefaultParagraphFont"/>
    <w:uiPriority w:val="99"/>
    <w:semiHidden/>
    <w:unhideWhenUsed/>
    <w:rsid w:val="00BE21D7"/>
    <w:rPr>
      <w:sz w:val="16"/>
      <w:szCs w:val="16"/>
    </w:rPr>
  </w:style>
  <w:style w:type="paragraph" w:styleId="CommentText">
    <w:name w:val="annotation text"/>
    <w:basedOn w:val="Normal"/>
    <w:link w:val="CommentTextChar"/>
    <w:uiPriority w:val="99"/>
    <w:semiHidden/>
    <w:unhideWhenUsed/>
    <w:rsid w:val="00BE21D7"/>
    <w:rPr>
      <w:sz w:val="20"/>
      <w:szCs w:val="20"/>
    </w:rPr>
  </w:style>
  <w:style w:type="character" w:customStyle="1" w:styleId="CommentTextChar">
    <w:name w:val="Comment Text Char"/>
    <w:basedOn w:val="DefaultParagraphFont"/>
    <w:link w:val="CommentText"/>
    <w:uiPriority w:val="99"/>
    <w:semiHidden/>
    <w:rsid w:val="00BE21D7"/>
    <w:rPr>
      <w:sz w:val="20"/>
      <w:szCs w:val="20"/>
    </w:rPr>
  </w:style>
  <w:style w:type="paragraph" w:styleId="CommentSubject">
    <w:name w:val="annotation subject"/>
    <w:basedOn w:val="CommentText"/>
    <w:next w:val="CommentText"/>
    <w:link w:val="CommentSubjectChar"/>
    <w:uiPriority w:val="99"/>
    <w:semiHidden/>
    <w:unhideWhenUsed/>
    <w:rsid w:val="00BE21D7"/>
    <w:rPr>
      <w:b/>
      <w:bCs/>
    </w:rPr>
  </w:style>
  <w:style w:type="character" w:customStyle="1" w:styleId="CommentSubjectChar">
    <w:name w:val="Comment Subject Char"/>
    <w:basedOn w:val="CommentTextChar"/>
    <w:link w:val="CommentSubject"/>
    <w:uiPriority w:val="99"/>
    <w:semiHidden/>
    <w:rsid w:val="00BE21D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0EA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EA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D14C4"/>
    <w:pPr>
      <w:tabs>
        <w:tab w:val="center" w:pos="4680"/>
        <w:tab w:val="right" w:pos="9360"/>
      </w:tabs>
    </w:pPr>
  </w:style>
  <w:style w:type="character" w:customStyle="1" w:styleId="HeaderChar">
    <w:name w:val="Header Char"/>
    <w:basedOn w:val="DefaultParagraphFont"/>
    <w:link w:val="Header"/>
    <w:uiPriority w:val="99"/>
    <w:rsid w:val="006D14C4"/>
  </w:style>
  <w:style w:type="paragraph" w:styleId="Footer">
    <w:name w:val="footer"/>
    <w:basedOn w:val="Normal"/>
    <w:link w:val="FooterChar"/>
    <w:uiPriority w:val="99"/>
    <w:unhideWhenUsed/>
    <w:rsid w:val="006D14C4"/>
    <w:pPr>
      <w:tabs>
        <w:tab w:val="center" w:pos="4680"/>
        <w:tab w:val="right" w:pos="9360"/>
      </w:tabs>
    </w:pPr>
  </w:style>
  <w:style w:type="character" w:customStyle="1" w:styleId="FooterChar">
    <w:name w:val="Footer Char"/>
    <w:basedOn w:val="DefaultParagraphFont"/>
    <w:link w:val="Footer"/>
    <w:uiPriority w:val="99"/>
    <w:rsid w:val="006D14C4"/>
  </w:style>
  <w:style w:type="paragraph" w:styleId="ListParagraph">
    <w:name w:val="List Paragraph"/>
    <w:basedOn w:val="Normal"/>
    <w:uiPriority w:val="34"/>
    <w:qFormat/>
    <w:rsid w:val="00272ACF"/>
    <w:pPr>
      <w:ind w:left="720"/>
      <w:contextualSpacing/>
    </w:pPr>
  </w:style>
  <w:style w:type="paragraph" w:styleId="NormalWeb">
    <w:name w:val="Normal (Web)"/>
    <w:basedOn w:val="Normal"/>
    <w:uiPriority w:val="99"/>
    <w:semiHidden/>
    <w:unhideWhenUsed/>
    <w:rsid w:val="00272AC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72ACF"/>
    <w:rPr>
      <w:i/>
      <w:iCs/>
    </w:rPr>
  </w:style>
  <w:style w:type="paragraph" w:styleId="BalloonText">
    <w:name w:val="Balloon Text"/>
    <w:basedOn w:val="Normal"/>
    <w:link w:val="BalloonTextChar"/>
    <w:uiPriority w:val="99"/>
    <w:semiHidden/>
    <w:unhideWhenUsed/>
    <w:rsid w:val="004317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7F9"/>
    <w:rPr>
      <w:rFonts w:ascii="Segoe UI" w:hAnsi="Segoe UI" w:cs="Segoe UI"/>
      <w:sz w:val="18"/>
      <w:szCs w:val="18"/>
    </w:rPr>
  </w:style>
  <w:style w:type="character" w:styleId="Hyperlink">
    <w:name w:val="Hyperlink"/>
    <w:basedOn w:val="DefaultParagraphFont"/>
    <w:uiPriority w:val="99"/>
    <w:unhideWhenUsed/>
    <w:rsid w:val="00D87DED"/>
    <w:rPr>
      <w:color w:val="0563C1" w:themeColor="hyperlink"/>
      <w:u w:val="single"/>
    </w:rPr>
  </w:style>
  <w:style w:type="character" w:styleId="CommentReference">
    <w:name w:val="annotation reference"/>
    <w:basedOn w:val="DefaultParagraphFont"/>
    <w:uiPriority w:val="99"/>
    <w:semiHidden/>
    <w:unhideWhenUsed/>
    <w:rsid w:val="00BE21D7"/>
    <w:rPr>
      <w:sz w:val="16"/>
      <w:szCs w:val="16"/>
    </w:rPr>
  </w:style>
  <w:style w:type="paragraph" w:styleId="CommentText">
    <w:name w:val="annotation text"/>
    <w:basedOn w:val="Normal"/>
    <w:link w:val="CommentTextChar"/>
    <w:uiPriority w:val="99"/>
    <w:semiHidden/>
    <w:unhideWhenUsed/>
    <w:rsid w:val="00BE21D7"/>
    <w:rPr>
      <w:sz w:val="20"/>
      <w:szCs w:val="20"/>
    </w:rPr>
  </w:style>
  <w:style w:type="character" w:customStyle="1" w:styleId="CommentTextChar">
    <w:name w:val="Comment Text Char"/>
    <w:basedOn w:val="DefaultParagraphFont"/>
    <w:link w:val="CommentText"/>
    <w:uiPriority w:val="99"/>
    <w:semiHidden/>
    <w:rsid w:val="00BE21D7"/>
    <w:rPr>
      <w:sz w:val="20"/>
      <w:szCs w:val="20"/>
    </w:rPr>
  </w:style>
  <w:style w:type="paragraph" w:styleId="CommentSubject">
    <w:name w:val="annotation subject"/>
    <w:basedOn w:val="CommentText"/>
    <w:next w:val="CommentText"/>
    <w:link w:val="CommentSubjectChar"/>
    <w:uiPriority w:val="99"/>
    <w:semiHidden/>
    <w:unhideWhenUsed/>
    <w:rsid w:val="00BE21D7"/>
    <w:rPr>
      <w:b/>
      <w:bCs/>
    </w:rPr>
  </w:style>
  <w:style w:type="character" w:customStyle="1" w:styleId="CommentSubjectChar">
    <w:name w:val="Comment Subject Char"/>
    <w:basedOn w:val="CommentTextChar"/>
    <w:link w:val="CommentSubject"/>
    <w:uiPriority w:val="99"/>
    <w:semiHidden/>
    <w:rsid w:val="00BE21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17034">
      <w:bodyDiv w:val="1"/>
      <w:marLeft w:val="0"/>
      <w:marRight w:val="0"/>
      <w:marTop w:val="0"/>
      <w:marBottom w:val="0"/>
      <w:divBdr>
        <w:top w:val="none" w:sz="0" w:space="0" w:color="auto"/>
        <w:left w:val="none" w:sz="0" w:space="0" w:color="auto"/>
        <w:bottom w:val="none" w:sz="0" w:space="0" w:color="auto"/>
        <w:right w:val="none" w:sz="0" w:space="0" w:color="auto"/>
      </w:divBdr>
    </w:div>
    <w:div w:id="81179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2872</Words>
  <Characters>14969</Characters>
  <Application>Microsoft Office Word</Application>
  <DocSecurity>0</DocSecurity>
  <Lines>244</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2015-07-24T15:45:00Z</cp:lastPrinted>
  <dcterms:created xsi:type="dcterms:W3CDTF">2015-07-28T17:24:00Z</dcterms:created>
  <dcterms:modified xsi:type="dcterms:W3CDTF">2015-07-28T17:24:00Z</dcterms:modified>
  <cp:category> </cp:category>
  <cp:contentStatus> </cp:contentStatus>
</cp:coreProperties>
</file>