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4702B2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926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71446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71446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71446" w:rsidRDefault="000A736B" w:rsidP="00BB4E29">
            <w:pPr>
              <w:rPr>
                <w:bCs/>
                <w:sz w:val="22"/>
                <w:szCs w:val="22"/>
              </w:rPr>
            </w:pPr>
            <w:r w:rsidRPr="00871446">
              <w:rPr>
                <w:bCs/>
                <w:sz w:val="22"/>
                <w:szCs w:val="22"/>
              </w:rPr>
              <w:t>Rochelle Cohen</w:t>
            </w:r>
            <w:r w:rsidR="007A44F8" w:rsidRPr="00871446">
              <w:rPr>
                <w:bCs/>
                <w:sz w:val="22"/>
                <w:szCs w:val="22"/>
              </w:rPr>
              <w:t xml:space="preserve">, </w:t>
            </w:r>
            <w:r w:rsidR="00AC0A38" w:rsidRPr="00871446">
              <w:rPr>
                <w:bCs/>
                <w:sz w:val="22"/>
                <w:szCs w:val="22"/>
              </w:rPr>
              <w:t>(</w:t>
            </w:r>
            <w:r w:rsidR="007A44F8" w:rsidRPr="00871446">
              <w:rPr>
                <w:bCs/>
                <w:sz w:val="22"/>
                <w:szCs w:val="22"/>
              </w:rPr>
              <w:t>202</w:t>
            </w:r>
            <w:r w:rsidR="00AC0A38" w:rsidRPr="00871446">
              <w:rPr>
                <w:bCs/>
                <w:sz w:val="22"/>
                <w:szCs w:val="22"/>
              </w:rPr>
              <w:t xml:space="preserve">) </w:t>
            </w:r>
            <w:r w:rsidRPr="00871446">
              <w:rPr>
                <w:bCs/>
                <w:sz w:val="22"/>
                <w:szCs w:val="22"/>
              </w:rPr>
              <w:t>418-1162</w:t>
            </w:r>
          </w:p>
          <w:p w:rsidR="00FF232D" w:rsidRPr="00871446" w:rsidRDefault="006563CC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0A736B" w:rsidRPr="00871446">
                <w:rPr>
                  <w:rStyle w:val="Hyperlink"/>
                  <w:bCs/>
                  <w:sz w:val="22"/>
                  <w:szCs w:val="22"/>
                </w:rPr>
                <w:t>rochelle.cohen@fcc.gov</w:t>
              </w:r>
            </w:hyperlink>
          </w:p>
          <w:p w:rsidR="000A736B" w:rsidRPr="00871446" w:rsidRDefault="000A736B" w:rsidP="00BB4E29">
            <w:pPr>
              <w:rPr>
                <w:bCs/>
                <w:sz w:val="22"/>
                <w:szCs w:val="22"/>
              </w:rPr>
            </w:pPr>
          </w:p>
          <w:p w:rsidR="007A44F8" w:rsidRPr="00871446" w:rsidRDefault="007A44F8" w:rsidP="00BB4E29">
            <w:pPr>
              <w:rPr>
                <w:b/>
                <w:sz w:val="22"/>
                <w:szCs w:val="22"/>
              </w:rPr>
            </w:pPr>
            <w:r w:rsidRPr="00871446">
              <w:rPr>
                <w:b/>
                <w:sz w:val="22"/>
                <w:szCs w:val="22"/>
              </w:rPr>
              <w:t>For Immediate Release</w:t>
            </w:r>
          </w:p>
          <w:p w:rsidR="007A44F8" w:rsidRPr="00871446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Pr="00871446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71446">
              <w:rPr>
                <w:b/>
                <w:bCs/>
                <w:sz w:val="22"/>
                <w:szCs w:val="22"/>
              </w:rPr>
              <w:t xml:space="preserve">FCC </w:t>
            </w:r>
            <w:r w:rsidR="000A736B" w:rsidRPr="00871446">
              <w:rPr>
                <w:b/>
                <w:bCs/>
                <w:sz w:val="22"/>
                <w:szCs w:val="22"/>
              </w:rPr>
              <w:t>ADOPTS RULES TO HELP AMERCIANS COMMUNICATE DURING EMERGENCIES</w:t>
            </w:r>
          </w:p>
          <w:p w:rsidR="00F61155" w:rsidRPr="00871446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871446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87144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87144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A736B" w:rsidRPr="00871446" w:rsidRDefault="000A736B" w:rsidP="000A736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>WASHINGTON, August 6</w:t>
            </w:r>
            <w:r w:rsidR="00CC5E08" w:rsidRPr="00871446">
              <w:rPr>
                <w:sz w:val="22"/>
                <w:szCs w:val="22"/>
              </w:rPr>
              <w:t>, 2015</w:t>
            </w:r>
            <w:r w:rsidR="002B1013" w:rsidRPr="00871446">
              <w:rPr>
                <w:sz w:val="22"/>
                <w:szCs w:val="22"/>
              </w:rPr>
              <w:t xml:space="preserve"> – </w:t>
            </w:r>
            <w:r w:rsidR="000E049E" w:rsidRPr="00871446">
              <w:rPr>
                <w:sz w:val="22"/>
                <w:szCs w:val="22"/>
              </w:rPr>
              <w:t>The Federal Communications Commission today</w:t>
            </w:r>
            <w:r w:rsidRPr="00871446">
              <w:rPr>
                <w:sz w:val="22"/>
                <w:szCs w:val="22"/>
              </w:rPr>
              <w:t xml:space="preserve"> adopted rules to help ensure that consumers have the information and tools necessary to maintain</w:t>
            </w:r>
            <w:r w:rsidR="00FC627D" w:rsidRPr="00871446">
              <w:rPr>
                <w:sz w:val="22"/>
                <w:szCs w:val="22"/>
              </w:rPr>
              <w:t xml:space="preserve"> landline</w:t>
            </w:r>
            <w:r w:rsidRPr="00871446">
              <w:rPr>
                <w:sz w:val="22"/>
                <w:szCs w:val="22"/>
              </w:rPr>
              <w:t xml:space="preserve"> home </w:t>
            </w:r>
            <w:r w:rsidR="00E246E1" w:rsidRPr="00871446">
              <w:rPr>
                <w:sz w:val="22"/>
                <w:szCs w:val="22"/>
              </w:rPr>
              <w:t>tele</w:t>
            </w:r>
            <w:r w:rsidRPr="00871446">
              <w:rPr>
                <w:sz w:val="22"/>
                <w:szCs w:val="22"/>
              </w:rPr>
              <w:t>phone service during emergenc</w:t>
            </w:r>
            <w:r w:rsidR="00C40690" w:rsidRPr="00871446">
              <w:rPr>
                <w:sz w:val="22"/>
                <w:szCs w:val="22"/>
              </w:rPr>
              <w:t>ies</w:t>
            </w:r>
            <w:r w:rsidRPr="00871446">
              <w:rPr>
                <w:sz w:val="22"/>
                <w:szCs w:val="22"/>
              </w:rPr>
              <w:t xml:space="preserve">. The rules require providers of modern </w:t>
            </w:r>
            <w:r w:rsidR="00B67F97" w:rsidRPr="00871446">
              <w:rPr>
                <w:sz w:val="22"/>
                <w:szCs w:val="22"/>
              </w:rPr>
              <w:t xml:space="preserve">home </w:t>
            </w:r>
            <w:r w:rsidR="00B9108D" w:rsidRPr="00871446">
              <w:rPr>
                <w:sz w:val="22"/>
                <w:szCs w:val="22"/>
              </w:rPr>
              <w:t xml:space="preserve">voice </w:t>
            </w:r>
            <w:r w:rsidRPr="00871446">
              <w:rPr>
                <w:sz w:val="22"/>
                <w:szCs w:val="22"/>
              </w:rPr>
              <w:t>service</w:t>
            </w:r>
            <w:r w:rsidR="00B9108D" w:rsidRPr="00871446">
              <w:rPr>
                <w:sz w:val="22"/>
                <w:szCs w:val="22"/>
              </w:rPr>
              <w:t>s</w:t>
            </w:r>
            <w:r w:rsidRPr="00871446">
              <w:rPr>
                <w:sz w:val="22"/>
                <w:szCs w:val="22"/>
              </w:rPr>
              <w:t xml:space="preserve"> to offer consumers </w:t>
            </w:r>
            <w:r w:rsidR="00E246E1" w:rsidRPr="00871446">
              <w:rPr>
                <w:sz w:val="22"/>
                <w:szCs w:val="22"/>
              </w:rPr>
              <w:t xml:space="preserve">information and </w:t>
            </w:r>
            <w:r w:rsidRPr="00871446">
              <w:rPr>
                <w:sz w:val="22"/>
                <w:szCs w:val="22"/>
              </w:rPr>
              <w:t xml:space="preserve">the option to buy backup power so they can use their phone </w:t>
            </w:r>
            <w:r w:rsidR="004A2A49" w:rsidRPr="00871446">
              <w:rPr>
                <w:sz w:val="22"/>
                <w:szCs w:val="22"/>
              </w:rPr>
              <w:t xml:space="preserve">service </w:t>
            </w:r>
            <w:r w:rsidRPr="00871446">
              <w:rPr>
                <w:sz w:val="22"/>
                <w:szCs w:val="22"/>
              </w:rPr>
              <w:t xml:space="preserve">during </w:t>
            </w:r>
            <w:r w:rsidR="006B62A6" w:rsidRPr="00871446">
              <w:rPr>
                <w:sz w:val="22"/>
                <w:szCs w:val="22"/>
              </w:rPr>
              <w:t xml:space="preserve">electric </w:t>
            </w:r>
            <w:r w:rsidRPr="00871446">
              <w:rPr>
                <w:sz w:val="22"/>
                <w:szCs w:val="22"/>
              </w:rPr>
              <w:t>outages.</w:t>
            </w:r>
          </w:p>
          <w:p w:rsidR="000A736B" w:rsidRPr="00871446" w:rsidRDefault="000A736B" w:rsidP="000A736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40690" w:rsidRPr="00871446" w:rsidRDefault="00C40690" w:rsidP="00C4069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 xml:space="preserve">The FCC is taking action because </w:t>
            </w:r>
            <w:r w:rsidR="00FA7116" w:rsidRPr="00871446">
              <w:rPr>
                <w:sz w:val="22"/>
                <w:szCs w:val="22"/>
              </w:rPr>
              <w:t xml:space="preserve">home </w:t>
            </w:r>
            <w:r w:rsidR="00B9108D" w:rsidRPr="00871446">
              <w:rPr>
                <w:sz w:val="22"/>
                <w:szCs w:val="22"/>
              </w:rPr>
              <w:t>voice</w:t>
            </w:r>
            <w:r w:rsidR="00FA7116" w:rsidRPr="00871446">
              <w:rPr>
                <w:sz w:val="22"/>
                <w:szCs w:val="22"/>
              </w:rPr>
              <w:t xml:space="preserve"> service is changing</w:t>
            </w:r>
            <w:r w:rsidRPr="00871446">
              <w:rPr>
                <w:sz w:val="22"/>
                <w:szCs w:val="22"/>
              </w:rPr>
              <w:t xml:space="preserve">. </w:t>
            </w:r>
            <w:r w:rsidR="000A736B" w:rsidRPr="00871446">
              <w:rPr>
                <w:sz w:val="22"/>
                <w:szCs w:val="22"/>
              </w:rPr>
              <w:t>Traditional, copper-based</w:t>
            </w:r>
            <w:r w:rsidR="00D71DDF" w:rsidRPr="00871446">
              <w:rPr>
                <w:sz w:val="22"/>
                <w:szCs w:val="22"/>
              </w:rPr>
              <w:t>,</w:t>
            </w:r>
            <w:r w:rsidR="000A736B" w:rsidRPr="00871446">
              <w:rPr>
                <w:sz w:val="22"/>
                <w:szCs w:val="22"/>
              </w:rPr>
              <w:t xml:space="preserve"> landline phone service typically works during electric outages because the service provides its own power. In contrast, modern </w:t>
            </w:r>
            <w:r w:rsidR="00D71DDF" w:rsidRPr="00871446">
              <w:rPr>
                <w:sz w:val="22"/>
                <w:szCs w:val="22"/>
              </w:rPr>
              <w:t>alternatives</w:t>
            </w:r>
            <w:r w:rsidR="000A736B" w:rsidRPr="00871446">
              <w:rPr>
                <w:sz w:val="22"/>
                <w:szCs w:val="22"/>
              </w:rPr>
              <w:t xml:space="preserve"> usually need backup power to keep operating. The new rules </w:t>
            </w:r>
            <w:r w:rsidRPr="00871446">
              <w:rPr>
                <w:sz w:val="22"/>
                <w:szCs w:val="22"/>
              </w:rPr>
              <w:t xml:space="preserve">are therefore designed to </w:t>
            </w:r>
            <w:r w:rsidR="006B62A6" w:rsidRPr="00871446">
              <w:rPr>
                <w:sz w:val="22"/>
                <w:szCs w:val="22"/>
              </w:rPr>
              <w:t xml:space="preserve">help customers of </w:t>
            </w:r>
            <w:r w:rsidR="00FA7116" w:rsidRPr="00871446">
              <w:rPr>
                <w:sz w:val="22"/>
                <w:szCs w:val="22"/>
              </w:rPr>
              <w:t xml:space="preserve">these </w:t>
            </w:r>
            <w:r w:rsidR="006B62A6" w:rsidRPr="00871446">
              <w:rPr>
                <w:sz w:val="22"/>
                <w:szCs w:val="22"/>
              </w:rPr>
              <w:t xml:space="preserve">modern </w:t>
            </w:r>
            <w:r w:rsidR="00D71DDF" w:rsidRPr="00871446">
              <w:rPr>
                <w:sz w:val="22"/>
                <w:szCs w:val="22"/>
              </w:rPr>
              <w:t>alternatives</w:t>
            </w:r>
            <w:r w:rsidR="000A736B" w:rsidRPr="00871446">
              <w:rPr>
                <w:sz w:val="22"/>
                <w:szCs w:val="22"/>
              </w:rPr>
              <w:t xml:space="preserve"> maintain available communications </w:t>
            </w:r>
            <w:r w:rsidRPr="00871446">
              <w:rPr>
                <w:sz w:val="22"/>
                <w:szCs w:val="22"/>
              </w:rPr>
              <w:t xml:space="preserve">at home during </w:t>
            </w:r>
            <w:r w:rsidR="00FA7116" w:rsidRPr="00871446">
              <w:rPr>
                <w:sz w:val="22"/>
                <w:szCs w:val="22"/>
              </w:rPr>
              <w:t>electric</w:t>
            </w:r>
            <w:r w:rsidRPr="00871446">
              <w:rPr>
                <w:sz w:val="22"/>
                <w:szCs w:val="22"/>
              </w:rPr>
              <w:t xml:space="preserve"> outages. </w:t>
            </w:r>
          </w:p>
          <w:p w:rsidR="00C40690" w:rsidRPr="00871446" w:rsidRDefault="00C40690" w:rsidP="00C4069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A736B" w:rsidRPr="00871446" w:rsidRDefault="001C13A2" w:rsidP="00C4069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>Under the new rules, p</w:t>
            </w:r>
            <w:r w:rsidR="00C40690" w:rsidRPr="00871446">
              <w:rPr>
                <w:sz w:val="22"/>
                <w:szCs w:val="22"/>
              </w:rPr>
              <w:t xml:space="preserve">roviders of modern </w:t>
            </w:r>
            <w:r w:rsidR="00FC627D" w:rsidRPr="00871446">
              <w:rPr>
                <w:sz w:val="22"/>
                <w:szCs w:val="22"/>
              </w:rPr>
              <w:t xml:space="preserve">home </w:t>
            </w:r>
            <w:r w:rsidR="00B9108D" w:rsidRPr="00871446">
              <w:rPr>
                <w:sz w:val="22"/>
                <w:szCs w:val="22"/>
              </w:rPr>
              <w:t>voice</w:t>
            </w:r>
            <w:r w:rsidR="00C40690" w:rsidRPr="00871446">
              <w:rPr>
                <w:sz w:val="22"/>
                <w:szCs w:val="22"/>
              </w:rPr>
              <w:t xml:space="preserve"> service</w:t>
            </w:r>
            <w:r w:rsidR="00B9108D" w:rsidRPr="00871446">
              <w:rPr>
                <w:sz w:val="22"/>
                <w:szCs w:val="22"/>
              </w:rPr>
              <w:t>s</w:t>
            </w:r>
            <w:r w:rsidR="00C40690" w:rsidRPr="00871446">
              <w:rPr>
                <w:sz w:val="22"/>
                <w:szCs w:val="22"/>
              </w:rPr>
              <w:t xml:space="preserve"> </w:t>
            </w:r>
            <w:r w:rsidR="00B67F97" w:rsidRPr="00871446">
              <w:rPr>
                <w:sz w:val="22"/>
                <w:szCs w:val="22"/>
              </w:rPr>
              <w:t>(</w:t>
            </w:r>
            <w:r w:rsidR="005972DC" w:rsidRPr="00871446">
              <w:rPr>
                <w:sz w:val="22"/>
                <w:szCs w:val="22"/>
              </w:rPr>
              <w:t>that is,</w:t>
            </w:r>
            <w:r w:rsidR="00B67F97" w:rsidRPr="00871446">
              <w:rPr>
                <w:sz w:val="22"/>
                <w:szCs w:val="22"/>
              </w:rPr>
              <w:t xml:space="preserve"> facilities-based, fixed, voice residential service that is not line-powered) </w:t>
            </w:r>
            <w:r w:rsidR="00C40690" w:rsidRPr="00871446">
              <w:rPr>
                <w:sz w:val="22"/>
                <w:szCs w:val="22"/>
              </w:rPr>
              <w:t xml:space="preserve">will </w:t>
            </w:r>
            <w:r w:rsidR="000A736B" w:rsidRPr="00871446">
              <w:rPr>
                <w:sz w:val="22"/>
                <w:szCs w:val="22"/>
              </w:rPr>
              <w:t xml:space="preserve">be required to ensure that </w:t>
            </w:r>
            <w:r w:rsidR="00C40690" w:rsidRPr="00871446">
              <w:rPr>
                <w:sz w:val="22"/>
                <w:szCs w:val="22"/>
              </w:rPr>
              <w:t>a technical solution for eight</w:t>
            </w:r>
            <w:r w:rsidR="000A736B" w:rsidRPr="00871446">
              <w:rPr>
                <w:sz w:val="22"/>
                <w:szCs w:val="22"/>
              </w:rPr>
              <w:t xml:space="preserve"> hours of standby backup power is available for consumers to purchase</w:t>
            </w:r>
            <w:r w:rsidR="004A2A49" w:rsidRPr="00871446">
              <w:rPr>
                <w:sz w:val="22"/>
                <w:szCs w:val="22"/>
              </w:rPr>
              <w:t xml:space="preserve"> </w:t>
            </w:r>
            <w:r w:rsidR="000A736B" w:rsidRPr="00871446">
              <w:rPr>
                <w:sz w:val="22"/>
                <w:szCs w:val="22"/>
              </w:rPr>
              <w:t xml:space="preserve">at the point of sale. </w:t>
            </w:r>
            <w:r w:rsidR="00906EDA" w:rsidRPr="00871446">
              <w:rPr>
                <w:sz w:val="22"/>
                <w:szCs w:val="22"/>
              </w:rPr>
              <w:t>Within three years</w:t>
            </w:r>
            <w:r w:rsidR="00C40690" w:rsidRPr="00871446">
              <w:rPr>
                <w:sz w:val="22"/>
                <w:szCs w:val="22"/>
              </w:rPr>
              <w:t xml:space="preserve">, </w:t>
            </w:r>
            <w:r w:rsidRPr="00871446">
              <w:rPr>
                <w:sz w:val="22"/>
                <w:szCs w:val="22"/>
              </w:rPr>
              <w:t xml:space="preserve">these </w:t>
            </w:r>
            <w:r w:rsidR="00C40690" w:rsidRPr="00871446">
              <w:rPr>
                <w:sz w:val="22"/>
                <w:szCs w:val="22"/>
              </w:rPr>
              <w:t>providers will</w:t>
            </w:r>
            <w:r w:rsidR="000A736B" w:rsidRPr="00871446">
              <w:rPr>
                <w:sz w:val="22"/>
                <w:szCs w:val="22"/>
              </w:rPr>
              <w:t xml:space="preserve"> also be required to offer an option for 24 hours of standby backup power.</w:t>
            </w:r>
            <w:r w:rsidR="00C40690" w:rsidRPr="00871446">
              <w:rPr>
                <w:sz w:val="22"/>
                <w:szCs w:val="22"/>
              </w:rPr>
              <w:t xml:space="preserve"> </w:t>
            </w:r>
            <w:r w:rsidR="00B9108D" w:rsidRPr="00871446">
              <w:rPr>
                <w:sz w:val="22"/>
                <w:szCs w:val="22"/>
              </w:rPr>
              <w:t>T</w:t>
            </w:r>
            <w:r w:rsidR="00FA7116" w:rsidRPr="00871446">
              <w:rPr>
                <w:sz w:val="22"/>
                <w:szCs w:val="22"/>
              </w:rPr>
              <w:t>he</w:t>
            </w:r>
            <w:r w:rsidR="000A736B" w:rsidRPr="00871446">
              <w:rPr>
                <w:sz w:val="22"/>
                <w:szCs w:val="22"/>
              </w:rPr>
              <w:t xml:space="preserve"> decision to purchase backup power </w:t>
            </w:r>
            <w:r w:rsidRPr="00871446">
              <w:rPr>
                <w:sz w:val="22"/>
                <w:szCs w:val="22"/>
              </w:rPr>
              <w:t>will</w:t>
            </w:r>
            <w:r w:rsidR="00C40690" w:rsidRPr="00871446">
              <w:rPr>
                <w:sz w:val="22"/>
                <w:szCs w:val="22"/>
              </w:rPr>
              <w:t xml:space="preserve"> be up to consumers</w:t>
            </w:r>
            <w:r w:rsidR="00E246E1" w:rsidRPr="00871446">
              <w:rPr>
                <w:sz w:val="22"/>
                <w:szCs w:val="22"/>
              </w:rPr>
              <w:t xml:space="preserve"> – </w:t>
            </w:r>
            <w:r w:rsidR="000A736B" w:rsidRPr="00871446">
              <w:rPr>
                <w:sz w:val="22"/>
                <w:szCs w:val="22"/>
              </w:rPr>
              <w:t xml:space="preserve">they will not be forced to purchase </w:t>
            </w:r>
            <w:r w:rsidR="00B9108D" w:rsidRPr="00871446">
              <w:rPr>
                <w:sz w:val="22"/>
                <w:szCs w:val="22"/>
              </w:rPr>
              <w:t xml:space="preserve">or pay for </w:t>
            </w:r>
            <w:r w:rsidR="000A736B" w:rsidRPr="00871446">
              <w:rPr>
                <w:sz w:val="22"/>
                <w:szCs w:val="22"/>
              </w:rPr>
              <w:t xml:space="preserve">equipment they do not want. </w:t>
            </w:r>
          </w:p>
          <w:p w:rsidR="00C40690" w:rsidRPr="00871446" w:rsidRDefault="00C40690" w:rsidP="000A736B">
            <w:pPr>
              <w:tabs>
                <w:tab w:val="left" w:pos="360"/>
                <w:tab w:val="left" w:pos="720"/>
              </w:tabs>
              <w:rPr>
                <w:sz w:val="22"/>
                <w:szCs w:val="22"/>
              </w:rPr>
            </w:pPr>
          </w:p>
          <w:p w:rsidR="001C13A2" w:rsidRPr="00871446" w:rsidRDefault="001C13A2" w:rsidP="000A736B">
            <w:pPr>
              <w:tabs>
                <w:tab w:val="left" w:pos="360"/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 xml:space="preserve">The rules also require </w:t>
            </w:r>
            <w:r w:rsidR="00906EDA" w:rsidRPr="00871446">
              <w:rPr>
                <w:sz w:val="22"/>
                <w:szCs w:val="22"/>
              </w:rPr>
              <w:t xml:space="preserve">these </w:t>
            </w:r>
            <w:r w:rsidR="000A736B" w:rsidRPr="00871446">
              <w:rPr>
                <w:sz w:val="22"/>
                <w:szCs w:val="22"/>
              </w:rPr>
              <w:t xml:space="preserve">providers </w:t>
            </w:r>
            <w:r w:rsidRPr="00871446">
              <w:rPr>
                <w:sz w:val="22"/>
                <w:szCs w:val="22"/>
              </w:rPr>
              <w:t>to</w:t>
            </w:r>
            <w:r w:rsidR="000A736B" w:rsidRPr="00871446">
              <w:rPr>
                <w:sz w:val="22"/>
                <w:szCs w:val="22"/>
              </w:rPr>
              <w:t xml:space="preserve"> inform both new </w:t>
            </w:r>
            <w:r w:rsidR="00B9108D" w:rsidRPr="00871446">
              <w:rPr>
                <w:sz w:val="22"/>
                <w:szCs w:val="22"/>
              </w:rPr>
              <w:t xml:space="preserve">and current </w:t>
            </w:r>
            <w:r w:rsidR="000A736B" w:rsidRPr="00871446">
              <w:rPr>
                <w:sz w:val="22"/>
                <w:szCs w:val="22"/>
              </w:rPr>
              <w:t xml:space="preserve">customers about service limitations during electric outages and the steps they can take to address those risks, including how to keep their service operational during a multi-day power outage. </w:t>
            </w:r>
          </w:p>
          <w:p w:rsidR="00FA7116" w:rsidRPr="00871446" w:rsidRDefault="00FA7116" w:rsidP="000A736B">
            <w:pPr>
              <w:tabs>
                <w:tab w:val="left" w:pos="360"/>
                <w:tab w:val="left" w:pos="720"/>
              </w:tabs>
              <w:contextualSpacing/>
              <w:rPr>
                <w:sz w:val="22"/>
                <w:szCs w:val="22"/>
              </w:rPr>
            </w:pPr>
          </w:p>
          <w:p w:rsidR="00FA7116" w:rsidRPr="00871446" w:rsidRDefault="00FA7116" w:rsidP="00FA7116">
            <w:pPr>
              <w:tabs>
                <w:tab w:val="left" w:pos="360"/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>Today’s action will empower consumers to make informed choices and support their need for 911 service during emergencies.</w:t>
            </w:r>
          </w:p>
          <w:p w:rsidR="00871446" w:rsidRPr="00871446" w:rsidRDefault="00871446" w:rsidP="00FA7116">
            <w:pPr>
              <w:tabs>
                <w:tab w:val="left" w:pos="360"/>
                <w:tab w:val="left" w:pos="720"/>
              </w:tabs>
              <w:contextualSpacing/>
              <w:rPr>
                <w:sz w:val="22"/>
                <w:szCs w:val="22"/>
              </w:rPr>
            </w:pPr>
          </w:p>
          <w:p w:rsidR="00871446" w:rsidRPr="005F7C16" w:rsidRDefault="00871446" w:rsidP="00871446">
            <w:pPr>
              <w:rPr>
                <w:sz w:val="22"/>
                <w:szCs w:val="22"/>
              </w:rPr>
            </w:pPr>
            <w:r w:rsidRPr="005F7C16">
              <w:rPr>
                <w:sz w:val="22"/>
                <w:szCs w:val="22"/>
              </w:rPr>
              <w:t>Action by the Commission August 6, 2015</w:t>
            </w:r>
            <w:r w:rsidR="005F7C16">
              <w:rPr>
                <w:sz w:val="22"/>
                <w:szCs w:val="22"/>
              </w:rPr>
              <w:t xml:space="preserve"> </w:t>
            </w:r>
            <w:r w:rsidRPr="005F7C16">
              <w:rPr>
                <w:sz w:val="22"/>
                <w:szCs w:val="22"/>
              </w:rPr>
              <w:t xml:space="preserve">by </w:t>
            </w:r>
            <w:r w:rsidRPr="005F7C16">
              <w:rPr>
                <w:sz w:val="22"/>
                <w:szCs w:val="22"/>
                <w:lang w:val="en"/>
              </w:rPr>
              <w:t xml:space="preserve">Report and Order </w:t>
            </w:r>
            <w:r w:rsidR="005F7C16">
              <w:rPr>
                <w:sz w:val="22"/>
                <w:szCs w:val="22"/>
              </w:rPr>
              <w:t>(FCC 15-98).  Chair</w:t>
            </w:r>
            <w:r w:rsidRPr="005F7C16">
              <w:rPr>
                <w:sz w:val="22"/>
                <w:szCs w:val="22"/>
              </w:rPr>
              <w:t xml:space="preserve">man Wheeler, Commissioners Clyburn, Rosenworcel, </w:t>
            </w:r>
            <w:r w:rsidR="005F7C16">
              <w:rPr>
                <w:sz w:val="22"/>
                <w:szCs w:val="22"/>
              </w:rPr>
              <w:t xml:space="preserve">and </w:t>
            </w:r>
            <w:r w:rsidRPr="005F7C16">
              <w:rPr>
                <w:sz w:val="22"/>
                <w:szCs w:val="22"/>
              </w:rPr>
              <w:t>Pai approving.  Commissioner O’Rielly concurring.  Chairman Wheeler, Commissi</w:t>
            </w:r>
            <w:r w:rsidR="005F7C16">
              <w:rPr>
                <w:sz w:val="22"/>
                <w:szCs w:val="22"/>
              </w:rPr>
              <w:t xml:space="preserve">oners Clyburn, Rosenworcel, Pai, </w:t>
            </w:r>
            <w:r w:rsidRPr="005F7C16">
              <w:rPr>
                <w:sz w:val="22"/>
                <w:szCs w:val="22"/>
              </w:rPr>
              <w:t xml:space="preserve">and O’Rielly issuing statements.  </w:t>
            </w:r>
          </w:p>
          <w:p w:rsidR="00871446" w:rsidRPr="00871446" w:rsidRDefault="00871446" w:rsidP="00871446">
            <w:pPr>
              <w:rPr>
                <w:sz w:val="22"/>
                <w:szCs w:val="22"/>
              </w:rPr>
            </w:pPr>
          </w:p>
          <w:p w:rsidR="00871446" w:rsidRPr="00871446" w:rsidRDefault="00871446" w:rsidP="00871446">
            <w:pPr>
              <w:rPr>
                <w:sz w:val="22"/>
                <w:szCs w:val="22"/>
              </w:rPr>
            </w:pPr>
            <w:r w:rsidRPr="00871446">
              <w:rPr>
                <w:sz w:val="22"/>
                <w:szCs w:val="22"/>
              </w:rPr>
              <w:t>PS Docket No. 14-174</w:t>
            </w:r>
          </w:p>
          <w:p w:rsidR="00FA7116" w:rsidRDefault="00FA7116" w:rsidP="000A736B">
            <w:pPr>
              <w:tabs>
                <w:tab w:val="left" w:pos="360"/>
                <w:tab w:val="left" w:pos="720"/>
              </w:tabs>
              <w:contextualSpacing/>
              <w:rPr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6563C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736B" w:rsidRPr="008F78D8" w:rsidTr="006D5D22">
        <w:trPr>
          <w:trHeight w:val="2181"/>
        </w:trPr>
        <w:tc>
          <w:tcPr>
            <w:tcW w:w="8856" w:type="dxa"/>
          </w:tcPr>
          <w:p w:rsidR="000A736B" w:rsidRDefault="000A736B" w:rsidP="00C40690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CD" w:rsidRDefault="00790BCD" w:rsidP="00790BCD">
      <w:r>
        <w:separator/>
      </w:r>
    </w:p>
  </w:endnote>
  <w:endnote w:type="continuationSeparator" w:id="0">
    <w:p w:rsidR="00790BCD" w:rsidRDefault="00790BCD" w:rsidP="0079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CD" w:rsidRDefault="00790BCD" w:rsidP="00790BCD">
      <w:r>
        <w:separator/>
      </w:r>
    </w:p>
  </w:footnote>
  <w:footnote w:type="continuationSeparator" w:id="0">
    <w:p w:rsidR="00790BCD" w:rsidRDefault="00790BCD" w:rsidP="0079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790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4955865"/>
    <w:multiLevelType w:val="hybridMultilevel"/>
    <w:tmpl w:val="DC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A736B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2E1C"/>
    <w:rsid w:val="001C13A2"/>
    <w:rsid w:val="001C1499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02B2"/>
    <w:rsid w:val="00473E9C"/>
    <w:rsid w:val="00480099"/>
    <w:rsid w:val="00497858"/>
    <w:rsid w:val="004A2A49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72DC"/>
    <w:rsid w:val="005A7972"/>
    <w:rsid w:val="005B17E7"/>
    <w:rsid w:val="005B2643"/>
    <w:rsid w:val="005D17FD"/>
    <w:rsid w:val="005F0D55"/>
    <w:rsid w:val="005F183E"/>
    <w:rsid w:val="005F7C16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63CC"/>
    <w:rsid w:val="00657EC9"/>
    <w:rsid w:val="00665633"/>
    <w:rsid w:val="00674C86"/>
    <w:rsid w:val="0068015E"/>
    <w:rsid w:val="006861AB"/>
    <w:rsid w:val="00686B89"/>
    <w:rsid w:val="0069115E"/>
    <w:rsid w:val="006A2FC5"/>
    <w:rsid w:val="006A7D75"/>
    <w:rsid w:val="006B0A70"/>
    <w:rsid w:val="006B606A"/>
    <w:rsid w:val="006B62A6"/>
    <w:rsid w:val="006B62F9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0BCD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144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6EDA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1C81"/>
    <w:rsid w:val="00AF051B"/>
    <w:rsid w:val="00B037A2"/>
    <w:rsid w:val="00B31870"/>
    <w:rsid w:val="00B320B8"/>
    <w:rsid w:val="00B35EE2"/>
    <w:rsid w:val="00B36DEF"/>
    <w:rsid w:val="00B57131"/>
    <w:rsid w:val="00B62F2C"/>
    <w:rsid w:val="00B67F97"/>
    <w:rsid w:val="00B727C9"/>
    <w:rsid w:val="00B735C8"/>
    <w:rsid w:val="00B76A63"/>
    <w:rsid w:val="00B9108D"/>
    <w:rsid w:val="00BA6350"/>
    <w:rsid w:val="00BB4E29"/>
    <w:rsid w:val="00BB74C9"/>
    <w:rsid w:val="00BC3AB6"/>
    <w:rsid w:val="00BD19E8"/>
    <w:rsid w:val="00BD4273"/>
    <w:rsid w:val="00C40690"/>
    <w:rsid w:val="00C432E4"/>
    <w:rsid w:val="00C70C26"/>
    <w:rsid w:val="00C72001"/>
    <w:rsid w:val="00C772B7"/>
    <w:rsid w:val="00C80347"/>
    <w:rsid w:val="00CB7C1A"/>
    <w:rsid w:val="00CC5E08"/>
    <w:rsid w:val="00CE52B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55C"/>
    <w:rsid w:val="00D71DDF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246E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174"/>
    <w:rsid w:val="00FA7116"/>
    <w:rsid w:val="00FC627D"/>
    <w:rsid w:val="00FC6C29"/>
    <w:rsid w:val="00FD1F40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BC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B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BC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chelle.cohen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2147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2015-08-06T13:29:00Z</cp:lastPrinted>
  <dcterms:created xsi:type="dcterms:W3CDTF">2015-08-06T16:07:00Z</dcterms:created>
  <dcterms:modified xsi:type="dcterms:W3CDTF">2015-08-06T16:07:00Z</dcterms:modified>
  <cp:category> </cp:category>
  <cp:contentStatus> </cp:contentStatus>
</cp:coreProperties>
</file>