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Pr="002B1905" w:rsidRDefault="00754B04" w:rsidP="006A7D75">
            <w:pPr>
              <w:jc w:val="center"/>
              <w:rPr>
                <w:b/>
                <w:sz w:val="22"/>
                <w:szCs w:val="22"/>
              </w:rPr>
            </w:pPr>
            <w:bookmarkStart w:id="0" w:name="_GoBack"/>
            <w:bookmarkEnd w:id="0"/>
            <w:r w:rsidRPr="002B1905">
              <w:rPr>
                <w:b/>
                <w:i/>
                <w:noProof/>
                <w:sz w:val="22"/>
                <w:szCs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2B1905" w:rsidRDefault="00426518" w:rsidP="00B57131">
            <w:pPr>
              <w:rPr>
                <w:b/>
                <w:bCs/>
                <w:sz w:val="22"/>
                <w:szCs w:val="22"/>
              </w:rPr>
            </w:pPr>
          </w:p>
          <w:p w:rsidR="007A44F8" w:rsidRPr="002B1905" w:rsidRDefault="007A44F8" w:rsidP="00BB4E29">
            <w:pPr>
              <w:rPr>
                <w:b/>
                <w:bCs/>
                <w:sz w:val="22"/>
                <w:szCs w:val="22"/>
              </w:rPr>
            </w:pPr>
            <w:r w:rsidRPr="002B1905">
              <w:rPr>
                <w:b/>
                <w:bCs/>
                <w:sz w:val="22"/>
                <w:szCs w:val="22"/>
              </w:rPr>
              <w:t xml:space="preserve">Media Contact: </w:t>
            </w:r>
          </w:p>
          <w:p w:rsidR="007A44F8" w:rsidRPr="002B1905" w:rsidRDefault="003B05D8" w:rsidP="00BB4E29">
            <w:pPr>
              <w:rPr>
                <w:bCs/>
                <w:sz w:val="22"/>
                <w:szCs w:val="22"/>
              </w:rPr>
            </w:pPr>
            <w:r w:rsidRPr="002B1905">
              <w:rPr>
                <w:bCs/>
                <w:sz w:val="22"/>
                <w:szCs w:val="22"/>
              </w:rPr>
              <w:t xml:space="preserve">Mark Wigfield, </w:t>
            </w:r>
            <w:r w:rsidR="00AC0A38" w:rsidRPr="002B1905">
              <w:rPr>
                <w:bCs/>
                <w:sz w:val="22"/>
                <w:szCs w:val="22"/>
              </w:rPr>
              <w:t>(</w:t>
            </w:r>
            <w:r w:rsidR="007A44F8" w:rsidRPr="002B1905">
              <w:rPr>
                <w:bCs/>
                <w:sz w:val="22"/>
                <w:szCs w:val="22"/>
              </w:rPr>
              <w:t>202</w:t>
            </w:r>
            <w:r w:rsidR="00AC0A38" w:rsidRPr="002B1905">
              <w:rPr>
                <w:bCs/>
                <w:sz w:val="22"/>
                <w:szCs w:val="22"/>
              </w:rPr>
              <w:t xml:space="preserve">) </w:t>
            </w:r>
            <w:r w:rsidRPr="002B1905">
              <w:rPr>
                <w:bCs/>
                <w:sz w:val="22"/>
                <w:szCs w:val="22"/>
              </w:rPr>
              <w:t>418-0253</w:t>
            </w:r>
          </w:p>
          <w:p w:rsidR="00FF232D" w:rsidRPr="002B1905" w:rsidRDefault="00F03C26" w:rsidP="00BB4E29">
            <w:pPr>
              <w:rPr>
                <w:bCs/>
                <w:sz w:val="22"/>
                <w:szCs w:val="22"/>
              </w:rPr>
            </w:pPr>
            <w:hyperlink r:id="rId9" w:history="1">
              <w:r w:rsidR="003B05D8" w:rsidRPr="002B1905">
                <w:rPr>
                  <w:rStyle w:val="Hyperlink"/>
                  <w:bCs/>
                  <w:sz w:val="22"/>
                  <w:szCs w:val="22"/>
                </w:rPr>
                <w:t>mark.wigfield@fcc.gov</w:t>
              </w:r>
            </w:hyperlink>
          </w:p>
          <w:p w:rsidR="007A44F8" w:rsidRPr="002B1905" w:rsidRDefault="007A44F8" w:rsidP="00BB4E29">
            <w:pPr>
              <w:rPr>
                <w:bCs/>
                <w:sz w:val="22"/>
                <w:szCs w:val="22"/>
              </w:rPr>
            </w:pPr>
          </w:p>
          <w:p w:rsidR="007A44F8" w:rsidRPr="002B1905" w:rsidRDefault="007A44F8" w:rsidP="00BB4E29">
            <w:pPr>
              <w:rPr>
                <w:b/>
                <w:sz w:val="22"/>
                <w:szCs w:val="22"/>
              </w:rPr>
            </w:pPr>
            <w:r w:rsidRPr="002B1905">
              <w:rPr>
                <w:b/>
                <w:sz w:val="22"/>
                <w:szCs w:val="22"/>
              </w:rPr>
              <w:t>For Immediate Release</w:t>
            </w:r>
          </w:p>
          <w:p w:rsidR="003B05D8" w:rsidRPr="002B1905" w:rsidRDefault="003B05D8" w:rsidP="00BB4E29">
            <w:pPr>
              <w:rPr>
                <w:b/>
                <w:sz w:val="22"/>
                <w:szCs w:val="22"/>
              </w:rPr>
            </w:pPr>
          </w:p>
          <w:p w:rsidR="003B05D8" w:rsidRPr="002B1905" w:rsidRDefault="00F474E9" w:rsidP="003B05D8">
            <w:pPr>
              <w:spacing w:after="240"/>
              <w:jc w:val="center"/>
              <w:rPr>
                <w:b/>
                <w:sz w:val="22"/>
                <w:szCs w:val="22"/>
              </w:rPr>
            </w:pPr>
            <w:r w:rsidRPr="002B1905">
              <w:rPr>
                <w:b/>
                <w:sz w:val="22"/>
                <w:szCs w:val="22"/>
              </w:rPr>
              <w:t xml:space="preserve">FCC </w:t>
            </w:r>
            <w:r w:rsidR="008F02B0" w:rsidRPr="002B1905">
              <w:rPr>
                <w:b/>
                <w:sz w:val="22"/>
                <w:szCs w:val="22"/>
              </w:rPr>
              <w:t>Launches Inquiry for A</w:t>
            </w:r>
            <w:r w:rsidRPr="002B1905">
              <w:rPr>
                <w:b/>
                <w:sz w:val="22"/>
                <w:szCs w:val="22"/>
              </w:rPr>
              <w:t>nnual Broadband Progress Report</w:t>
            </w:r>
          </w:p>
          <w:p w:rsidR="002508F3" w:rsidRDefault="003B05D8" w:rsidP="00F474E9">
            <w:pPr>
              <w:spacing w:after="240"/>
              <w:rPr>
                <w:sz w:val="22"/>
                <w:szCs w:val="22"/>
              </w:rPr>
            </w:pPr>
            <w:r w:rsidRPr="002B1905">
              <w:rPr>
                <w:bCs/>
                <w:sz w:val="22"/>
                <w:szCs w:val="22"/>
              </w:rPr>
              <w:t>Washington, D.C</w:t>
            </w:r>
            <w:r w:rsidRPr="002B1905">
              <w:rPr>
                <w:sz w:val="22"/>
                <w:szCs w:val="22"/>
              </w:rPr>
              <w:t>.</w:t>
            </w:r>
            <w:r w:rsidR="00F474E9" w:rsidRPr="002B1905">
              <w:rPr>
                <w:sz w:val="22"/>
                <w:szCs w:val="22"/>
              </w:rPr>
              <w:t xml:space="preserve"> (</w:t>
            </w:r>
            <w:r w:rsidR="008F02B0" w:rsidRPr="002B1905">
              <w:rPr>
                <w:sz w:val="22"/>
                <w:szCs w:val="22"/>
              </w:rPr>
              <w:t>August 6, 2015</w:t>
            </w:r>
            <w:r w:rsidR="00FB53FA" w:rsidRPr="002B1905">
              <w:rPr>
                <w:sz w:val="22"/>
                <w:szCs w:val="22"/>
              </w:rPr>
              <w:t>)</w:t>
            </w:r>
            <w:r w:rsidR="00F474E9" w:rsidRPr="002B1905">
              <w:rPr>
                <w:sz w:val="22"/>
                <w:szCs w:val="22"/>
              </w:rPr>
              <w:t xml:space="preserve"> – </w:t>
            </w:r>
            <w:r w:rsidR="008F02B0" w:rsidRPr="002B1905">
              <w:rPr>
                <w:sz w:val="22"/>
                <w:szCs w:val="22"/>
              </w:rPr>
              <w:t xml:space="preserve">In preparation for its annual assessment of </w:t>
            </w:r>
            <w:r w:rsidR="00EB5149" w:rsidRPr="002B1905">
              <w:rPr>
                <w:sz w:val="22"/>
                <w:szCs w:val="22"/>
              </w:rPr>
              <w:t xml:space="preserve"> </w:t>
            </w:r>
            <w:r w:rsidR="005B3480" w:rsidRPr="002B1905">
              <w:rPr>
                <w:sz w:val="22"/>
                <w:szCs w:val="22"/>
              </w:rPr>
              <w:t>U.S. broadband deployment,</w:t>
            </w:r>
            <w:r w:rsidR="008F02B0" w:rsidRPr="002B1905">
              <w:rPr>
                <w:sz w:val="22"/>
                <w:szCs w:val="22"/>
              </w:rPr>
              <w:t xml:space="preserve"> the Federal Communications Commission </w:t>
            </w:r>
            <w:r w:rsidR="000D6643">
              <w:rPr>
                <w:sz w:val="22"/>
                <w:szCs w:val="22"/>
              </w:rPr>
              <w:t>has launched an inquiry</w:t>
            </w:r>
            <w:r w:rsidR="008F02B0" w:rsidRPr="002B1905">
              <w:rPr>
                <w:sz w:val="22"/>
                <w:szCs w:val="22"/>
              </w:rPr>
              <w:t xml:space="preserve"> seeking comment on whether</w:t>
            </w:r>
            <w:r w:rsidR="005B3480" w:rsidRPr="002B1905">
              <w:rPr>
                <w:sz w:val="22"/>
                <w:szCs w:val="22"/>
              </w:rPr>
              <w:t xml:space="preserve"> consumer</w:t>
            </w:r>
            <w:r w:rsidR="008F02B0" w:rsidRPr="002B1905">
              <w:rPr>
                <w:sz w:val="22"/>
                <w:szCs w:val="22"/>
              </w:rPr>
              <w:t xml:space="preserve"> access to both mobile and fixed broadband should </w:t>
            </w:r>
            <w:r w:rsidR="005B3480" w:rsidRPr="002B1905">
              <w:rPr>
                <w:sz w:val="22"/>
                <w:szCs w:val="22"/>
              </w:rPr>
              <w:t xml:space="preserve">now </w:t>
            </w:r>
            <w:r w:rsidR="008F02B0" w:rsidRPr="002B1905">
              <w:rPr>
                <w:sz w:val="22"/>
                <w:szCs w:val="22"/>
              </w:rPr>
              <w:t xml:space="preserve">be the standard </w:t>
            </w:r>
            <w:r w:rsidR="005B3480" w:rsidRPr="002B1905">
              <w:rPr>
                <w:sz w:val="22"/>
                <w:szCs w:val="22"/>
              </w:rPr>
              <w:t>by which to make this judgement.</w:t>
            </w:r>
          </w:p>
          <w:p w:rsidR="002508F3" w:rsidRPr="002B1905" w:rsidRDefault="002508F3" w:rsidP="002508F3">
            <w:pPr>
              <w:spacing w:after="240"/>
              <w:rPr>
                <w:sz w:val="22"/>
                <w:szCs w:val="22"/>
              </w:rPr>
            </w:pPr>
            <w:r w:rsidRPr="002B1905">
              <w:rPr>
                <w:sz w:val="22"/>
                <w:szCs w:val="22"/>
              </w:rPr>
              <w:t>Section 706 of the Telecommunications Act of 1996 requires the FCC to make an annual assessment of whether broadband is being deployed to all Americans on a reasonable and timely basis. Based on an assessment of fixed broadband availability, the 2015 Broadband Progress Report</w:t>
            </w:r>
            <w:r w:rsidR="000D6643">
              <w:rPr>
                <w:sz w:val="22"/>
                <w:szCs w:val="22"/>
              </w:rPr>
              <w:t>, released in early February this year,</w:t>
            </w:r>
            <w:r w:rsidRPr="002B1905">
              <w:rPr>
                <w:sz w:val="22"/>
                <w:szCs w:val="22"/>
              </w:rPr>
              <w:t xml:space="preserve"> determined that deployment was not reasonable and timely, finding that nearly 55 million Americans did not have access to broadband capable of delivering high-quality voice, data, graphics and video offerings. </w:t>
            </w:r>
          </w:p>
          <w:p w:rsidR="002508F3" w:rsidRPr="002B1905" w:rsidRDefault="002508F3" w:rsidP="002508F3">
            <w:pPr>
              <w:spacing w:after="240"/>
              <w:rPr>
                <w:sz w:val="22"/>
                <w:szCs w:val="22"/>
              </w:rPr>
            </w:pPr>
            <w:r w:rsidRPr="002B1905">
              <w:rPr>
                <w:sz w:val="22"/>
                <w:szCs w:val="22"/>
              </w:rPr>
              <w:t>T</w:t>
            </w:r>
            <w:r w:rsidR="000D6643">
              <w:rPr>
                <w:sz w:val="22"/>
                <w:szCs w:val="22"/>
              </w:rPr>
              <w:t>he</w:t>
            </w:r>
            <w:r w:rsidRPr="002B1905">
              <w:rPr>
                <w:sz w:val="22"/>
                <w:szCs w:val="22"/>
              </w:rPr>
              <w:t xml:space="preserve"> Notice of Inquiry </w:t>
            </w:r>
            <w:r w:rsidR="000D6643">
              <w:rPr>
                <w:sz w:val="22"/>
                <w:szCs w:val="22"/>
              </w:rPr>
              <w:t xml:space="preserve">adopted by the Commission today </w:t>
            </w:r>
            <w:r w:rsidRPr="002B1905">
              <w:rPr>
                <w:sz w:val="22"/>
                <w:szCs w:val="22"/>
              </w:rPr>
              <w:t>notes that Americans increasingly use both fixed and mobile broadband, but for different purposes.  While fixed terrestrial broadband service can have advantages for high-capacity home use, mobile broadband has become increasingly important for many uses, including connecting on social media, navigating during travel, communicating with family and friends, receiving timely news updates</w:t>
            </w:r>
            <w:r w:rsidR="000D6643">
              <w:rPr>
                <w:sz w:val="22"/>
                <w:szCs w:val="22"/>
              </w:rPr>
              <w:t>,</w:t>
            </w:r>
            <w:r w:rsidRPr="002B1905">
              <w:rPr>
                <w:sz w:val="22"/>
                <w:szCs w:val="22"/>
              </w:rPr>
              <w:t xml:space="preserve"> and more</w:t>
            </w:r>
            <w:r w:rsidR="000D6643">
              <w:rPr>
                <w:sz w:val="22"/>
                <w:szCs w:val="22"/>
              </w:rPr>
              <w:t>.</w:t>
            </w:r>
          </w:p>
          <w:p w:rsidR="005B3480" w:rsidRPr="002B1905" w:rsidRDefault="00E469CA" w:rsidP="00F474E9">
            <w:pPr>
              <w:spacing w:after="240"/>
              <w:rPr>
                <w:sz w:val="22"/>
                <w:szCs w:val="22"/>
              </w:rPr>
            </w:pPr>
            <w:r w:rsidRPr="002B1905">
              <w:rPr>
                <w:sz w:val="22"/>
                <w:szCs w:val="22"/>
              </w:rPr>
              <w:t xml:space="preserve">In the event mobile broadband is added to the assessment, </w:t>
            </w:r>
            <w:r w:rsidR="005B3480" w:rsidRPr="002B1905">
              <w:rPr>
                <w:sz w:val="22"/>
                <w:szCs w:val="22"/>
              </w:rPr>
              <w:t>the FCC is</w:t>
            </w:r>
            <w:r w:rsidR="00A23373" w:rsidRPr="002B1905">
              <w:rPr>
                <w:sz w:val="22"/>
                <w:szCs w:val="22"/>
              </w:rPr>
              <w:t xml:space="preserve"> </w:t>
            </w:r>
            <w:r w:rsidR="002B1905" w:rsidRPr="002B1905">
              <w:rPr>
                <w:sz w:val="22"/>
                <w:szCs w:val="22"/>
              </w:rPr>
              <w:t>s</w:t>
            </w:r>
            <w:r w:rsidR="00A23373" w:rsidRPr="002B1905">
              <w:rPr>
                <w:sz w:val="22"/>
                <w:szCs w:val="22"/>
              </w:rPr>
              <w:t xml:space="preserve">eeking </w:t>
            </w:r>
            <w:r w:rsidR="005B3480" w:rsidRPr="002B1905">
              <w:rPr>
                <w:sz w:val="22"/>
                <w:szCs w:val="22"/>
              </w:rPr>
              <w:t xml:space="preserve">comment on what speed of service should </w:t>
            </w:r>
            <w:r w:rsidR="00EB5149" w:rsidRPr="002B1905">
              <w:rPr>
                <w:sz w:val="22"/>
                <w:szCs w:val="22"/>
              </w:rPr>
              <w:t>serve as the</w:t>
            </w:r>
            <w:r w:rsidR="005B3480" w:rsidRPr="002B1905">
              <w:rPr>
                <w:sz w:val="22"/>
                <w:szCs w:val="22"/>
              </w:rPr>
              <w:t xml:space="preserve"> benchmark </w:t>
            </w:r>
            <w:r w:rsidR="00EB5149" w:rsidRPr="002B1905">
              <w:rPr>
                <w:sz w:val="22"/>
                <w:szCs w:val="22"/>
              </w:rPr>
              <w:t xml:space="preserve">for </w:t>
            </w:r>
            <w:r w:rsidR="005B3480" w:rsidRPr="002B1905">
              <w:rPr>
                <w:sz w:val="22"/>
                <w:szCs w:val="22"/>
              </w:rPr>
              <w:t xml:space="preserve">assessing </w:t>
            </w:r>
            <w:r w:rsidRPr="002B1905">
              <w:rPr>
                <w:sz w:val="22"/>
                <w:szCs w:val="22"/>
              </w:rPr>
              <w:t>a</w:t>
            </w:r>
            <w:r w:rsidR="00FE09DE" w:rsidRPr="002B1905">
              <w:rPr>
                <w:sz w:val="22"/>
                <w:szCs w:val="22"/>
              </w:rPr>
              <w:t>vailability</w:t>
            </w:r>
            <w:r w:rsidR="005B3480" w:rsidRPr="002B1905">
              <w:rPr>
                <w:sz w:val="22"/>
                <w:szCs w:val="22"/>
              </w:rPr>
              <w:t xml:space="preserve">. </w:t>
            </w:r>
            <w:r w:rsidR="000D6643">
              <w:rPr>
                <w:sz w:val="22"/>
                <w:szCs w:val="22"/>
              </w:rPr>
              <w:t>T</w:t>
            </w:r>
            <w:r w:rsidR="002508F3">
              <w:rPr>
                <w:sz w:val="22"/>
                <w:szCs w:val="22"/>
              </w:rPr>
              <w:t xml:space="preserve">he FCC </w:t>
            </w:r>
            <w:r w:rsidR="00EB5149" w:rsidRPr="002B1905">
              <w:rPr>
                <w:sz w:val="22"/>
                <w:szCs w:val="22"/>
              </w:rPr>
              <w:t xml:space="preserve">is </w:t>
            </w:r>
            <w:r w:rsidR="000D6643">
              <w:rPr>
                <w:sz w:val="22"/>
                <w:szCs w:val="22"/>
              </w:rPr>
              <w:t xml:space="preserve">also </w:t>
            </w:r>
            <w:r w:rsidR="00EB5149" w:rsidRPr="002B1905">
              <w:rPr>
                <w:sz w:val="22"/>
                <w:szCs w:val="22"/>
              </w:rPr>
              <w:t xml:space="preserve">proposing to consider the availability of </w:t>
            </w:r>
            <w:r w:rsidR="002508F3">
              <w:rPr>
                <w:sz w:val="22"/>
                <w:szCs w:val="22"/>
              </w:rPr>
              <w:t xml:space="preserve">fixed </w:t>
            </w:r>
            <w:r w:rsidR="00EB5149" w:rsidRPr="002B1905">
              <w:rPr>
                <w:sz w:val="22"/>
                <w:szCs w:val="22"/>
              </w:rPr>
              <w:t>satellite broadband in its annual assessment</w:t>
            </w:r>
            <w:r w:rsidR="002508F3">
              <w:rPr>
                <w:sz w:val="22"/>
                <w:szCs w:val="22"/>
              </w:rPr>
              <w:t xml:space="preserve"> of</w:t>
            </w:r>
            <w:r w:rsidR="000D6643">
              <w:rPr>
                <w:sz w:val="22"/>
                <w:szCs w:val="22"/>
              </w:rPr>
              <w:t xml:space="preserve"> </w:t>
            </w:r>
            <w:r w:rsidR="00EB5149" w:rsidRPr="002B1905">
              <w:rPr>
                <w:sz w:val="22"/>
                <w:szCs w:val="22"/>
              </w:rPr>
              <w:t>fixed broadband availability.</w:t>
            </w:r>
          </w:p>
          <w:p w:rsidR="00E469CA" w:rsidRPr="002B1905" w:rsidRDefault="002B1905" w:rsidP="00F474E9">
            <w:pPr>
              <w:spacing w:after="240"/>
              <w:rPr>
                <w:sz w:val="22"/>
                <w:szCs w:val="22"/>
              </w:rPr>
            </w:pPr>
            <w:r w:rsidRPr="002B1905">
              <w:rPr>
                <w:sz w:val="22"/>
                <w:szCs w:val="22"/>
              </w:rPr>
              <w:t>T</w:t>
            </w:r>
            <w:r w:rsidR="000D6643">
              <w:rPr>
                <w:sz w:val="22"/>
                <w:szCs w:val="22"/>
              </w:rPr>
              <w:t>oday’s</w:t>
            </w:r>
            <w:r w:rsidR="00E469CA" w:rsidRPr="002B1905">
              <w:rPr>
                <w:sz w:val="22"/>
                <w:szCs w:val="22"/>
              </w:rPr>
              <w:t xml:space="preserve"> Notice of Inquiry </w:t>
            </w:r>
            <w:r w:rsidR="000D6643">
              <w:rPr>
                <w:sz w:val="22"/>
                <w:szCs w:val="22"/>
              </w:rPr>
              <w:t>further</w:t>
            </w:r>
            <w:r w:rsidRPr="002B1905">
              <w:rPr>
                <w:sz w:val="22"/>
                <w:szCs w:val="22"/>
              </w:rPr>
              <w:t xml:space="preserve"> </w:t>
            </w:r>
            <w:r w:rsidR="00E469CA" w:rsidRPr="002B1905">
              <w:rPr>
                <w:sz w:val="22"/>
                <w:szCs w:val="22"/>
              </w:rPr>
              <w:t>seeks comment on whether to consider standards beyond speed when assessing broadband deployment, including latency and consistency of service. And it asks whether to consider factors beyond physical deployment, including pricing and data allowances, privacy, and broadband adoption.</w:t>
            </w:r>
          </w:p>
          <w:p w:rsidR="00A23373" w:rsidRPr="002B1905" w:rsidRDefault="00A23373" w:rsidP="00A23373">
            <w:pPr>
              <w:spacing w:after="240"/>
              <w:rPr>
                <w:sz w:val="22"/>
                <w:szCs w:val="22"/>
              </w:rPr>
            </w:pPr>
            <w:r w:rsidRPr="002B1905">
              <w:rPr>
                <w:sz w:val="22"/>
                <w:szCs w:val="22"/>
              </w:rPr>
              <w:t xml:space="preserve">Previous Broadband Progress Reports are available at </w:t>
            </w:r>
            <w:hyperlink r:id="rId10" w:history="1">
              <w:r w:rsidRPr="002B1905">
                <w:rPr>
                  <w:rStyle w:val="Hyperlink"/>
                  <w:sz w:val="22"/>
                  <w:szCs w:val="22"/>
                </w:rPr>
                <w:t>https://www.fcc.gov/encyclopedia/archive-released-broadband-progress-notices-inquiry</w:t>
              </w:r>
            </w:hyperlink>
          </w:p>
          <w:p w:rsidR="00B37A9A" w:rsidRPr="00B37A9A" w:rsidRDefault="00B37A9A" w:rsidP="00B37A9A">
            <w:pPr>
              <w:rPr>
                <w:sz w:val="22"/>
                <w:szCs w:val="22"/>
              </w:rPr>
            </w:pPr>
            <w:r w:rsidRPr="00B37A9A">
              <w:rPr>
                <w:sz w:val="22"/>
                <w:szCs w:val="22"/>
              </w:rPr>
              <w:t>Action by the Commission</w:t>
            </w:r>
            <w:r>
              <w:rPr>
                <w:sz w:val="22"/>
                <w:szCs w:val="22"/>
              </w:rPr>
              <w:t>,</w:t>
            </w:r>
            <w:r w:rsidRPr="00B37A9A">
              <w:rPr>
                <w:sz w:val="22"/>
                <w:szCs w:val="22"/>
              </w:rPr>
              <w:t xml:space="preserve"> August 6, 2015</w:t>
            </w:r>
            <w:r>
              <w:rPr>
                <w:sz w:val="22"/>
                <w:szCs w:val="22"/>
              </w:rPr>
              <w:t>,</w:t>
            </w:r>
            <w:r w:rsidRPr="00B37A9A">
              <w:rPr>
                <w:sz w:val="22"/>
                <w:szCs w:val="22"/>
              </w:rPr>
              <w:t xml:space="preserve"> by </w:t>
            </w:r>
            <w:r w:rsidRPr="00B37A9A">
              <w:rPr>
                <w:sz w:val="22"/>
                <w:szCs w:val="22"/>
                <w:lang w:val="en"/>
              </w:rPr>
              <w:t xml:space="preserve">Notice of Inquiry </w:t>
            </w:r>
            <w:r w:rsidRPr="00B37A9A">
              <w:rPr>
                <w:sz w:val="22"/>
                <w:szCs w:val="22"/>
              </w:rPr>
              <w:t xml:space="preserve">(FCC 15-101).  Chairman Wheeler, Commissioners Clyburn and Rosenworcel approving. Commissioner Pai </w:t>
            </w:r>
            <w:r w:rsidRPr="00B37A9A">
              <w:rPr>
                <w:color w:val="262626"/>
                <w:sz w:val="22"/>
                <w:szCs w:val="22"/>
              </w:rPr>
              <w:t xml:space="preserve">approving in part and dissenting in part.  Commissioner </w:t>
            </w:r>
            <w:r w:rsidRPr="00B37A9A">
              <w:rPr>
                <w:sz w:val="22"/>
                <w:szCs w:val="22"/>
              </w:rPr>
              <w:t xml:space="preserve">O’Rielly </w:t>
            </w:r>
            <w:r w:rsidRPr="00B37A9A">
              <w:rPr>
                <w:color w:val="262626"/>
                <w:sz w:val="22"/>
                <w:szCs w:val="22"/>
              </w:rPr>
              <w:t>approving in part and concurring in part</w:t>
            </w:r>
            <w:r w:rsidRPr="00B37A9A">
              <w:rPr>
                <w:sz w:val="22"/>
                <w:szCs w:val="22"/>
              </w:rPr>
              <w:t xml:space="preserve">.  Chairman Wheeler, Commissioners Clyburn, Rosenworcel, Pai and O’Rielly issuing statements.  </w:t>
            </w:r>
          </w:p>
          <w:p w:rsidR="00B37A9A" w:rsidRDefault="00B37A9A" w:rsidP="00B37A9A"/>
          <w:p w:rsidR="00B37A9A" w:rsidRPr="00E709DF" w:rsidRDefault="00B37A9A" w:rsidP="00B37A9A">
            <w:pPr>
              <w:autoSpaceDE w:val="0"/>
              <w:autoSpaceDN w:val="0"/>
              <w:rPr>
                <w:color w:val="262626"/>
                <w:sz w:val="22"/>
                <w:szCs w:val="22"/>
              </w:rPr>
            </w:pPr>
            <w:r w:rsidRPr="00E709DF">
              <w:rPr>
                <w:sz w:val="22"/>
                <w:szCs w:val="22"/>
              </w:rPr>
              <w:t>GN Docket No. 15-191</w:t>
            </w:r>
          </w:p>
          <w:p w:rsidR="000B5580" w:rsidRPr="002B1905" w:rsidRDefault="000B5580" w:rsidP="000B5580">
            <w:pPr>
              <w:rPr>
                <w:sz w:val="22"/>
                <w:szCs w:val="22"/>
                <w:highlight w:val="yellow"/>
              </w:rPr>
            </w:pPr>
          </w:p>
          <w:p w:rsidR="003B05D8" w:rsidRDefault="003B05D8" w:rsidP="003B05D8">
            <w:pPr>
              <w:pStyle w:val="ListParagraph"/>
              <w:ind w:left="0"/>
              <w:rPr>
                <w:rFonts w:ascii="Times New Roman" w:eastAsia="Times New Roman" w:hAnsi="Times New Roman" w:cs="Times New Roman"/>
              </w:rPr>
            </w:pPr>
          </w:p>
          <w:p w:rsidR="004F0F1F" w:rsidRPr="002B1905" w:rsidRDefault="00F708E3" w:rsidP="00BB4E29">
            <w:pPr>
              <w:ind w:right="240"/>
              <w:jc w:val="center"/>
              <w:rPr>
                <w:sz w:val="22"/>
                <w:szCs w:val="22"/>
              </w:rPr>
            </w:pPr>
            <w:r w:rsidRPr="002B1905">
              <w:rPr>
                <w:sz w:val="22"/>
                <w:szCs w:val="22"/>
              </w:rPr>
              <w:t>###</w:t>
            </w:r>
          </w:p>
          <w:p w:rsidR="00E644FE" w:rsidRPr="002B1905" w:rsidRDefault="00E644FE" w:rsidP="00BB4E29">
            <w:pPr>
              <w:ind w:right="498"/>
              <w:jc w:val="center"/>
              <w:rPr>
                <w:b/>
                <w:bCs/>
                <w:sz w:val="22"/>
                <w:szCs w:val="22"/>
              </w:rPr>
            </w:pPr>
            <w:r w:rsidRPr="002B1905">
              <w:rPr>
                <w:b/>
                <w:bCs/>
                <w:sz w:val="22"/>
                <w:szCs w:val="22"/>
              </w:rPr>
              <w:br/>
              <w:t>Off</w:t>
            </w:r>
            <w:r w:rsidR="00AD0D19" w:rsidRPr="002B1905">
              <w:rPr>
                <w:b/>
                <w:bCs/>
                <w:sz w:val="22"/>
                <w:szCs w:val="22"/>
              </w:rPr>
              <w:t xml:space="preserve">ice of Media Relations: </w:t>
            </w:r>
            <w:r w:rsidR="00AC0A38" w:rsidRPr="002B1905">
              <w:rPr>
                <w:b/>
                <w:bCs/>
                <w:sz w:val="22"/>
                <w:szCs w:val="22"/>
              </w:rPr>
              <w:t xml:space="preserve">(202) </w:t>
            </w:r>
            <w:r w:rsidR="00AD0D19" w:rsidRPr="002B1905">
              <w:rPr>
                <w:b/>
                <w:bCs/>
                <w:sz w:val="22"/>
                <w:szCs w:val="22"/>
              </w:rPr>
              <w:t>418-</w:t>
            </w:r>
            <w:r w:rsidRPr="002B1905">
              <w:rPr>
                <w:b/>
                <w:bCs/>
                <w:sz w:val="22"/>
                <w:szCs w:val="22"/>
              </w:rPr>
              <w:t>0500</w:t>
            </w:r>
          </w:p>
          <w:p w:rsidR="00E644FE" w:rsidRPr="002B1905" w:rsidRDefault="00E644FE" w:rsidP="00BB4E29">
            <w:pPr>
              <w:ind w:right="498"/>
              <w:jc w:val="center"/>
              <w:rPr>
                <w:b/>
                <w:bCs/>
                <w:sz w:val="22"/>
                <w:szCs w:val="22"/>
              </w:rPr>
            </w:pPr>
            <w:r w:rsidRPr="002B1905">
              <w:rPr>
                <w:b/>
                <w:bCs/>
                <w:sz w:val="22"/>
                <w:szCs w:val="22"/>
              </w:rPr>
              <w:t xml:space="preserve">TTY: </w:t>
            </w:r>
            <w:r w:rsidR="00AC0A38" w:rsidRPr="002B1905">
              <w:rPr>
                <w:b/>
                <w:bCs/>
                <w:sz w:val="22"/>
                <w:szCs w:val="22"/>
              </w:rPr>
              <w:t xml:space="preserve">(888) </w:t>
            </w:r>
            <w:r w:rsidR="006E4A76" w:rsidRPr="002B1905">
              <w:rPr>
                <w:b/>
                <w:bCs/>
                <w:sz w:val="22"/>
                <w:szCs w:val="22"/>
              </w:rPr>
              <w:t>835-5322</w:t>
            </w:r>
          </w:p>
          <w:p w:rsidR="00CC5E08" w:rsidRPr="002B1905" w:rsidRDefault="006A2FC5" w:rsidP="00BB4E29">
            <w:pPr>
              <w:ind w:right="498"/>
              <w:jc w:val="center"/>
              <w:rPr>
                <w:b/>
                <w:bCs/>
                <w:sz w:val="22"/>
                <w:szCs w:val="22"/>
              </w:rPr>
            </w:pPr>
            <w:r w:rsidRPr="002B1905">
              <w:rPr>
                <w:b/>
                <w:bCs/>
                <w:sz w:val="22"/>
                <w:szCs w:val="22"/>
              </w:rPr>
              <w:t>Twitter: @FCC</w:t>
            </w:r>
          </w:p>
          <w:p w:rsidR="00CC5E08" w:rsidRPr="002B1905" w:rsidRDefault="00F03C26" w:rsidP="00BB4E29">
            <w:pPr>
              <w:ind w:right="498"/>
              <w:jc w:val="center"/>
              <w:rPr>
                <w:b/>
                <w:bCs/>
                <w:sz w:val="22"/>
                <w:szCs w:val="22"/>
              </w:rPr>
            </w:pPr>
            <w:hyperlink r:id="rId11" w:history="1">
              <w:r w:rsidR="00EE0E90" w:rsidRPr="002B1905">
                <w:rPr>
                  <w:rStyle w:val="Hyperlink"/>
                  <w:b/>
                  <w:bCs/>
                  <w:color w:val="auto"/>
                  <w:sz w:val="22"/>
                  <w:szCs w:val="22"/>
                </w:rPr>
                <w:t>www.fcc.gov/office-media-relations</w:t>
              </w:r>
            </w:hyperlink>
          </w:p>
          <w:p w:rsidR="00EE0E90" w:rsidRPr="002B1905" w:rsidRDefault="00EE0E90" w:rsidP="00BB4E29">
            <w:pPr>
              <w:ind w:right="498"/>
              <w:jc w:val="center"/>
              <w:rPr>
                <w:b/>
                <w:bCs/>
                <w:sz w:val="22"/>
                <w:szCs w:val="22"/>
              </w:rPr>
            </w:pPr>
          </w:p>
          <w:p w:rsidR="00EE0E90" w:rsidRPr="002B1905" w:rsidRDefault="00EE0E90" w:rsidP="00986C92">
            <w:pPr>
              <w:ind w:right="498"/>
              <w:jc w:val="center"/>
              <w:rPr>
                <w:bCs/>
                <w:i/>
                <w:sz w:val="22"/>
                <w:szCs w:val="22"/>
              </w:rPr>
            </w:pPr>
            <w:r w:rsidRPr="002B1905">
              <w:rPr>
                <w:bCs/>
                <w:i/>
                <w:sz w:val="22"/>
                <w:szCs w:val="22"/>
              </w:rPr>
              <w:t>This is an unofficial announcement of Commission action.  Release of the full text of a Commission order constitutes official action.  See MCI v. FCC. 515 F 2d 385 (D.C. Circ 1974).</w:t>
            </w:r>
          </w:p>
          <w:p w:rsidR="00EE0E90" w:rsidRPr="002B1905" w:rsidRDefault="00EE0E90" w:rsidP="00142C13">
            <w:pPr>
              <w:ind w:left="360" w:right="498"/>
              <w:jc w:val="center"/>
              <w:rPr>
                <w:b/>
                <w:bCs/>
                <w:sz w:val="22"/>
                <w:szCs w:val="22"/>
              </w:rPr>
            </w:pPr>
          </w:p>
        </w:tc>
      </w:tr>
      <w:tr w:rsidR="00B35CE5" w:rsidRPr="008F78D8" w:rsidTr="006D5D22">
        <w:trPr>
          <w:trHeight w:val="2181"/>
        </w:trPr>
        <w:tc>
          <w:tcPr>
            <w:tcW w:w="8856" w:type="dxa"/>
          </w:tcPr>
          <w:p w:rsidR="00B35CE5" w:rsidRDefault="00B35CE5" w:rsidP="006A7D75">
            <w:pPr>
              <w:jc w:val="center"/>
              <w:rPr>
                <w:b/>
                <w:i/>
                <w:noProof/>
                <w:sz w:val="28"/>
                <w:szCs w:val="28"/>
              </w:rPr>
            </w:pPr>
          </w:p>
        </w:tc>
      </w:tr>
    </w:tbl>
    <w:p w:rsidR="004F0F1F" w:rsidRDefault="004F0F1F">
      <w:pPr>
        <w:rPr>
          <w:b/>
          <w:bCs/>
          <w:sz w:val="32"/>
          <w:szCs w:val="32"/>
        </w:rPr>
      </w:pPr>
    </w:p>
    <w:p w:rsidR="00D24C3D" w:rsidRDefault="00D24C3D">
      <w:pPr>
        <w:rPr>
          <w:b/>
          <w:bCs/>
          <w:sz w:val="32"/>
          <w:szCs w:val="32"/>
        </w:rPr>
      </w:pPr>
    </w:p>
    <w:sectPr w:rsidR="00D24C3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C7" w:rsidRDefault="00DA5FC7" w:rsidP="00E0578A">
      <w:r>
        <w:separator/>
      </w:r>
    </w:p>
  </w:endnote>
  <w:endnote w:type="continuationSeparator" w:id="0">
    <w:p w:rsidR="00DA5FC7" w:rsidRDefault="00DA5FC7" w:rsidP="00E0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7E" w:rsidRDefault="00E16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7E" w:rsidRDefault="00E16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7E" w:rsidRDefault="00E1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C7" w:rsidRDefault="00DA5FC7" w:rsidP="00E0578A">
      <w:r>
        <w:separator/>
      </w:r>
    </w:p>
  </w:footnote>
  <w:footnote w:type="continuationSeparator" w:id="0">
    <w:p w:rsidR="00DA5FC7" w:rsidRDefault="00DA5FC7" w:rsidP="00E0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7E" w:rsidRDefault="00E16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7E" w:rsidRDefault="00E16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7E" w:rsidRDefault="00E16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81B"/>
    <w:multiLevelType w:val="hybridMultilevel"/>
    <w:tmpl w:val="C44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D5638"/>
    <w:multiLevelType w:val="hybridMultilevel"/>
    <w:tmpl w:val="66E0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17A24"/>
    <w:multiLevelType w:val="hybridMultilevel"/>
    <w:tmpl w:val="275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3AAE648B"/>
    <w:multiLevelType w:val="hybridMultilevel"/>
    <w:tmpl w:val="E86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B2BCB"/>
    <w:multiLevelType w:val="hybridMultilevel"/>
    <w:tmpl w:val="7ED2D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0E7187"/>
    <w:multiLevelType w:val="hybridMultilevel"/>
    <w:tmpl w:val="459E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73668"/>
    <w:multiLevelType w:val="hybridMultilevel"/>
    <w:tmpl w:val="EBD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06B45"/>
    <w:multiLevelType w:val="hybridMultilevel"/>
    <w:tmpl w:val="FE023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4"/>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688D"/>
    <w:rsid w:val="0002500C"/>
    <w:rsid w:val="000311FC"/>
    <w:rsid w:val="00040127"/>
    <w:rsid w:val="000752D4"/>
    <w:rsid w:val="00081232"/>
    <w:rsid w:val="00090FBD"/>
    <w:rsid w:val="00091E65"/>
    <w:rsid w:val="00094360"/>
    <w:rsid w:val="00096D4A"/>
    <w:rsid w:val="000A38EA"/>
    <w:rsid w:val="000B5580"/>
    <w:rsid w:val="000C1E47"/>
    <w:rsid w:val="000C26F3"/>
    <w:rsid w:val="000D6643"/>
    <w:rsid w:val="000E049E"/>
    <w:rsid w:val="0010763A"/>
    <w:rsid w:val="0010799B"/>
    <w:rsid w:val="00117DB2"/>
    <w:rsid w:val="00123ED2"/>
    <w:rsid w:val="00125BE0"/>
    <w:rsid w:val="00142C13"/>
    <w:rsid w:val="00152776"/>
    <w:rsid w:val="00153222"/>
    <w:rsid w:val="001577D3"/>
    <w:rsid w:val="001733A6"/>
    <w:rsid w:val="001865A9"/>
    <w:rsid w:val="00187DB2"/>
    <w:rsid w:val="001B20BB"/>
    <w:rsid w:val="001C408C"/>
    <w:rsid w:val="001C4370"/>
    <w:rsid w:val="001D3779"/>
    <w:rsid w:val="001F0469"/>
    <w:rsid w:val="00203A98"/>
    <w:rsid w:val="00206EDD"/>
    <w:rsid w:val="0021247E"/>
    <w:rsid w:val="002146F6"/>
    <w:rsid w:val="00226B86"/>
    <w:rsid w:val="00231C32"/>
    <w:rsid w:val="00240345"/>
    <w:rsid w:val="002421F0"/>
    <w:rsid w:val="00247274"/>
    <w:rsid w:val="002508F3"/>
    <w:rsid w:val="00266966"/>
    <w:rsid w:val="00294C0C"/>
    <w:rsid w:val="002A0934"/>
    <w:rsid w:val="002B1013"/>
    <w:rsid w:val="002B1905"/>
    <w:rsid w:val="002D03E5"/>
    <w:rsid w:val="002E3F1D"/>
    <w:rsid w:val="002F31D0"/>
    <w:rsid w:val="00300359"/>
    <w:rsid w:val="003129F2"/>
    <w:rsid w:val="0031773E"/>
    <w:rsid w:val="00325D10"/>
    <w:rsid w:val="00347716"/>
    <w:rsid w:val="003506E1"/>
    <w:rsid w:val="003538E4"/>
    <w:rsid w:val="003727E3"/>
    <w:rsid w:val="00385A93"/>
    <w:rsid w:val="003870A2"/>
    <w:rsid w:val="003910F1"/>
    <w:rsid w:val="003B05D8"/>
    <w:rsid w:val="003E42FC"/>
    <w:rsid w:val="003E5991"/>
    <w:rsid w:val="003F344A"/>
    <w:rsid w:val="00402ECA"/>
    <w:rsid w:val="00403FF0"/>
    <w:rsid w:val="0042046D"/>
    <w:rsid w:val="00425AEF"/>
    <w:rsid w:val="00426518"/>
    <w:rsid w:val="00427B06"/>
    <w:rsid w:val="00441F59"/>
    <w:rsid w:val="00444E07"/>
    <w:rsid w:val="00444FA9"/>
    <w:rsid w:val="00456CAE"/>
    <w:rsid w:val="00473E9C"/>
    <w:rsid w:val="00480099"/>
    <w:rsid w:val="00497858"/>
    <w:rsid w:val="004B4FEA"/>
    <w:rsid w:val="004C0ADA"/>
    <w:rsid w:val="004C433E"/>
    <w:rsid w:val="004C4512"/>
    <w:rsid w:val="004C4F36"/>
    <w:rsid w:val="004D3D85"/>
    <w:rsid w:val="004E2ADC"/>
    <w:rsid w:val="004E2BD8"/>
    <w:rsid w:val="004F0F1F"/>
    <w:rsid w:val="005022AA"/>
    <w:rsid w:val="00504845"/>
    <w:rsid w:val="0050757F"/>
    <w:rsid w:val="00516AD2"/>
    <w:rsid w:val="00545DAE"/>
    <w:rsid w:val="00571B83"/>
    <w:rsid w:val="00575A00"/>
    <w:rsid w:val="0058673C"/>
    <w:rsid w:val="005A7972"/>
    <w:rsid w:val="005B17E7"/>
    <w:rsid w:val="005B2643"/>
    <w:rsid w:val="005B3480"/>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5D2E"/>
    <w:rsid w:val="006A7D75"/>
    <w:rsid w:val="006B0A70"/>
    <w:rsid w:val="006B606A"/>
    <w:rsid w:val="006C33AF"/>
    <w:rsid w:val="006D5D22"/>
    <w:rsid w:val="006E0324"/>
    <w:rsid w:val="006E4A76"/>
    <w:rsid w:val="006F1DBD"/>
    <w:rsid w:val="00700556"/>
    <w:rsid w:val="007016FD"/>
    <w:rsid w:val="007167DD"/>
    <w:rsid w:val="0072478B"/>
    <w:rsid w:val="0073414D"/>
    <w:rsid w:val="0075235E"/>
    <w:rsid w:val="00754B04"/>
    <w:rsid w:val="007732CC"/>
    <w:rsid w:val="00774079"/>
    <w:rsid w:val="0077752B"/>
    <w:rsid w:val="00793D6F"/>
    <w:rsid w:val="00794090"/>
    <w:rsid w:val="007A44F8"/>
    <w:rsid w:val="007D21BF"/>
    <w:rsid w:val="007F3C12"/>
    <w:rsid w:val="007F5205"/>
    <w:rsid w:val="008215E7"/>
    <w:rsid w:val="00830FC6"/>
    <w:rsid w:val="008659B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02B0"/>
    <w:rsid w:val="008F1609"/>
    <w:rsid w:val="008F78D8"/>
    <w:rsid w:val="00961620"/>
    <w:rsid w:val="009734B6"/>
    <w:rsid w:val="0098096F"/>
    <w:rsid w:val="0098437A"/>
    <w:rsid w:val="00986C92"/>
    <w:rsid w:val="00993C47"/>
    <w:rsid w:val="009B4B16"/>
    <w:rsid w:val="009E54A1"/>
    <w:rsid w:val="009F4676"/>
    <w:rsid w:val="009F4E25"/>
    <w:rsid w:val="009F5B1F"/>
    <w:rsid w:val="00A00FCA"/>
    <w:rsid w:val="00A23373"/>
    <w:rsid w:val="00A35DFD"/>
    <w:rsid w:val="00A44346"/>
    <w:rsid w:val="00A45238"/>
    <w:rsid w:val="00A702DF"/>
    <w:rsid w:val="00A719D6"/>
    <w:rsid w:val="00A775A3"/>
    <w:rsid w:val="00A81B5B"/>
    <w:rsid w:val="00A82FAD"/>
    <w:rsid w:val="00A9673A"/>
    <w:rsid w:val="00A96EF2"/>
    <w:rsid w:val="00AA5C35"/>
    <w:rsid w:val="00AA5ED9"/>
    <w:rsid w:val="00AC0A38"/>
    <w:rsid w:val="00AC4E0E"/>
    <w:rsid w:val="00AC517B"/>
    <w:rsid w:val="00AD0D19"/>
    <w:rsid w:val="00AF051B"/>
    <w:rsid w:val="00AF4282"/>
    <w:rsid w:val="00B037A2"/>
    <w:rsid w:val="00B03F32"/>
    <w:rsid w:val="00B0457A"/>
    <w:rsid w:val="00B22DBB"/>
    <w:rsid w:val="00B25B52"/>
    <w:rsid w:val="00B31870"/>
    <w:rsid w:val="00B320B8"/>
    <w:rsid w:val="00B35CE5"/>
    <w:rsid w:val="00B35EE2"/>
    <w:rsid w:val="00B36DEF"/>
    <w:rsid w:val="00B37A9A"/>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1E00"/>
    <w:rsid w:val="00D16A7F"/>
    <w:rsid w:val="00D16AD2"/>
    <w:rsid w:val="00D22596"/>
    <w:rsid w:val="00D22691"/>
    <w:rsid w:val="00D24C3D"/>
    <w:rsid w:val="00D41FEE"/>
    <w:rsid w:val="00D46CB1"/>
    <w:rsid w:val="00D723F0"/>
    <w:rsid w:val="00D8133F"/>
    <w:rsid w:val="00D95B05"/>
    <w:rsid w:val="00D97E2D"/>
    <w:rsid w:val="00DA103D"/>
    <w:rsid w:val="00DA45D3"/>
    <w:rsid w:val="00DA4772"/>
    <w:rsid w:val="00DA5FC7"/>
    <w:rsid w:val="00DB2667"/>
    <w:rsid w:val="00DB4EEC"/>
    <w:rsid w:val="00DB67B7"/>
    <w:rsid w:val="00DC15A9"/>
    <w:rsid w:val="00DC40AA"/>
    <w:rsid w:val="00DC7061"/>
    <w:rsid w:val="00DD1750"/>
    <w:rsid w:val="00DD6691"/>
    <w:rsid w:val="00DD6B44"/>
    <w:rsid w:val="00E0578A"/>
    <w:rsid w:val="00E12A57"/>
    <w:rsid w:val="00E1657E"/>
    <w:rsid w:val="00E349AA"/>
    <w:rsid w:val="00E41390"/>
    <w:rsid w:val="00E41CA0"/>
    <w:rsid w:val="00E4366B"/>
    <w:rsid w:val="00E469CA"/>
    <w:rsid w:val="00E50A4A"/>
    <w:rsid w:val="00E606DE"/>
    <w:rsid w:val="00E644FE"/>
    <w:rsid w:val="00E709DF"/>
    <w:rsid w:val="00E72733"/>
    <w:rsid w:val="00E742FA"/>
    <w:rsid w:val="00E76816"/>
    <w:rsid w:val="00E83DBF"/>
    <w:rsid w:val="00E8713D"/>
    <w:rsid w:val="00E87C13"/>
    <w:rsid w:val="00E94CD9"/>
    <w:rsid w:val="00E94DF3"/>
    <w:rsid w:val="00EA1A76"/>
    <w:rsid w:val="00EA290B"/>
    <w:rsid w:val="00EB5149"/>
    <w:rsid w:val="00EC1062"/>
    <w:rsid w:val="00EE0E90"/>
    <w:rsid w:val="00EF3BCA"/>
    <w:rsid w:val="00F01B0D"/>
    <w:rsid w:val="00F03C26"/>
    <w:rsid w:val="00F1238F"/>
    <w:rsid w:val="00F16485"/>
    <w:rsid w:val="00F228ED"/>
    <w:rsid w:val="00F26E31"/>
    <w:rsid w:val="00F27C6C"/>
    <w:rsid w:val="00F34A8D"/>
    <w:rsid w:val="00F460CA"/>
    <w:rsid w:val="00F474E9"/>
    <w:rsid w:val="00F50D25"/>
    <w:rsid w:val="00F535D8"/>
    <w:rsid w:val="00F61155"/>
    <w:rsid w:val="00F708E3"/>
    <w:rsid w:val="00F76561"/>
    <w:rsid w:val="00F81844"/>
    <w:rsid w:val="00F84736"/>
    <w:rsid w:val="00FB53FA"/>
    <w:rsid w:val="00FC494F"/>
    <w:rsid w:val="00FC6C29"/>
    <w:rsid w:val="00FD58E0"/>
    <w:rsid w:val="00FE0198"/>
    <w:rsid w:val="00FE09DE"/>
    <w:rsid w:val="00FE3A7C"/>
    <w:rsid w:val="00FE4B35"/>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BalloonText">
    <w:name w:val="Balloon Text"/>
    <w:basedOn w:val="Normal"/>
    <w:link w:val="BalloonTextChar"/>
    <w:semiHidden/>
    <w:unhideWhenUsed/>
    <w:rsid w:val="008F02B0"/>
    <w:rPr>
      <w:rFonts w:ascii="Segoe UI" w:hAnsi="Segoe UI" w:cs="Segoe UI"/>
      <w:sz w:val="18"/>
      <w:szCs w:val="18"/>
    </w:rPr>
  </w:style>
  <w:style w:type="character" w:customStyle="1" w:styleId="BalloonTextChar">
    <w:name w:val="Balloon Text Char"/>
    <w:basedOn w:val="DefaultParagraphFont"/>
    <w:link w:val="BalloonText"/>
    <w:semiHidden/>
    <w:rsid w:val="008F02B0"/>
    <w:rPr>
      <w:rFonts w:ascii="Segoe UI" w:hAnsi="Segoe UI" w:cs="Segoe UI"/>
      <w:sz w:val="18"/>
      <w:szCs w:val="18"/>
    </w:rPr>
  </w:style>
  <w:style w:type="paragraph" w:styleId="Revision">
    <w:name w:val="Revision"/>
    <w:hidden/>
    <w:uiPriority w:val="99"/>
    <w:semiHidden/>
    <w:rsid w:val="00FE09DE"/>
    <w:rPr>
      <w:sz w:val="24"/>
      <w:szCs w:val="24"/>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n,ALTS FOOTNOTE"/>
    <w:link w:val="FootnoteTextChar"/>
    <w:uiPriority w:val="99"/>
    <w:rsid w:val="00E0578A"/>
    <w:pPr>
      <w:spacing w:after="120"/>
    </w:p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E0578A"/>
  </w:style>
  <w:style w:type="character" w:styleId="FootnoteReference">
    <w:name w:val="footnote reference"/>
    <w:aliases w:val="Appel note de bas de p,Style 12,(NECG) Footnote Reference,Style 124,o,fr,Style 3,Style 13,FR,Style 6,Style 17,Footnote Reference/,Style 7"/>
    <w:uiPriority w:val="99"/>
    <w:rsid w:val="00E0578A"/>
    <w:rPr>
      <w:rFonts w:ascii="Times New Roman" w:hAnsi="Times New Roman"/>
      <w:dstrike w:val="0"/>
      <w:color w:val="auto"/>
      <w:sz w:val="22"/>
      <w:vertAlign w:val="superscript"/>
    </w:rPr>
  </w:style>
  <w:style w:type="paragraph" w:styleId="Header">
    <w:name w:val="header"/>
    <w:basedOn w:val="Normal"/>
    <w:link w:val="HeaderChar"/>
    <w:unhideWhenUsed/>
    <w:rsid w:val="00E1657E"/>
    <w:pPr>
      <w:tabs>
        <w:tab w:val="center" w:pos="4680"/>
        <w:tab w:val="right" w:pos="9360"/>
      </w:tabs>
    </w:pPr>
  </w:style>
  <w:style w:type="character" w:customStyle="1" w:styleId="HeaderChar">
    <w:name w:val="Header Char"/>
    <w:basedOn w:val="DefaultParagraphFont"/>
    <w:link w:val="Header"/>
    <w:rsid w:val="00E1657E"/>
    <w:rPr>
      <w:sz w:val="24"/>
      <w:szCs w:val="24"/>
    </w:rPr>
  </w:style>
  <w:style w:type="paragraph" w:styleId="Footer">
    <w:name w:val="footer"/>
    <w:basedOn w:val="Normal"/>
    <w:link w:val="FooterChar"/>
    <w:unhideWhenUsed/>
    <w:rsid w:val="00E1657E"/>
    <w:pPr>
      <w:tabs>
        <w:tab w:val="center" w:pos="4680"/>
        <w:tab w:val="right" w:pos="9360"/>
      </w:tabs>
    </w:pPr>
  </w:style>
  <w:style w:type="character" w:customStyle="1" w:styleId="FooterChar">
    <w:name w:val="Footer Char"/>
    <w:basedOn w:val="DefaultParagraphFont"/>
    <w:link w:val="Footer"/>
    <w:rsid w:val="00E165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BalloonText">
    <w:name w:val="Balloon Text"/>
    <w:basedOn w:val="Normal"/>
    <w:link w:val="BalloonTextChar"/>
    <w:semiHidden/>
    <w:unhideWhenUsed/>
    <w:rsid w:val="008F02B0"/>
    <w:rPr>
      <w:rFonts w:ascii="Segoe UI" w:hAnsi="Segoe UI" w:cs="Segoe UI"/>
      <w:sz w:val="18"/>
      <w:szCs w:val="18"/>
    </w:rPr>
  </w:style>
  <w:style w:type="character" w:customStyle="1" w:styleId="BalloonTextChar">
    <w:name w:val="Balloon Text Char"/>
    <w:basedOn w:val="DefaultParagraphFont"/>
    <w:link w:val="BalloonText"/>
    <w:semiHidden/>
    <w:rsid w:val="008F02B0"/>
    <w:rPr>
      <w:rFonts w:ascii="Segoe UI" w:hAnsi="Segoe UI" w:cs="Segoe UI"/>
      <w:sz w:val="18"/>
      <w:szCs w:val="18"/>
    </w:rPr>
  </w:style>
  <w:style w:type="paragraph" w:styleId="Revision">
    <w:name w:val="Revision"/>
    <w:hidden/>
    <w:uiPriority w:val="99"/>
    <w:semiHidden/>
    <w:rsid w:val="00FE09DE"/>
    <w:rPr>
      <w:sz w:val="24"/>
      <w:szCs w:val="24"/>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n,ALTS FOOTNOTE"/>
    <w:link w:val="FootnoteTextChar"/>
    <w:uiPriority w:val="99"/>
    <w:rsid w:val="00E0578A"/>
    <w:pPr>
      <w:spacing w:after="120"/>
    </w:p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E0578A"/>
  </w:style>
  <w:style w:type="character" w:styleId="FootnoteReference">
    <w:name w:val="footnote reference"/>
    <w:aliases w:val="Appel note de bas de p,Style 12,(NECG) Footnote Reference,Style 124,o,fr,Style 3,Style 13,FR,Style 6,Style 17,Footnote Reference/,Style 7"/>
    <w:uiPriority w:val="99"/>
    <w:rsid w:val="00E0578A"/>
    <w:rPr>
      <w:rFonts w:ascii="Times New Roman" w:hAnsi="Times New Roman"/>
      <w:dstrike w:val="0"/>
      <w:color w:val="auto"/>
      <w:sz w:val="22"/>
      <w:vertAlign w:val="superscript"/>
    </w:rPr>
  </w:style>
  <w:style w:type="paragraph" w:styleId="Header">
    <w:name w:val="header"/>
    <w:basedOn w:val="Normal"/>
    <w:link w:val="HeaderChar"/>
    <w:unhideWhenUsed/>
    <w:rsid w:val="00E1657E"/>
    <w:pPr>
      <w:tabs>
        <w:tab w:val="center" w:pos="4680"/>
        <w:tab w:val="right" w:pos="9360"/>
      </w:tabs>
    </w:pPr>
  </w:style>
  <w:style w:type="character" w:customStyle="1" w:styleId="HeaderChar">
    <w:name w:val="Header Char"/>
    <w:basedOn w:val="DefaultParagraphFont"/>
    <w:link w:val="Header"/>
    <w:rsid w:val="00E1657E"/>
    <w:rPr>
      <w:sz w:val="24"/>
      <w:szCs w:val="24"/>
    </w:rPr>
  </w:style>
  <w:style w:type="paragraph" w:styleId="Footer">
    <w:name w:val="footer"/>
    <w:basedOn w:val="Normal"/>
    <w:link w:val="FooterChar"/>
    <w:unhideWhenUsed/>
    <w:rsid w:val="00E1657E"/>
    <w:pPr>
      <w:tabs>
        <w:tab w:val="center" w:pos="4680"/>
        <w:tab w:val="right" w:pos="9360"/>
      </w:tabs>
    </w:pPr>
  </w:style>
  <w:style w:type="character" w:customStyle="1" w:styleId="FooterChar">
    <w:name w:val="Footer Char"/>
    <w:basedOn w:val="DefaultParagraphFont"/>
    <w:link w:val="Footer"/>
    <w:rsid w:val="00E16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6499">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archive-released-broadband-progress-notices-inqui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2468</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2015-08-06T17:07:00Z</dcterms:created>
  <dcterms:modified xsi:type="dcterms:W3CDTF">2015-08-06T17:07:00Z</dcterms:modified>
  <cp:category> </cp:category>
  <cp:contentStatus> </cp:contentStatus>
</cp:coreProperties>
</file>