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E507EE">
        <w:tc>
          <w:tcPr>
            <w:tcW w:w="4698" w:type="dxa"/>
          </w:tcPr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Connect America Fund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E3827" w:rsidRPr="007115F7" w:rsidRDefault="007E3827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E3827" w:rsidRDefault="007E3827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  <w:p w:rsidR="001675F5" w:rsidRPr="00743E32" w:rsidRDefault="001675F5" w:rsidP="00743E32">
            <w:pPr>
              <w:widowControl/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507EE" w:rsidRDefault="00E507EE" w:rsidP="00743E32">
            <w:pPr>
              <w:pStyle w:val="TOAHeading"/>
              <w:widowControl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10-90</w:t>
            </w:r>
          </w:p>
          <w:p w:rsidR="00E507EE" w:rsidRDefault="00E507EE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E3827" w:rsidRDefault="007E3827" w:rsidP="00743E32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RPr="00271EC9" w:rsidRDefault="00DC083C" w:rsidP="00271EC9">
      <w:pPr>
        <w:pStyle w:val="StyleBoldCentered"/>
        <w:spacing w:after="120"/>
      </w:pPr>
      <w:r>
        <w:t>erratum</w:t>
      </w:r>
    </w:p>
    <w:p w:rsidR="00822CE0" w:rsidRPr="00271EC9" w:rsidRDefault="00DC083C" w:rsidP="00271EC9">
      <w:pPr>
        <w:tabs>
          <w:tab w:val="left" w:pos="720"/>
          <w:tab w:val="right" w:pos="9360"/>
        </w:tabs>
        <w:suppressAutoHyphens/>
        <w:spacing w:after="120"/>
        <w:rPr>
          <w:spacing w:val="-2"/>
        </w:rPr>
      </w:pPr>
      <w:r>
        <w:rPr>
          <w:b/>
          <w:spacing w:val="-2"/>
        </w:rPr>
        <w:tab/>
      </w:r>
      <w:r w:rsidR="004C2EE3"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 w:rsidR="00A60687">
        <w:rPr>
          <w:b/>
          <w:spacing w:val="-2"/>
        </w:rPr>
        <w:t>August</w:t>
      </w:r>
      <w:r w:rsidR="007E3827">
        <w:rPr>
          <w:b/>
          <w:spacing w:val="-2"/>
        </w:rPr>
        <w:t xml:space="preserve"> </w:t>
      </w:r>
      <w:r w:rsidR="00EC4AC1">
        <w:rPr>
          <w:b/>
          <w:spacing w:val="-2"/>
        </w:rPr>
        <w:t>14</w:t>
      </w:r>
      <w:r>
        <w:rPr>
          <w:b/>
          <w:spacing w:val="-2"/>
        </w:rPr>
        <w:t>, 201</w:t>
      </w:r>
      <w:r w:rsidR="007E3827">
        <w:rPr>
          <w:b/>
          <w:spacing w:val="-2"/>
        </w:rPr>
        <w:t>5</w:t>
      </w:r>
    </w:p>
    <w:p w:rsidR="00822EC6" w:rsidRDefault="004C2EE3" w:rsidP="00271EC9">
      <w:pPr>
        <w:spacing w:after="220"/>
        <w:rPr>
          <w:spacing w:val="-2"/>
        </w:rPr>
      </w:pPr>
      <w:r>
        <w:t xml:space="preserve">By </w:t>
      </w:r>
      <w:r w:rsidR="004E4A22">
        <w:t>the</w:t>
      </w:r>
      <w:r w:rsidR="00DC083C">
        <w:rPr>
          <w:spacing w:val="-2"/>
        </w:rPr>
        <w:t xml:space="preserve"> </w:t>
      </w:r>
      <w:r w:rsidR="001675F5">
        <w:rPr>
          <w:spacing w:val="-2"/>
        </w:rPr>
        <w:t xml:space="preserve">Deputy </w:t>
      </w:r>
      <w:r w:rsidR="00DC083C">
        <w:rPr>
          <w:spacing w:val="-2"/>
        </w:rPr>
        <w:t>Chief, Wireline Competition Bureau</w:t>
      </w:r>
      <w:r>
        <w:rPr>
          <w:spacing w:val="-2"/>
        </w:rPr>
        <w:t>:</w:t>
      </w:r>
    </w:p>
    <w:p w:rsidR="00A1148C" w:rsidRDefault="00822EC6" w:rsidP="004C57BF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DC215E">
        <w:t>August 5, 2015</w:t>
      </w:r>
      <w:r>
        <w:t xml:space="preserve">, the </w:t>
      </w:r>
      <w:r w:rsidR="008B1301">
        <w:t>Wireline Competition Bureau</w:t>
      </w:r>
      <w:r>
        <w:t xml:space="preserve"> released a </w:t>
      </w:r>
      <w:r w:rsidR="00C72422" w:rsidRPr="001675F5">
        <w:t>Public Notice</w:t>
      </w:r>
      <w:r w:rsidR="00C72422">
        <w:t>,</w:t>
      </w:r>
      <w:r w:rsidR="00B97C64">
        <w:t xml:space="preserve"> </w:t>
      </w:r>
      <w:r w:rsidR="00DC215E">
        <w:t>DA 15-888</w:t>
      </w:r>
      <w:r>
        <w:t>, in the above</w:t>
      </w:r>
      <w:r w:rsidR="00254878">
        <w:t>-</w:t>
      </w:r>
      <w:r>
        <w:t>captioned proceeding.</w:t>
      </w:r>
      <w:r w:rsidR="00743E32">
        <w:t xml:space="preserve">  </w:t>
      </w:r>
      <w:r w:rsidR="00DC215E">
        <w:t>The release inadvertently omitted the second page of the document.</w:t>
      </w:r>
      <w:r w:rsidR="0007674F">
        <w:t xml:space="preserve">  </w:t>
      </w:r>
      <w:r w:rsidR="00DC215E">
        <w:t xml:space="preserve">This Erratum </w:t>
      </w:r>
      <w:r w:rsidR="00A87D3F">
        <w:t xml:space="preserve">amends </w:t>
      </w:r>
      <w:r w:rsidR="00DC215E">
        <w:t xml:space="preserve">the </w:t>
      </w:r>
      <w:r w:rsidR="00DC215E" w:rsidRPr="001675F5">
        <w:t>Public Notice</w:t>
      </w:r>
      <w:r w:rsidR="00DC215E">
        <w:t xml:space="preserve"> to add the contents of the second page</w:t>
      </w:r>
      <w:r w:rsidR="001675F5">
        <w:t>,</w:t>
      </w:r>
      <w:r w:rsidR="0007674F">
        <w:t xml:space="preserve"> as follows</w:t>
      </w:r>
      <w:r w:rsidR="00A87D3F">
        <w:t>:</w:t>
      </w:r>
      <w:r w:rsidR="00C23BF9">
        <w:t xml:space="preserve"> </w:t>
      </w:r>
    </w:p>
    <w:p w:rsidR="008B1301" w:rsidRDefault="008B1301" w:rsidP="004C57BF">
      <w:pPr>
        <w:pStyle w:val="ParaNum"/>
        <w:numPr>
          <w:ilvl w:val="0"/>
          <w:numId w:val="0"/>
        </w:numPr>
        <w:ind w:firstLine="720"/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3040"/>
        <w:gridCol w:w="3040"/>
        <w:gridCol w:w="3040"/>
      </w:tblGrid>
      <w:tr w:rsidR="00DC215E" w:rsidRPr="009845F6" w:rsidTr="009C520C">
        <w:trPr>
          <w:trHeight w:val="12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C215E" w:rsidRPr="006D6EA2" w:rsidRDefault="00DC215E" w:rsidP="009C520C">
            <w:pPr>
              <w:jc w:val="center"/>
              <w:rPr>
                <w:b/>
                <w:bCs/>
                <w:szCs w:val="22"/>
              </w:rPr>
            </w:pPr>
            <w:r w:rsidRPr="006D6EA2">
              <w:rPr>
                <w:b/>
                <w:bCs/>
                <w:szCs w:val="22"/>
              </w:rPr>
              <w:t>State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C215E" w:rsidRPr="006D6EA2" w:rsidRDefault="00DC215E" w:rsidP="009C520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Number of Funded Locations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C215E" w:rsidRPr="006D6EA2" w:rsidRDefault="00DC215E" w:rsidP="009C520C">
            <w:pPr>
              <w:jc w:val="center"/>
              <w:rPr>
                <w:b/>
                <w:bCs/>
                <w:szCs w:val="22"/>
              </w:rPr>
            </w:pPr>
            <w:r w:rsidRPr="006D6EA2">
              <w:rPr>
                <w:b/>
                <w:bCs/>
                <w:szCs w:val="22"/>
              </w:rPr>
              <w:t>Amount of Support</w:t>
            </w:r>
          </w:p>
        </w:tc>
      </w:tr>
      <w:tr w:rsidR="00DC215E" w:rsidRPr="009845F6" w:rsidTr="009C520C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szCs w:val="22"/>
              </w:rPr>
            </w:pPr>
            <w:bookmarkStart w:id="1" w:name="RANGE!A6:C24"/>
            <w:r w:rsidRPr="009845F6">
              <w:rPr>
                <w:szCs w:val="22"/>
              </w:rPr>
              <w:t xml:space="preserve"> Windstream Total </w:t>
            </w:r>
            <w:bookmarkEnd w:id="1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szCs w:val="22"/>
              </w:rPr>
            </w:pPr>
            <w:r w:rsidRPr="009845F6">
              <w:rPr>
                <w:szCs w:val="22"/>
              </w:rPr>
              <w:t xml:space="preserve">                                     404,625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szCs w:val="22"/>
              </w:rPr>
            </w:pPr>
            <w:r w:rsidRPr="009845F6">
              <w:rPr>
                <w:szCs w:val="22"/>
              </w:rPr>
              <w:t xml:space="preserve"> $                            174,895,478 </w:t>
            </w:r>
          </w:p>
        </w:tc>
      </w:tr>
      <w:tr w:rsidR="00DC215E" w:rsidRPr="009845F6" w:rsidTr="009C520C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b/>
                <w:bCs/>
                <w:sz w:val="24"/>
                <w:szCs w:val="24"/>
              </w:rPr>
            </w:pPr>
            <w:r w:rsidRPr="009845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b/>
                <w:bCs/>
                <w:sz w:val="24"/>
                <w:szCs w:val="24"/>
              </w:rPr>
            </w:pPr>
            <w:r w:rsidRPr="009845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5F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  1,889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    511,038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AR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32,312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13,163,783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FL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17,891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 5,236,626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GA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64,721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24,867,807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44,930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28,672,554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KY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62,070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21,576,987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MN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  4,440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 1,519,855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MO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27,509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14,187,910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MS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  2,760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    917,403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NC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  6,988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 1,952,082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NE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21,560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13,591,437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NY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  5,210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 1,557,976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OH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13,073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 4,154,270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OK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16,741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 7,788,213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PA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34,807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13,001,364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SC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  3,144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    935,383 </w:t>
            </w:r>
          </w:p>
        </w:tc>
      </w:tr>
      <w:tr w:rsidR="00DC215E" w:rsidRPr="009845F6" w:rsidTr="009C520C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jc w:val="center"/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>TX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                                     44,580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15E" w:rsidRPr="009845F6" w:rsidRDefault="00DC215E" w:rsidP="009C520C">
            <w:pPr>
              <w:rPr>
                <w:color w:val="000000"/>
                <w:szCs w:val="22"/>
              </w:rPr>
            </w:pPr>
            <w:r w:rsidRPr="009845F6">
              <w:rPr>
                <w:color w:val="000000"/>
                <w:szCs w:val="22"/>
              </w:rPr>
              <w:t xml:space="preserve"> $                              21,260,790 </w:t>
            </w:r>
          </w:p>
        </w:tc>
      </w:tr>
    </w:tbl>
    <w:p w:rsidR="008B1301" w:rsidRDefault="008B1301" w:rsidP="004C57BF">
      <w:pPr>
        <w:pStyle w:val="ParaNum"/>
        <w:numPr>
          <w:ilvl w:val="0"/>
          <w:numId w:val="0"/>
        </w:numPr>
        <w:ind w:firstLine="720"/>
      </w:pPr>
    </w:p>
    <w:p w:rsidR="008B1301" w:rsidRDefault="008B1301">
      <w:pPr>
        <w:widowControl/>
      </w:pPr>
      <w:r>
        <w:br w:type="page"/>
      </w:r>
    </w:p>
    <w:p w:rsidR="00DC215E" w:rsidRPr="006D6EA2" w:rsidRDefault="00DC215E" w:rsidP="00DC215E">
      <w:pPr>
        <w:spacing w:after="200"/>
        <w:ind w:firstLine="720"/>
        <w:rPr>
          <w:szCs w:val="22"/>
        </w:rPr>
      </w:pPr>
      <w:r w:rsidRPr="006D6EA2">
        <w:rPr>
          <w:szCs w:val="22"/>
        </w:rPr>
        <w:lastRenderedPageBreak/>
        <w:t>For additional information on this proceeding, contact Heidi Lankau (</w:t>
      </w:r>
      <w:hyperlink r:id="rId8" w:history="1">
        <w:r w:rsidRPr="006D6EA2">
          <w:rPr>
            <w:rStyle w:val="Hyperlink"/>
            <w:szCs w:val="22"/>
          </w:rPr>
          <w:t>Heidi.Lankau@fcc.gov</w:t>
        </w:r>
      </w:hyperlink>
      <w:r w:rsidRPr="006D6EA2">
        <w:rPr>
          <w:szCs w:val="22"/>
        </w:rPr>
        <w:t>) of the Wireline Competition Bureau, Telecommunications Access Policy Division, (202) 418-7400.</w:t>
      </w:r>
    </w:p>
    <w:p w:rsidR="00DC215E" w:rsidRPr="006D6EA2" w:rsidRDefault="00DC215E" w:rsidP="00DC215E">
      <w:pPr>
        <w:jc w:val="center"/>
        <w:rPr>
          <w:b/>
          <w:szCs w:val="22"/>
        </w:rPr>
      </w:pPr>
      <w:r w:rsidRPr="006D6EA2">
        <w:rPr>
          <w:b/>
          <w:szCs w:val="22"/>
        </w:rPr>
        <w:t>– FCC –</w:t>
      </w:r>
    </w:p>
    <w:p w:rsidR="00822EC6" w:rsidRDefault="00822EC6" w:rsidP="006416A3">
      <w:pPr>
        <w:keepNext/>
      </w:pPr>
    </w:p>
    <w:p w:rsidR="008B1301" w:rsidRDefault="008B1301" w:rsidP="006416A3">
      <w:pPr>
        <w:keepNext/>
      </w:pPr>
    </w:p>
    <w:p w:rsidR="008B1301" w:rsidRDefault="008B1301" w:rsidP="006416A3">
      <w:pPr>
        <w:keepNext/>
      </w:pPr>
    </w:p>
    <w:p w:rsidR="008B1301" w:rsidRDefault="008B1301" w:rsidP="006416A3">
      <w:pPr>
        <w:keepNext/>
      </w:pPr>
    </w:p>
    <w:p w:rsidR="008B1301" w:rsidRDefault="008B1301" w:rsidP="006416A3">
      <w:pPr>
        <w:keepNext/>
      </w:pPr>
    </w:p>
    <w:p w:rsidR="008B1301" w:rsidRDefault="008B1301" w:rsidP="006416A3">
      <w:pPr>
        <w:keepNext/>
      </w:pPr>
    </w:p>
    <w:p w:rsidR="008B1301" w:rsidRPr="006069BE" w:rsidRDefault="008B1301" w:rsidP="006416A3">
      <w:pPr>
        <w:keepNext/>
      </w:pPr>
    </w:p>
    <w:p w:rsidR="00DC215E" w:rsidRDefault="00822EC6" w:rsidP="006416A3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822EC6" w:rsidRPr="00DA3E4F" w:rsidRDefault="00DC215E" w:rsidP="006416A3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822EC6" w:rsidRPr="00DA3E4F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822EC6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</w:p>
    <w:p w:rsidR="00822EC6" w:rsidRPr="00DA3E4F" w:rsidRDefault="00822EC6" w:rsidP="00822EC6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822EC6" w:rsidRPr="00DA3E4F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  <w:r w:rsidRPr="00DA3E4F">
        <w:rPr>
          <w:rFonts w:ascii="Times New Roman" w:hAnsi="Times New Roman"/>
          <w:b w:val="0"/>
          <w:caps w:val="0"/>
          <w:spacing w:val="-2"/>
        </w:rPr>
        <w:tab/>
      </w:r>
    </w:p>
    <w:p w:rsidR="00822EC6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8B1301">
        <w:rPr>
          <w:rFonts w:ascii="Times New Roman" w:hAnsi="Times New Roman"/>
          <w:b w:val="0"/>
          <w:caps w:val="0"/>
          <w:spacing w:val="-2"/>
        </w:rPr>
        <w:t>Carol E. Mattey</w:t>
      </w:r>
    </w:p>
    <w:p w:rsidR="00822EC6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 w:rsidR="008B1301">
        <w:rPr>
          <w:rFonts w:ascii="Times New Roman" w:hAnsi="Times New Roman"/>
          <w:b w:val="0"/>
          <w:caps w:val="0"/>
          <w:spacing w:val="-2"/>
        </w:rPr>
        <w:t xml:space="preserve">Deputy </w:t>
      </w:r>
      <w:r>
        <w:rPr>
          <w:rFonts w:ascii="Times New Roman" w:hAnsi="Times New Roman"/>
          <w:b w:val="0"/>
          <w:caps w:val="0"/>
          <w:spacing w:val="-2"/>
        </w:rPr>
        <w:t>Chief</w:t>
      </w:r>
    </w:p>
    <w:p w:rsidR="00822EC6" w:rsidRPr="00165CB7" w:rsidRDefault="00822EC6" w:rsidP="00822EC6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 xml:space="preserve"> </w:t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 xml:space="preserve">Wireline Competition </w:t>
      </w:r>
      <w:r w:rsidRPr="00DA3E4F">
        <w:rPr>
          <w:rFonts w:ascii="Times New Roman" w:hAnsi="Times New Roman"/>
          <w:b w:val="0"/>
          <w:caps w:val="0"/>
          <w:spacing w:val="-2"/>
        </w:rPr>
        <w:t>Bureau</w:t>
      </w:r>
    </w:p>
    <w:p w:rsidR="002C00E8" w:rsidRPr="00DC083C" w:rsidRDefault="002C00E8" w:rsidP="00822EC6">
      <w:pPr>
        <w:pStyle w:val="ParaNum"/>
        <w:numPr>
          <w:ilvl w:val="0"/>
          <w:numId w:val="0"/>
        </w:numPr>
      </w:pPr>
    </w:p>
    <w:sectPr w:rsidR="002C00E8" w:rsidRPr="00DC083C" w:rsidSect="00271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7D" w:rsidRDefault="0072187D">
      <w:pPr>
        <w:spacing w:line="20" w:lineRule="exact"/>
      </w:pPr>
    </w:p>
  </w:endnote>
  <w:endnote w:type="continuationSeparator" w:id="0">
    <w:p w:rsidR="0072187D" w:rsidRDefault="0072187D">
      <w:r>
        <w:t xml:space="preserve"> </w:t>
      </w:r>
    </w:p>
  </w:endnote>
  <w:endnote w:type="continuationNotice" w:id="1">
    <w:p w:rsidR="0072187D" w:rsidRDefault="0072187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B" w:rsidRDefault="00E20A2B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20A2B" w:rsidRDefault="00E20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B" w:rsidRDefault="00E20A2B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B3F2B">
      <w:rPr>
        <w:noProof/>
      </w:rPr>
      <w:t>2</w:t>
    </w:r>
    <w:r>
      <w:fldChar w:fldCharType="end"/>
    </w:r>
  </w:p>
  <w:p w:rsidR="00E20A2B" w:rsidRDefault="00E20A2B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B" w:rsidRDefault="00E20A2B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7D" w:rsidRDefault="0072187D">
      <w:r>
        <w:separator/>
      </w:r>
    </w:p>
  </w:footnote>
  <w:footnote w:type="continuationSeparator" w:id="0">
    <w:p w:rsidR="0072187D" w:rsidRDefault="0072187D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72187D" w:rsidRDefault="0072187D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27" w:rsidRDefault="00306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B" w:rsidRDefault="00E20A2B" w:rsidP="00810B6F">
    <w:pPr>
      <w:pStyle w:val="Header"/>
      <w:rPr>
        <w:b w:val="0"/>
      </w:rPr>
    </w:pPr>
    <w:r>
      <w:tab/>
      <w:t>Federal Communications Commission</w:t>
    </w:r>
    <w:r>
      <w:tab/>
    </w:r>
  </w:p>
  <w:p w:rsidR="00E20A2B" w:rsidRDefault="00E20A2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AF3DD2E" wp14:editId="4878D35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7AD19D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E20A2B" w:rsidRDefault="00E20A2B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2B" w:rsidRDefault="00E20A2B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E4FF808" wp14:editId="3CEB45CA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89B3B94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45F"/>
    <w:multiLevelType w:val="hybridMultilevel"/>
    <w:tmpl w:val="42CCF0EA"/>
    <w:lvl w:ilvl="0" w:tplc="F94A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C592940"/>
    <w:multiLevelType w:val="hybridMultilevel"/>
    <w:tmpl w:val="1E227B6C"/>
    <w:lvl w:ilvl="0" w:tplc="E542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E351CEB"/>
    <w:multiLevelType w:val="hybridMultilevel"/>
    <w:tmpl w:val="912A8964"/>
    <w:lvl w:ilvl="0" w:tplc="D91E1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E0E24"/>
    <w:multiLevelType w:val="hybridMultilevel"/>
    <w:tmpl w:val="4476B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3C"/>
    <w:rsid w:val="00002B23"/>
    <w:rsid w:val="00006694"/>
    <w:rsid w:val="00036039"/>
    <w:rsid w:val="00037F90"/>
    <w:rsid w:val="00064E91"/>
    <w:rsid w:val="000708E8"/>
    <w:rsid w:val="0007674F"/>
    <w:rsid w:val="000875BF"/>
    <w:rsid w:val="000951D4"/>
    <w:rsid w:val="00096D8C"/>
    <w:rsid w:val="000C0B65"/>
    <w:rsid w:val="000C14DC"/>
    <w:rsid w:val="000E05FE"/>
    <w:rsid w:val="000E3D42"/>
    <w:rsid w:val="00100D38"/>
    <w:rsid w:val="00122BD5"/>
    <w:rsid w:val="00131A94"/>
    <w:rsid w:val="00133F79"/>
    <w:rsid w:val="001675F5"/>
    <w:rsid w:val="00194A66"/>
    <w:rsid w:val="001D6BCF"/>
    <w:rsid w:val="001D7829"/>
    <w:rsid w:val="001E01CA"/>
    <w:rsid w:val="00234353"/>
    <w:rsid w:val="00254878"/>
    <w:rsid w:val="00257003"/>
    <w:rsid w:val="00271EC9"/>
    <w:rsid w:val="00275CF5"/>
    <w:rsid w:val="0028301F"/>
    <w:rsid w:val="00285017"/>
    <w:rsid w:val="002A2D2E"/>
    <w:rsid w:val="002C00E8"/>
    <w:rsid w:val="002E7E69"/>
    <w:rsid w:val="00304336"/>
    <w:rsid w:val="003062A4"/>
    <w:rsid w:val="00306F27"/>
    <w:rsid w:val="00343749"/>
    <w:rsid w:val="003660ED"/>
    <w:rsid w:val="00372922"/>
    <w:rsid w:val="003A4968"/>
    <w:rsid w:val="003B0550"/>
    <w:rsid w:val="003B694F"/>
    <w:rsid w:val="003D182B"/>
    <w:rsid w:val="003F171C"/>
    <w:rsid w:val="00404D70"/>
    <w:rsid w:val="00405D1D"/>
    <w:rsid w:val="00412FC5"/>
    <w:rsid w:val="00422276"/>
    <w:rsid w:val="004242F1"/>
    <w:rsid w:val="00445A00"/>
    <w:rsid w:val="00451B0F"/>
    <w:rsid w:val="00452170"/>
    <w:rsid w:val="0045745B"/>
    <w:rsid w:val="004C2EE3"/>
    <w:rsid w:val="004C57BF"/>
    <w:rsid w:val="004E4A22"/>
    <w:rsid w:val="00511968"/>
    <w:rsid w:val="00524A7D"/>
    <w:rsid w:val="005330F7"/>
    <w:rsid w:val="005365BB"/>
    <w:rsid w:val="0055614C"/>
    <w:rsid w:val="00591AC4"/>
    <w:rsid w:val="005A7865"/>
    <w:rsid w:val="005B2E3F"/>
    <w:rsid w:val="005D0AF7"/>
    <w:rsid w:val="005E14C2"/>
    <w:rsid w:val="00607BA5"/>
    <w:rsid w:val="0061180A"/>
    <w:rsid w:val="00626EB6"/>
    <w:rsid w:val="006416A3"/>
    <w:rsid w:val="00655D03"/>
    <w:rsid w:val="006764CF"/>
    <w:rsid w:val="00683388"/>
    <w:rsid w:val="00683F84"/>
    <w:rsid w:val="006845E8"/>
    <w:rsid w:val="006A6A81"/>
    <w:rsid w:val="006F7393"/>
    <w:rsid w:val="0070224F"/>
    <w:rsid w:val="007115F7"/>
    <w:rsid w:val="00716A0F"/>
    <w:rsid w:val="0072187D"/>
    <w:rsid w:val="00743E32"/>
    <w:rsid w:val="00785689"/>
    <w:rsid w:val="0079754B"/>
    <w:rsid w:val="007A1E6D"/>
    <w:rsid w:val="007B0EB2"/>
    <w:rsid w:val="007E3827"/>
    <w:rsid w:val="00810B6F"/>
    <w:rsid w:val="00813132"/>
    <w:rsid w:val="00822CE0"/>
    <w:rsid w:val="00822EC6"/>
    <w:rsid w:val="00830999"/>
    <w:rsid w:val="00841AB1"/>
    <w:rsid w:val="00863268"/>
    <w:rsid w:val="00866D6A"/>
    <w:rsid w:val="00866E4E"/>
    <w:rsid w:val="00890811"/>
    <w:rsid w:val="008B1301"/>
    <w:rsid w:val="008C5315"/>
    <w:rsid w:val="008C68F1"/>
    <w:rsid w:val="008F5AA1"/>
    <w:rsid w:val="008F77D2"/>
    <w:rsid w:val="00921803"/>
    <w:rsid w:val="0092492E"/>
    <w:rsid w:val="00926503"/>
    <w:rsid w:val="00936B44"/>
    <w:rsid w:val="009535E1"/>
    <w:rsid w:val="009726D8"/>
    <w:rsid w:val="009B5AB1"/>
    <w:rsid w:val="009D37F5"/>
    <w:rsid w:val="009F76DB"/>
    <w:rsid w:val="00A1148C"/>
    <w:rsid w:val="00A23A07"/>
    <w:rsid w:val="00A32C3B"/>
    <w:rsid w:val="00A45F4F"/>
    <w:rsid w:val="00A600A9"/>
    <w:rsid w:val="00A60687"/>
    <w:rsid w:val="00A87D3F"/>
    <w:rsid w:val="00AA55B7"/>
    <w:rsid w:val="00AA5B9E"/>
    <w:rsid w:val="00AB2407"/>
    <w:rsid w:val="00AB49A6"/>
    <w:rsid w:val="00AB53DF"/>
    <w:rsid w:val="00AC001C"/>
    <w:rsid w:val="00AF6C00"/>
    <w:rsid w:val="00B07E5C"/>
    <w:rsid w:val="00B253AF"/>
    <w:rsid w:val="00B26632"/>
    <w:rsid w:val="00B64567"/>
    <w:rsid w:val="00B759B4"/>
    <w:rsid w:val="00B811F7"/>
    <w:rsid w:val="00B97C64"/>
    <w:rsid w:val="00BA5DC6"/>
    <w:rsid w:val="00BA6196"/>
    <w:rsid w:val="00BC6D8C"/>
    <w:rsid w:val="00BF0452"/>
    <w:rsid w:val="00C23BF9"/>
    <w:rsid w:val="00C34006"/>
    <w:rsid w:val="00C426B1"/>
    <w:rsid w:val="00C62416"/>
    <w:rsid w:val="00C66160"/>
    <w:rsid w:val="00C721AC"/>
    <w:rsid w:val="00C72422"/>
    <w:rsid w:val="00C7635D"/>
    <w:rsid w:val="00C90D6A"/>
    <w:rsid w:val="00CA247E"/>
    <w:rsid w:val="00CA4B1B"/>
    <w:rsid w:val="00CC72B6"/>
    <w:rsid w:val="00D0218D"/>
    <w:rsid w:val="00D25FB5"/>
    <w:rsid w:val="00D44223"/>
    <w:rsid w:val="00D541E9"/>
    <w:rsid w:val="00D5589A"/>
    <w:rsid w:val="00D602AC"/>
    <w:rsid w:val="00D93D2A"/>
    <w:rsid w:val="00DA2529"/>
    <w:rsid w:val="00DB130A"/>
    <w:rsid w:val="00DB2EBB"/>
    <w:rsid w:val="00DC083C"/>
    <w:rsid w:val="00DC10A1"/>
    <w:rsid w:val="00DC215E"/>
    <w:rsid w:val="00DC655F"/>
    <w:rsid w:val="00DD0B59"/>
    <w:rsid w:val="00DD7EBD"/>
    <w:rsid w:val="00DF62B6"/>
    <w:rsid w:val="00E07225"/>
    <w:rsid w:val="00E20A2B"/>
    <w:rsid w:val="00E3468B"/>
    <w:rsid w:val="00E507EE"/>
    <w:rsid w:val="00E5409F"/>
    <w:rsid w:val="00E84DE1"/>
    <w:rsid w:val="00EA5525"/>
    <w:rsid w:val="00EB524C"/>
    <w:rsid w:val="00EC049B"/>
    <w:rsid w:val="00EC4AC1"/>
    <w:rsid w:val="00ED797F"/>
    <w:rsid w:val="00EE56C1"/>
    <w:rsid w:val="00EE6488"/>
    <w:rsid w:val="00EF593C"/>
    <w:rsid w:val="00F021FA"/>
    <w:rsid w:val="00F62E97"/>
    <w:rsid w:val="00F64209"/>
    <w:rsid w:val="00F93BF5"/>
    <w:rsid w:val="00FB3F2B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9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C64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822EC6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97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C64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Lankau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2</Pages>
  <Words>193</Words>
  <Characters>1048</Characters>
  <Application>Microsoft Office Word</Application>
  <DocSecurity>0</DocSecurity>
  <Lines>108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2509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2014-07-17T19:41:00Z</cp:lastPrinted>
  <dcterms:created xsi:type="dcterms:W3CDTF">2015-08-14T19:02:00Z</dcterms:created>
  <dcterms:modified xsi:type="dcterms:W3CDTF">2015-08-14T19:02:00Z</dcterms:modified>
  <cp:category> </cp:category>
  <cp:contentStatus> </cp:contentStatus>
</cp:coreProperties>
</file>