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95CF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E95CF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12FDF" w:rsidRDefault="00912FDF" w:rsidP="00040127">
            <w:pPr>
              <w:tabs>
                <w:tab w:val="left" w:pos="8625"/>
              </w:tabs>
              <w:jc w:val="center"/>
              <w:rPr>
                <w:i/>
              </w:rPr>
            </w:pPr>
            <w:r w:rsidRPr="00912FDF">
              <w:rPr>
                <w:b/>
                <w:bCs/>
              </w:rPr>
              <w:t>FairPoint Accepts $37.4 Million in Annual Support from Connect America Fund to Expand and Support Broadband for Over 200,000 Consumers in 14 States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12FDF" w:rsidRDefault="00FF1C0B" w:rsidP="00912FDF">
            <w:pPr>
              <w:tabs>
                <w:tab w:val="left" w:pos="8640"/>
              </w:tabs>
              <w:rPr>
                <w:sz w:val="22"/>
                <w:szCs w:val="22"/>
              </w:rPr>
            </w:pPr>
            <w:r w:rsidRPr="008A3940">
              <w:rPr>
                <w:sz w:val="22"/>
                <w:szCs w:val="22"/>
              </w:rPr>
              <w:t xml:space="preserve">WASHINGTON, </w:t>
            </w:r>
            <w:r w:rsidR="00912FDF" w:rsidRPr="00912FDF">
              <w:rPr>
                <w:sz w:val="22"/>
                <w:szCs w:val="22"/>
              </w:rPr>
              <w:t>August 19, 2015 – FairPoint Communications Inc. has accepted $37,430,669 in annual, ongoing support from the Connect America Fund to expand and support broadband for over 200,000 of its rural customers.</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The Connect America Fund support will enable FairPoint to deliver broadband at speeds of at least 10 Mbps for downloads and 1 Mbps uploads to over 105,000 homes and businesses in its rural service areas where the cost of broadband deployment might otherwise be prohibitive.</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“FairPoint’s decision to accept support from the Connect America Fund will greatly benefit its rural customers by expanding robust broadband in their communities,” said FCC Chairman Tom Wheeler. “The Connect America Fund is delivering on its promise of ensuring that all Americans have access to the opportunities provided by modern broadband service, no matter where they live.”</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Below is the amount of annual support provided by the offer and number of homes and businesses served by municipality:</w:t>
            </w:r>
          </w:p>
          <w:p w:rsidR="00912FDF" w:rsidRPr="00912FDF" w:rsidRDefault="00912FDF" w:rsidP="00912FDF">
            <w:pPr>
              <w:tabs>
                <w:tab w:val="left" w:pos="8640"/>
              </w:tabs>
              <w:rPr>
                <w:sz w:val="22"/>
                <w:szCs w:val="22"/>
              </w:rPr>
            </w:pPr>
          </w:p>
          <w:tbl>
            <w:tblPr>
              <w:tblW w:w="7987" w:type="dxa"/>
              <w:tblLook w:val="04A0" w:firstRow="1" w:lastRow="0" w:firstColumn="1" w:lastColumn="0" w:noHBand="0" w:noVBand="1"/>
            </w:tblPr>
            <w:tblGrid>
              <w:gridCol w:w="2500"/>
              <w:gridCol w:w="2500"/>
              <w:gridCol w:w="2987"/>
            </w:tblGrid>
            <w:tr w:rsidR="00912FDF" w:rsidRPr="00912FDF" w:rsidTr="007B1892">
              <w:trPr>
                <w:trHeight w:val="557"/>
              </w:trPr>
              <w:tc>
                <w:tcPr>
                  <w:tcW w:w="25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12FDF" w:rsidRPr="00912FDF" w:rsidRDefault="00912FDF" w:rsidP="00912FDF">
                  <w:pPr>
                    <w:tabs>
                      <w:tab w:val="left" w:pos="8640"/>
                    </w:tabs>
                    <w:rPr>
                      <w:b/>
                      <w:bCs/>
                      <w:sz w:val="22"/>
                      <w:szCs w:val="22"/>
                    </w:rPr>
                  </w:pPr>
                  <w:r w:rsidRPr="00912FDF">
                    <w:rPr>
                      <w:b/>
                      <w:bCs/>
                      <w:sz w:val="22"/>
                      <w:szCs w:val="22"/>
                    </w:rPr>
                    <w:t>State</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912FDF" w:rsidRPr="00912FDF" w:rsidRDefault="00912FDF" w:rsidP="00912FDF">
                  <w:pPr>
                    <w:tabs>
                      <w:tab w:val="left" w:pos="8640"/>
                    </w:tabs>
                    <w:rPr>
                      <w:b/>
                      <w:bCs/>
                      <w:sz w:val="22"/>
                      <w:szCs w:val="22"/>
                    </w:rPr>
                  </w:pPr>
                  <w:r w:rsidRPr="00912FDF">
                    <w:rPr>
                      <w:b/>
                      <w:bCs/>
                      <w:sz w:val="22"/>
                      <w:szCs w:val="22"/>
                    </w:rPr>
                    <w:t>Homes and Businesses Served</w:t>
                  </w:r>
                </w:p>
              </w:tc>
              <w:tc>
                <w:tcPr>
                  <w:tcW w:w="2987" w:type="dxa"/>
                  <w:tcBorders>
                    <w:top w:val="single" w:sz="4" w:space="0" w:color="auto"/>
                    <w:left w:val="nil"/>
                    <w:bottom w:val="single" w:sz="4" w:space="0" w:color="auto"/>
                    <w:right w:val="single" w:sz="4" w:space="0" w:color="auto"/>
                  </w:tcBorders>
                  <w:shd w:val="clear" w:color="000000" w:fill="BFBFBF"/>
                  <w:vAlign w:val="bottom"/>
                  <w:hideMark/>
                </w:tcPr>
                <w:p w:rsidR="00912FDF" w:rsidRPr="00912FDF" w:rsidRDefault="00912FDF" w:rsidP="00912FDF">
                  <w:pPr>
                    <w:tabs>
                      <w:tab w:val="left" w:pos="8640"/>
                    </w:tabs>
                    <w:rPr>
                      <w:b/>
                      <w:bCs/>
                      <w:sz w:val="22"/>
                      <w:szCs w:val="22"/>
                    </w:rPr>
                  </w:pPr>
                  <w:r w:rsidRPr="00912FDF">
                    <w:rPr>
                      <w:b/>
                      <w:bCs/>
                      <w:sz w:val="22"/>
                      <w:szCs w:val="22"/>
                    </w:rPr>
                    <w:t xml:space="preserve">Amount of Funding </w:t>
                  </w:r>
                </w:p>
              </w:tc>
            </w:tr>
            <w:tr w:rsidR="00912FDF" w:rsidRPr="00912FDF" w:rsidTr="007B1892">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bookmarkStart w:id="1" w:name="RANGE!A6:C21"/>
                  <w:r w:rsidRPr="00912FDF">
                    <w:rPr>
                      <w:sz w:val="22"/>
                      <w:szCs w:val="22"/>
                    </w:rPr>
                    <w:t xml:space="preserve"> FairPoint Total </w:t>
                  </w:r>
                  <w:bookmarkEnd w:id="1"/>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105,220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37,430,669 </w:t>
                  </w:r>
                </w:p>
              </w:tc>
            </w:tr>
            <w:tr w:rsidR="00912FDF" w:rsidRPr="00912FDF" w:rsidTr="007B1892">
              <w:trPr>
                <w:trHeight w:val="315"/>
              </w:trPr>
              <w:tc>
                <w:tcPr>
                  <w:tcW w:w="2500" w:type="dxa"/>
                  <w:tcBorders>
                    <w:top w:val="nil"/>
                    <w:left w:val="single" w:sz="4" w:space="0" w:color="auto"/>
                    <w:bottom w:val="single" w:sz="4" w:space="0" w:color="auto"/>
                    <w:right w:val="single" w:sz="4" w:space="0" w:color="auto"/>
                  </w:tcBorders>
                  <w:shd w:val="clear" w:color="000000" w:fill="969696"/>
                  <w:vAlign w:val="bottom"/>
                  <w:hideMark/>
                </w:tcPr>
                <w:p w:rsidR="00912FDF" w:rsidRPr="00912FDF" w:rsidRDefault="00912FDF" w:rsidP="00912FDF">
                  <w:pPr>
                    <w:tabs>
                      <w:tab w:val="left" w:pos="8640"/>
                    </w:tabs>
                    <w:rPr>
                      <w:b/>
                      <w:bCs/>
                      <w:sz w:val="22"/>
                      <w:szCs w:val="22"/>
                    </w:rPr>
                  </w:pPr>
                  <w:r w:rsidRPr="00912FDF">
                    <w:rPr>
                      <w:b/>
                      <w:bCs/>
                      <w:sz w:val="22"/>
                      <w:szCs w:val="22"/>
                    </w:rPr>
                    <w:t> </w:t>
                  </w:r>
                </w:p>
              </w:tc>
              <w:tc>
                <w:tcPr>
                  <w:tcW w:w="2500" w:type="dxa"/>
                  <w:tcBorders>
                    <w:top w:val="nil"/>
                    <w:left w:val="nil"/>
                    <w:bottom w:val="single" w:sz="4" w:space="0" w:color="auto"/>
                    <w:right w:val="single" w:sz="4" w:space="0" w:color="auto"/>
                  </w:tcBorders>
                  <w:shd w:val="clear" w:color="000000" w:fill="969696"/>
                  <w:vAlign w:val="bottom"/>
                  <w:hideMark/>
                </w:tcPr>
                <w:p w:rsidR="00912FDF" w:rsidRPr="00912FDF" w:rsidRDefault="00912FDF" w:rsidP="00912FDF">
                  <w:pPr>
                    <w:tabs>
                      <w:tab w:val="left" w:pos="8640"/>
                    </w:tabs>
                    <w:rPr>
                      <w:b/>
                      <w:bCs/>
                      <w:sz w:val="22"/>
                      <w:szCs w:val="22"/>
                    </w:rPr>
                  </w:pPr>
                  <w:r w:rsidRPr="00912FDF">
                    <w:rPr>
                      <w:b/>
                      <w:bCs/>
                      <w:sz w:val="22"/>
                      <w:szCs w:val="22"/>
                    </w:rPr>
                    <w:t> </w:t>
                  </w:r>
                </w:p>
              </w:tc>
              <w:tc>
                <w:tcPr>
                  <w:tcW w:w="2987" w:type="dxa"/>
                  <w:tcBorders>
                    <w:top w:val="nil"/>
                    <w:left w:val="nil"/>
                    <w:bottom w:val="single" w:sz="4" w:space="0" w:color="auto"/>
                    <w:right w:val="single" w:sz="4" w:space="0" w:color="auto"/>
                  </w:tcBorders>
                  <w:shd w:val="clear" w:color="000000" w:fill="969696"/>
                  <w:vAlign w:val="bottom"/>
                  <w:hideMark/>
                </w:tcPr>
                <w:p w:rsidR="00912FDF" w:rsidRPr="00912FDF" w:rsidRDefault="00912FDF" w:rsidP="00912FDF">
                  <w:pPr>
                    <w:tabs>
                      <w:tab w:val="left" w:pos="8640"/>
                    </w:tabs>
                    <w:rPr>
                      <w:b/>
                      <w:bCs/>
                      <w:sz w:val="22"/>
                      <w:szCs w:val="22"/>
                    </w:rPr>
                  </w:pPr>
                  <w:r w:rsidRPr="00912FDF">
                    <w:rPr>
                      <w:b/>
                      <w:bCs/>
                      <w:sz w:val="22"/>
                      <w:szCs w:val="22"/>
                    </w:rPr>
                    <w:t>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AL</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1,601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806,445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FL</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4,321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1,854,554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IL</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1,711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1,086,151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MA</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252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63,258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ME</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35,500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13,289,220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MO</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3,503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1,689,794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NH</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13,131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4,376,606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NY</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8,807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2,505,011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OH</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1,247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420,997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OK</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650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215,303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PA</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467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155,938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VA</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2,440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857,021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VT</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28,399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8,789,359 </w:t>
                  </w:r>
                </w:p>
              </w:tc>
            </w:tr>
            <w:tr w:rsidR="00912FDF" w:rsidRPr="00912FDF" w:rsidTr="007B189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WA</w:t>
                  </w:r>
                </w:p>
              </w:tc>
              <w:tc>
                <w:tcPr>
                  <w:tcW w:w="2500"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3,191 </w:t>
                  </w:r>
                </w:p>
              </w:tc>
              <w:tc>
                <w:tcPr>
                  <w:tcW w:w="2987" w:type="dxa"/>
                  <w:tcBorders>
                    <w:top w:val="nil"/>
                    <w:left w:val="nil"/>
                    <w:bottom w:val="single" w:sz="4" w:space="0" w:color="auto"/>
                    <w:right w:val="single" w:sz="4" w:space="0" w:color="auto"/>
                  </w:tcBorders>
                  <w:shd w:val="clear" w:color="auto" w:fill="auto"/>
                  <w:noWrap/>
                  <w:vAlign w:val="bottom"/>
                  <w:hideMark/>
                </w:tcPr>
                <w:p w:rsidR="00912FDF" w:rsidRPr="00912FDF" w:rsidRDefault="00912FDF" w:rsidP="00912FDF">
                  <w:pPr>
                    <w:tabs>
                      <w:tab w:val="left" w:pos="8640"/>
                    </w:tabs>
                    <w:rPr>
                      <w:sz w:val="22"/>
                      <w:szCs w:val="22"/>
                    </w:rPr>
                  </w:pPr>
                  <w:r w:rsidRPr="00912FDF">
                    <w:rPr>
                      <w:sz w:val="22"/>
                      <w:szCs w:val="22"/>
                    </w:rPr>
                    <w:t xml:space="preserve"> $                       1,321,014 </w:t>
                  </w:r>
                </w:p>
              </w:tc>
            </w:tr>
          </w:tbl>
          <w:p w:rsidR="00BD19E8" w:rsidRPr="00912FDF" w:rsidRDefault="00BD19E8" w:rsidP="00DA7B44">
            <w:pPr>
              <w:rPr>
                <w:rStyle w:val="Hyperlink"/>
                <w:color w:val="auto"/>
                <w:sz w:val="22"/>
                <w:szCs w:val="22"/>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Like telephone service in the 20th Century, broadband has become essential to life in the 21st Century. But, according to the FCC’s latest Broadband Progress Report, nearly one in three rural Americans lack access to 10/1 broadband, compared to only one in 100 urban Americans. The Connect America Fund is designed to close that rural-urban digital divide.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Over the next six years, Phase II of Connect America will provide more than $10 billion to expand broadband-capable networks throughout rural America nationwide, all without increasing the cost of the program to ratepayers. Overall, the FCC’s Universal Service Fund allocates $4.5 billion annually through various universal service programs for high-cost areas to support voice- and broadband-capable networks in rural America.</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Carriers receiving Connect America Fund support must build out broadband to 40</w:t>
            </w:r>
            <w:r>
              <w:rPr>
                <w:rStyle w:val="Hyperlink"/>
                <w:color w:val="auto"/>
                <w:sz w:val="22"/>
                <w:szCs w:val="22"/>
                <w:u w:val="none"/>
              </w:rPr>
              <w:t xml:space="preserve"> percent</w:t>
            </w:r>
            <w:r w:rsidRPr="00912FDF">
              <w:rPr>
                <w:rStyle w:val="Hyperlink"/>
                <w:color w:val="auto"/>
                <w:sz w:val="22"/>
                <w:szCs w:val="22"/>
                <w:u w:val="none"/>
              </w:rPr>
              <w:t xml:space="preserve"> of funded locations by t</w:t>
            </w:r>
            <w:r>
              <w:rPr>
                <w:rStyle w:val="Hyperlink"/>
                <w:color w:val="auto"/>
                <w:sz w:val="22"/>
                <w:szCs w:val="22"/>
                <w:u w:val="none"/>
              </w:rPr>
              <w:t>he end 2017, 60 percent</w:t>
            </w:r>
            <w:r w:rsidRPr="00912FDF">
              <w:rPr>
                <w:rStyle w:val="Hyperlink"/>
                <w:color w:val="auto"/>
                <w:sz w:val="22"/>
                <w:szCs w:val="22"/>
                <w:u w:val="none"/>
              </w:rPr>
              <w:t xml:space="preserve"> by the end of 2018, 80</w:t>
            </w:r>
            <w:r>
              <w:rPr>
                <w:rStyle w:val="Hyperlink"/>
                <w:color w:val="auto"/>
                <w:sz w:val="22"/>
                <w:szCs w:val="22"/>
                <w:u w:val="none"/>
              </w:rPr>
              <w:t xml:space="preserve"> percent</w:t>
            </w:r>
            <w:r w:rsidRPr="00912FDF">
              <w:rPr>
                <w:rStyle w:val="Hyperlink"/>
                <w:color w:val="auto"/>
                <w:sz w:val="22"/>
                <w:szCs w:val="22"/>
                <w:u w:val="none"/>
              </w:rPr>
              <w:t xml:space="preserve"> by the end of 2019, and 100</w:t>
            </w:r>
            <w:r>
              <w:rPr>
                <w:rStyle w:val="Hyperlink"/>
                <w:color w:val="auto"/>
                <w:sz w:val="22"/>
                <w:szCs w:val="22"/>
                <w:u w:val="none"/>
              </w:rPr>
              <w:t xml:space="preserve"> percent</w:t>
            </w:r>
            <w:r w:rsidRPr="00912FDF">
              <w:rPr>
                <w:rStyle w:val="Hyperlink"/>
                <w:color w:val="auto"/>
                <w:sz w:val="22"/>
                <w:szCs w:val="22"/>
                <w:u w:val="none"/>
              </w:rPr>
              <w:t xml:space="preserve"> by the end of 2020.</w:t>
            </w:r>
          </w:p>
          <w:p w:rsidR="00912FDF" w:rsidRPr="008A3940" w:rsidRDefault="00912FDF"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DC4097"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B7" w:rsidRDefault="002755B7" w:rsidP="002755B7">
      <w:r>
        <w:separator/>
      </w:r>
    </w:p>
  </w:endnote>
  <w:endnote w:type="continuationSeparator" w:id="0">
    <w:p w:rsidR="002755B7" w:rsidRDefault="002755B7"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B7" w:rsidRDefault="002755B7" w:rsidP="002755B7">
      <w:r>
        <w:separator/>
      </w:r>
    </w:p>
  </w:footnote>
  <w:footnote w:type="continuationSeparator" w:id="0">
    <w:p w:rsidR="002755B7" w:rsidRDefault="002755B7"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B7" w:rsidRDefault="00275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7090"/>
    <w:rsid w:val="001B20BB"/>
    <w:rsid w:val="001C4370"/>
    <w:rsid w:val="001D3779"/>
    <w:rsid w:val="001F0469"/>
    <w:rsid w:val="00203A98"/>
    <w:rsid w:val="00206EDD"/>
    <w:rsid w:val="0021247E"/>
    <w:rsid w:val="002146F6"/>
    <w:rsid w:val="00231C32"/>
    <w:rsid w:val="00240345"/>
    <w:rsid w:val="002421F0"/>
    <w:rsid w:val="00247274"/>
    <w:rsid w:val="00266966"/>
    <w:rsid w:val="002755B7"/>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B14E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2FDF"/>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97"/>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5CF8"/>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2856</Characters>
  <Application>Microsoft Office Word</Application>
  <DocSecurity>0</DocSecurity>
  <Lines>112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2015-08-19T17:15:00Z</dcterms:created>
  <dcterms:modified xsi:type="dcterms:W3CDTF">2015-08-19T17:15:00Z</dcterms:modified>
  <cp:category> </cp:category>
  <cp:contentStatus> </cp:contentStatus>
</cp:coreProperties>
</file>