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00" w:firstRow="0" w:lastRow="0" w:firstColumn="0" w:lastColumn="0" w:noHBand="0" w:noVBand="0"/>
      </w:tblPr>
      <w:tblGrid>
        <w:gridCol w:w="8856"/>
      </w:tblGrid>
      <w:tr w:rsidR="004F0F1F" w:rsidRPr="008F78D8" w:rsidTr="006D5D22">
        <w:trPr>
          <w:trHeight w:val="2181"/>
        </w:trPr>
        <w:tc>
          <w:tcPr>
            <w:tcW w:w="8856" w:type="dxa"/>
          </w:tcPr>
          <w:p w:rsidR="00FF232D" w:rsidRDefault="00CE14FD" w:rsidP="006A7D75">
            <w:pPr>
              <w:jc w:val="center"/>
              <w:rPr>
                <w:b/>
              </w:rPr>
            </w:pPr>
            <w:bookmarkStart w:id="0" w:name="_GoBack"/>
            <w:bookmarkEnd w:id="0"/>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C - News from the Federal Communications Commiss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05450" cy="762000"/>
                          </a:xfrm>
                          <a:prstGeom prst="rect">
                            <a:avLst/>
                          </a:prstGeom>
                          <a:noFill/>
                          <a:ln>
                            <a:noFill/>
                          </a:ln>
                        </pic:spPr>
                      </pic:pic>
                    </a:graphicData>
                  </a:graphic>
                </wp:inline>
              </w:drawing>
            </w:r>
          </w:p>
          <w:p w:rsidR="00426518" w:rsidRDefault="00426518" w:rsidP="00B57131">
            <w:pPr>
              <w:rPr>
                <w:b/>
                <w:bCs/>
              </w:rPr>
            </w:pPr>
          </w:p>
          <w:p w:rsidR="007A44F8" w:rsidRPr="008A3940" w:rsidRDefault="007A44F8" w:rsidP="00BB4E29">
            <w:pPr>
              <w:rPr>
                <w:b/>
                <w:bCs/>
                <w:sz w:val="22"/>
                <w:szCs w:val="22"/>
              </w:rPr>
            </w:pPr>
            <w:r w:rsidRPr="008A3940">
              <w:rPr>
                <w:b/>
                <w:bCs/>
                <w:sz w:val="22"/>
                <w:szCs w:val="22"/>
              </w:rPr>
              <w:t xml:space="preserve">Media Contact: </w:t>
            </w:r>
          </w:p>
          <w:p w:rsidR="007A44F8" w:rsidRPr="008A3940" w:rsidRDefault="00E95CF8" w:rsidP="00BB4E29">
            <w:pPr>
              <w:rPr>
                <w:bCs/>
                <w:sz w:val="22"/>
                <w:szCs w:val="22"/>
              </w:rPr>
            </w:pPr>
            <w:r>
              <w:rPr>
                <w:bCs/>
                <w:sz w:val="22"/>
                <w:szCs w:val="22"/>
              </w:rPr>
              <w:t>Mark Wigfield</w:t>
            </w:r>
            <w:r w:rsidR="007A44F8" w:rsidRPr="008A3940">
              <w:rPr>
                <w:bCs/>
                <w:sz w:val="22"/>
                <w:szCs w:val="22"/>
              </w:rPr>
              <w:t xml:space="preserve">, </w:t>
            </w:r>
            <w:r w:rsidR="00AC0A38">
              <w:rPr>
                <w:bCs/>
                <w:sz w:val="22"/>
                <w:szCs w:val="22"/>
              </w:rPr>
              <w:t>(</w:t>
            </w:r>
            <w:r w:rsidR="007A44F8" w:rsidRPr="008A3940">
              <w:rPr>
                <w:bCs/>
                <w:sz w:val="22"/>
                <w:szCs w:val="22"/>
              </w:rPr>
              <w:t>202</w:t>
            </w:r>
            <w:r w:rsidR="00AC0A38">
              <w:rPr>
                <w:bCs/>
                <w:sz w:val="22"/>
                <w:szCs w:val="22"/>
              </w:rPr>
              <w:t xml:space="preserve">) </w:t>
            </w:r>
            <w:r w:rsidR="007A44F8" w:rsidRPr="008A3940">
              <w:rPr>
                <w:bCs/>
                <w:sz w:val="22"/>
                <w:szCs w:val="22"/>
              </w:rPr>
              <w:t>418-0</w:t>
            </w:r>
            <w:r>
              <w:rPr>
                <w:bCs/>
                <w:sz w:val="22"/>
                <w:szCs w:val="22"/>
              </w:rPr>
              <w:t>253</w:t>
            </w:r>
          </w:p>
          <w:p w:rsidR="00FF232D" w:rsidRPr="008A3940" w:rsidRDefault="00E95CF8" w:rsidP="00BB4E29">
            <w:pPr>
              <w:rPr>
                <w:bCs/>
                <w:sz w:val="22"/>
                <w:szCs w:val="22"/>
              </w:rPr>
            </w:pPr>
            <w:r>
              <w:rPr>
                <w:bCs/>
                <w:sz w:val="22"/>
                <w:szCs w:val="22"/>
              </w:rPr>
              <w:t>mark.wigfield</w:t>
            </w:r>
            <w:r w:rsidR="007A44F8" w:rsidRPr="008A3940">
              <w:rPr>
                <w:bCs/>
                <w:sz w:val="22"/>
                <w:szCs w:val="22"/>
              </w:rPr>
              <w:t>@fcc.gov</w:t>
            </w:r>
          </w:p>
          <w:p w:rsidR="007A44F8" w:rsidRPr="008A3940" w:rsidRDefault="007A44F8" w:rsidP="00BB4E29">
            <w:pPr>
              <w:rPr>
                <w:bCs/>
                <w:sz w:val="22"/>
                <w:szCs w:val="22"/>
              </w:rPr>
            </w:pPr>
          </w:p>
          <w:p w:rsidR="007A44F8" w:rsidRPr="008A3940" w:rsidRDefault="007A44F8" w:rsidP="00BB4E29">
            <w:pPr>
              <w:rPr>
                <w:b/>
                <w:sz w:val="22"/>
                <w:szCs w:val="22"/>
              </w:rPr>
            </w:pPr>
            <w:r w:rsidRPr="008A3940">
              <w:rPr>
                <w:b/>
                <w:sz w:val="22"/>
                <w:szCs w:val="22"/>
              </w:rPr>
              <w:t>For Immediate Release</w:t>
            </w:r>
          </w:p>
          <w:p w:rsidR="007A44F8" w:rsidRDefault="007A44F8" w:rsidP="00BB4E29">
            <w:pPr>
              <w:jc w:val="center"/>
              <w:rPr>
                <w:b/>
                <w:bCs/>
                <w:sz w:val="32"/>
                <w:szCs w:val="32"/>
              </w:rPr>
            </w:pPr>
          </w:p>
          <w:p w:rsidR="00CC5E08" w:rsidRPr="00912FDF" w:rsidRDefault="00B02BCD" w:rsidP="00040127">
            <w:pPr>
              <w:tabs>
                <w:tab w:val="left" w:pos="8625"/>
              </w:tabs>
              <w:jc w:val="center"/>
              <w:rPr>
                <w:i/>
              </w:rPr>
            </w:pPr>
            <w:r>
              <w:rPr>
                <w:b/>
                <w:bCs/>
              </w:rPr>
              <w:t>CenturyLink</w:t>
            </w:r>
            <w:r w:rsidR="00912FDF" w:rsidRPr="00912FDF">
              <w:rPr>
                <w:b/>
                <w:bCs/>
              </w:rPr>
              <w:t xml:space="preserve"> Accepts </w:t>
            </w:r>
            <w:r w:rsidR="00D36794">
              <w:rPr>
                <w:b/>
                <w:bCs/>
              </w:rPr>
              <w:t xml:space="preserve">Nearly </w:t>
            </w:r>
            <w:r w:rsidR="00912FDF" w:rsidRPr="00912FDF">
              <w:rPr>
                <w:b/>
                <w:bCs/>
              </w:rPr>
              <w:t>$</w:t>
            </w:r>
            <w:r w:rsidR="00D36794">
              <w:rPr>
                <w:b/>
                <w:bCs/>
              </w:rPr>
              <w:t xml:space="preserve">506 </w:t>
            </w:r>
            <w:r w:rsidR="00912FDF" w:rsidRPr="00912FDF">
              <w:rPr>
                <w:b/>
                <w:bCs/>
              </w:rPr>
              <w:t xml:space="preserve">Million in Annual Support from Connect America Fund to Expand and Support Broadband for Over </w:t>
            </w:r>
            <w:r w:rsidR="00D36794">
              <w:rPr>
                <w:b/>
                <w:bCs/>
              </w:rPr>
              <w:t>2.3 Million Consumers in 33</w:t>
            </w:r>
            <w:r w:rsidR="00912FDF" w:rsidRPr="00912FDF">
              <w:rPr>
                <w:b/>
                <w:bCs/>
              </w:rPr>
              <w:t xml:space="preserve"> States</w:t>
            </w:r>
          </w:p>
          <w:p w:rsidR="00F61155" w:rsidRPr="006B0A70" w:rsidRDefault="00F228ED" w:rsidP="00BB4E29">
            <w:pPr>
              <w:tabs>
                <w:tab w:val="left" w:pos="8625"/>
              </w:tabs>
              <w:jc w:val="center"/>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00347716" w:rsidRPr="006B0A70">
              <w:rPr>
                <w:b/>
                <w:bCs/>
                <w:i/>
                <w:color w:val="F2F2F2" w:themeColor="background1" w:themeShade="F2"/>
                <w:sz w:val="28"/>
                <w:szCs w:val="32"/>
              </w:rPr>
              <w:t xml:space="preserve"> </w:t>
            </w:r>
          </w:p>
          <w:p w:rsidR="00912FDF" w:rsidRDefault="00FF1C0B" w:rsidP="00912FDF">
            <w:pPr>
              <w:tabs>
                <w:tab w:val="left" w:pos="8640"/>
              </w:tabs>
              <w:rPr>
                <w:sz w:val="22"/>
                <w:szCs w:val="22"/>
              </w:rPr>
            </w:pPr>
            <w:r w:rsidRPr="008A3940">
              <w:rPr>
                <w:sz w:val="22"/>
                <w:szCs w:val="22"/>
              </w:rPr>
              <w:t xml:space="preserve">WASHINGTON, </w:t>
            </w:r>
            <w:r w:rsidR="00912FDF" w:rsidRPr="00912FDF">
              <w:rPr>
                <w:sz w:val="22"/>
                <w:szCs w:val="22"/>
              </w:rPr>
              <w:t xml:space="preserve">August </w:t>
            </w:r>
            <w:r w:rsidR="00B02BCD">
              <w:rPr>
                <w:sz w:val="22"/>
                <w:szCs w:val="22"/>
              </w:rPr>
              <w:t>27</w:t>
            </w:r>
            <w:r w:rsidR="00912FDF" w:rsidRPr="00912FDF">
              <w:rPr>
                <w:sz w:val="22"/>
                <w:szCs w:val="22"/>
              </w:rPr>
              <w:t xml:space="preserve">, 2015 – </w:t>
            </w:r>
            <w:r w:rsidR="00B02BCD">
              <w:rPr>
                <w:sz w:val="22"/>
                <w:szCs w:val="22"/>
              </w:rPr>
              <w:t>CenturyLink, Inc.</w:t>
            </w:r>
            <w:r w:rsidR="00912FDF" w:rsidRPr="00912FDF">
              <w:rPr>
                <w:sz w:val="22"/>
                <w:szCs w:val="22"/>
              </w:rPr>
              <w:t xml:space="preserve"> has accepted $</w:t>
            </w:r>
            <w:r w:rsidR="00D36794">
              <w:rPr>
                <w:sz w:val="22"/>
                <w:szCs w:val="22"/>
              </w:rPr>
              <w:t>505,703,762</w:t>
            </w:r>
            <w:r w:rsidR="00912FDF" w:rsidRPr="00912FDF">
              <w:rPr>
                <w:sz w:val="22"/>
                <w:szCs w:val="22"/>
              </w:rPr>
              <w:t xml:space="preserve"> in annual, ongoing support from the Connect America Fund to expand</w:t>
            </w:r>
            <w:r w:rsidR="00D36794">
              <w:rPr>
                <w:sz w:val="22"/>
                <w:szCs w:val="22"/>
              </w:rPr>
              <w:t xml:space="preserve"> and support broadband for over 2.3 million </w:t>
            </w:r>
            <w:r w:rsidR="00912FDF" w:rsidRPr="00912FDF">
              <w:rPr>
                <w:sz w:val="22"/>
                <w:szCs w:val="22"/>
              </w:rPr>
              <w:t>of its rural customers.</w:t>
            </w:r>
          </w:p>
          <w:p w:rsidR="00912FDF" w:rsidRPr="00912FDF" w:rsidRDefault="00912FDF" w:rsidP="00912FDF">
            <w:pPr>
              <w:tabs>
                <w:tab w:val="left" w:pos="8640"/>
              </w:tabs>
              <w:rPr>
                <w:sz w:val="22"/>
                <w:szCs w:val="22"/>
              </w:rPr>
            </w:pPr>
          </w:p>
          <w:p w:rsidR="00912FDF" w:rsidRPr="00912FDF" w:rsidRDefault="00912FDF" w:rsidP="00912FDF">
            <w:pPr>
              <w:tabs>
                <w:tab w:val="left" w:pos="8640"/>
              </w:tabs>
              <w:rPr>
                <w:sz w:val="22"/>
                <w:szCs w:val="22"/>
              </w:rPr>
            </w:pPr>
            <w:r w:rsidRPr="00912FDF">
              <w:rPr>
                <w:sz w:val="22"/>
                <w:szCs w:val="22"/>
              </w:rPr>
              <w:t xml:space="preserve">The Connect America Fund support will enable </w:t>
            </w:r>
            <w:r w:rsidR="00B02BCD">
              <w:rPr>
                <w:sz w:val="22"/>
                <w:szCs w:val="22"/>
              </w:rPr>
              <w:t>CenturyLink</w:t>
            </w:r>
            <w:r w:rsidRPr="00912FDF">
              <w:rPr>
                <w:sz w:val="22"/>
                <w:szCs w:val="22"/>
              </w:rPr>
              <w:t xml:space="preserve"> to deliver broadband at speeds of at least 10 Mbps for downloads an</w:t>
            </w:r>
            <w:r w:rsidR="000E2584">
              <w:rPr>
                <w:sz w:val="22"/>
                <w:szCs w:val="22"/>
              </w:rPr>
              <w:t xml:space="preserve">d 1 Mbps uploads to nearly </w:t>
            </w:r>
            <w:r w:rsidR="00BE48B9">
              <w:rPr>
                <w:sz w:val="22"/>
                <w:szCs w:val="22"/>
              </w:rPr>
              <w:t>1.2 million</w:t>
            </w:r>
            <w:r w:rsidRPr="00912FDF">
              <w:rPr>
                <w:sz w:val="22"/>
                <w:szCs w:val="22"/>
              </w:rPr>
              <w:t xml:space="preserve"> homes and businesses in its rural service areas where the cost of broadband deployment might otherwise be prohibitive.</w:t>
            </w:r>
          </w:p>
          <w:p w:rsidR="00912FDF" w:rsidRPr="00912FDF" w:rsidRDefault="00912FDF" w:rsidP="00912FDF">
            <w:pPr>
              <w:tabs>
                <w:tab w:val="left" w:pos="8640"/>
              </w:tabs>
              <w:rPr>
                <w:sz w:val="22"/>
                <w:szCs w:val="22"/>
              </w:rPr>
            </w:pPr>
          </w:p>
          <w:p w:rsidR="00912FDF" w:rsidRDefault="008D45A1" w:rsidP="00912FDF">
            <w:pPr>
              <w:tabs>
                <w:tab w:val="left" w:pos="8640"/>
              </w:tabs>
              <w:rPr>
                <w:sz w:val="22"/>
                <w:szCs w:val="22"/>
              </w:rPr>
            </w:pPr>
            <w:r>
              <w:rPr>
                <w:sz w:val="22"/>
                <w:szCs w:val="22"/>
              </w:rPr>
              <w:t>“CenturyLink’s acceptance of over one-half billion dollars f</w:t>
            </w:r>
            <w:r w:rsidR="006D7715">
              <w:rPr>
                <w:sz w:val="22"/>
                <w:szCs w:val="22"/>
              </w:rPr>
              <w:t>rom the Connect America Fund re</w:t>
            </w:r>
            <w:r>
              <w:rPr>
                <w:sz w:val="22"/>
                <w:szCs w:val="22"/>
              </w:rPr>
              <w:t>presents a huge investment in broadband for its rural customers,” said FCC Chairman Tom Wheeler. “</w:t>
            </w:r>
            <w:r w:rsidR="006D7715">
              <w:rPr>
                <w:sz w:val="22"/>
                <w:szCs w:val="22"/>
              </w:rPr>
              <w:t>This is the largest amount accepted by any company to date – and the opportunities that modern broadband will provide for the rural communities CenturyLink serves are priceless.”</w:t>
            </w:r>
          </w:p>
          <w:p w:rsidR="008D45A1" w:rsidRPr="00912FDF" w:rsidRDefault="008D45A1" w:rsidP="00912FDF">
            <w:pPr>
              <w:tabs>
                <w:tab w:val="left" w:pos="8640"/>
              </w:tabs>
              <w:rPr>
                <w:sz w:val="22"/>
                <w:szCs w:val="22"/>
              </w:rPr>
            </w:pPr>
          </w:p>
          <w:p w:rsidR="00912FDF" w:rsidRDefault="00912FDF" w:rsidP="00912FDF">
            <w:pPr>
              <w:tabs>
                <w:tab w:val="left" w:pos="8640"/>
              </w:tabs>
              <w:rPr>
                <w:sz w:val="22"/>
                <w:szCs w:val="22"/>
              </w:rPr>
            </w:pPr>
            <w:r w:rsidRPr="00912FDF">
              <w:rPr>
                <w:sz w:val="22"/>
                <w:szCs w:val="22"/>
              </w:rPr>
              <w:t>Below is the amount of annual support provided by the offer and number of homes and bu</w:t>
            </w:r>
            <w:r w:rsidR="000E2584">
              <w:rPr>
                <w:sz w:val="22"/>
                <w:szCs w:val="22"/>
              </w:rPr>
              <w:t>sinesses served by state</w:t>
            </w:r>
            <w:r w:rsidR="00D36794">
              <w:rPr>
                <w:sz w:val="22"/>
                <w:szCs w:val="22"/>
              </w:rPr>
              <w:t>:</w:t>
            </w:r>
          </w:p>
          <w:p w:rsidR="00D36794" w:rsidRDefault="00D36794" w:rsidP="00912FDF">
            <w:pPr>
              <w:tabs>
                <w:tab w:val="left" w:pos="8640"/>
              </w:tabs>
              <w:rPr>
                <w:sz w:val="22"/>
                <w:szCs w:val="22"/>
              </w:rPr>
            </w:pPr>
          </w:p>
          <w:tbl>
            <w:tblPr>
              <w:tblW w:w="7500" w:type="dxa"/>
              <w:tblLook w:val="04A0" w:firstRow="1" w:lastRow="0" w:firstColumn="1" w:lastColumn="0" w:noHBand="0" w:noVBand="1"/>
            </w:tblPr>
            <w:tblGrid>
              <w:gridCol w:w="2500"/>
              <w:gridCol w:w="2500"/>
              <w:gridCol w:w="2500"/>
            </w:tblGrid>
            <w:tr w:rsidR="00D36794" w:rsidTr="00D36794">
              <w:trPr>
                <w:trHeight w:val="630"/>
              </w:trPr>
              <w:tc>
                <w:tcPr>
                  <w:tcW w:w="2500" w:type="dxa"/>
                  <w:tcBorders>
                    <w:top w:val="single" w:sz="4" w:space="0" w:color="auto"/>
                    <w:left w:val="single" w:sz="4" w:space="0" w:color="auto"/>
                    <w:bottom w:val="single" w:sz="4" w:space="0" w:color="auto"/>
                    <w:right w:val="single" w:sz="4" w:space="0" w:color="auto"/>
                  </w:tcBorders>
                  <w:shd w:val="clear" w:color="000000" w:fill="BFBFBF"/>
                  <w:vAlign w:val="bottom"/>
                  <w:hideMark/>
                </w:tcPr>
                <w:p w:rsidR="00D36794" w:rsidRDefault="00D36794" w:rsidP="00D36794">
                  <w:pPr>
                    <w:jc w:val="center"/>
                    <w:rPr>
                      <w:b/>
                      <w:bCs/>
                    </w:rPr>
                  </w:pPr>
                  <w:r>
                    <w:rPr>
                      <w:b/>
                      <w:bCs/>
                    </w:rPr>
                    <w:t>State</w:t>
                  </w:r>
                </w:p>
              </w:tc>
              <w:tc>
                <w:tcPr>
                  <w:tcW w:w="2500" w:type="dxa"/>
                  <w:tcBorders>
                    <w:top w:val="single" w:sz="4" w:space="0" w:color="auto"/>
                    <w:left w:val="nil"/>
                    <w:bottom w:val="single" w:sz="4" w:space="0" w:color="auto"/>
                    <w:right w:val="single" w:sz="4" w:space="0" w:color="auto"/>
                  </w:tcBorders>
                  <w:shd w:val="clear" w:color="000000" w:fill="BFBFBF"/>
                  <w:vAlign w:val="bottom"/>
                  <w:hideMark/>
                </w:tcPr>
                <w:p w:rsidR="00D36794" w:rsidRDefault="00D36794" w:rsidP="00D36794">
                  <w:pPr>
                    <w:jc w:val="center"/>
                    <w:rPr>
                      <w:b/>
                      <w:bCs/>
                    </w:rPr>
                  </w:pPr>
                  <w:r>
                    <w:rPr>
                      <w:b/>
                      <w:bCs/>
                    </w:rPr>
                    <w:t>Number of homes and businesses reached</w:t>
                  </w:r>
                </w:p>
              </w:tc>
              <w:tc>
                <w:tcPr>
                  <w:tcW w:w="2500" w:type="dxa"/>
                  <w:tcBorders>
                    <w:top w:val="single" w:sz="4" w:space="0" w:color="auto"/>
                    <w:left w:val="nil"/>
                    <w:bottom w:val="single" w:sz="4" w:space="0" w:color="auto"/>
                    <w:right w:val="single" w:sz="4" w:space="0" w:color="auto"/>
                  </w:tcBorders>
                  <w:shd w:val="clear" w:color="000000" w:fill="BFBFBF"/>
                  <w:vAlign w:val="bottom"/>
                  <w:hideMark/>
                </w:tcPr>
                <w:p w:rsidR="00D36794" w:rsidRDefault="00D36794" w:rsidP="00D36794">
                  <w:pPr>
                    <w:jc w:val="center"/>
                    <w:rPr>
                      <w:b/>
                      <w:bCs/>
                    </w:rPr>
                  </w:pPr>
                  <w:r>
                    <w:rPr>
                      <w:b/>
                      <w:bCs/>
                    </w:rPr>
                    <w:t>Amount of Support by State (in dollars)</w:t>
                  </w:r>
                </w:p>
              </w:tc>
            </w:tr>
            <w:tr w:rsidR="00D36794" w:rsidTr="00D36794">
              <w:trPr>
                <w:trHeight w:val="30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rsidR="00D36794" w:rsidRDefault="00D36794" w:rsidP="00D36794">
                  <w:pPr>
                    <w:rPr>
                      <w:sz w:val="22"/>
                      <w:szCs w:val="22"/>
                    </w:rPr>
                  </w:pPr>
                  <w:bookmarkStart w:id="1" w:name="RANGE!A6:C40"/>
                  <w:r>
                    <w:rPr>
                      <w:sz w:val="22"/>
                      <w:szCs w:val="22"/>
                    </w:rPr>
                    <w:t xml:space="preserve"> CenturyLink Total </w:t>
                  </w:r>
                  <w:bookmarkEnd w:id="1"/>
                </w:p>
              </w:tc>
              <w:tc>
                <w:tcPr>
                  <w:tcW w:w="2500" w:type="dxa"/>
                  <w:tcBorders>
                    <w:top w:val="nil"/>
                    <w:left w:val="nil"/>
                    <w:bottom w:val="single" w:sz="4" w:space="0" w:color="auto"/>
                    <w:right w:val="single" w:sz="4" w:space="0" w:color="auto"/>
                  </w:tcBorders>
                  <w:shd w:val="clear" w:color="auto" w:fill="auto"/>
                  <w:noWrap/>
                  <w:vAlign w:val="bottom"/>
                  <w:hideMark/>
                </w:tcPr>
                <w:p w:rsidR="00D36794" w:rsidRDefault="00D36794" w:rsidP="00D36794">
                  <w:pPr>
                    <w:rPr>
                      <w:sz w:val="22"/>
                      <w:szCs w:val="22"/>
                    </w:rPr>
                  </w:pPr>
                  <w:r>
                    <w:rPr>
                      <w:sz w:val="22"/>
                      <w:szCs w:val="22"/>
                    </w:rPr>
                    <w:t xml:space="preserve">                         1,174,142 </w:t>
                  </w:r>
                </w:p>
              </w:tc>
              <w:tc>
                <w:tcPr>
                  <w:tcW w:w="2500" w:type="dxa"/>
                  <w:tcBorders>
                    <w:top w:val="nil"/>
                    <w:left w:val="nil"/>
                    <w:bottom w:val="single" w:sz="4" w:space="0" w:color="auto"/>
                    <w:right w:val="single" w:sz="4" w:space="0" w:color="auto"/>
                  </w:tcBorders>
                  <w:shd w:val="clear" w:color="auto" w:fill="auto"/>
                  <w:noWrap/>
                  <w:vAlign w:val="bottom"/>
                  <w:hideMark/>
                </w:tcPr>
                <w:p w:rsidR="00D36794" w:rsidRDefault="00D36794" w:rsidP="00D36794">
                  <w:pPr>
                    <w:jc w:val="right"/>
                    <w:rPr>
                      <w:sz w:val="22"/>
                      <w:szCs w:val="22"/>
                    </w:rPr>
                  </w:pPr>
                  <w:r>
                    <w:rPr>
                      <w:sz w:val="22"/>
                      <w:szCs w:val="22"/>
                    </w:rPr>
                    <w:t>$505,702,762</w:t>
                  </w:r>
                </w:p>
              </w:tc>
            </w:tr>
            <w:tr w:rsidR="00D36794" w:rsidTr="00D36794">
              <w:trPr>
                <w:trHeight w:val="315"/>
              </w:trPr>
              <w:tc>
                <w:tcPr>
                  <w:tcW w:w="2500" w:type="dxa"/>
                  <w:tcBorders>
                    <w:top w:val="nil"/>
                    <w:left w:val="single" w:sz="4" w:space="0" w:color="auto"/>
                    <w:bottom w:val="single" w:sz="4" w:space="0" w:color="auto"/>
                    <w:right w:val="single" w:sz="4" w:space="0" w:color="auto"/>
                  </w:tcBorders>
                  <w:shd w:val="clear" w:color="000000" w:fill="969696"/>
                  <w:vAlign w:val="bottom"/>
                  <w:hideMark/>
                </w:tcPr>
                <w:p w:rsidR="00D36794" w:rsidRDefault="00D36794" w:rsidP="00D36794">
                  <w:pPr>
                    <w:jc w:val="center"/>
                    <w:rPr>
                      <w:b/>
                      <w:bCs/>
                    </w:rPr>
                  </w:pPr>
                  <w:r>
                    <w:rPr>
                      <w:b/>
                      <w:bCs/>
                    </w:rPr>
                    <w:t> </w:t>
                  </w:r>
                </w:p>
              </w:tc>
              <w:tc>
                <w:tcPr>
                  <w:tcW w:w="2500" w:type="dxa"/>
                  <w:tcBorders>
                    <w:top w:val="nil"/>
                    <w:left w:val="nil"/>
                    <w:bottom w:val="single" w:sz="4" w:space="0" w:color="auto"/>
                    <w:right w:val="single" w:sz="4" w:space="0" w:color="auto"/>
                  </w:tcBorders>
                  <w:shd w:val="clear" w:color="000000" w:fill="969696"/>
                  <w:vAlign w:val="bottom"/>
                  <w:hideMark/>
                </w:tcPr>
                <w:p w:rsidR="00D36794" w:rsidRDefault="00D36794" w:rsidP="00D36794">
                  <w:pPr>
                    <w:jc w:val="center"/>
                    <w:rPr>
                      <w:b/>
                      <w:bCs/>
                    </w:rPr>
                  </w:pPr>
                  <w:r>
                    <w:rPr>
                      <w:b/>
                      <w:bCs/>
                    </w:rPr>
                    <w:t> </w:t>
                  </w:r>
                </w:p>
              </w:tc>
              <w:tc>
                <w:tcPr>
                  <w:tcW w:w="2500" w:type="dxa"/>
                  <w:tcBorders>
                    <w:top w:val="nil"/>
                    <w:left w:val="nil"/>
                    <w:bottom w:val="single" w:sz="4" w:space="0" w:color="auto"/>
                    <w:right w:val="single" w:sz="4" w:space="0" w:color="auto"/>
                  </w:tcBorders>
                  <w:shd w:val="clear" w:color="000000" w:fill="969696"/>
                  <w:vAlign w:val="bottom"/>
                  <w:hideMark/>
                </w:tcPr>
                <w:p w:rsidR="00D36794" w:rsidRDefault="00D36794" w:rsidP="00D36794">
                  <w:pPr>
                    <w:jc w:val="center"/>
                    <w:rPr>
                      <w:b/>
                      <w:bCs/>
                      <w:color w:val="000000"/>
                    </w:rPr>
                  </w:pPr>
                  <w:r>
                    <w:rPr>
                      <w:b/>
                      <w:bCs/>
                      <w:color w:val="000000"/>
                    </w:rPr>
                    <w:t> </w:t>
                  </w:r>
                </w:p>
              </w:tc>
            </w:tr>
            <w:tr w:rsidR="00D36794" w:rsidTr="00D36794">
              <w:trPr>
                <w:trHeight w:val="30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rsidR="00D36794" w:rsidRDefault="00D36794" w:rsidP="00D36794">
                  <w:pPr>
                    <w:jc w:val="center"/>
                    <w:rPr>
                      <w:color w:val="000000"/>
                      <w:sz w:val="22"/>
                      <w:szCs w:val="22"/>
                    </w:rPr>
                  </w:pPr>
                  <w:r>
                    <w:rPr>
                      <w:color w:val="000000"/>
                      <w:sz w:val="22"/>
                      <w:szCs w:val="22"/>
                    </w:rPr>
                    <w:t>AL</w:t>
                  </w:r>
                </w:p>
              </w:tc>
              <w:tc>
                <w:tcPr>
                  <w:tcW w:w="2500" w:type="dxa"/>
                  <w:tcBorders>
                    <w:top w:val="nil"/>
                    <w:left w:val="nil"/>
                    <w:bottom w:val="single" w:sz="4" w:space="0" w:color="auto"/>
                    <w:right w:val="single" w:sz="4" w:space="0" w:color="auto"/>
                  </w:tcBorders>
                  <w:shd w:val="clear" w:color="auto" w:fill="auto"/>
                  <w:noWrap/>
                  <w:vAlign w:val="bottom"/>
                  <w:hideMark/>
                </w:tcPr>
                <w:p w:rsidR="00D36794" w:rsidRDefault="00D36794" w:rsidP="00D36794">
                  <w:pPr>
                    <w:rPr>
                      <w:color w:val="000000"/>
                      <w:sz w:val="22"/>
                      <w:szCs w:val="22"/>
                    </w:rPr>
                  </w:pPr>
                  <w:r>
                    <w:rPr>
                      <w:color w:val="000000"/>
                      <w:sz w:val="22"/>
                      <w:szCs w:val="22"/>
                    </w:rPr>
                    <w:t xml:space="preserve">                              48,865 </w:t>
                  </w:r>
                </w:p>
              </w:tc>
              <w:tc>
                <w:tcPr>
                  <w:tcW w:w="2500" w:type="dxa"/>
                  <w:tcBorders>
                    <w:top w:val="nil"/>
                    <w:left w:val="nil"/>
                    <w:bottom w:val="single" w:sz="4" w:space="0" w:color="auto"/>
                    <w:right w:val="single" w:sz="4" w:space="0" w:color="auto"/>
                  </w:tcBorders>
                  <w:shd w:val="clear" w:color="auto" w:fill="auto"/>
                  <w:noWrap/>
                  <w:vAlign w:val="bottom"/>
                  <w:hideMark/>
                </w:tcPr>
                <w:p w:rsidR="00D36794" w:rsidRDefault="00D36794" w:rsidP="00D36794">
                  <w:pPr>
                    <w:jc w:val="right"/>
                    <w:rPr>
                      <w:color w:val="000000"/>
                      <w:sz w:val="22"/>
                      <w:szCs w:val="22"/>
                    </w:rPr>
                  </w:pPr>
                  <w:r>
                    <w:rPr>
                      <w:color w:val="000000"/>
                      <w:sz w:val="22"/>
                      <w:szCs w:val="22"/>
                    </w:rPr>
                    <w:t xml:space="preserve">$17,290,009 </w:t>
                  </w:r>
                </w:p>
              </w:tc>
            </w:tr>
            <w:tr w:rsidR="00D36794" w:rsidTr="00D36794">
              <w:trPr>
                <w:trHeight w:val="30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rsidR="00D36794" w:rsidRDefault="00D36794" w:rsidP="00D36794">
                  <w:pPr>
                    <w:jc w:val="center"/>
                    <w:rPr>
                      <w:color w:val="000000"/>
                      <w:sz w:val="22"/>
                      <w:szCs w:val="22"/>
                    </w:rPr>
                  </w:pPr>
                  <w:r>
                    <w:rPr>
                      <w:color w:val="000000"/>
                      <w:sz w:val="22"/>
                      <w:szCs w:val="22"/>
                    </w:rPr>
                    <w:t>AR</w:t>
                  </w:r>
                </w:p>
              </w:tc>
              <w:tc>
                <w:tcPr>
                  <w:tcW w:w="2500" w:type="dxa"/>
                  <w:tcBorders>
                    <w:top w:val="nil"/>
                    <w:left w:val="nil"/>
                    <w:bottom w:val="single" w:sz="4" w:space="0" w:color="auto"/>
                    <w:right w:val="single" w:sz="4" w:space="0" w:color="auto"/>
                  </w:tcBorders>
                  <w:shd w:val="clear" w:color="auto" w:fill="auto"/>
                  <w:noWrap/>
                  <w:vAlign w:val="bottom"/>
                  <w:hideMark/>
                </w:tcPr>
                <w:p w:rsidR="00D36794" w:rsidRDefault="00D36794" w:rsidP="00D36794">
                  <w:pPr>
                    <w:rPr>
                      <w:color w:val="000000"/>
                      <w:sz w:val="22"/>
                      <w:szCs w:val="22"/>
                    </w:rPr>
                  </w:pPr>
                  <w:r>
                    <w:rPr>
                      <w:color w:val="000000"/>
                      <w:sz w:val="22"/>
                      <w:szCs w:val="22"/>
                    </w:rPr>
                    <w:t xml:space="preserve">                              45,708 </w:t>
                  </w:r>
                </w:p>
              </w:tc>
              <w:tc>
                <w:tcPr>
                  <w:tcW w:w="2500" w:type="dxa"/>
                  <w:tcBorders>
                    <w:top w:val="nil"/>
                    <w:left w:val="nil"/>
                    <w:bottom w:val="single" w:sz="4" w:space="0" w:color="auto"/>
                    <w:right w:val="single" w:sz="4" w:space="0" w:color="auto"/>
                  </w:tcBorders>
                  <w:shd w:val="clear" w:color="auto" w:fill="auto"/>
                  <w:noWrap/>
                  <w:vAlign w:val="bottom"/>
                  <w:hideMark/>
                </w:tcPr>
                <w:p w:rsidR="00D36794" w:rsidRDefault="00D36794" w:rsidP="00D36794">
                  <w:pPr>
                    <w:jc w:val="right"/>
                    <w:rPr>
                      <w:color w:val="000000"/>
                      <w:sz w:val="22"/>
                      <w:szCs w:val="22"/>
                    </w:rPr>
                  </w:pPr>
                  <w:r>
                    <w:rPr>
                      <w:color w:val="000000"/>
                      <w:sz w:val="22"/>
                      <w:szCs w:val="22"/>
                    </w:rPr>
                    <w:t xml:space="preserve">$19,761,508 </w:t>
                  </w:r>
                </w:p>
              </w:tc>
            </w:tr>
            <w:tr w:rsidR="00D36794" w:rsidTr="00D36794">
              <w:trPr>
                <w:trHeight w:val="30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rsidR="00D36794" w:rsidRDefault="00D36794" w:rsidP="00D36794">
                  <w:pPr>
                    <w:jc w:val="center"/>
                    <w:rPr>
                      <w:color w:val="000000"/>
                      <w:sz w:val="22"/>
                      <w:szCs w:val="22"/>
                    </w:rPr>
                  </w:pPr>
                  <w:r>
                    <w:rPr>
                      <w:color w:val="000000"/>
                      <w:sz w:val="22"/>
                      <w:szCs w:val="22"/>
                    </w:rPr>
                    <w:t>AZ</w:t>
                  </w:r>
                </w:p>
              </w:tc>
              <w:tc>
                <w:tcPr>
                  <w:tcW w:w="2500" w:type="dxa"/>
                  <w:tcBorders>
                    <w:top w:val="nil"/>
                    <w:left w:val="nil"/>
                    <w:bottom w:val="single" w:sz="4" w:space="0" w:color="auto"/>
                    <w:right w:val="single" w:sz="4" w:space="0" w:color="auto"/>
                  </w:tcBorders>
                  <w:shd w:val="clear" w:color="auto" w:fill="auto"/>
                  <w:noWrap/>
                  <w:vAlign w:val="bottom"/>
                  <w:hideMark/>
                </w:tcPr>
                <w:p w:rsidR="00D36794" w:rsidRDefault="00D36794" w:rsidP="00D36794">
                  <w:pPr>
                    <w:rPr>
                      <w:color w:val="000000"/>
                      <w:sz w:val="22"/>
                      <w:szCs w:val="22"/>
                    </w:rPr>
                  </w:pPr>
                  <w:r>
                    <w:rPr>
                      <w:color w:val="000000"/>
                      <w:sz w:val="22"/>
                      <w:szCs w:val="22"/>
                    </w:rPr>
                    <w:t xml:space="preserve">                              23,758 </w:t>
                  </w:r>
                </w:p>
              </w:tc>
              <w:tc>
                <w:tcPr>
                  <w:tcW w:w="2500" w:type="dxa"/>
                  <w:tcBorders>
                    <w:top w:val="nil"/>
                    <w:left w:val="nil"/>
                    <w:bottom w:val="single" w:sz="4" w:space="0" w:color="auto"/>
                    <w:right w:val="single" w:sz="4" w:space="0" w:color="auto"/>
                  </w:tcBorders>
                  <w:shd w:val="clear" w:color="auto" w:fill="auto"/>
                  <w:noWrap/>
                  <w:vAlign w:val="bottom"/>
                  <w:hideMark/>
                </w:tcPr>
                <w:p w:rsidR="00D36794" w:rsidRDefault="00D36794" w:rsidP="00D36794">
                  <w:pPr>
                    <w:jc w:val="right"/>
                    <w:rPr>
                      <w:color w:val="000000"/>
                      <w:sz w:val="22"/>
                      <w:szCs w:val="22"/>
                    </w:rPr>
                  </w:pPr>
                  <w:r>
                    <w:rPr>
                      <w:color w:val="000000"/>
                      <w:sz w:val="22"/>
                      <w:szCs w:val="22"/>
                    </w:rPr>
                    <w:t xml:space="preserve">$10,089,092 </w:t>
                  </w:r>
                </w:p>
              </w:tc>
            </w:tr>
            <w:tr w:rsidR="00D36794" w:rsidTr="00D36794">
              <w:trPr>
                <w:trHeight w:val="30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rsidR="00D36794" w:rsidRDefault="00D36794" w:rsidP="00D36794">
                  <w:pPr>
                    <w:jc w:val="center"/>
                    <w:rPr>
                      <w:color w:val="000000"/>
                      <w:sz w:val="22"/>
                      <w:szCs w:val="22"/>
                    </w:rPr>
                  </w:pPr>
                  <w:r>
                    <w:rPr>
                      <w:color w:val="000000"/>
                      <w:sz w:val="22"/>
                      <w:szCs w:val="22"/>
                    </w:rPr>
                    <w:t>CO</w:t>
                  </w:r>
                </w:p>
              </w:tc>
              <w:tc>
                <w:tcPr>
                  <w:tcW w:w="2500" w:type="dxa"/>
                  <w:tcBorders>
                    <w:top w:val="nil"/>
                    <w:left w:val="nil"/>
                    <w:bottom w:val="single" w:sz="4" w:space="0" w:color="auto"/>
                    <w:right w:val="single" w:sz="4" w:space="0" w:color="auto"/>
                  </w:tcBorders>
                  <w:shd w:val="clear" w:color="auto" w:fill="auto"/>
                  <w:noWrap/>
                  <w:vAlign w:val="bottom"/>
                  <w:hideMark/>
                </w:tcPr>
                <w:p w:rsidR="00D36794" w:rsidRDefault="00D36794" w:rsidP="00D36794">
                  <w:pPr>
                    <w:rPr>
                      <w:color w:val="000000"/>
                      <w:sz w:val="22"/>
                      <w:szCs w:val="22"/>
                    </w:rPr>
                  </w:pPr>
                  <w:r>
                    <w:rPr>
                      <w:color w:val="000000"/>
                      <w:sz w:val="22"/>
                      <w:szCs w:val="22"/>
                    </w:rPr>
                    <w:t xml:space="preserve">                              53,139 </w:t>
                  </w:r>
                </w:p>
              </w:tc>
              <w:tc>
                <w:tcPr>
                  <w:tcW w:w="2500" w:type="dxa"/>
                  <w:tcBorders>
                    <w:top w:val="nil"/>
                    <w:left w:val="nil"/>
                    <w:bottom w:val="single" w:sz="4" w:space="0" w:color="auto"/>
                    <w:right w:val="single" w:sz="4" w:space="0" w:color="auto"/>
                  </w:tcBorders>
                  <w:shd w:val="clear" w:color="auto" w:fill="auto"/>
                  <w:noWrap/>
                  <w:vAlign w:val="bottom"/>
                  <w:hideMark/>
                </w:tcPr>
                <w:p w:rsidR="00D36794" w:rsidRDefault="00D36794" w:rsidP="00D36794">
                  <w:pPr>
                    <w:jc w:val="right"/>
                    <w:rPr>
                      <w:color w:val="000000"/>
                      <w:sz w:val="22"/>
                      <w:szCs w:val="22"/>
                    </w:rPr>
                  </w:pPr>
                  <w:r>
                    <w:rPr>
                      <w:color w:val="000000"/>
                      <w:sz w:val="22"/>
                      <w:szCs w:val="22"/>
                    </w:rPr>
                    <w:t xml:space="preserve">$26,509,143 </w:t>
                  </w:r>
                </w:p>
              </w:tc>
            </w:tr>
            <w:tr w:rsidR="00D36794" w:rsidTr="00D36794">
              <w:trPr>
                <w:trHeight w:val="30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rsidR="00D36794" w:rsidRDefault="00D36794" w:rsidP="00D36794">
                  <w:pPr>
                    <w:jc w:val="center"/>
                    <w:rPr>
                      <w:color w:val="000000"/>
                      <w:sz w:val="22"/>
                      <w:szCs w:val="22"/>
                    </w:rPr>
                  </w:pPr>
                  <w:r>
                    <w:rPr>
                      <w:color w:val="000000"/>
                      <w:sz w:val="22"/>
                      <w:szCs w:val="22"/>
                    </w:rPr>
                    <w:t>FL</w:t>
                  </w:r>
                </w:p>
              </w:tc>
              <w:tc>
                <w:tcPr>
                  <w:tcW w:w="2500" w:type="dxa"/>
                  <w:tcBorders>
                    <w:top w:val="nil"/>
                    <w:left w:val="nil"/>
                    <w:bottom w:val="single" w:sz="4" w:space="0" w:color="auto"/>
                    <w:right w:val="single" w:sz="4" w:space="0" w:color="auto"/>
                  </w:tcBorders>
                  <w:shd w:val="clear" w:color="auto" w:fill="auto"/>
                  <w:noWrap/>
                  <w:vAlign w:val="bottom"/>
                  <w:hideMark/>
                </w:tcPr>
                <w:p w:rsidR="00D36794" w:rsidRDefault="00D36794" w:rsidP="00D36794">
                  <w:pPr>
                    <w:rPr>
                      <w:color w:val="000000"/>
                      <w:sz w:val="22"/>
                      <w:szCs w:val="22"/>
                    </w:rPr>
                  </w:pPr>
                  <w:r>
                    <w:rPr>
                      <w:color w:val="000000"/>
                      <w:sz w:val="22"/>
                      <w:szCs w:val="22"/>
                    </w:rPr>
                    <w:t xml:space="preserve">                              32,273 </w:t>
                  </w:r>
                </w:p>
              </w:tc>
              <w:tc>
                <w:tcPr>
                  <w:tcW w:w="2500" w:type="dxa"/>
                  <w:tcBorders>
                    <w:top w:val="nil"/>
                    <w:left w:val="nil"/>
                    <w:bottom w:val="single" w:sz="4" w:space="0" w:color="auto"/>
                    <w:right w:val="single" w:sz="4" w:space="0" w:color="auto"/>
                  </w:tcBorders>
                  <w:shd w:val="clear" w:color="auto" w:fill="auto"/>
                  <w:noWrap/>
                  <w:vAlign w:val="bottom"/>
                  <w:hideMark/>
                </w:tcPr>
                <w:p w:rsidR="00D36794" w:rsidRDefault="00D36794" w:rsidP="00D36794">
                  <w:pPr>
                    <w:jc w:val="right"/>
                    <w:rPr>
                      <w:color w:val="000000"/>
                      <w:sz w:val="22"/>
                      <w:szCs w:val="22"/>
                    </w:rPr>
                  </w:pPr>
                  <w:r>
                    <w:rPr>
                      <w:color w:val="000000"/>
                      <w:sz w:val="22"/>
                      <w:szCs w:val="22"/>
                    </w:rPr>
                    <w:t xml:space="preserve">$10,916,671 </w:t>
                  </w:r>
                </w:p>
              </w:tc>
            </w:tr>
            <w:tr w:rsidR="00D36794" w:rsidTr="00D36794">
              <w:trPr>
                <w:trHeight w:val="30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rsidR="00D36794" w:rsidRDefault="00D36794" w:rsidP="00D36794">
                  <w:pPr>
                    <w:jc w:val="center"/>
                    <w:rPr>
                      <w:color w:val="000000"/>
                      <w:sz w:val="22"/>
                      <w:szCs w:val="22"/>
                    </w:rPr>
                  </w:pPr>
                  <w:r>
                    <w:rPr>
                      <w:color w:val="000000"/>
                      <w:sz w:val="22"/>
                      <w:szCs w:val="22"/>
                    </w:rPr>
                    <w:t>GA</w:t>
                  </w:r>
                </w:p>
              </w:tc>
              <w:tc>
                <w:tcPr>
                  <w:tcW w:w="2500" w:type="dxa"/>
                  <w:tcBorders>
                    <w:top w:val="nil"/>
                    <w:left w:val="nil"/>
                    <w:bottom w:val="single" w:sz="4" w:space="0" w:color="auto"/>
                    <w:right w:val="single" w:sz="4" w:space="0" w:color="auto"/>
                  </w:tcBorders>
                  <w:shd w:val="clear" w:color="auto" w:fill="auto"/>
                  <w:noWrap/>
                  <w:vAlign w:val="bottom"/>
                  <w:hideMark/>
                </w:tcPr>
                <w:p w:rsidR="00D36794" w:rsidRDefault="00D36794" w:rsidP="00D36794">
                  <w:pPr>
                    <w:rPr>
                      <w:color w:val="000000"/>
                      <w:sz w:val="22"/>
                      <w:szCs w:val="22"/>
                    </w:rPr>
                  </w:pPr>
                  <w:r>
                    <w:rPr>
                      <w:color w:val="000000"/>
                      <w:sz w:val="22"/>
                      <w:szCs w:val="22"/>
                    </w:rPr>
                    <w:t xml:space="preserve">                                  777 </w:t>
                  </w:r>
                </w:p>
              </w:tc>
              <w:tc>
                <w:tcPr>
                  <w:tcW w:w="2500" w:type="dxa"/>
                  <w:tcBorders>
                    <w:top w:val="nil"/>
                    <w:left w:val="nil"/>
                    <w:bottom w:val="single" w:sz="4" w:space="0" w:color="auto"/>
                    <w:right w:val="single" w:sz="4" w:space="0" w:color="auto"/>
                  </w:tcBorders>
                  <w:shd w:val="clear" w:color="auto" w:fill="auto"/>
                  <w:noWrap/>
                  <w:vAlign w:val="bottom"/>
                  <w:hideMark/>
                </w:tcPr>
                <w:p w:rsidR="00D36794" w:rsidRDefault="00D36794" w:rsidP="00D36794">
                  <w:pPr>
                    <w:jc w:val="right"/>
                    <w:rPr>
                      <w:color w:val="000000"/>
                      <w:sz w:val="22"/>
                      <w:szCs w:val="22"/>
                    </w:rPr>
                  </w:pPr>
                  <w:r>
                    <w:rPr>
                      <w:color w:val="000000"/>
                      <w:sz w:val="22"/>
                      <w:szCs w:val="22"/>
                    </w:rPr>
                    <w:t xml:space="preserve">$269,719 </w:t>
                  </w:r>
                </w:p>
              </w:tc>
            </w:tr>
            <w:tr w:rsidR="00D36794" w:rsidTr="00D36794">
              <w:trPr>
                <w:trHeight w:val="30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rsidR="00D36794" w:rsidRDefault="00D36794" w:rsidP="00D36794">
                  <w:pPr>
                    <w:jc w:val="center"/>
                    <w:rPr>
                      <w:color w:val="000000"/>
                      <w:sz w:val="22"/>
                      <w:szCs w:val="22"/>
                    </w:rPr>
                  </w:pPr>
                  <w:r>
                    <w:rPr>
                      <w:color w:val="000000"/>
                      <w:sz w:val="22"/>
                      <w:szCs w:val="22"/>
                    </w:rPr>
                    <w:t>IA</w:t>
                  </w:r>
                </w:p>
              </w:tc>
              <w:tc>
                <w:tcPr>
                  <w:tcW w:w="2500" w:type="dxa"/>
                  <w:tcBorders>
                    <w:top w:val="nil"/>
                    <w:left w:val="nil"/>
                    <w:bottom w:val="single" w:sz="4" w:space="0" w:color="auto"/>
                    <w:right w:val="single" w:sz="4" w:space="0" w:color="auto"/>
                  </w:tcBorders>
                  <w:shd w:val="clear" w:color="auto" w:fill="auto"/>
                  <w:noWrap/>
                  <w:vAlign w:val="bottom"/>
                  <w:hideMark/>
                </w:tcPr>
                <w:p w:rsidR="00D36794" w:rsidRDefault="00D36794" w:rsidP="00D36794">
                  <w:pPr>
                    <w:rPr>
                      <w:color w:val="000000"/>
                      <w:sz w:val="22"/>
                      <w:szCs w:val="22"/>
                    </w:rPr>
                  </w:pPr>
                  <w:r>
                    <w:rPr>
                      <w:color w:val="000000"/>
                      <w:sz w:val="22"/>
                      <w:szCs w:val="22"/>
                    </w:rPr>
                    <w:t xml:space="preserve">                              34,827 </w:t>
                  </w:r>
                </w:p>
              </w:tc>
              <w:tc>
                <w:tcPr>
                  <w:tcW w:w="2500" w:type="dxa"/>
                  <w:tcBorders>
                    <w:top w:val="nil"/>
                    <w:left w:val="nil"/>
                    <w:bottom w:val="single" w:sz="4" w:space="0" w:color="auto"/>
                    <w:right w:val="single" w:sz="4" w:space="0" w:color="auto"/>
                  </w:tcBorders>
                  <w:shd w:val="clear" w:color="auto" w:fill="auto"/>
                  <w:noWrap/>
                  <w:vAlign w:val="bottom"/>
                  <w:hideMark/>
                </w:tcPr>
                <w:p w:rsidR="00D36794" w:rsidRDefault="00D36794" w:rsidP="00D36794">
                  <w:pPr>
                    <w:jc w:val="right"/>
                    <w:rPr>
                      <w:color w:val="000000"/>
                      <w:sz w:val="22"/>
                      <w:szCs w:val="22"/>
                    </w:rPr>
                  </w:pPr>
                  <w:r>
                    <w:rPr>
                      <w:color w:val="000000"/>
                      <w:sz w:val="22"/>
                      <w:szCs w:val="22"/>
                    </w:rPr>
                    <w:t xml:space="preserve">$17,893,887 </w:t>
                  </w:r>
                </w:p>
              </w:tc>
            </w:tr>
            <w:tr w:rsidR="00D36794" w:rsidTr="00D36794">
              <w:trPr>
                <w:trHeight w:val="30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rsidR="00D36794" w:rsidRDefault="00D36794" w:rsidP="00D36794">
                  <w:pPr>
                    <w:jc w:val="center"/>
                    <w:rPr>
                      <w:color w:val="000000"/>
                      <w:sz w:val="22"/>
                      <w:szCs w:val="22"/>
                    </w:rPr>
                  </w:pPr>
                  <w:r>
                    <w:rPr>
                      <w:color w:val="000000"/>
                      <w:sz w:val="22"/>
                      <w:szCs w:val="22"/>
                    </w:rPr>
                    <w:t>ID</w:t>
                  </w:r>
                </w:p>
              </w:tc>
              <w:tc>
                <w:tcPr>
                  <w:tcW w:w="2500" w:type="dxa"/>
                  <w:tcBorders>
                    <w:top w:val="nil"/>
                    <w:left w:val="nil"/>
                    <w:bottom w:val="single" w:sz="4" w:space="0" w:color="auto"/>
                    <w:right w:val="single" w:sz="4" w:space="0" w:color="auto"/>
                  </w:tcBorders>
                  <w:shd w:val="clear" w:color="auto" w:fill="auto"/>
                  <w:noWrap/>
                  <w:vAlign w:val="bottom"/>
                  <w:hideMark/>
                </w:tcPr>
                <w:p w:rsidR="00D36794" w:rsidRDefault="00D36794" w:rsidP="00D36794">
                  <w:pPr>
                    <w:rPr>
                      <w:color w:val="000000"/>
                      <w:sz w:val="22"/>
                      <w:szCs w:val="22"/>
                    </w:rPr>
                  </w:pPr>
                  <w:r>
                    <w:rPr>
                      <w:color w:val="000000"/>
                      <w:sz w:val="22"/>
                      <w:szCs w:val="22"/>
                    </w:rPr>
                    <w:t xml:space="preserve">                              12,367 </w:t>
                  </w:r>
                </w:p>
              </w:tc>
              <w:tc>
                <w:tcPr>
                  <w:tcW w:w="2500" w:type="dxa"/>
                  <w:tcBorders>
                    <w:top w:val="nil"/>
                    <w:left w:val="nil"/>
                    <w:bottom w:val="single" w:sz="4" w:space="0" w:color="auto"/>
                    <w:right w:val="single" w:sz="4" w:space="0" w:color="auto"/>
                  </w:tcBorders>
                  <w:shd w:val="clear" w:color="auto" w:fill="auto"/>
                  <w:noWrap/>
                  <w:vAlign w:val="bottom"/>
                  <w:hideMark/>
                </w:tcPr>
                <w:p w:rsidR="00D36794" w:rsidRDefault="00D36794" w:rsidP="00D36794">
                  <w:pPr>
                    <w:jc w:val="right"/>
                    <w:rPr>
                      <w:color w:val="000000"/>
                      <w:sz w:val="22"/>
                      <w:szCs w:val="22"/>
                    </w:rPr>
                  </w:pPr>
                  <w:r>
                    <w:rPr>
                      <w:color w:val="000000"/>
                      <w:sz w:val="22"/>
                      <w:szCs w:val="22"/>
                    </w:rPr>
                    <w:t xml:space="preserve">$6,279,869 </w:t>
                  </w:r>
                </w:p>
              </w:tc>
            </w:tr>
            <w:tr w:rsidR="00D36794" w:rsidTr="00D36794">
              <w:trPr>
                <w:trHeight w:val="30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rsidR="00D36794" w:rsidRDefault="00D36794" w:rsidP="00D36794">
                  <w:pPr>
                    <w:jc w:val="center"/>
                    <w:rPr>
                      <w:color w:val="000000"/>
                      <w:sz w:val="22"/>
                      <w:szCs w:val="22"/>
                    </w:rPr>
                  </w:pPr>
                  <w:r>
                    <w:rPr>
                      <w:color w:val="000000"/>
                      <w:sz w:val="22"/>
                      <w:szCs w:val="22"/>
                    </w:rPr>
                    <w:t>IL</w:t>
                  </w:r>
                </w:p>
              </w:tc>
              <w:tc>
                <w:tcPr>
                  <w:tcW w:w="2500" w:type="dxa"/>
                  <w:tcBorders>
                    <w:top w:val="nil"/>
                    <w:left w:val="nil"/>
                    <w:bottom w:val="single" w:sz="4" w:space="0" w:color="auto"/>
                    <w:right w:val="single" w:sz="4" w:space="0" w:color="auto"/>
                  </w:tcBorders>
                  <w:shd w:val="clear" w:color="auto" w:fill="auto"/>
                  <w:noWrap/>
                  <w:vAlign w:val="bottom"/>
                  <w:hideMark/>
                </w:tcPr>
                <w:p w:rsidR="00D36794" w:rsidRDefault="00D36794" w:rsidP="00D36794">
                  <w:pPr>
                    <w:rPr>
                      <w:color w:val="000000"/>
                      <w:sz w:val="22"/>
                      <w:szCs w:val="22"/>
                    </w:rPr>
                  </w:pPr>
                  <w:r>
                    <w:rPr>
                      <w:color w:val="000000"/>
                      <w:sz w:val="22"/>
                      <w:szCs w:val="22"/>
                    </w:rPr>
                    <w:t xml:space="preserve">                               3,651 </w:t>
                  </w:r>
                </w:p>
              </w:tc>
              <w:tc>
                <w:tcPr>
                  <w:tcW w:w="2500" w:type="dxa"/>
                  <w:tcBorders>
                    <w:top w:val="nil"/>
                    <w:left w:val="nil"/>
                    <w:bottom w:val="single" w:sz="4" w:space="0" w:color="auto"/>
                    <w:right w:val="single" w:sz="4" w:space="0" w:color="auto"/>
                  </w:tcBorders>
                  <w:shd w:val="clear" w:color="auto" w:fill="auto"/>
                  <w:noWrap/>
                  <w:vAlign w:val="bottom"/>
                  <w:hideMark/>
                </w:tcPr>
                <w:p w:rsidR="00D36794" w:rsidRDefault="00D36794" w:rsidP="00D36794">
                  <w:pPr>
                    <w:jc w:val="right"/>
                    <w:rPr>
                      <w:color w:val="000000"/>
                      <w:sz w:val="22"/>
                      <w:szCs w:val="22"/>
                    </w:rPr>
                  </w:pPr>
                  <w:r>
                    <w:rPr>
                      <w:color w:val="000000"/>
                      <w:sz w:val="22"/>
                      <w:szCs w:val="22"/>
                    </w:rPr>
                    <w:t xml:space="preserve">$2,093,982 </w:t>
                  </w:r>
                </w:p>
              </w:tc>
            </w:tr>
            <w:tr w:rsidR="00D36794" w:rsidTr="00D36794">
              <w:trPr>
                <w:trHeight w:val="30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rsidR="00D36794" w:rsidRDefault="00D36794" w:rsidP="00D36794">
                  <w:pPr>
                    <w:jc w:val="center"/>
                    <w:rPr>
                      <w:color w:val="000000"/>
                      <w:sz w:val="22"/>
                      <w:szCs w:val="22"/>
                    </w:rPr>
                  </w:pPr>
                  <w:r>
                    <w:rPr>
                      <w:color w:val="000000"/>
                      <w:sz w:val="22"/>
                      <w:szCs w:val="22"/>
                    </w:rPr>
                    <w:t>IN</w:t>
                  </w:r>
                </w:p>
              </w:tc>
              <w:tc>
                <w:tcPr>
                  <w:tcW w:w="2500" w:type="dxa"/>
                  <w:tcBorders>
                    <w:top w:val="nil"/>
                    <w:left w:val="nil"/>
                    <w:bottom w:val="single" w:sz="4" w:space="0" w:color="auto"/>
                    <w:right w:val="single" w:sz="4" w:space="0" w:color="auto"/>
                  </w:tcBorders>
                  <w:shd w:val="clear" w:color="auto" w:fill="auto"/>
                  <w:noWrap/>
                  <w:vAlign w:val="bottom"/>
                  <w:hideMark/>
                </w:tcPr>
                <w:p w:rsidR="00D36794" w:rsidRDefault="00D36794" w:rsidP="00D36794">
                  <w:pPr>
                    <w:rPr>
                      <w:color w:val="000000"/>
                      <w:sz w:val="22"/>
                      <w:szCs w:val="22"/>
                    </w:rPr>
                  </w:pPr>
                  <w:r>
                    <w:rPr>
                      <w:color w:val="000000"/>
                      <w:sz w:val="22"/>
                      <w:szCs w:val="22"/>
                    </w:rPr>
                    <w:t xml:space="preserve">                              30,052 </w:t>
                  </w:r>
                </w:p>
              </w:tc>
              <w:tc>
                <w:tcPr>
                  <w:tcW w:w="2500" w:type="dxa"/>
                  <w:tcBorders>
                    <w:top w:val="nil"/>
                    <w:left w:val="nil"/>
                    <w:bottom w:val="single" w:sz="4" w:space="0" w:color="auto"/>
                    <w:right w:val="single" w:sz="4" w:space="0" w:color="auto"/>
                  </w:tcBorders>
                  <w:shd w:val="clear" w:color="auto" w:fill="auto"/>
                  <w:noWrap/>
                  <w:vAlign w:val="bottom"/>
                  <w:hideMark/>
                </w:tcPr>
                <w:p w:rsidR="00D36794" w:rsidRDefault="00D36794" w:rsidP="00D36794">
                  <w:pPr>
                    <w:jc w:val="right"/>
                    <w:rPr>
                      <w:color w:val="000000"/>
                      <w:sz w:val="22"/>
                      <w:szCs w:val="22"/>
                    </w:rPr>
                  </w:pPr>
                  <w:r>
                    <w:rPr>
                      <w:color w:val="000000"/>
                      <w:sz w:val="22"/>
                      <w:szCs w:val="22"/>
                    </w:rPr>
                    <w:t xml:space="preserve">$10,736,352 </w:t>
                  </w:r>
                </w:p>
              </w:tc>
            </w:tr>
            <w:tr w:rsidR="00D36794" w:rsidTr="00D36794">
              <w:trPr>
                <w:trHeight w:val="30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rsidR="00D36794" w:rsidRDefault="00D36794" w:rsidP="00D36794">
                  <w:pPr>
                    <w:jc w:val="center"/>
                    <w:rPr>
                      <w:color w:val="000000"/>
                      <w:sz w:val="22"/>
                      <w:szCs w:val="22"/>
                    </w:rPr>
                  </w:pPr>
                  <w:r>
                    <w:rPr>
                      <w:color w:val="000000"/>
                      <w:sz w:val="22"/>
                      <w:szCs w:val="22"/>
                    </w:rPr>
                    <w:t>KS</w:t>
                  </w:r>
                </w:p>
              </w:tc>
              <w:tc>
                <w:tcPr>
                  <w:tcW w:w="2500" w:type="dxa"/>
                  <w:tcBorders>
                    <w:top w:val="nil"/>
                    <w:left w:val="nil"/>
                    <w:bottom w:val="single" w:sz="4" w:space="0" w:color="auto"/>
                    <w:right w:val="single" w:sz="4" w:space="0" w:color="auto"/>
                  </w:tcBorders>
                  <w:shd w:val="clear" w:color="auto" w:fill="auto"/>
                  <w:noWrap/>
                  <w:vAlign w:val="bottom"/>
                  <w:hideMark/>
                </w:tcPr>
                <w:p w:rsidR="00D36794" w:rsidRDefault="00D36794" w:rsidP="00D36794">
                  <w:pPr>
                    <w:rPr>
                      <w:color w:val="000000"/>
                      <w:sz w:val="22"/>
                      <w:szCs w:val="22"/>
                    </w:rPr>
                  </w:pPr>
                  <w:r>
                    <w:rPr>
                      <w:color w:val="000000"/>
                      <w:sz w:val="22"/>
                      <w:szCs w:val="22"/>
                    </w:rPr>
                    <w:t xml:space="preserve">                              29,018 </w:t>
                  </w:r>
                </w:p>
              </w:tc>
              <w:tc>
                <w:tcPr>
                  <w:tcW w:w="2500" w:type="dxa"/>
                  <w:tcBorders>
                    <w:top w:val="nil"/>
                    <w:left w:val="nil"/>
                    <w:bottom w:val="single" w:sz="4" w:space="0" w:color="auto"/>
                    <w:right w:val="single" w:sz="4" w:space="0" w:color="auto"/>
                  </w:tcBorders>
                  <w:shd w:val="clear" w:color="auto" w:fill="auto"/>
                  <w:noWrap/>
                  <w:vAlign w:val="bottom"/>
                  <w:hideMark/>
                </w:tcPr>
                <w:p w:rsidR="00D36794" w:rsidRDefault="00D36794" w:rsidP="00D36794">
                  <w:pPr>
                    <w:jc w:val="right"/>
                    <w:rPr>
                      <w:color w:val="000000"/>
                      <w:sz w:val="22"/>
                      <w:szCs w:val="22"/>
                    </w:rPr>
                  </w:pPr>
                  <w:r>
                    <w:rPr>
                      <w:color w:val="000000"/>
                      <w:sz w:val="22"/>
                      <w:szCs w:val="22"/>
                    </w:rPr>
                    <w:t xml:space="preserve">$16,501,327 </w:t>
                  </w:r>
                </w:p>
              </w:tc>
            </w:tr>
            <w:tr w:rsidR="00D36794" w:rsidTr="00D36794">
              <w:trPr>
                <w:trHeight w:val="30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rsidR="00D36794" w:rsidRDefault="00D36794" w:rsidP="00D36794">
                  <w:pPr>
                    <w:jc w:val="center"/>
                    <w:rPr>
                      <w:color w:val="000000"/>
                      <w:sz w:val="22"/>
                      <w:szCs w:val="22"/>
                    </w:rPr>
                  </w:pPr>
                  <w:r>
                    <w:rPr>
                      <w:color w:val="000000"/>
                      <w:sz w:val="22"/>
                      <w:szCs w:val="22"/>
                    </w:rPr>
                    <w:t>LA</w:t>
                  </w:r>
                </w:p>
              </w:tc>
              <w:tc>
                <w:tcPr>
                  <w:tcW w:w="2500" w:type="dxa"/>
                  <w:tcBorders>
                    <w:top w:val="nil"/>
                    <w:left w:val="nil"/>
                    <w:bottom w:val="single" w:sz="4" w:space="0" w:color="auto"/>
                    <w:right w:val="single" w:sz="4" w:space="0" w:color="auto"/>
                  </w:tcBorders>
                  <w:shd w:val="clear" w:color="auto" w:fill="auto"/>
                  <w:noWrap/>
                  <w:vAlign w:val="bottom"/>
                  <w:hideMark/>
                </w:tcPr>
                <w:p w:rsidR="00D36794" w:rsidRDefault="00D36794" w:rsidP="00D36794">
                  <w:pPr>
                    <w:rPr>
                      <w:color w:val="000000"/>
                      <w:sz w:val="22"/>
                      <w:szCs w:val="22"/>
                    </w:rPr>
                  </w:pPr>
                  <w:r>
                    <w:rPr>
                      <w:color w:val="000000"/>
                      <w:sz w:val="22"/>
                      <w:szCs w:val="22"/>
                    </w:rPr>
                    <w:t xml:space="preserve">                              24,324 </w:t>
                  </w:r>
                </w:p>
              </w:tc>
              <w:tc>
                <w:tcPr>
                  <w:tcW w:w="2500" w:type="dxa"/>
                  <w:tcBorders>
                    <w:top w:val="nil"/>
                    <w:left w:val="nil"/>
                    <w:bottom w:val="single" w:sz="4" w:space="0" w:color="auto"/>
                    <w:right w:val="single" w:sz="4" w:space="0" w:color="auto"/>
                  </w:tcBorders>
                  <w:shd w:val="clear" w:color="auto" w:fill="auto"/>
                  <w:noWrap/>
                  <w:vAlign w:val="bottom"/>
                  <w:hideMark/>
                </w:tcPr>
                <w:p w:rsidR="00D36794" w:rsidRDefault="00D36794" w:rsidP="00D36794">
                  <w:pPr>
                    <w:jc w:val="right"/>
                    <w:rPr>
                      <w:color w:val="000000"/>
                      <w:sz w:val="22"/>
                      <w:szCs w:val="22"/>
                    </w:rPr>
                  </w:pPr>
                  <w:r>
                    <w:rPr>
                      <w:color w:val="000000"/>
                      <w:sz w:val="22"/>
                      <w:szCs w:val="22"/>
                    </w:rPr>
                    <w:t xml:space="preserve">$9,471,015 </w:t>
                  </w:r>
                </w:p>
              </w:tc>
            </w:tr>
            <w:tr w:rsidR="00D36794" w:rsidTr="00D36794">
              <w:trPr>
                <w:trHeight w:val="30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rsidR="00D36794" w:rsidRDefault="00D36794" w:rsidP="00D36794">
                  <w:pPr>
                    <w:jc w:val="center"/>
                    <w:rPr>
                      <w:color w:val="000000"/>
                      <w:sz w:val="22"/>
                      <w:szCs w:val="22"/>
                    </w:rPr>
                  </w:pPr>
                  <w:r>
                    <w:rPr>
                      <w:color w:val="000000"/>
                      <w:sz w:val="22"/>
                      <w:szCs w:val="22"/>
                    </w:rPr>
                    <w:t>MI</w:t>
                  </w:r>
                </w:p>
              </w:tc>
              <w:tc>
                <w:tcPr>
                  <w:tcW w:w="2500" w:type="dxa"/>
                  <w:tcBorders>
                    <w:top w:val="nil"/>
                    <w:left w:val="nil"/>
                    <w:bottom w:val="single" w:sz="4" w:space="0" w:color="auto"/>
                    <w:right w:val="single" w:sz="4" w:space="0" w:color="auto"/>
                  </w:tcBorders>
                  <w:shd w:val="clear" w:color="auto" w:fill="auto"/>
                  <w:noWrap/>
                  <w:vAlign w:val="bottom"/>
                  <w:hideMark/>
                </w:tcPr>
                <w:p w:rsidR="00D36794" w:rsidRDefault="00D36794" w:rsidP="00D36794">
                  <w:pPr>
                    <w:rPr>
                      <w:color w:val="000000"/>
                      <w:sz w:val="22"/>
                      <w:szCs w:val="22"/>
                    </w:rPr>
                  </w:pPr>
                  <w:r>
                    <w:rPr>
                      <w:color w:val="000000"/>
                      <w:sz w:val="22"/>
                      <w:szCs w:val="22"/>
                    </w:rPr>
                    <w:t xml:space="preserve">                              25,230 </w:t>
                  </w:r>
                </w:p>
              </w:tc>
              <w:tc>
                <w:tcPr>
                  <w:tcW w:w="2500" w:type="dxa"/>
                  <w:tcBorders>
                    <w:top w:val="nil"/>
                    <w:left w:val="nil"/>
                    <w:bottom w:val="single" w:sz="4" w:space="0" w:color="auto"/>
                    <w:right w:val="single" w:sz="4" w:space="0" w:color="auto"/>
                  </w:tcBorders>
                  <w:shd w:val="clear" w:color="auto" w:fill="auto"/>
                  <w:noWrap/>
                  <w:vAlign w:val="bottom"/>
                  <w:hideMark/>
                </w:tcPr>
                <w:p w:rsidR="00D36794" w:rsidRDefault="00D36794" w:rsidP="00D36794">
                  <w:pPr>
                    <w:jc w:val="right"/>
                    <w:rPr>
                      <w:color w:val="000000"/>
                      <w:sz w:val="22"/>
                      <w:szCs w:val="22"/>
                    </w:rPr>
                  </w:pPr>
                  <w:r>
                    <w:rPr>
                      <w:color w:val="000000"/>
                      <w:sz w:val="22"/>
                      <w:szCs w:val="22"/>
                    </w:rPr>
                    <w:t xml:space="preserve">$9,028,031 </w:t>
                  </w:r>
                </w:p>
              </w:tc>
            </w:tr>
            <w:tr w:rsidR="00D36794" w:rsidTr="00D36794">
              <w:trPr>
                <w:trHeight w:val="30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rsidR="00D36794" w:rsidRDefault="00D36794" w:rsidP="00D36794">
                  <w:pPr>
                    <w:jc w:val="center"/>
                    <w:rPr>
                      <w:color w:val="000000"/>
                      <w:sz w:val="22"/>
                      <w:szCs w:val="22"/>
                    </w:rPr>
                  </w:pPr>
                  <w:r>
                    <w:rPr>
                      <w:color w:val="000000"/>
                      <w:sz w:val="22"/>
                      <w:szCs w:val="22"/>
                    </w:rPr>
                    <w:t>MN</w:t>
                  </w:r>
                </w:p>
              </w:tc>
              <w:tc>
                <w:tcPr>
                  <w:tcW w:w="2500" w:type="dxa"/>
                  <w:tcBorders>
                    <w:top w:val="nil"/>
                    <w:left w:val="nil"/>
                    <w:bottom w:val="single" w:sz="4" w:space="0" w:color="auto"/>
                    <w:right w:val="single" w:sz="4" w:space="0" w:color="auto"/>
                  </w:tcBorders>
                  <w:shd w:val="clear" w:color="auto" w:fill="auto"/>
                  <w:noWrap/>
                  <w:vAlign w:val="bottom"/>
                  <w:hideMark/>
                </w:tcPr>
                <w:p w:rsidR="00D36794" w:rsidRDefault="00D36794" w:rsidP="00D36794">
                  <w:pPr>
                    <w:rPr>
                      <w:color w:val="000000"/>
                      <w:sz w:val="22"/>
                      <w:szCs w:val="22"/>
                    </w:rPr>
                  </w:pPr>
                  <w:r>
                    <w:rPr>
                      <w:color w:val="000000"/>
                      <w:sz w:val="22"/>
                      <w:szCs w:val="22"/>
                    </w:rPr>
                    <w:t xml:space="preserve">                            114,739 </w:t>
                  </w:r>
                </w:p>
              </w:tc>
              <w:tc>
                <w:tcPr>
                  <w:tcW w:w="2500" w:type="dxa"/>
                  <w:tcBorders>
                    <w:top w:val="nil"/>
                    <w:left w:val="nil"/>
                    <w:bottom w:val="single" w:sz="4" w:space="0" w:color="auto"/>
                    <w:right w:val="single" w:sz="4" w:space="0" w:color="auto"/>
                  </w:tcBorders>
                  <w:shd w:val="clear" w:color="auto" w:fill="auto"/>
                  <w:noWrap/>
                  <w:vAlign w:val="bottom"/>
                  <w:hideMark/>
                </w:tcPr>
                <w:p w:rsidR="00D36794" w:rsidRDefault="00D36794" w:rsidP="00D36794">
                  <w:pPr>
                    <w:jc w:val="right"/>
                    <w:rPr>
                      <w:color w:val="000000"/>
                      <w:sz w:val="22"/>
                      <w:szCs w:val="22"/>
                    </w:rPr>
                  </w:pPr>
                  <w:r>
                    <w:rPr>
                      <w:color w:val="000000"/>
                      <w:sz w:val="22"/>
                      <w:szCs w:val="22"/>
                    </w:rPr>
                    <w:t xml:space="preserve">$54,035,150 </w:t>
                  </w:r>
                </w:p>
              </w:tc>
            </w:tr>
            <w:tr w:rsidR="00D36794" w:rsidTr="00D36794">
              <w:trPr>
                <w:trHeight w:val="30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rsidR="00D36794" w:rsidRDefault="00D36794" w:rsidP="00D36794">
                  <w:pPr>
                    <w:jc w:val="center"/>
                    <w:rPr>
                      <w:color w:val="000000"/>
                      <w:sz w:val="22"/>
                      <w:szCs w:val="22"/>
                    </w:rPr>
                  </w:pPr>
                  <w:r>
                    <w:rPr>
                      <w:color w:val="000000"/>
                      <w:sz w:val="22"/>
                      <w:szCs w:val="22"/>
                    </w:rPr>
                    <w:t>MO</w:t>
                  </w:r>
                </w:p>
              </w:tc>
              <w:tc>
                <w:tcPr>
                  <w:tcW w:w="2500" w:type="dxa"/>
                  <w:tcBorders>
                    <w:top w:val="nil"/>
                    <w:left w:val="nil"/>
                    <w:bottom w:val="single" w:sz="4" w:space="0" w:color="auto"/>
                    <w:right w:val="single" w:sz="4" w:space="0" w:color="auto"/>
                  </w:tcBorders>
                  <w:shd w:val="clear" w:color="auto" w:fill="auto"/>
                  <w:noWrap/>
                  <w:vAlign w:val="bottom"/>
                  <w:hideMark/>
                </w:tcPr>
                <w:p w:rsidR="00D36794" w:rsidRDefault="00D36794" w:rsidP="00D36794">
                  <w:pPr>
                    <w:rPr>
                      <w:color w:val="000000"/>
                      <w:sz w:val="22"/>
                      <w:szCs w:val="22"/>
                    </w:rPr>
                  </w:pPr>
                  <w:r>
                    <w:rPr>
                      <w:color w:val="000000"/>
                      <w:sz w:val="22"/>
                      <w:szCs w:val="22"/>
                    </w:rPr>
                    <w:t xml:space="preserve">                            158,311 </w:t>
                  </w:r>
                </w:p>
              </w:tc>
              <w:tc>
                <w:tcPr>
                  <w:tcW w:w="2500" w:type="dxa"/>
                  <w:tcBorders>
                    <w:top w:val="nil"/>
                    <w:left w:val="nil"/>
                    <w:bottom w:val="single" w:sz="4" w:space="0" w:color="auto"/>
                    <w:right w:val="single" w:sz="4" w:space="0" w:color="auto"/>
                  </w:tcBorders>
                  <w:shd w:val="clear" w:color="auto" w:fill="auto"/>
                  <w:noWrap/>
                  <w:vAlign w:val="bottom"/>
                  <w:hideMark/>
                </w:tcPr>
                <w:p w:rsidR="00D36794" w:rsidRDefault="00D36794" w:rsidP="00D36794">
                  <w:pPr>
                    <w:jc w:val="right"/>
                    <w:rPr>
                      <w:color w:val="000000"/>
                      <w:sz w:val="22"/>
                      <w:szCs w:val="22"/>
                    </w:rPr>
                  </w:pPr>
                  <w:r>
                    <w:rPr>
                      <w:color w:val="000000"/>
                      <w:sz w:val="22"/>
                      <w:szCs w:val="22"/>
                    </w:rPr>
                    <w:t xml:space="preserve">$77,850,608 </w:t>
                  </w:r>
                </w:p>
              </w:tc>
            </w:tr>
            <w:tr w:rsidR="00D36794" w:rsidTr="00D36794">
              <w:trPr>
                <w:trHeight w:val="30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rsidR="00D36794" w:rsidRDefault="00D36794" w:rsidP="00D36794">
                  <w:pPr>
                    <w:jc w:val="center"/>
                    <w:rPr>
                      <w:color w:val="000000"/>
                      <w:sz w:val="22"/>
                      <w:szCs w:val="22"/>
                    </w:rPr>
                  </w:pPr>
                  <w:r>
                    <w:rPr>
                      <w:color w:val="000000"/>
                      <w:sz w:val="22"/>
                      <w:szCs w:val="22"/>
                    </w:rPr>
                    <w:t>MT</w:t>
                  </w:r>
                </w:p>
              </w:tc>
              <w:tc>
                <w:tcPr>
                  <w:tcW w:w="2500" w:type="dxa"/>
                  <w:tcBorders>
                    <w:top w:val="nil"/>
                    <w:left w:val="nil"/>
                    <w:bottom w:val="single" w:sz="4" w:space="0" w:color="auto"/>
                    <w:right w:val="single" w:sz="4" w:space="0" w:color="auto"/>
                  </w:tcBorders>
                  <w:shd w:val="clear" w:color="auto" w:fill="auto"/>
                  <w:noWrap/>
                  <w:vAlign w:val="bottom"/>
                  <w:hideMark/>
                </w:tcPr>
                <w:p w:rsidR="00D36794" w:rsidRDefault="00D36794" w:rsidP="00D36794">
                  <w:pPr>
                    <w:rPr>
                      <w:color w:val="000000"/>
                      <w:sz w:val="22"/>
                      <w:szCs w:val="22"/>
                    </w:rPr>
                  </w:pPr>
                  <w:r>
                    <w:rPr>
                      <w:color w:val="000000"/>
                      <w:sz w:val="22"/>
                      <w:szCs w:val="22"/>
                    </w:rPr>
                    <w:t xml:space="preserve">                              33,638 </w:t>
                  </w:r>
                </w:p>
              </w:tc>
              <w:tc>
                <w:tcPr>
                  <w:tcW w:w="2500" w:type="dxa"/>
                  <w:tcBorders>
                    <w:top w:val="nil"/>
                    <w:left w:val="nil"/>
                    <w:bottom w:val="single" w:sz="4" w:space="0" w:color="auto"/>
                    <w:right w:val="single" w:sz="4" w:space="0" w:color="auto"/>
                  </w:tcBorders>
                  <w:shd w:val="clear" w:color="auto" w:fill="auto"/>
                  <w:noWrap/>
                  <w:vAlign w:val="bottom"/>
                  <w:hideMark/>
                </w:tcPr>
                <w:p w:rsidR="00D36794" w:rsidRDefault="00D36794" w:rsidP="00D36794">
                  <w:pPr>
                    <w:jc w:val="right"/>
                    <w:rPr>
                      <w:color w:val="000000"/>
                      <w:sz w:val="22"/>
                      <w:szCs w:val="22"/>
                    </w:rPr>
                  </w:pPr>
                  <w:r>
                    <w:rPr>
                      <w:color w:val="000000"/>
                      <w:sz w:val="22"/>
                      <w:szCs w:val="22"/>
                    </w:rPr>
                    <w:t xml:space="preserve">$15,195,628 </w:t>
                  </w:r>
                </w:p>
              </w:tc>
            </w:tr>
            <w:tr w:rsidR="00D36794" w:rsidTr="00D36794">
              <w:trPr>
                <w:trHeight w:val="30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rsidR="00D36794" w:rsidRDefault="00D36794" w:rsidP="00D36794">
                  <w:pPr>
                    <w:jc w:val="center"/>
                    <w:rPr>
                      <w:color w:val="000000"/>
                      <w:sz w:val="22"/>
                      <w:szCs w:val="22"/>
                    </w:rPr>
                  </w:pPr>
                  <w:r>
                    <w:rPr>
                      <w:color w:val="000000"/>
                      <w:sz w:val="22"/>
                      <w:szCs w:val="22"/>
                    </w:rPr>
                    <w:t>NC</w:t>
                  </w:r>
                </w:p>
              </w:tc>
              <w:tc>
                <w:tcPr>
                  <w:tcW w:w="2500" w:type="dxa"/>
                  <w:tcBorders>
                    <w:top w:val="nil"/>
                    <w:left w:val="nil"/>
                    <w:bottom w:val="single" w:sz="4" w:space="0" w:color="auto"/>
                    <w:right w:val="single" w:sz="4" w:space="0" w:color="auto"/>
                  </w:tcBorders>
                  <w:shd w:val="clear" w:color="auto" w:fill="auto"/>
                  <w:noWrap/>
                  <w:vAlign w:val="bottom"/>
                  <w:hideMark/>
                </w:tcPr>
                <w:p w:rsidR="00D36794" w:rsidRDefault="00D36794" w:rsidP="00D36794">
                  <w:pPr>
                    <w:rPr>
                      <w:color w:val="000000"/>
                      <w:sz w:val="22"/>
                      <w:szCs w:val="22"/>
                    </w:rPr>
                  </w:pPr>
                  <w:r>
                    <w:rPr>
                      <w:color w:val="000000"/>
                      <w:sz w:val="22"/>
                      <w:szCs w:val="22"/>
                    </w:rPr>
                    <w:t xml:space="preserve">                              36,159 </w:t>
                  </w:r>
                </w:p>
              </w:tc>
              <w:tc>
                <w:tcPr>
                  <w:tcW w:w="2500" w:type="dxa"/>
                  <w:tcBorders>
                    <w:top w:val="nil"/>
                    <w:left w:val="nil"/>
                    <w:bottom w:val="single" w:sz="4" w:space="0" w:color="auto"/>
                    <w:right w:val="single" w:sz="4" w:space="0" w:color="auto"/>
                  </w:tcBorders>
                  <w:shd w:val="clear" w:color="auto" w:fill="auto"/>
                  <w:noWrap/>
                  <w:vAlign w:val="bottom"/>
                  <w:hideMark/>
                </w:tcPr>
                <w:p w:rsidR="00D36794" w:rsidRDefault="00D36794" w:rsidP="00D36794">
                  <w:pPr>
                    <w:jc w:val="right"/>
                    <w:rPr>
                      <w:color w:val="000000"/>
                      <w:sz w:val="22"/>
                      <w:szCs w:val="22"/>
                    </w:rPr>
                  </w:pPr>
                  <w:r>
                    <w:rPr>
                      <w:color w:val="000000"/>
                      <w:sz w:val="22"/>
                      <w:szCs w:val="22"/>
                    </w:rPr>
                    <w:t xml:space="preserve">$10,008,390 </w:t>
                  </w:r>
                </w:p>
              </w:tc>
            </w:tr>
            <w:tr w:rsidR="00D36794" w:rsidTr="00D36794">
              <w:trPr>
                <w:trHeight w:val="30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rsidR="00D36794" w:rsidRDefault="00D36794" w:rsidP="00D36794">
                  <w:pPr>
                    <w:jc w:val="center"/>
                    <w:rPr>
                      <w:color w:val="000000"/>
                      <w:sz w:val="22"/>
                      <w:szCs w:val="22"/>
                    </w:rPr>
                  </w:pPr>
                  <w:r>
                    <w:rPr>
                      <w:color w:val="000000"/>
                      <w:sz w:val="22"/>
                      <w:szCs w:val="22"/>
                    </w:rPr>
                    <w:t>ND</w:t>
                  </w:r>
                </w:p>
              </w:tc>
              <w:tc>
                <w:tcPr>
                  <w:tcW w:w="2500" w:type="dxa"/>
                  <w:tcBorders>
                    <w:top w:val="nil"/>
                    <w:left w:val="nil"/>
                    <w:bottom w:val="single" w:sz="4" w:space="0" w:color="auto"/>
                    <w:right w:val="single" w:sz="4" w:space="0" w:color="auto"/>
                  </w:tcBorders>
                  <w:shd w:val="clear" w:color="auto" w:fill="auto"/>
                  <w:noWrap/>
                  <w:vAlign w:val="bottom"/>
                  <w:hideMark/>
                </w:tcPr>
                <w:p w:rsidR="00D36794" w:rsidRDefault="00D36794" w:rsidP="00D36794">
                  <w:pPr>
                    <w:rPr>
                      <w:color w:val="000000"/>
                      <w:sz w:val="22"/>
                      <w:szCs w:val="22"/>
                    </w:rPr>
                  </w:pPr>
                  <w:r>
                    <w:rPr>
                      <w:color w:val="000000"/>
                      <w:sz w:val="22"/>
                      <w:szCs w:val="22"/>
                    </w:rPr>
                    <w:t xml:space="preserve">                               8,044 </w:t>
                  </w:r>
                </w:p>
              </w:tc>
              <w:tc>
                <w:tcPr>
                  <w:tcW w:w="2500" w:type="dxa"/>
                  <w:tcBorders>
                    <w:top w:val="nil"/>
                    <w:left w:val="nil"/>
                    <w:bottom w:val="single" w:sz="4" w:space="0" w:color="auto"/>
                    <w:right w:val="single" w:sz="4" w:space="0" w:color="auto"/>
                  </w:tcBorders>
                  <w:shd w:val="clear" w:color="auto" w:fill="auto"/>
                  <w:noWrap/>
                  <w:vAlign w:val="bottom"/>
                  <w:hideMark/>
                </w:tcPr>
                <w:p w:rsidR="00D36794" w:rsidRDefault="00D36794" w:rsidP="00D36794">
                  <w:pPr>
                    <w:jc w:val="right"/>
                    <w:rPr>
                      <w:color w:val="000000"/>
                      <w:sz w:val="22"/>
                      <w:szCs w:val="22"/>
                    </w:rPr>
                  </w:pPr>
                  <w:r>
                    <w:rPr>
                      <w:color w:val="000000"/>
                      <w:sz w:val="22"/>
                      <w:szCs w:val="22"/>
                    </w:rPr>
                    <w:t xml:space="preserve">$5,656,741 </w:t>
                  </w:r>
                </w:p>
              </w:tc>
            </w:tr>
            <w:tr w:rsidR="00D36794" w:rsidTr="00D36794">
              <w:trPr>
                <w:trHeight w:val="30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rsidR="00D36794" w:rsidRDefault="00D36794" w:rsidP="00D36794">
                  <w:pPr>
                    <w:jc w:val="center"/>
                    <w:rPr>
                      <w:color w:val="000000"/>
                      <w:sz w:val="22"/>
                      <w:szCs w:val="22"/>
                    </w:rPr>
                  </w:pPr>
                  <w:r>
                    <w:rPr>
                      <w:color w:val="000000"/>
                      <w:sz w:val="22"/>
                      <w:szCs w:val="22"/>
                    </w:rPr>
                    <w:t>NE</w:t>
                  </w:r>
                </w:p>
              </w:tc>
              <w:tc>
                <w:tcPr>
                  <w:tcW w:w="2500" w:type="dxa"/>
                  <w:tcBorders>
                    <w:top w:val="nil"/>
                    <w:left w:val="nil"/>
                    <w:bottom w:val="single" w:sz="4" w:space="0" w:color="auto"/>
                    <w:right w:val="single" w:sz="4" w:space="0" w:color="auto"/>
                  </w:tcBorders>
                  <w:shd w:val="clear" w:color="auto" w:fill="auto"/>
                  <w:noWrap/>
                  <w:vAlign w:val="bottom"/>
                  <w:hideMark/>
                </w:tcPr>
                <w:p w:rsidR="00D36794" w:rsidRDefault="00D36794" w:rsidP="00D36794">
                  <w:pPr>
                    <w:rPr>
                      <w:color w:val="000000"/>
                      <w:sz w:val="22"/>
                      <w:szCs w:val="22"/>
                    </w:rPr>
                  </w:pPr>
                  <w:r>
                    <w:rPr>
                      <w:color w:val="000000"/>
                      <w:sz w:val="22"/>
                      <w:szCs w:val="22"/>
                    </w:rPr>
                    <w:t xml:space="preserve">                              10,899 </w:t>
                  </w:r>
                </w:p>
              </w:tc>
              <w:tc>
                <w:tcPr>
                  <w:tcW w:w="2500" w:type="dxa"/>
                  <w:tcBorders>
                    <w:top w:val="nil"/>
                    <w:left w:val="nil"/>
                    <w:bottom w:val="single" w:sz="4" w:space="0" w:color="auto"/>
                    <w:right w:val="single" w:sz="4" w:space="0" w:color="auto"/>
                  </w:tcBorders>
                  <w:shd w:val="clear" w:color="auto" w:fill="auto"/>
                  <w:noWrap/>
                  <w:vAlign w:val="bottom"/>
                  <w:hideMark/>
                </w:tcPr>
                <w:p w:rsidR="00D36794" w:rsidRDefault="00D36794" w:rsidP="00D36794">
                  <w:pPr>
                    <w:jc w:val="right"/>
                    <w:rPr>
                      <w:color w:val="000000"/>
                      <w:sz w:val="22"/>
                      <w:szCs w:val="22"/>
                    </w:rPr>
                  </w:pPr>
                  <w:r>
                    <w:rPr>
                      <w:color w:val="000000"/>
                      <w:sz w:val="22"/>
                      <w:szCs w:val="22"/>
                    </w:rPr>
                    <w:t xml:space="preserve">$6,888,416 </w:t>
                  </w:r>
                </w:p>
              </w:tc>
            </w:tr>
            <w:tr w:rsidR="00D36794" w:rsidTr="00D36794">
              <w:trPr>
                <w:trHeight w:val="30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rsidR="00D36794" w:rsidRDefault="00D36794" w:rsidP="00D36794">
                  <w:pPr>
                    <w:jc w:val="center"/>
                    <w:rPr>
                      <w:color w:val="000000"/>
                      <w:sz w:val="22"/>
                      <w:szCs w:val="22"/>
                    </w:rPr>
                  </w:pPr>
                  <w:r>
                    <w:rPr>
                      <w:color w:val="000000"/>
                      <w:sz w:val="22"/>
                      <w:szCs w:val="22"/>
                    </w:rPr>
                    <w:t>NJ</w:t>
                  </w:r>
                </w:p>
              </w:tc>
              <w:tc>
                <w:tcPr>
                  <w:tcW w:w="2500" w:type="dxa"/>
                  <w:tcBorders>
                    <w:top w:val="nil"/>
                    <w:left w:val="nil"/>
                    <w:bottom w:val="single" w:sz="4" w:space="0" w:color="auto"/>
                    <w:right w:val="single" w:sz="4" w:space="0" w:color="auto"/>
                  </w:tcBorders>
                  <w:shd w:val="clear" w:color="auto" w:fill="auto"/>
                  <w:noWrap/>
                  <w:vAlign w:val="bottom"/>
                  <w:hideMark/>
                </w:tcPr>
                <w:p w:rsidR="00D36794" w:rsidRDefault="00D36794" w:rsidP="00D36794">
                  <w:pPr>
                    <w:rPr>
                      <w:color w:val="000000"/>
                      <w:sz w:val="22"/>
                      <w:szCs w:val="22"/>
                    </w:rPr>
                  </w:pPr>
                  <w:r>
                    <w:rPr>
                      <w:color w:val="000000"/>
                      <w:sz w:val="22"/>
                      <w:szCs w:val="22"/>
                    </w:rPr>
                    <w:t xml:space="preserve">                               1,881 </w:t>
                  </w:r>
                </w:p>
              </w:tc>
              <w:tc>
                <w:tcPr>
                  <w:tcW w:w="2500" w:type="dxa"/>
                  <w:tcBorders>
                    <w:top w:val="nil"/>
                    <w:left w:val="nil"/>
                    <w:bottom w:val="single" w:sz="4" w:space="0" w:color="auto"/>
                    <w:right w:val="single" w:sz="4" w:space="0" w:color="auto"/>
                  </w:tcBorders>
                  <w:shd w:val="clear" w:color="auto" w:fill="auto"/>
                  <w:noWrap/>
                  <w:vAlign w:val="bottom"/>
                  <w:hideMark/>
                </w:tcPr>
                <w:p w:rsidR="00D36794" w:rsidRDefault="00D36794" w:rsidP="00D36794">
                  <w:pPr>
                    <w:jc w:val="right"/>
                    <w:rPr>
                      <w:color w:val="000000"/>
                      <w:sz w:val="22"/>
                      <w:szCs w:val="22"/>
                    </w:rPr>
                  </w:pPr>
                  <w:r>
                    <w:rPr>
                      <w:color w:val="000000"/>
                      <w:sz w:val="22"/>
                      <w:szCs w:val="22"/>
                    </w:rPr>
                    <w:t xml:space="preserve">$450,340 </w:t>
                  </w:r>
                </w:p>
              </w:tc>
            </w:tr>
            <w:tr w:rsidR="00D36794" w:rsidTr="00D36794">
              <w:trPr>
                <w:trHeight w:val="30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rsidR="00D36794" w:rsidRDefault="00D36794" w:rsidP="00D36794">
                  <w:pPr>
                    <w:jc w:val="center"/>
                    <w:rPr>
                      <w:color w:val="000000"/>
                      <w:sz w:val="22"/>
                      <w:szCs w:val="22"/>
                    </w:rPr>
                  </w:pPr>
                  <w:r>
                    <w:rPr>
                      <w:color w:val="000000"/>
                      <w:sz w:val="22"/>
                      <w:szCs w:val="22"/>
                    </w:rPr>
                    <w:t>NM</w:t>
                  </w:r>
                </w:p>
              </w:tc>
              <w:tc>
                <w:tcPr>
                  <w:tcW w:w="2500" w:type="dxa"/>
                  <w:tcBorders>
                    <w:top w:val="nil"/>
                    <w:left w:val="nil"/>
                    <w:bottom w:val="single" w:sz="4" w:space="0" w:color="auto"/>
                    <w:right w:val="single" w:sz="4" w:space="0" w:color="auto"/>
                  </w:tcBorders>
                  <w:shd w:val="clear" w:color="auto" w:fill="auto"/>
                  <w:noWrap/>
                  <w:vAlign w:val="bottom"/>
                  <w:hideMark/>
                </w:tcPr>
                <w:p w:rsidR="00D36794" w:rsidRDefault="00D36794" w:rsidP="00D36794">
                  <w:pPr>
                    <w:rPr>
                      <w:color w:val="000000"/>
                      <w:sz w:val="22"/>
                      <w:szCs w:val="22"/>
                    </w:rPr>
                  </w:pPr>
                  <w:r>
                    <w:rPr>
                      <w:color w:val="000000"/>
                      <w:sz w:val="22"/>
                      <w:szCs w:val="22"/>
                    </w:rPr>
                    <w:t xml:space="preserve">                              25,308 </w:t>
                  </w:r>
                </w:p>
              </w:tc>
              <w:tc>
                <w:tcPr>
                  <w:tcW w:w="2500" w:type="dxa"/>
                  <w:tcBorders>
                    <w:top w:val="nil"/>
                    <w:left w:val="nil"/>
                    <w:bottom w:val="single" w:sz="4" w:space="0" w:color="auto"/>
                    <w:right w:val="single" w:sz="4" w:space="0" w:color="auto"/>
                  </w:tcBorders>
                  <w:shd w:val="clear" w:color="auto" w:fill="auto"/>
                  <w:noWrap/>
                  <w:vAlign w:val="bottom"/>
                  <w:hideMark/>
                </w:tcPr>
                <w:p w:rsidR="00D36794" w:rsidRDefault="00D36794" w:rsidP="00D36794">
                  <w:pPr>
                    <w:jc w:val="right"/>
                    <w:rPr>
                      <w:color w:val="000000"/>
                      <w:sz w:val="22"/>
                      <w:szCs w:val="22"/>
                    </w:rPr>
                  </w:pPr>
                  <w:r>
                    <w:rPr>
                      <w:color w:val="000000"/>
                      <w:sz w:val="22"/>
                      <w:szCs w:val="22"/>
                    </w:rPr>
                    <w:t xml:space="preserve">$10,942,747 </w:t>
                  </w:r>
                </w:p>
              </w:tc>
            </w:tr>
            <w:tr w:rsidR="00D36794" w:rsidTr="00D36794">
              <w:trPr>
                <w:trHeight w:val="30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rsidR="00D36794" w:rsidRDefault="00D36794" w:rsidP="00D36794">
                  <w:pPr>
                    <w:jc w:val="center"/>
                    <w:rPr>
                      <w:color w:val="000000"/>
                      <w:sz w:val="22"/>
                      <w:szCs w:val="22"/>
                    </w:rPr>
                  </w:pPr>
                  <w:r>
                    <w:rPr>
                      <w:color w:val="000000"/>
                      <w:sz w:val="22"/>
                      <w:szCs w:val="22"/>
                    </w:rPr>
                    <w:t>NV</w:t>
                  </w:r>
                </w:p>
              </w:tc>
              <w:tc>
                <w:tcPr>
                  <w:tcW w:w="2500" w:type="dxa"/>
                  <w:tcBorders>
                    <w:top w:val="nil"/>
                    <w:left w:val="nil"/>
                    <w:bottom w:val="single" w:sz="4" w:space="0" w:color="auto"/>
                    <w:right w:val="single" w:sz="4" w:space="0" w:color="auto"/>
                  </w:tcBorders>
                  <w:shd w:val="clear" w:color="auto" w:fill="auto"/>
                  <w:noWrap/>
                  <w:vAlign w:val="bottom"/>
                  <w:hideMark/>
                </w:tcPr>
                <w:p w:rsidR="00D36794" w:rsidRDefault="00D36794" w:rsidP="00D36794">
                  <w:pPr>
                    <w:rPr>
                      <w:color w:val="000000"/>
                      <w:sz w:val="22"/>
                      <w:szCs w:val="22"/>
                    </w:rPr>
                  </w:pPr>
                  <w:r>
                    <w:rPr>
                      <w:color w:val="000000"/>
                      <w:sz w:val="22"/>
                      <w:szCs w:val="22"/>
                    </w:rPr>
                    <w:t xml:space="preserve">                               2,265 </w:t>
                  </w:r>
                </w:p>
              </w:tc>
              <w:tc>
                <w:tcPr>
                  <w:tcW w:w="2500" w:type="dxa"/>
                  <w:tcBorders>
                    <w:top w:val="nil"/>
                    <w:left w:val="nil"/>
                    <w:bottom w:val="single" w:sz="4" w:space="0" w:color="auto"/>
                    <w:right w:val="single" w:sz="4" w:space="0" w:color="auto"/>
                  </w:tcBorders>
                  <w:shd w:val="clear" w:color="auto" w:fill="auto"/>
                  <w:noWrap/>
                  <w:vAlign w:val="bottom"/>
                  <w:hideMark/>
                </w:tcPr>
                <w:p w:rsidR="00D36794" w:rsidRDefault="00D36794" w:rsidP="00D36794">
                  <w:pPr>
                    <w:jc w:val="right"/>
                    <w:rPr>
                      <w:color w:val="000000"/>
                      <w:sz w:val="22"/>
                      <w:szCs w:val="22"/>
                    </w:rPr>
                  </w:pPr>
                  <w:r>
                    <w:rPr>
                      <w:color w:val="000000"/>
                      <w:sz w:val="22"/>
                      <w:szCs w:val="22"/>
                    </w:rPr>
                    <w:t xml:space="preserve">$1,072,346 </w:t>
                  </w:r>
                </w:p>
              </w:tc>
            </w:tr>
            <w:tr w:rsidR="00D36794" w:rsidTr="00D36794">
              <w:trPr>
                <w:trHeight w:val="30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rsidR="00D36794" w:rsidRDefault="00D36794" w:rsidP="00D36794">
                  <w:pPr>
                    <w:jc w:val="center"/>
                    <w:rPr>
                      <w:color w:val="000000"/>
                      <w:sz w:val="22"/>
                      <w:szCs w:val="22"/>
                    </w:rPr>
                  </w:pPr>
                  <w:r>
                    <w:rPr>
                      <w:color w:val="000000"/>
                      <w:sz w:val="22"/>
                      <w:szCs w:val="22"/>
                    </w:rPr>
                    <w:t>OH</w:t>
                  </w:r>
                </w:p>
              </w:tc>
              <w:tc>
                <w:tcPr>
                  <w:tcW w:w="2500" w:type="dxa"/>
                  <w:tcBorders>
                    <w:top w:val="nil"/>
                    <w:left w:val="nil"/>
                    <w:bottom w:val="single" w:sz="4" w:space="0" w:color="auto"/>
                    <w:right w:val="single" w:sz="4" w:space="0" w:color="auto"/>
                  </w:tcBorders>
                  <w:shd w:val="clear" w:color="auto" w:fill="auto"/>
                  <w:noWrap/>
                  <w:vAlign w:val="bottom"/>
                  <w:hideMark/>
                </w:tcPr>
                <w:p w:rsidR="00D36794" w:rsidRDefault="00D36794" w:rsidP="00D36794">
                  <w:pPr>
                    <w:rPr>
                      <w:color w:val="000000"/>
                      <w:sz w:val="22"/>
                      <w:szCs w:val="22"/>
                    </w:rPr>
                  </w:pPr>
                  <w:r>
                    <w:rPr>
                      <w:color w:val="000000"/>
                      <w:sz w:val="22"/>
                      <w:szCs w:val="22"/>
                    </w:rPr>
                    <w:t xml:space="preserve">                              47,707 </w:t>
                  </w:r>
                </w:p>
              </w:tc>
              <w:tc>
                <w:tcPr>
                  <w:tcW w:w="2500" w:type="dxa"/>
                  <w:tcBorders>
                    <w:top w:val="nil"/>
                    <w:left w:val="nil"/>
                    <w:bottom w:val="single" w:sz="4" w:space="0" w:color="auto"/>
                    <w:right w:val="single" w:sz="4" w:space="0" w:color="auto"/>
                  </w:tcBorders>
                  <w:shd w:val="clear" w:color="auto" w:fill="auto"/>
                  <w:noWrap/>
                  <w:vAlign w:val="bottom"/>
                  <w:hideMark/>
                </w:tcPr>
                <w:p w:rsidR="00D36794" w:rsidRDefault="00D36794" w:rsidP="00D36794">
                  <w:pPr>
                    <w:jc w:val="right"/>
                    <w:rPr>
                      <w:color w:val="000000"/>
                      <w:sz w:val="22"/>
                      <w:szCs w:val="22"/>
                    </w:rPr>
                  </w:pPr>
                  <w:r>
                    <w:rPr>
                      <w:color w:val="000000"/>
                      <w:sz w:val="22"/>
                      <w:szCs w:val="22"/>
                    </w:rPr>
                    <w:t xml:space="preserve">$15,982,805 </w:t>
                  </w:r>
                </w:p>
              </w:tc>
            </w:tr>
            <w:tr w:rsidR="00D36794" w:rsidTr="00D36794">
              <w:trPr>
                <w:trHeight w:val="30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rsidR="00D36794" w:rsidRDefault="00D36794" w:rsidP="00D36794">
                  <w:pPr>
                    <w:jc w:val="center"/>
                    <w:rPr>
                      <w:color w:val="000000"/>
                      <w:sz w:val="22"/>
                      <w:szCs w:val="22"/>
                    </w:rPr>
                  </w:pPr>
                  <w:r>
                    <w:rPr>
                      <w:color w:val="000000"/>
                      <w:sz w:val="22"/>
                      <w:szCs w:val="22"/>
                    </w:rPr>
                    <w:t>OR</w:t>
                  </w:r>
                </w:p>
              </w:tc>
              <w:tc>
                <w:tcPr>
                  <w:tcW w:w="2500" w:type="dxa"/>
                  <w:tcBorders>
                    <w:top w:val="nil"/>
                    <w:left w:val="nil"/>
                    <w:bottom w:val="single" w:sz="4" w:space="0" w:color="auto"/>
                    <w:right w:val="single" w:sz="4" w:space="0" w:color="auto"/>
                  </w:tcBorders>
                  <w:shd w:val="clear" w:color="auto" w:fill="auto"/>
                  <w:noWrap/>
                  <w:vAlign w:val="bottom"/>
                  <w:hideMark/>
                </w:tcPr>
                <w:p w:rsidR="00D36794" w:rsidRDefault="00D36794" w:rsidP="00D36794">
                  <w:pPr>
                    <w:rPr>
                      <w:color w:val="000000"/>
                      <w:sz w:val="22"/>
                      <w:szCs w:val="22"/>
                    </w:rPr>
                  </w:pPr>
                  <w:r>
                    <w:rPr>
                      <w:color w:val="000000"/>
                      <w:sz w:val="22"/>
                      <w:szCs w:val="22"/>
                    </w:rPr>
                    <w:t xml:space="preserve">                              41,785 </w:t>
                  </w:r>
                </w:p>
              </w:tc>
              <w:tc>
                <w:tcPr>
                  <w:tcW w:w="2500" w:type="dxa"/>
                  <w:tcBorders>
                    <w:top w:val="nil"/>
                    <w:left w:val="nil"/>
                    <w:bottom w:val="single" w:sz="4" w:space="0" w:color="auto"/>
                    <w:right w:val="single" w:sz="4" w:space="0" w:color="auto"/>
                  </w:tcBorders>
                  <w:shd w:val="clear" w:color="auto" w:fill="auto"/>
                  <w:noWrap/>
                  <w:vAlign w:val="bottom"/>
                  <w:hideMark/>
                </w:tcPr>
                <w:p w:rsidR="00D36794" w:rsidRDefault="00D36794" w:rsidP="00D36794">
                  <w:pPr>
                    <w:jc w:val="right"/>
                    <w:rPr>
                      <w:color w:val="000000"/>
                      <w:sz w:val="22"/>
                      <w:szCs w:val="22"/>
                    </w:rPr>
                  </w:pPr>
                  <w:r>
                    <w:rPr>
                      <w:color w:val="000000"/>
                      <w:sz w:val="22"/>
                      <w:szCs w:val="22"/>
                    </w:rPr>
                    <w:t xml:space="preserve">$17,759,903 </w:t>
                  </w:r>
                </w:p>
              </w:tc>
            </w:tr>
            <w:tr w:rsidR="00D36794" w:rsidTr="00D36794">
              <w:trPr>
                <w:trHeight w:val="30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rsidR="00D36794" w:rsidRDefault="00D36794" w:rsidP="00D36794">
                  <w:pPr>
                    <w:jc w:val="center"/>
                    <w:rPr>
                      <w:color w:val="000000"/>
                      <w:sz w:val="22"/>
                      <w:szCs w:val="22"/>
                    </w:rPr>
                  </w:pPr>
                  <w:r>
                    <w:rPr>
                      <w:color w:val="000000"/>
                      <w:sz w:val="22"/>
                      <w:szCs w:val="22"/>
                    </w:rPr>
                    <w:t>PA</w:t>
                  </w:r>
                </w:p>
              </w:tc>
              <w:tc>
                <w:tcPr>
                  <w:tcW w:w="2500" w:type="dxa"/>
                  <w:tcBorders>
                    <w:top w:val="nil"/>
                    <w:left w:val="nil"/>
                    <w:bottom w:val="single" w:sz="4" w:space="0" w:color="auto"/>
                    <w:right w:val="single" w:sz="4" w:space="0" w:color="auto"/>
                  </w:tcBorders>
                  <w:shd w:val="clear" w:color="auto" w:fill="auto"/>
                  <w:noWrap/>
                  <w:vAlign w:val="bottom"/>
                  <w:hideMark/>
                </w:tcPr>
                <w:p w:rsidR="00D36794" w:rsidRDefault="00D36794" w:rsidP="00D36794">
                  <w:pPr>
                    <w:rPr>
                      <w:color w:val="000000"/>
                      <w:sz w:val="22"/>
                      <w:szCs w:val="22"/>
                    </w:rPr>
                  </w:pPr>
                  <w:r>
                    <w:rPr>
                      <w:color w:val="000000"/>
                      <w:sz w:val="22"/>
                      <w:szCs w:val="22"/>
                    </w:rPr>
                    <w:t xml:space="preserve">                              30,297 </w:t>
                  </w:r>
                </w:p>
              </w:tc>
              <w:tc>
                <w:tcPr>
                  <w:tcW w:w="2500" w:type="dxa"/>
                  <w:tcBorders>
                    <w:top w:val="nil"/>
                    <w:left w:val="nil"/>
                    <w:bottom w:val="single" w:sz="4" w:space="0" w:color="auto"/>
                    <w:right w:val="single" w:sz="4" w:space="0" w:color="auto"/>
                  </w:tcBorders>
                  <w:shd w:val="clear" w:color="auto" w:fill="auto"/>
                  <w:noWrap/>
                  <w:vAlign w:val="bottom"/>
                  <w:hideMark/>
                </w:tcPr>
                <w:p w:rsidR="00D36794" w:rsidRDefault="00D36794" w:rsidP="00D36794">
                  <w:pPr>
                    <w:jc w:val="right"/>
                    <w:rPr>
                      <w:color w:val="000000"/>
                      <w:sz w:val="22"/>
                      <w:szCs w:val="22"/>
                    </w:rPr>
                  </w:pPr>
                  <w:r>
                    <w:rPr>
                      <w:color w:val="000000"/>
                      <w:sz w:val="22"/>
                      <w:szCs w:val="22"/>
                    </w:rPr>
                    <w:t xml:space="preserve">$10,562,353 </w:t>
                  </w:r>
                </w:p>
              </w:tc>
            </w:tr>
            <w:tr w:rsidR="00D36794" w:rsidTr="00D36794">
              <w:trPr>
                <w:trHeight w:val="30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rsidR="00D36794" w:rsidRDefault="00D36794" w:rsidP="00D36794">
                  <w:pPr>
                    <w:jc w:val="center"/>
                    <w:rPr>
                      <w:color w:val="000000"/>
                      <w:sz w:val="22"/>
                      <w:szCs w:val="22"/>
                    </w:rPr>
                  </w:pPr>
                  <w:r>
                    <w:rPr>
                      <w:color w:val="000000"/>
                      <w:sz w:val="22"/>
                      <w:szCs w:val="22"/>
                    </w:rPr>
                    <w:t>SC</w:t>
                  </w:r>
                </w:p>
              </w:tc>
              <w:tc>
                <w:tcPr>
                  <w:tcW w:w="2500" w:type="dxa"/>
                  <w:tcBorders>
                    <w:top w:val="nil"/>
                    <w:left w:val="nil"/>
                    <w:bottom w:val="single" w:sz="4" w:space="0" w:color="auto"/>
                    <w:right w:val="single" w:sz="4" w:space="0" w:color="auto"/>
                  </w:tcBorders>
                  <w:shd w:val="clear" w:color="auto" w:fill="auto"/>
                  <w:noWrap/>
                  <w:vAlign w:val="bottom"/>
                  <w:hideMark/>
                </w:tcPr>
                <w:p w:rsidR="00D36794" w:rsidRDefault="00D36794" w:rsidP="00D36794">
                  <w:pPr>
                    <w:rPr>
                      <w:color w:val="000000"/>
                      <w:sz w:val="22"/>
                      <w:szCs w:val="22"/>
                    </w:rPr>
                  </w:pPr>
                  <w:r>
                    <w:rPr>
                      <w:color w:val="000000"/>
                      <w:sz w:val="22"/>
                      <w:szCs w:val="22"/>
                    </w:rPr>
                    <w:t xml:space="preserve">                               8,551 </w:t>
                  </w:r>
                </w:p>
              </w:tc>
              <w:tc>
                <w:tcPr>
                  <w:tcW w:w="2500" w:type="dxa"/>
                  <w:tcBorders>
                    <w:top w:val="nil"/>
                    <w:left w:val="nil"/>
                    <w:bottom w:val="single" w:sz="4" w:space="0" w:color="auto"/>
                    <w:right w:val="single" w:sz="4" w:space="0" w:color="auto"/>
                  </w:tcBorders>
                  <w:shd w:val="clear" w:color="auto" w:fill="auto"/>
                  <w:noWrap/>
                  <w:vAlign w:val="bottom"/>
                  <w:hideMark/>
                </w:tcPr>
                <w:p w:rsidR="00D36794" w:rsidRDefault="00D36794" w:rsidP="00D36794">
                  <w:pPr>
                    <w:jc w:val="right"/>
                    <w:rPr>
                      <w:color w:val="000000"/>
                      <w:sz w:val="22"/>
                      <w:szCs w:val="22"/>
                    </w:rPr>
                  </w:pPr>
                  <w:r>
                    <w:rPr>
                      <w:color w:val="000000"/>
                      <w:sz w:val="22"/>
                      <w:szCs w:val="22"/>
                    </w:rPr>
                    <w:t xml:space="preserve">$2,952,228 </w:t>
                  </w:r>
                </w:p>
              </w:tc>
            </w:tr>
            <w:tr w:rsidR="00D36794" w:rsidTr="00D36794">
              <w:trPr>
                <w:trHeight w:val="30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rsidR="00D36794" w:rsidRDefault="00D36794" w:rsidP="00D36794">
                  <w:pPr>
                    <w:jc w:val="center"/>
                    <w:rPr>
                      <w:color w:val="000000"/>
                      <w:sz w:val="22"/>
                      <w:szCs w:val="22"/>
                    </w:rPr>
                  </w:pPr>
                  <w:r>
                    <w:rPr>
                      <w:color w:val="000000"/>
                      <w:sz w:val="22"/>
                      <w:szCs w:val="22"/>
                    </w:rPr>
                    <w:t>SD</w:t>
                  </w:r>
                </w:p>
              </w:tc>
              <w:tc>
                <w:tcPr>
                  <w:tcW w:w="2500" w:type="dxa"/>
                  <w:tcBorders>
                    <w:top w:val="nil"/>
                    <w:left w:val="nil"/>
                    <w:bottom w:val="single" w:sz="4" w:space="0" w:color="auto"/>
                    <w:right w:val="single" w:sz="4" w:space="0" w:color="auto"/>
                  </w:tcBorders>
                  <w:shd w:val="clear" w:color="auto" w:fill="auto"/>
                  <w:noWrap/>
                  <w:vAlign w:val="bottom"/>
                  <w:hideMark/>
                </w:tcPr>
                <w:p w:rsidR="00D36794" w:rsidRDefault="00D36794" w:rsidP="00D36794">
                  <w:pPr>
                    <w:rPr>
                      <w:color w:val="000000"/>
                      <w:sz w:val="22"/>
                      <w:szCs w:val="22"/>
                    </w:rPr>
                  </w:pPr>
                  <w:r>
                    <w:rPr>
                      <w:color w:val="000000"/>
                      <w:sz w:val="22"/>
                      <w:szCs w:val="22"/>
                    </w:rPr>
                    <w:t xml:space="preserve">                              15,071 </w:t>
                  </w:r>
                </w:p>
              </w:tc>
              <w:tc>
                <w:tcPr>
                  <w:tcW w:w="2500" w:type="dxa"/>
                  <w:tcBorders>
                    <w:top w:val="nil"/>
                    <w:left w:val="nil"/>
                    <w:bottom w:val="single" w:sz="4" w:space="0" w:color="auto"/>
                    <w:right w:val="single" w:sz="4" w:space="0" w:color="auto"/>
                  </w:tcBorders>
                  <w:shd w:val="clear" w:color="auto" w:fill="auto"/>
                  <w:noWrap/>
                  <w:vAlign w:val="bottom"/>
                  <w:hideMark/>
                </w:tcPr>
                <w:p w:rsidR="00D36794" w:rsidRDefault="00D36794" w:rsidP="00D36794">
                  <w:pPr>
                    <w:jc w:val="right"/>
                    <w:rPr>
                      <w:color w:val="000000"/>
                      <w:sz w:val="22"/>
                      <w:szCs w:val="22"/>
                    </w:rPr>
                  </w:pPr>
                  <w:r>
                    <w:rPr>
                      <w:color w:val="000000"/>
                      <w:sz w:val="22"/>
                      <w:szCs w:val="22"/>
                    </w:rPr>
                    <w:t xml:space="preserve">$9,117,215 </w:t>
                  </w:r>
                </w:p>
              </w:tc>
            </w:tr>
            <w:tr w:rsidR="00D36794" w:rsidTr="00D36794">
              <w:trPr>
                <w:trHeight w:val="30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rsidR="00D36794" w:rsidRDefault="00D36794" w:rsidP="00D36794">
                  <w:pPr>
                    <w:jc w:val="center"/>
                    <w:rPr>
                      <w:color w:val="000000"/>
                      <w:sz w:val="22"/>
                      <w:szCs w:val="22"/>
                    </w:rPr>
                  </w:pPr>
                  <w:r>
                    <w:rPr>
                      <w:color w:val="000000"/>
                      <w:sz w:val="22"/>
                      <w:szCs w:val="22"/>
                    </w:rPr>
                    <w:t>TN</w:t>
                  </w:r>
                </w:p>
              </w:tc>
              <w:tc>
                <w:tcPr>
                  <w:tcW w:w="2500" w:type="dxa"/>
                  <w:tcBorders>
                    <w:top w:val="nil"/>
                    <w:left w:val="nil"/>
                    <w:bottom w:val="single" w:sz="4" w:space="0" w:color="auto"/>
                    <w:right w:val="single" w:sz="4" w:space="0" w:color="auto"/>
                  </w:tcBorders>
                  <w:shd w:val="clear" w:color="auto" w:fill="auto"/>
                  <w:noWrap/>
                  <w:vAlign w:val="bottom"/>
                  <w:hideMark/>
                </w:tcPr>
                <w:p w:rsidR="00D36794" w:rsidRDefault="00D36794" w:rsidP="00D36794">
                  <w:pPr>
                    <w:rPr>
                      <w:color w:val="000000"/>
                      <w:sz w:val="22"/>
                      <w:szCs w:val="22"/>
                    </w:rPr>
                  </w:pPr>
                  <w:r>
                    <w:rPr>
                      <w:color w:val="000000"/>
                      <w:sz w:val="22"/>
                      <w:szCs w:val="22"/>
                    </w:rPr>
                    <w:t xml:space="preserve">                               5,791 </w:t>
                  </w:r>
                </w:p>
              </w:tc>
              <w:tc>
                <w:tcPr>
                  <w:tcW w:w="2500" w:type="dxa"/>
                  <w:tcBorders>
                    <w:top w:val="nil"/>
                    <w:left w:val="nil"/>
                    <w:bottom w:val="single" w:sz="4" w:space="0" w:color="auto"/>
                    <w:right w:val="single" w:sz="4" w:space="0" w:color="auto"/>
                  </w:tcBorders>
                  <w:shd w:val="clear" w:color="auto" w:fill="auto"/>
                  <w:noWrap/>
                  <w:vAlign w:val="bottom"/>
                  <w:hideMark/>
                </w:tcPr>
                <w:p w:rsidR="00D36794" w:rsidRDefault="00D36794" w:rsidP="00D36794">
                  <w:pPr>
                    <w:jc w:val="right"/>
                    <w:rPr>
                      <w:color w:val="000000"/>
                      <w:sz w:val="22"/>
                      <w:szCs w:val="22"/>
                    </w:rPr>
                  </w:pPr>
                  <w:r>
                    <w:rPr>
                      <w:color w:val="000000"/>
                      <w:sz w:val="22"/>
                      <w:szCs w:val="22"/>
                    </w:rPr>
                    <w:t xml:space="preserve">$1,662,828 </w:t>
                  </w:r>
                </w:p>
              </w:tc>
            </w:tr>
            <w:tr w:rsidR="00D36794" w:rsidTr="00D36794">
              <w:trPr>
                <w:trHeight w:val="30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rsidR="00D36794" w:rsidRDefault="00D36794" w:rsidP="00D36794">
                  <w:pPr>
                    <w:jc w:val="center"/>
                    <w:rPr>
                      <w:color w:val="000000"/>
                      <w:sz w:val="22"/>
                      <w:szCs w:val="22"/>
                    </w:rPr>
                  </w:pPr>
                  <w:r>
                    <w:rPr>
                      <w:color w:val="000000"/>
                      <w:sz w:val="22"/>
                      <w:szCs w:val="22"/>
                    </w:rPr>
                    <w:t>TX</w:t>
                  </w:r>
                </w:p>
              </w:tc>
              <w:tc>
                <w:tcPr>
                  <w:tcW w:w="2500" w:type="dxa"/>
                  <w:tcBorders>
                    <w:top w:val="nil"/>
                    <w:left w:val="nil"/>
                    <w:bottom w:val="single" w:sz="4" w:space="0" w:color="auto"/>
                    <w:right w:val="single" w:sz="4" w:space="0" w:color="auto"/>
                  </w:tcBorders>
                  <w:shd w:val="clear" w:color="auto" w:fill="auto"/>
                  <w:noWrap/>
                  <w:vAlign w:val="bottom"/>
                  <w:hideMark/>
                </w:tcPr>
                <w:p w:rsidR="00D36794" w:rsidRDefault="00D36794" w:rsidP="00D36794">
                  <w:pPr>
                    <w:rPr>
                      <w:color w:val="000000"/>
                      <w:sz w:val="22"/>
                      <w:szCs w:val="22"/>
                    </w:rPr>
                  </w:pPr>
                  <w:r>
                    <w:rPr>
                      <w:color w:val="000000"/>
                      <w:sz w:val="22"/>
                      <w:szCs w:val="22"/>
                    </w:rPr>
                    <w:t xml:space="preserve">                              27,184 </w:t>
                  </w:r>
                </w:p>
              </w:tc>
              <w:tc>
                <w:tcPr>
                  <w:tcW w:w="2500" w:type="dxa"/>
                  <w:tcBorders>
                    <w:top w:val="nil"/>
                    <w:left w:val="nil"/>
                    <w:bottom w:val="single" w:sz="4" w:space="0" w:color="auto"/>
                    <w:right w:val="single" w:sz="4" w:space="0" w:color="auto"/>
                  </w:tcBorders>
                  <w:shd w:val="clear" w:color="auto" w:fill="auto"/>
                  <w:noWrap/>
                  <w:vAlign w:val="bottom"/>
                  <w:hideMark/>
                </w:tcPr>
                <w:p w:rsidR="00D36794" w:rsidRDefault="00D36794" w:rsidP="00D36794">
                  <w:pPr>
                    <w:jc w:val="right"/>
                    <w:rPr>
                      <w:color w:val="000000"/>
                      <w:sz w:val="22"/>
                      <w:szCs w:val="22"/>
                    </w:rPr>
                  </w:pPr>
                  <w:r>
                    <w:rPr>
                      <w:color w:val="000000"/>
                      <w:sz w:val="22"/>
                      <w:szCs w:val="22"/>
                    </w:rPr>
                    <w:t xml:space="preserve">$11,300,418 </w:t>
                  </w:r>
                </w:p>
              </w:tc>
            </w:tr>
            <w:tr w:rsidR="00D36794" w:rsidTr="00D36794">
              <w:trPr>
                <w:trHeight w:val="30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rsidR="00D36794" w:rsidRDefault="00D36794" w:rsidP="00D36794">
                  <w:pPr>
                    <w:jc w:val="center"/>
                    <w:rPr>
                      <w:color w:val="000000"/>
                      <w:sz w:val="22"/>
                      <w:szCs w:val="22"/>
                    </w:rPr>
                  </w:pPr>
                  <w:r>
                    <w:rPr>
                      <w:color w:val="000000"/>
                      <w:sz w:val="22"/>
                      <w:szCs w:val="22"/>
                    </w:rPr>
                    <w:t>UT</w:t>
                  </w:r>
                </w:p>
              </w:tc>
              <w:tc>
                <w:tcPr>
                  <w:tcW w:w="2500" w:type="dxa"/>
                  <w:tcBorders>
                    <w:top w:val="nil"/>
                    <w:left w:val="nil"/>
                    <w:bottom w:val="single" w:sz="4" w:space="0" w:color="auto"/>
                    <w:right w:val="single" w:sz="4" w:space="0" w:color="auto"/>
                  </w:tcBorders>
                  <w:shd w:val="clear" w:color="auto" w:fill="auto"/>
                  <w:noWrap/>
                  <w:vAlign w:val="bottom"/>
                  <w:hideMark/>
                </w:tcPr>
                <w:p w:rsidR="00D36794" w:rsidRDefault="00D36794" w:rsidP="00D36794">
                  <w:pPr>
                    <w:rPr>
                      <w:color w:val="000000"/>
                      <w:sz w:val="22"/>
                      <w:szCs w:val="22"/>
                    </w:rPr>
                  </w:pPr>
                  <w:r>
                    <w:rPr>
                      <w:color w:val="000000"/>
                      <w:sz w:val="22"/>
                      <w:szCs w:val="22"/>
                    </w:rPr>
                    <w:t xml:space="preserve">                               4,366 </w:t>
                  </w:r>
                </w:p>
              </w:tc>
              <w:tc>
                <w:tcPr>
                  <w:tcW w:w="2500" w:type="dxa"/>
                  <w:tcBorders>
                    <w:top w:val="nil"/>
                    <w:left w:val="nil"/>
                    <w:bottom w:val="single" w:sz="4" w:space="0" w:color="auto"/>
                    <w:right w:val="single" w:sz="4" w:space="0" w:color="auto"/>
                  </w:tcBorders>
                  <w:shd w:val="clear" w:color="auto" w:fill="auto"/>
                  <w:noWrap/>
                  <w:vAlign w:val="bottom"/>
                  <w:hideMark/>
                </w:tcPr>
                <w:p w:rsidR="00D36794" w:rsidRDefault="00D36794" w:rsidP="00D36794">
                  <w:pPr>
                    <w:jc w:val="right"/>
                    <w:rPr>
                      <w:color w:val="000000"/>
                      <w:sz w:val="22"/>
                      <w:szCs w:val="22"/>
                    </w:rPr>
                  </w:pPr>
                  <w:r>
                    <w:rPr>
                      <w:color w:val="000000"/>
                      <w:sz w:val="22"/>
                      <w:szCs w:val="22"/>
                    </w:rPr>
                    <w:t xml:space="preserve">$1,894,801 </w:t>
                  </w:r>
                </w:p>
              </w:tc>
            </w:tr>
            <w:tr w:rsidR="00D36794" w:rsidTr="00D36794">
              <w:trPr>
                <w:trHeight w:val="30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rsidR="00D36794" w:rsidRDefault="00D36794" w:rsidP="00D36794">
                  <w:pPr>
                    <w:jc w:val="center"/>
                    <w:rPr>
                      <w:color w:val="000000"/>
                      <w:sz w:val="22"/>
                      <w:szCs w:val="22"/>
                    </w:rPr>
                  </w:pPr>
                  <w:r>
                    <w:rPr>
                      <w:color w:val="000000"/>
                      <w:sz w:val="22"/>
                      <w:szCs w:val="22"/>
                    </w:rPr>
                    <w:t>VA</w:t>
                  </w:r>
                </w:p>
              </w:tc>
              <w:tc>
                <w:tcPr>
                  <w:tcW w:w="2500" w:type="dxa"/>
                  <w:tcBorders>
                    <w:top w:val="nil"/>
                    <w:left w:val="nil"/>
                    <w:bottom w:val="single" w:sz="4" w:space="0" w:color="auto"/>
                    <w:right w:val="single" w:sz="4" w:space="0" w:color="auto"/>
                  </w:tcBorders>
                  <w:shd w:val="clear" w:color="auto" w:fill="auto"/>
                  <w:noWrap/>
                  <w:vAlign w:val="bottom"/>
                  <w:hideMark/>
                </w:tcPr>
                <w:p w:rsidR="00D36794" w:rsidRDefault="00D36794" w:rsidP="00D36794">
                  <w:pPr>
                    <w:rPr>
                      <w:color w:val="000000"/>
                      <w:sz w:val="22"/>
                      <w:szCs w:val="22"/>
                    </w:rPr>
                  </w:pPr>
                  <w:r>
                    <w:rPr>
                      <w:color w:val="000000"/>
                      <w:sz w:val="22"/>
                      <w:szCs w:val="22"/>
                    </w:rPr>
                    <w:t xml:space="preserve">                              49,993 </w:t>
                  </w:r>
                </w:p>
              </w:tc>
              <w:tc>
                <w:tcPr>
                  <w:tcW w:w="2500" w:type="dxa"/>
                  <w:tcBorders>
                    <w:top w:val="nil"/>
                    <w:left w:val="nil"/>
                    <w:bottom w:val="single" w:sz="4" w:space="0" w:color="auto"/>
                    <w:right w:val="single" w:sz="4" w:space="0" w:color="auto"/>
                  </w:tcBorders>
                  <w:shd w:val="clear" w:color="auto" w:fill="auto"/>
                  <w:noWrap/>
                  <w:vAlign w:val="bottom"/>
                  <w:hideMark/>
                </w:tcPr>
                <w:p w:rsidR="00D36794" w:rsidRDefault="00D36794" w:rsidP="00D36794">
                  <w:pPr>
                    <w:jc w:val="right"/>
                    <w:rPr>
                      <w:color w:val="000000"/>
                      <w:sz w:val="22"/>
                      <w:szCs w:val="22"/>
                    </w:rPr>
                  </w:pPr>
                  <w:r>
                    <w:rPr>
                      <w:color w:val="000000"/>
                      <w:sz w:val="22"/>
                      <w:szCs w:val="22"/>
                    </w:rPr>
                    <w:t xml:space="preserve">$15,731,765 </w:t>
                  </w:r>
                </w:p>
              </w:tc>
            </w:tr>
            <w:tr w:rsidR="00D36794" w:rsidTr="00D36794">
              <w:trPr>
                <w:trHeight w:val="30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rsidR="00D36794" w:rsidRDefault="00D36794" w:rsidP="00D36794">
                  <w:pPr>
                    <w:jc w:val="center"/>
                    <w:rPr>
                      <w:color w:val="000000"/>
                      <w:sz w:val="22"/>
                      <w:szCs w:val="22"/>
                    </w:rPr>
                  </w:pPr>
                  <w:r>
                    <w:rPr>
                      <w:color w:val="000000"/>
                      <w:sz w:val="22"/>
                      <w:szCs w:val="22"/>
                    </w:rPr>
                    <w:t>WA</w:t>
                  </w:r>
                </w:p>
              </w:tc>
              <w:tc>
                <w:tcPr>
                  <w:tcW w:w="2500" w:type="dxa"/>
                  <w:tcBorders>
                    <w:top w:val="nil"/>
                    <w:left w:val="nil"/>
                    <w:bottom w:val="single" w:sz="4" w:space="0" w:color="auto"/>
                    <w:right w:val="single" w:sz="4" w:space="0" w:color="auto"/>
                  </w:tcBorders>
                  <w:shd w:val="clear" w:color="auto" w:fill="auto"/>
                  <w:noWrap/>
                  <w:vAlign w:val="bottom"/>
                  <w:hideMark/>
                </w:tcPr>
                <w:p w:rsidR="00D36794" w:rsidRDefault="00D36794" w:rsidP="00D36794">
                  <w:pPr>
                    <w:rPr>
                      <w:color w:val="000000"/>
                      <w:sz w:val="22"/>
                      <w:szCs w:val="22"/>
                    </w:rPr>
                  </w:pPr>
                  <w:r>
                    <w:rPr>
                      <w:color w:val="000000"/>
                      <w:sz w:val="22"/>
                      <w:szCs w:val="22"/>
                    </w:rPr>
                    <w:t xml:space="preserve">                              58,961 </w:t>
                  </w:r>
                </w:p>
              </w:tc>
              <w:tc>
                <w:tcPr>
                  <w:tcW w:w="2500" w:type="dxa"/>
                  <w:tcBorders>
                    <w:top w:val="nil"/>
                    <w:left w:val="nil"/>
                    <w:bottom w:val="single" w:sz="4" w:space="0" w:color="auto"/>
                    <w:right w:val="single" w:sz="4" w:space="0" w:color="auto"/>
                  </w:tcBorders>
                  <w:shd w:val="clear" w:color="auto" w:fill="auto"/>
                  <w:noWrap/>
                  <w:vAlign w:val="bottom"/>
                  <w:hideMark/>
                </w:tcPr>
                <w:p w:rsidR="00D36794" w:rsidRDefault="00D36794" w:rsidP="00D36794">
                  <w:pPr>
                    <w:jc w:val="right"/>
                    <w:rPr>
                      <w:color w:val="000000"/>
                      <w:sz w:val="22"/>
                      <w:szCs w:val="22"/>
                    </w:rPr>
                  </w:pPr>
                  <w:r>
                    <w:rPr>
                      <w:color w:val="000000"/>
                      <w:sz w:val="22"/>
                      <w:szCs w:val="22"/>
                    </w:rPr>
                    <w:t xml:space="preserve">$24,412,884 </w:t>
                  </w:r>
                </w:p>
              </w:tc>
            </w:tr>
            <w:tr w:rsidR="00D36794" w:rsidTr="00D36794">
              <w:trPr>
                <w:trHeight w:val="30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rsidR="00D36794" w:rsidRDefault="00D36794" w:rsidP="00D36794">
                  <w:pPr>
                    <w:jc w:val="center"/>
                    <w:rPr>
                      <w:color w:val="000000"/>
                      <w:sz w:val="22"/>
                      <w:szCs w:val="22"/>
                    </w:rPr>
                  </w:pPr>
                  <w:r>
                    <w:rPr>
                      <w:color w:val="000000"/>
                      <w:sz w:val="22"/>
                      <w:szCs w:val="22"/>
                    </w:rPr>
                    <w:t>WI</w:t>
                  </w:r>
                </w:p>
              </w:tc>
              <w:tc>
                <w:tcPr>
                  <w:tcW w:w="2500" w:type="dxa"/>
                  <w:tcBorders>
                    <w:top w:val="nil"/>
                    <w:left w:val="nil"/>
                    <w:bottom w:val="single" w:sz="4" w:space="0" w:color="auto"/>
                    <w:right w:val="single" w:sz="4" w:space="0" w:color="auto"/>
                  </w:tcBorders>
                  <w:shd w:val="clear" w:color="auto" w:fill="auto"/>
                  <w:noWrap/>
                  <w:vAlign w:val="bottom"/>
                  <w:hideMark/>
                </w:tcPr>
                <w:p w:rsidR="00D36794" w:rsidRDefault="00D36794" w:rsidP="00D36794">
                  <w:pPr>
                    <w:rPr>
                      <w:color w:val="000000"/>
                      <w:sz w:val="22"/>
                      <w:szCs w:val="22"/>
                    </w:rPr>
                  </w:pPr>
                  <w:r>
                    <w:rPr>
                      <w:color w:val="000000"/>
                      <w:sz w:val="22"/>
                      <w:szCs w:val="22"/>
                    </w:rPr>
                    <w:t xml:space="preserve">                            129,203 </w:t>
                  </w:r>
                </w:p>
              </w:tc>
              <w:tc>
                <w:tcPr>
                  <w:tcW w:w="2500" w:type="dxa"/>
                  <w:tcBorders>
                    <w:top w:val="nil"/>
                    <w:left w:val="nil"/>
                    <w:bottom w:val="single" w:sz="4" w:space="0" w:color="auto"/>
                    <w:right w:val="single" w:sz="4" w:space="0" w:color="auto"/>
                  </w:tcBorders>
                  <w:shd w:val="clear" w:color="auto" w:fill="auto"/>
                  <w:noWrap/>
                  <w:vAlign w:val="bottom"/>
                  <w:hideMark/>
                </w:tcPr>
                <w:p w:rsidR="00D36794" w:rsidRDefault="00D36794" w:rsidP="00D36794">
                  <w:pPr>
                    <w:jc w:val="right"/>
                    <w:rPr>
                      <w:color w:val="000000"/>
                      <w:sz w:val="22"/>
                      <w:szCs w:val="22"/>
                    </w:rPr>
                  </w:pPr>
                  <w:r>
                    <w:rPr>
                      <w:color w:val="000000"/>
                      <w:sz w:val="22"/>
                      <w:szCs w:val="22"/>
                    </w:rPr>
                    <w:t xml:space="preserve">$55,384,589 </w:t>
                  </w:r>
                </w:p>
              </w:tc>
            </w:tr>
          </w:tbl>
          <w:p w:rsidR="00D36794" w:rsidRDefault="00D36794" w:rsidP="00912FDF">
            <w:pPr>
              <w:tabs>
                <w:tab w:val="left" w:pos="8640"/>
              </w:tabs>
              <w:rPr>
                <w:sz w:val="22"/>
                <w:szCs w:val="22"/>
              </w:rPr>
            </w:pPr>
          </w:p>
          <w:p w:rsidR="00D36794" w:rsidRPr="00912FDF" w:rsidRDefault="00D36794" w:rsidP="00912FDF">
            <w:pPr>
              <w:tabs>
                <w:tab w:val="left" w:pos="8640"/>
              </w:tabs>
              <w:rPr>
                <w:sz w:val="22"/>
                <w:szCs w:val="22"/>
              </w:rPr>
            </w:pPr>
          </w:p>
          <w:p w:rsidR="00912FDF" w:rsidRPr="00912FDF" w:rsidRDefault="00912FDF" w:rsidP="00912FDF">
            <w:pPr>
              <w:tabs>
                <w:tab w:val="left" w:pos="8640"/>
              </w:tabs>
              <w:rPr>
                <w:sz w:val="22"/>
                <w:szCs w:val="22"/>
              </w:rPr>
            </w:pPr>
          </w:p>
          <w:p w:rsidR="00BD19E8" w:rsidRPr="00912FDF" w:rsidRDefault="00BD19E8" w:rsidP="00DA7B44">
            <w:pPr>
              <w:rPr>
                <w:rStyle w:val="Hyperlink"/>
                <w:color w:val="auto"/>
                <w:sz w:val="22"/>
                <w:szCs w:val="22"/>
              </w:rPr>
            </w:pPr>
          </w:p>
          <w:p w:rsidR="00912FDF" w:rsidRPr="00912FDF" w:rsidRDefault="00912FDF" w:rsidP="00912FDF">
            <w:pPr>
              <w:rPr>
                <w:rStyle w:val="Hyperlink"/>
                <w:color w:val="auto"/>
                <w:sz w:val="22"/>
                <w:szCs w:val="22"/>
                <w:u w:val="none"/>
              </w:rPr>
            </w:pPr>
            <w:r w:rsidRPr="00912FDF">
              <w:rPr>
                <w:rStyle w:val="Hyperlink"/>
                <w:color w:val="auto"/>
                <w:sz w:val="22"/>
                <w:szCs w:val="22"/>
                <w:u w:val="none"/>
              </w:rPr>
              <w:t xml:space="preserve">Like telephone service in the 20th Century, broadband has become essential to life in the 21st Century. But, according to the FCC’s latest Broadband Progress Report, nearly one in three rural Americans lack access to 10/1 broadband, compared to only one in 100 urban Americans. The Connect America Fund is designed to close that rural-urban digital divide.  </w:t>
            </w:r>
          </w:p>
          <w:p w:rsidR="00912FDF" w:rsidRPr="00912FDF" w:rsidRDefault="00912FDF" w:rsidP="00912FDF">
            <w:pPr>
              <w:rPr>
                <w:rStyle w:val="Hyperlink"/>
                <w:color w:val="auto"/>
                <w:sz w:val="22"/>
                <w:szCs w:val="22"/>
                <w:u w:val="none"/>
              </w:rPr>
            </w:pPr>
          </w:p>
          <w:p w:rsidR="00912FDF" w:rsidRPr="00912FDF" w:rsidRDefault="00912FDF" w:rsidP="00912FDF">
            <w:pPr>
              <w:rPr>
                <w:rStyle w:val="Hyperlink"/>
                <w:color w:val="auto"/>
                <w:sz w:val="22"/>
                <w:szCs w:val="22"/>
                <w:u w:val="none"/>
              </w:rPr>
            </w:pPr>
            <w:r w:rsidRPr="00912FDF">
              <w:rPr>
                <w:rStyle w:val="Hyperlink"/>
                <w:color w:val="auto"/>
                <w:sz w:val="22"/>
                <w:szCs w:val="22"/>
                <w:u w:val="none"/>
              </w:rPr>
              <w:t xml:space="preserve">The FCC’s traditional universal service program succeeded in ensuring telephone network coverage in rural America by providing subsidies where the cost of service would otherwise be prohibitive. In late 2011, the FCC modernized the program to support networks capable of providing broadband and voice services, and created the Connect America Fund to efficiently and effectively administer that support to expand broadband in rural areas where market forces alone can’t support expansion. </w:t>
            </w:r>
          </w:p>
          <w:p w:rsidR="00912FDF" w:rsidRPr="00912FDF" w:rsidRDefault="00912FDF" w:rsidP="00912FDF">
            <w:pPr>
              <w:rPr>
                <w:rStyle w:val="Hyperlink"/>
                <w:color w:val="auto"/>
                <w:sz w:val="22"/>
                <w:szCs w:val="22"/>
                <w:u w:val="none"/>
              </w:rPr>
            </w:pPr>
          </w:p>
          <w:p w:rsidR="00912FDF" w:rsidRPr="00912FDF" w:rsidRDefault="00912FDF" w:rsidP="00912FDF">
            <w:pPr>
              <w:rPr>
                <w:rStyle w:val="Hyperlink"/>
                <w:color w:val="auto"/>
                <w:sz w:val="22"/>
                <w:szCs w:val="22"/>
                <w:u w:val="none"/>
              </w:rPr>
            </w:pPr>
            <w:r w:rsidRPr="00912FDF">
              <w:rPr>
                <w:rStyle w:val="Hyperlink"/>
                <w:color w:val="auto"/>
                <w:sz w:val="22"/>
                <w:szCs w:val="22"/>
                <w:u w:val="none"/>
              </w:rPr>
              <w:t>Over the next six years, Phase II of Connect America will provide more than $10 billion to expand broadband-capable networks throughout rural America nationwide, all without increasing the cost of the program to ratepayers. Overall, the FCC’s Universal Service Fund allocates $4.5 billion annually through various universal service programs for high-cost areas to support voice- and broadband-capable networks in rural America.</w:t>
            </w:r>
          </w:p>
          <w:p w:rsidR="00912FDF" w:rsidRPr="00912FDF" w:rsidRDefault="00912FDF" w:rsidP="00912FDF">
            <w:pPr>
              <w:rPr>
                <w:rStyle w:val="Hyperlink"/>
                <w:color w:val="auto"/>
                <w:sz w:val="22"/>
                <w:szCs w:val="22"/>
                <w:u w:val="none"/>
              </w:rPr>
            </w:pPr>
          </w:p>
          <w:p w:rsidR="00912FDF" w:rsidRPr="00912FDF" w:rsidRDefault="00912FDF" w:rsidP="00912FDF">
            <w:pPr>
              <w:rPr>
                <w:rStyle w:val="Hyperlink"/>
                <w:color w:val="auto"/>
                <w:sz w:val="22"/>
                <w:szCs w:val="22"/>
                <w:u w:val="none"/>
              </w:rPr>
            </w:pPr>
            <w:r w:rsidRPr="00912FDF">
              <w:rPr>
                <w:rStyle w:val="Hyperlink"/>
                <w:color w:val="auto"/>
                <w:sz w:val="22"/>
                <w:szCs w:val="22"/>
                <w:u w:val="none"/>
              </w:rPr>
              <w:t>Carriers receiving Connect America Fund support must build out broadband to 40</w:t>
            </w:r>
            <w:r>
              <w:rPr>
                <w:rStyle w:val="Hyperlink"/>
                <w:color w:val="auto"/>
                <w:sz w:val="22"/>
                <w:szCs w:val="22"/>
                <w:u w:val="none"/>
              </w:rPr>
              <w:t xml:space="preserve"> percent</w:t>
            </w:r>
            <w:r w:rsidRPr="00912FDF">
              <w:rPr>
                <w:rStyle w:val="Hyperlink"/>
                <w:color w:val="auto"/>
                <w:sz w:val="22"/>
                <w:szCs w:val="22"/>
                <w:u w:val="none"/>
              </w:rPr>
              <w:t xml:space="preserve"> of funded locations by t</w:t>
            </w:r>
            <w:r>
              <w:rPr>
                <w:rStyle w:val="Hyperlink"/>
                <w:color w:val="auto"/>
                <w:sz w:val="22"/>
                <w:szCs w:val="22"/>
                <w:u w:val="none"/>
              </w:rPr>
              <w:t>he end 2017, 60 percent</w:t>
            </w:r>
            <w:r w:rsidRPr="00912FDF">
              <w:rPr>
                <w:rStyle w:val="Hyperlink"/>
                <w:color w:val="auto"/>
                <w:sz w:val="22"/>
                <w:szCs w:val="22"/>
                <w:u w:val="none"/>
              </w:rPr>
              <w:t xml:space="preserve"> by the end of 2018, 80</w:t>
            </w:r>
            <w:r>
              <w:rPr>
                <w:rStyle w:val="Hyperlink"/>
                <w:color w:val="auto"/>
                <w:sz w:val="22"/>
                <w:szCs w:val="22"/>
                <w:u w:val="none"/>
              </w:rPr>
              <w:t xml:space="preserve"> percent</w:t>
            </w:r>
            <w:r w:rsidRPr="00912FDF">
              <w:rPr>
                <w:rStyle w:val="Hyperlink"/>
                <w:color w:val="auto"/>
                <w:sz w:val="22"/>
                <w:szCs w:val="22"/>
                <w:u w:val="none"/>
              </w:rPr>
              <w:t xml:space="preserve"> by the end of 2019, and 100</w:t>
            </w:r>
            <w:r>
              <w:rPr>
                <w:rStyle w:val="Hyperlink"/>
                <w:color w:val="auto"/>
                <w:sz w:val="22"/>
                <w:szCs w:val="22"/>
                <w:u w:val="none"/>
              </w:rPr>
              <w:t xml:space="preserve"> percent</w:t>
            </w:r>
            <w:r w:rsidRPr="00912FDF">
              <w:rPr>
                <w:rStyle w:val="Hyperlink"/>
                <w:color w:val="auto"/>
                <w:sz w:val="22"/>
                <w:szCs w:val="22"/>
                <w:u w:val="none"/>
              </w:rPr>
              <w:t xml:space="preserve"> by the end of 2020.</w:t>
            </w:r>
          </w:p>
          <w:p w:rsidR="00912FDF" w:rsidRPr="008A3940" w:rsidRDefault="00912FDF" w:rsidP="00DA7B44">
            <w:pPr>
              <w:rPr>
                <w:rStyle w:val="Hyperlink"/>
                <w:sz w:val="22"/>
                <w:szCs w:val="22"/>
              </w:rPr>
            </w:pPr>
          </w:p>
          <w:p w:rsidR="004F0F1F" w:rsidRPr="008A3940" w:rsidRDefault="00F708E3" w:rsidP="00BB4E29">
            <w:pPr>
              <w:ind w:right="240"/>
              <w:jc w:val="center"/>
              <w:rPr>
                <w:sz w:val="22"/>
                <w:szCs w:val="22"/>
              </w:rPr>
            </w:pPr>
            <w:r w:rsidRPr="008A3940">
              <w:rPr>
                <w:sz w:val="22"/>
                <w:szCs w:val="22"/>
              </w:rPr>
              <w:t>###</w:t>
            </w:r>
          </w:p>
          <w:p w:rsidR="00E644FE" w:rsidRPr="006B0A70" w:rsidRDefault="00E644FE" w:rsidP="00BB4E29">
            <w:pPr>
              <w:ind w:right="498"/>
              <w:jc w:val="center"/>
              <w:rPr>
                <w:b/>
                <w:bCs/>
                <w:sz w:val="18"/>
                <w:szCs w:val="18"/>
              </w:rPr>
            </w:pPr>
            <w:r w:rsidRPr="006B0A70">
              <w:rPr>
                <w:b/>
                <w:bCs/>
                <w:sz w:val="32"/>
                <w:szCs w:val="32"/>
              </w:rPr>
              <w:br/>
            </w:r>
            <w:r w:rsidRPr="006B0A70">
              <w:rPr>
                <w:b/>
                <w:bCs/>
                <w:sz w:val="18"/>
                <w:szCs w:val="18"/>
              </w:rPr>
              <w:t>Off</w:t>
            </w:r>
            <w:r w:rsidR="00AD0D19">
              <w:rPr>
                <w:b/>
                <w:bCs/>
                <w:sz w:val="18"/>
                <w:szCs w:val="18"/>
              </w:rPr>
              <w:t xml:space="preserve">ice of Media Relations: </w:t>
            </w:r>
            <w:r w:rsidR="00AC0A38">
              <w:rPr>
                <w:b/>
                <w:bCs/>
                <w:sz w:val="18"/>
                <w:szCs w:val="18"/>
              </w:rPr>
              <w:t xml:space="preserve">(202) </w:t>
            </w:r>
            <w:r w:rsidR="00AD0D19">
              <w:rPr>
                <w:b/>
                <w:bCs/>
                <w:sz w:val="18"/>
                <w:szCs w:val="18"/>
              </w:rPr>
              <w:t>418-</w:t>
            </w:r>
            <w:r w:rsidRPr="006B0A70">
              <w:rPr>
                <w:b/>
                <w:bCs/>
                <w:sz w:val="18"/>
                <w:szCs w:val="18"/>
              </w:rPr>
              <w:t>0500</w:t>
            </w:r>
          </w:p>
          <w:p w:rsidR="00E644FE" w:rsidRPr="006B0A70" w:rsidRDefault="00E644FE" w:rsidP="00BB4E29">
            <w:pPr>
              <w:ind w:right="498"/>
              <w:jc w:val="center"/>
              <w:rPr>
                <w:b/>
                <w:bCs/>
                <w:sz w:val="18"/>
                <w:szCs w:val="18"/>
              </w:rPr>
            </w:pPr>
            <w:r w:rsidRPr="006B0A70">
              <w:rPr>
                <w:b/>
                <w:bCs/>
                <w:sz w:val="18"/>
                <w:szCs w:val="18"/>
              </w:rPr>
              <w:t xml:space="preserve">TTY: </w:t>
            </w:r>
            <w:r w:rsidR="00AC0A38">
              <w:rPr>
                <w:b/>
                <w:bCs/>
                <w:sz w:val="18"/>
                <w:szCs w:val="18"/>
              </w:rPr>
              <w:t xml:space="preserve">(888) </w:t>
            </w:r>
            <w:r w:rsidR="006E4A76" w:rsidRPr="006E4A76">
              <w:rPr>
                <w:b/>
                <w:bCs/>
                <w:sz w:val="18"/>
                <w:szCs w:val="18"/>
              </w:rPr>
              <w:t>835-5322</w:t>
            </w:r>
          </w:p>
          <w:p w:rsidR="00CC5E08" w:rsidRPr="006B0A70" w:rsidRDefault="006A2FC5" w:rsidP="00BB4E29">
            <w:pPr>
              <w:ind w:right="498"/>
              <w:jc w:val="center"/>
              <w:rPr>
                <w:b/>
                <w:bCs/>
                <w:sz w:val="18"/>
                <w:szCs w:val="18"/>
              </w:rPr>
            </w:pPr>
            <w:r>
              <w:rPr>
                <w:b/>
                <w:bCs/>
                <w:sz w:val="18"/>
                <w:szCs w:val="18"/>
              </w:rPr>
              <w:t>Twitter: @FCC</w:t>
            </w:r>
          </w:p>
          <w:p w:rsidR="00CC5E08" w:rsidRDefault="00506A7B" w:rsidP="00BB4E29">
            <w:pPr>
              <w:ind w:right="498"/>
              <w:jc w:val="center"/>
              <w:rPr>
                <w:rStyle w:val="Hyperlink"/>
                <w:b/>
                <w:bCs/>
                <w:color w:val="auto"/>
                <w:sz w:val="18"/>
                <w:szCs w:val="18"/>
              </w:rPr>
            </w:pPr>
            <w:hyperlink r:id="rId9" w:history="1">
              <w:r w:rsidR="00EE0E90" w:rsidRPr="00EE0E90">
                <w:rPr>
                  <w:rStyle w:val="Hyperlink"/>
                  <w:b/>
                  <w:bCs/>
                  <w:color w:val="auto"/>
                  <w:sz w:val="18"/>
                  <w:szCs w:val="18"/>
                </w:rPr>
                <w:t>www.fcc.gov/office-media-relations</w:t>
              </w:r>
            </w:hyperlink>
          </w:p>
          <w:p w:rsidR="0069420F" w:rsidRPr="00EE0E90" w:rsidRDefault="0069420F" w:rsidP="00BB4E29">
            <w:pPr>
              <w:ind w:right="498"/>
              <w:jc w:val="center"/>
              <w:rPr>
                <w:b/>
                <w:bCs/>
                <w:sz w:val="18"/>
                <w:szCs w:val="18"/>
              </w:rPr>
            </w:pPr>
          </w:p>
          <w:p w:rsidR="00EE0E90" w:rsidRPr="0069420F" w:rsidRDefault="0069420F" w:rsidP="0069420F">
            <w:pPr>
              <w:ind w:right="498"/>
              <w:jc w:val="center"/>
              <w:rPr>
                <w:bCs/>
                <w:i/>
                <w:sz w:val="18"/>
                <w:szCs w:val="18"/>
              </w:rPr>
            </w:pPr>
            <w:r w:rsidRPr="00986C92">
              <w:rPr>
                <w:bCs/>
                <w:i/>
                <w:sz w:val="18"/>
                <w:szCs w:val="18"/>
              </w:rPr>
              <w:t>This is an unofficial announcement of Commission action.  Release of the full text of a Commission order constitutes official action.  See MCI v. FCC</w:t>
            </w:r>
            <w:r>
              <w:rPr>
                <w:bCs/>
                <w:i/>
                <w:sz w:val="18"/>
                <w:szCs w:val="18"/>
              </w:rPr>
              <w:t>, 515 F.</w:t>
            </w:r>
            <w:r w:rsidRPr="00986C92">
              <w:rPr>
                <w:bCs/>
                <w:i/>
                <w:sz w:val="18"/>
                <w:szCs w:val="18"/>
              </w:rPr>
              <w:t>2d 385 (D.C. Cir</w:t>
            </w:r>
            <w:r>
              <w:rPr>
                <w:bCs/>
                <w:i/>
                <w:sz w:val="18"/>
                <w:szCs w:val="18"/>
              </w:rPr>
              <w:t>.</w:t>
            </w:r>
            <w:r w:rsidRPr="00986C92">
              <w:rPr>
                <w:bCs/>
                <w:i/>
                <w:sz w:val="18"/>
                <w:szCs w:val="18"/>
              </w:rPr>
              <w:t xml:space="preserve"> 1974).</w:t>
            </w:r>
          </w:p>
        </w:tc>
      </w:tr>
    </w:tbl>
    <w:p w:rsidR="00D24C3D" w:rsidRPr="007528A5" w:rsidRDefault="00D24C3D">
      <w:pPr>
        <w:rPr>
          <w:b/>
          <w:bCs/>
          <w:sz w:val="2"/>
          <w:szCs w:val="2"/>
        </w:rPr>
      </w:pPr>
    </w:p>
    <w:sectPr w:rsidR="00D24C3D" w:rsidRPr="007528A5">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0311" w:rsidRDefault="00EC0311" w:rsidP="002755B7">
      <w:r>
        <w:separator/>
      </w:r>
    </w:p>
  </w:endnote>
  <w:endnote w:type="continuationSeparator" w:id="0">
    <w:p w:rsidR="00EC0311" w:rsidRDefault="00EC0311" w:rsidP="00275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E7D" w:rsidRDefault="00F03E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E7D" w:rsidRDefault="00F03E7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E7D" w:rsidRDefault="00F03E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0311" w:rsidRDefault="00EC0311" w:rsidP="002755B7">
      <w:r>
        <w:separator/>
      </w:r>
    </w:p>
  </w:footnote>
  <w:footnote w:type="continuationSeparator" w:id="0">
    <w:p w:rsidR="00EC0311" w:rsidRDefault="00EC0311" w:rsidP="002755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E7D" w:rsidRDefault="00F03E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E7D" w:rsidRDefault="00F03E7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E7D" w:rsidRDefault="00F03E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CA2525"/>
    <w:multiLevelType w:val="hybridMultilevel"/>
    <w:tmpl w:val="09569F20"/>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F1F"/>
    <w:rsid w:val="0002500C"/>
    <w:rsid w:val="000311FC"/>
    <w:rsid w:val="00040127"/>
    <w:rsid w:val="00081232"/>
    <w:rsid w:val="00091E65"/>
    <w:rsid w:val="00096D4A"/>
    <w:rsid w:val="000A38EA"/>
    <w:rsid w:val="000C1E47"/>
    <w:rsid w:val="000C26F3"/>
    <w:rsid w:val="000E049E"/>
    <w:rsid w:val="000E2584"/>
    <w:rsid w:val="0010799B"/>
    <w:rsid w:val="00117DB2"/>
    <w:rsid w:val="00123ED2"/>
    <w:rsid w:val="00125BE0"/>
    <w:rsid w:val="00142C13"/>
    <w:rsid w:val="00152776"/>
    <w:rsid w:val="00153222"/>
    <w:rsid w:val="001577D3"/>
    <w:rsid w:val="001733A6"/>
    <w:rsid w:val="001865A9"/>
    <w:rsid w:val="00187DB2"/>
    <w:rsid w:val="00197090"/>
    <w:rsid w:val="001B20BB"/>
    <w:rsid w:val="001C4370"/>
    <w:rsid w:val="001D3779"/>
    <w:rsid w:val="001F0469"/>
    <w:rsid w:val="00203A98"/>
    <w:rsid w:val="00206EDD"/>
    <w:rsid w:val="0021247E"/>
    <w:rsid w:val="002146F6"/>
    <w:rsid w:val="00231C32"/>
    <w:rsid w:val="00240345"/>
    <w:rsid w:val="002421F0"/>
    <w:rsid w:val="00247274"/>
    <w:rsid w:val="00266966"/>
    <w:rsid w:val="002755B7"/>
    <w:rsid w:val="00294C0C"/>
    <w:rsid w:val="002A0934"/>
    <w:rsid w:val="002B1013"/>
    <w:rsid w:val="002D03E5"/>
    <w:rsid w:val="002E3F1D"/>
    <w:rsid w:val="002F31D0"/>
    <w:rsid w:val="00300359"/>
    <w:rsid w:val="0031773E"/>
    <w:rsid w:val="00347716"/>
    <w:rsid w:val="003506E1"/>
    <w:rsid w:val="003727E3"/>
    <w:rsid w:val="00385A93"/>
    <w:rsid w:val="003910F1"/>
    <w:rsid w:val="003E42FC"/>
    <w:rsid w:val="003E5991"/>
    <w:rsid w:val="003F344A"/>
    <w:rsid w:val="00403FF0"/>
    <w:rsid w:val="0042046D"/>
    <w:rsid w:val="00425AEF"/>
    <w:rsid w:val="00426518"/>
    <w:rsid w:val="00427B06"/>
    <w:rsid w:val="00441F59"/>
    <w:rsid w:val="00444E07"/>
    <w:rsid w:val="00444FA9"/>
    <w:rsid w:val="00453229"/>
    <w:rsid w:val="00473E9C"/>
    <w:rsid w:val="00480099"/>
    <w:rsid w:val="00497858"/>
    <w:rsid w:val="004B4FEA"/>
    <w:rsid w:val="004C0ADA"/>
    <w:rsid w:val="004C433E"/>
    <w:rsid w:val="004C4512"/>
    <w:rsid w:val="004C4F36"/>
    <w:rsid w:val="004D3D85"/>
    <w:rsid w:val="004E2BD8"/>
    <w:rsid w:val="004F0F1F"/>
    <w:rsid w:val="005022AA"/>
    <w:rsid w:val="00504845"/>
    <w:rsid w:val="00506A7B"/>
    <w:rsid w:val="0050757F"/>
    <w:rsid w:val="00516AD2"/>
    <w:rsid w:val="00545DAE"/>
    <w:rsid w:val="00571B83"/>
    <w:rsid w:val="00575A00"/>
    <w:rsid w:val="0058673C"/>
    <w:rsid w:val="005A7972"/>
    <w:rsid w:val="005B17E7"/>
    <w:rsid w:val="005B2643"/>
    <w:rsid w:val="005D17FD"/>
    <w:rsid w:val="005F0D55"/>
    <w:rsid w:val="005F183E"/>
    <w:rsid w:val="00600DDA"/>
    <w:rsid w:val="00604211"/>
    <w:rsid w:val="00613498"/>
    <w:rsid w:val="00617B94"/>
    <w:rsid w:val="00620BED"/>
    <w:rsid w:val="006415B4"/>
    <w:rsid w:val="00644E3D"/>
    <w:rsid w:val="00651B9E"/>
    <w:rsid w:val="00652019"/>
    <w:rsid w:val="00657EC9"/>
    <w:rsid w:val="00665633"/>
    <w:rsid w:val="00674C86"/>
    <w:rsid w:val="0068015E"/>
    <w:rsid w:val="006861AB"/>
    <w:rsid w:val="00686B89"/>
    <w:rsid w:val="0069420F"/>
    <w:rsid w:val="006A2FC5"/>
    <w:rsid w:val="006A7D75"/>
    <w:rsid w:val="006B0A70"/>
    <w:rsid w:val="006B606A"/>
    <w:rsid w:val="006C33AF"/>
    <w:rsid w:val="006D5D22"/>
    <w:rsid w:val="006D7715"/>
    <w:rsid w:val="006E0324"/>
    <w:rsid w:val="006E4A76"/>
    <w:rsid w:val="006F1DBD"/>
    <w:rsid w:val="00700556"/>
    <w:rsid w:val="007167DD"/>
    <w:rsid w:val="0072478B"/>
    <w:rsid w:val="0073414D"/>
    <w:rsid w:val="007349F8"/>
    <w:rsid w:val="0075235E"/>
    <w:rsid w:val="007528A5"/>
    <w:rsid w:val="007732CC"/>
    <w:rsid w:val="00774079"/>
    <w:rsid w:val="0077752B"/>
    <w:rsid w:val="00793D6F"/>
    <w:rsid w:val="00794090"/>
    <w:rsid w:val="007A44F8"/>
    <w:rsid w:val="007B14E7"/>
    <w:rsid w:val="007D21BF"/>
    <w:rsid w:val="007F3C12"/>
    <w:rsid w:val="007F5205"/>
    <w:rsid w:val="008215E7"/>
    <w:rsid w:val="00830FC6"/>
    <w:rsid w:val="00865EAA"/>
    <w:rsid w:val="00866F06"/>
    <w:rsid w:val="008728F5"/>
    <w:rsid w:val="008824C2"/>
    <w:rsid w:val="008960E4"/>
    <w:rsid w:val="008A3940"/>
    <w:rsid w:val="008B13C9"/>
    <w:rsid w:val="008C248C"/>
    <w:rsid w:val="008C5432"/>
    <w:rsid w:val="008C7BF1"/>
    <w:rsid w:val="008D00D6"/>
    <w:rsid w:val="008D45A1"/>
    <w:rsid w:val="008D4D00"/>
    <w:rsid w:val="008D4E5E"/>
    <w:rsid w:val="008D7ABD"/>
    <w:rsid w:val="008E55A2"/>
    <w:rsid w:val="008F1609"/>
    <w:rsid w:val="008F78D8"/>
    <w:rsid w:val="00912FDF"/>
    <w:rsid w:val="009555C5"/>
    <w:rsid w:val="00961620"/>
    <w:rsid w:val="009734B6"/>
    <w:rsid w:val="0098096F"/>
    <w:rsid w:val="0098437A"/>
    <w:rsid w:val="00986C92"/>
    <w:rsid w:val="00993C47"/>
    <w:rsid w:val="009B4B16"/>
    <w:rsid w:val="009E54A1"/>
    <w:rsid w:val="009F4E25"/>
    <w:rsid w:val="009F5B1F"/>
    <w:rsid w:val="00A35DFD"/>
    <w:rsid w:val="00A702DF"/>
    <w:rsid w:val="00A775A3"/>
    <w:rsid w:val="00A81B5B"/>
    <w:rsid w:val="00A82FAD"/>
    <w:rsid w:val="00A9673A"/>
    <w:rsid w:val="00A96EF2"/>
    <w:rsid w:val="00AA5C35"/>
    <w:rsid w:val="00AA5ED9"/>
    <w:rsid w:val="00AC0A38"/>
    <w:rsid w:val="00AC4E0E"/>
    <w:rsid w:val="00AC517B"/>
    <w:rsid w:val="00AD0D19"/>
    <w:rsid w:val="00AF051B"/>
    <w:rsid w:val="00B02BCD"/>
    <w:rsid w:val="00B037A2"/>
    <w:rsid w:val="00B31870"/>
    <w:rsid w:val="00B320B8"/>
    <w:rsid w:val="00B35EE2"/>
    <w:rsid w:val="00B36DEF"/>
    <w:rsid w:val="00B57131"/>
    <w:rsid w:val="00B62F2C"/>
    <w:rsid w:val="00B727C9"/>
    <w:rsid w:val="00B735C8"/>
    <w:rsid w:val="00B76A63"/>
    <w:rsid w:val="00BA6350"/>
    <w:rsid w:val="00BB4E29"/>
    <w:rsid w:val="00BB74C9"/>
    <w:rsid w:val="00BC3AB6"/>
    <w:rsid w:val="00BD19E8"/>
    <w:rsid w:val="00BD4273"/>
    <w:rsid w:val="00BE48B9"/>
    <w:rsid w:val="00C432E4"/>
    <w:rsid w:val="00C70C26"/>
    <w:rsid w:val="00C72001"/>
    <w:rsid w:val="00C772B7"/>
    <w:rsid w:val="00C80347"/>
    <w:rsid w:val="00CB7C1A"/>
    <w:rsid w:val="00CC5E08"/>
    <w:rsid w:val="00CE14FD"/>
    <w:rsid w:val="00CF6860"/>
    <w:rsid w:val="00D02AC6"/>
    <w:rsid w:val="00D03F0C"/>
    <w:rsid w:val="00D04312"/>
    <w:rsid w:val="00D16A7F"/>
    <w:rsid w:val="00D16AD2"/>
    <w:rsid w:val="00D22596"/>
    <w:rsid w:val="00D22691"/>
    <w:rsid w:val="00D24C3D"/>
    <w:rsid w:val="00D36794"/>
    <w:rsid w:val="00D46CB1"/>
    <w:rsid w:val="00D723F0"/>
    <w:rsid w:val="00D8133F"/>
    <w:rsid w:val="00D95B05"/>
    <w:rsid w:val="00D97E2D"/>
    <w:rsid w:val="00DA103D"/>
    <w:rsid w:val="00DA45D3"/>
    <w:rsid w:val="00DA4772"/>
    <w:rsid w:val="00DA7B44"/>
    <w:rsid w:val="00DB2667"/>
    <w:rsid w:val="00DB67B7"/>
    <w:rsid w:val="00DC15A9"/>
    <w:rsid w:val="00DC4097"/>
    <w:rsid w:val="00DC40AA"/>
    <w:rsid w:val="00DD1750"/>
    <w:rsid w:val="00DF68B7"/>
    <w:rsid w:val="00E349AA"/>
    <w:rsid w:val="00E41390"/>
    <w:rsid w:val="00E41CA0"/>
    <w:rsid w:val="00E4366B"/>
    <w:rsid w:val="00E50A4A"/>
    <w:rsid w:val="00E606DE"/>
    <w:rsid w:val="00E644FE"/>
    <w:rsid w:val="00E72733"/>
    <w:rsid w:val="00E742FA"/>
    <w:rsid w:val="00E76816"/>
    <w:rsid w:val="00E83DBF"/>
    <w:rsid w:val="00E87C13"/>
    <w:rsid w:val="00E94CD9"/>
    <w:rsid w:val="00E95CF8"/>
    <w:rsid w:val="00EA1A76"/>
    <w:rsid w:val="00EA290B"/>
    <w:rsid w:val="00EC0311"/>
    <w:rsid w:val="00EE0E90"/>
    <w:rsid w:val="00EF3BCA"/>
    <w:rsid w:val="00F01B0D"/>
    <w:rsid w:val="00F03E7D"/>
    <w:rsid w:val="00F1238F"/>
    <w:rsid w:val="00F16485"/>
    <w:rsid w:val="00F228ED"/>
    <w:rsid w:val="00F26E31"/>
    <w:rsid w:val="00F27C6C"/>
    <w:rsid w:val="00F34A8D"/>
    <w:rsid w:val="00F50D25"/>
    <w:rsid w:val="00F535D8"/>
    <w:rsid w:val="00F61155"/>
    <w:rsid w:val="00F708E3"/>
    <w:rsid w:val="00F76561"/>
    <w:rsid w:val="00F84736"/>
    <w:rsid w:val="00FC6C29"/>
    <w:rsid w:val="00FD58E0"/>
    <w:rsid w:val="00FE0198"/>
    <w:rsid w:val="00FE3A7C"/>
    <w:rsid w:val="00FF1C0B"/>
    <w:rsid w:val="00FF232D"/>
    <w:rsid w:val="00FF7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Header">
    <w:name w:val="header"/>
    <w:basedOn w:val="Normal"/>
    <w:link w:val="HeaderChar"/>
    <w:unhideWhenUsed/>
    <w:rsid w:val="002755B7"/>
    <w:pPr>
      <w:tabs>
        <w:tab w:val="center" w:pos="4680"/>
        <w:tab w:val="right" w:pos="9360"/>
      </w:tabs>
    </w:pPr>
  </w:style>
  <w:style w:type="character" w:customStyle="1" w:styleId="HeaderChar">
    <w:name w:val="Header Char"/>
    <w:basedOn w:val="DefaultParagraphFont"/>
    <w:link w:val="Header"/>
    <w:rsid w:val="002755B7"/>
    <w:rPr>
      <w:sz w:val="24"/>
      <w:szCs w:val="24"/>
    </w:rPr>
  </w:style>
  <w:style w:type="paragraph" w:styleId="Footer">
    <w:name w:val="footer"/>
    <w:basedOn w:val="Normal"/>
    <w:link w:val="FooterChar"/>
    <w:unhideWhenUsed/>
    <w:rsid w:val="002755B7"/>
    <w:pPr>
      <w:tabs>
        <w:tab w:val="center" w:pos="4680"/>
        <w:tab w:val="right" w:pos="9360"/>
      </w:tabs>
    </w:pPr>
  </w:style>
  <w:style w:type="character" w:customStyle="1" w:styleId="FooterChar">
    <w:name w:val="Footer Char"/>
    <w:basedOn w:val="DefaultParagraphFont"/>
    <w:link w:val="Footer"/>
    <w:rsid w:val="002755B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Header">
    <w:name w:val="header"/>
    <w:basedOn w:val="Normal"/>
    <w:link w:val="HeaderChar"/>
    <w:unhideWhenUsed/>
    <w:rsid w:val="002755B7"/>
    <w:pPr>
      <w:tabs>
        <w:tab w:val="center" w:pos="4680"/>
        <w:tab w:val="right" w:pos="9360"/>
      </w:tabs>
    </w:pPr>
  </w:style>
  <w:style w:type="character" w:customStyle="1" w:styleId="HeaderChar">
    <w:name w:val="Header Char"/>
    <w:basedOn w:val="DefaultParagraphFont"/>
    <w:link w:val="Header"/>
    <w:rsid w:val="002755B7"/>
    <w:rPr>
      <w:sz w:val="24"/>
      <w:szCs w:val="24"/>
    </w:rPr>
  </w:style>
  <w:style w:type="paragraph" w:styleId="Footer">
    <w:name w:val="footer"/>
    <w:basedOn w:val="Normal"/>
    <w:link w:val="FooterChar"/>
    <w:unhideWhenUsed/>
    <w:rsid w:val="002755B7"/>
    <w:pPr>
      <w:tabs>
        <w:tab w:val="center" w:pos="4680"/>
        <w:tab w:val="right" w:pos="9360"/>
      </w:tabs>
    </w:pPr>
  </w:style>
  <w:style w:type="character" w:customStyle="1" w:styleId="FooterChar">
    <w:name w:val="Footer Char"/>
    <w:basedOn w:val="DefaultParagraphFont"/>
    <w:link w:val="Footer"/>
    <w:rsid w:val="002755B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62579">
      <w:bodyDiv w:val="1"/>
      <w:marLeft w:val="0"/>
      <w:marRight w:val="0"/>
      <w:marTop w:val="0"/>
      <w:marBottom w:val="0"/>
      <w:divBdr>
        <w:top w:val="none" w:sz="0" w:space="0" w:color="auto"/>
        <w:left w:val="none" w:sz="0" w:space="0" w:color="auto"/>
        <w:bottom w:val="none" w:sz="0" w:space="0" w:color="auto"/>
        <w:right w:val="none" w:sz="0" w:space="0" w:color="auto"/>
      </w:divBdr>
    </w:div>
    <w:div w:id="170292424">
      <w:bodyDiv w:val="1"/>
      <w:marLeft w:val="0"/>
      <w:marRight w:val="0"/>
      <w:marTop w:val="0"/>
      <w:marBottom w:val="0"/>
      <w:divBdr>
        <w:top w:val="none" w:sz="0" w:space="0" w:color="auto"/>
        <w:left w:val="none" w:sz="0" w:space="0" w:color="auto"/>
        <w:bottom w:val="none" w:sz="0" w:space="0" w:color="auto"/>
        <w:right w:val="none" w:sz="0" w:space="0" w:color="auto"/>
      </w:divBdr>
    </w:div>
    <w:div w:id="211770634">
      <w:bodyDiv w:val="1"/>
      <w:marLeft w:val="0"/>
      <w:marRight w:val="0"/>
      <w:marTop w:val="0"/>
      <w:marBottom w:val="0"/>
      <w:divBdr>
        <w:top w:val="none" w:sz="0" w:space="0" w:color="auto"/>
        <w:left w:val="none" w:sz="0" w:space="0" w:color="auto"/>
        <w:bottom w:val="none" w:sz="0" w:space="0" w:color="auto"/>
        <w:right w:val="none" w:sz="0" w:space="0" w:color="auto"/>
      </w:divBdr>
      <w:divsChild>
        <w:div w:id="544757723">
          <w:marLeft w:val="0"/>
          <w:marRight w:val="0"/>
          <w:marTop w:val="0"/>
          <w:marBottom w:val="0"/>
          <w:divBdr>
            <w:top w:val="none" w:sz="0" w:space="0" w:color="auto"/>
            <w:left w:val="single" w:sz="6" w:space="0" w:color="CCCCCC"/>
            <w:bottom w:val="single" w:sz="6" w:space="0" w:color="CCCCCC"/>
            <w:right w:val="single" w:sz="6" w:space="0" w:color="CCCCCC"/>
          </w:divBdr>
          <w:divsChild>
            <w:div w:id="825631997">
              <w:marLeft w:val="0"/>
              <w:marRight w:val="0"/>
              <w:marTop w:val="0"/>
              <w:marBottom w:val="0"/>
              <w:divBdr>
                <w:top w:val="none" w:sz="0" w:space="0" w:color="auto"/>
                <w:left w:val="none" w:sz="0" w:space="0" w:color="auto"/>
                <w:bottom w:val="none" w:sz="0" w:space="0" w:color="auto"/>
                <w:right w:val="none" w:sz="0" w:space="0" w:color="auto"/>
              </w:divBdr>
              <w:divsChild>
                <w:div w:id="150679763">
                  <w:marLeft w:val="0"/>
                  <w:marRight w:val="0"/>
                  <w:marTop w:val="0"/>
                  <w:marBottom w:val="0"/>
                  <w:divBdr>
                    <w:top w:val="none" w:sz="0" w:space="0" w:color="auto"/>
                    <w:left w:val="none" w:sz="0" w:space="0" w:color="auto"/>
                    <w:bottom w:val="none" w:sz="0" w:space="0" w:color="auto"/>
                    <w:right w:val="none" w:sz="0" w:space="0" w:color="auto"/>
                  </w:divBdr>
                  <w:divsChild>
                    <w:div w:id="170783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371810">
      <w:bodyDiv w:val="1"/>
      <w:marLeft w:val="0"/>
      <w:marRight w:val="0"/>
      <w:marTop w:val="0"/>
      <w:marBottom w:val="0"/>
      <w:divBdr>
        <w:top w:val="none" w:sz="0" w:space="0" w:color="auto"/>
        <w:left w:val="none" w:sz="0" w:space="0" w:color="auto"/>
        <w:bottom w:val="none" w:sz="0" w:space="0" w:color="auto"/>
        <w:right w:val="none" w:sz="0" w:space="0" w:color="auto"/>
      </w:divBdr>
    </w:div>
    <w:div w:id="291598809">
      <w:bodyDiv w:val="1"/>
      <w:marLeft w:val="0"/>
      <w:marRight w:val="0"/>
      <w:marTop w:val="0"/>
      <w:marBottom w:val="0"/>
      <w:divBdr>
        <w:top w:val="none" w:sz="0" w:space="0" w:color="auto"/>
        <w:left w:val="none" w:sz="0" w:space="0" w:color="auto"/>
        <w:bottom w:val="none" w:sz="0" w:space="0" w:color="auto"/>
        <w:right w:val="none" w:sz="0" w:space="0" w:color="auto"/>
      </w:divBdr>
    </w:div>
    <w:div w:id="541208068">
      <w:bodyDiv w:val="1"/>
      <w:marLeft w:val="0"/>
      <w:marRight w:val="0"/>
      <w:marTop w:val="0"/>
      <w:marBottom w:val="0"/>
      <w:divBdr>
        <w:top w:val="none" w:sz="0" w:space="0" w:color="auto"/>
        <w:left w:val="none" w:sz="0" w:space="0" w:color="auto"/>
        <w:bottom w:val="none" w:sz="0" w:space="0" w:color="auto"/>
        <w:right w:val="none" w:sz="0" w:space="0" w:color="auto"/>
      </w:divBdr>
    </w:div>
    <w:div w:id="615479230">
      <w:bodyDiv w:val="1"/>
      <w:marLeft w:val="0"/>
      <w:marRight w:val="0"/>
      <w:marTop w:val="0"/>
      <w:marBottom w:val="0"/>
      <w:divBdr>
        <w:top w:val="none" w:sz="0" w:space="0" w:color="auto"/>
        <w:left w:val="none" w:sz="0" w:space="0" w:color="auto"/>
        <w:bottom w:val="none" w:sz="0" w:space="0" w:color="auto"/>
        <w:right w:val="none" w:sz="0" w:space="0" w:color="auto"/>
      </w:divBdr>
    </w:div>
    <w:div w:id="622689245">
      <w:bodyDiv w:val="1"/>
      <w:marLeft w:val="0"/>
      <w:marRight w:val="0"/>
      <w:marTop w:val="0"/>
      <w:marBottom w:val="0"/>
      <w:divBdr>
        <w:top w:val="none" w:sz="0" w:space="0" w:color="auto"/>
        <w:left w:val="none" w:sz="0" w:space="0" w:color="auto"/>
        <w:bottom w:val="none" w:sz="0" w:space="0" w:color="auto"/>
        <w:right w:val="none" w:sz="0" w:space="0" w:color="auto"/>
      </w:divBdr>
    </w:div>
    <w:div w:id="687372137">
      <w:bodyDiv w:val="1"/>
      <w:marLeft w:val="0"/>
      <w:marRight w:val="0"/>
      <w:marTop w:val="240"/>
      <w:marBottom w:val="0"/>
      <w:divBdr>
        <w:top w:val="none" w:sz="0" w:space="0" w:color="auto"/>
        <w:left w:val="none" w:sz="0" w:space="0" w:color="auto"/>
        <w:bottom w:val="none" w:sz="0" w:space="0" w:color="auto"/>
        <w:right w:val="none" w:sz="0" w:space="0" w:color="auto"/>
      </w:divBdr>
      <w:divsChild>
        <w:div w:id="631449340">
          <w:marLeft w:val="0"/>
          <w:marRight w:val="0"/>
          <w:marTop w:val="0"/>
          <w:marBottom w:val="0"/>
          <w:divBdr>
            <w:top w:val="none" w:sz="0" w:space="0" w:color="auto"/>
            <w:left w:val="single" w:sz="6" w:space="0" w:color="999999"/>
            <w:bottom w:val="none" w:sz="0" w:space="0" w:color="auto"/>
            <w:right w:val="none" w:sz="0" w:space="0" w:color="auto"/>
          </w:divBdr>
          <w:divsChild>
            <w:div w:id="253635661">
              <w:marLeft w:val="0"/>
              <w:marRight w:val="0"/>
              <w:marTop w:val="0"/>
              <w:marBottom w:val="0"/>
              <w:divBdr>
                <w:top w:val="single" w:sz="6" w:space="0" w:color="999999"/>
                <w:left w:val="none" w:sz="0" w:space="0" w:color="auto"/>
                <w:bottom w:val="none" w:sz="0" w:space="0" w:color="auto"/>
                <w:right w:val="single" w:sz="6" w:space="0" w:color="999999"/>
              </w:divBdr>
              <w:divsChild>
                <w:div w:id="1881621973">
                  <w:marLeft w:val="0"/>
                  <w:marRight w:val="0"/>
                  <w:marTop w:val="225"/>
                  <w:marBottom w:val="0"/>
                  <w:divBdr>
                    <w:top w:val="single" w:sz="6" w:space="0" w:color="FFFFFF"/>
                    <w:left w:val="none" w:sz="0" w:space="0" w:color="auto"/>
                    <w:bottom w:val="none" w:sz="0" w:space="0" w:color="auto"/>
                    <w:right w:val="none" w:sz="0" w:space="0" w:color="auto"/>
                  </w:divBdr>
                  <w:divsChild>
                    <w:div w:id="1319576965">
                      <w:marLeft w:val="0"/>
                      <w:marRight w:val="0"/>
                      <w:marTop w:val="0"/>
                      <w:marBottom w:val="0"/>
                      <w:divBdr>
                        <w:top w:val="none" w:sz="0" w:space="0" w:color="auto"/>
                        <w:left w:val="none" w:sz="0" w:space="0" w:color="auto"/>
                        <w:bottom w:val="none" w:sz="0" w:space="0" w:color="auto"/>
                        <w:right w:val="none" w:sz="0" w:space="0" w:color="auto"/>
                      </w:divBdr>
                      <w:divsChild>
                        <w:div w:id="726342089">
                          <w:marLeft w:val="0"/>
                          <w:marRight w:val="0"/>
                          <w:marTop w:val="0"/>
                          <w:marBottom w:val="0"/>
                          <w:divBdr>
                            <w:top w:val="none" w:sz="0" w:space="0" w:color="auto"/>
                            <w:left w:val="none" w:sz="0" w:space="0" w:color="auto"/>
                            <w:bottom w:val="none" w:sz="0" w:space="0" w:color="auto"/>
                            <w:right w:val="none" w:sz="0" w:space="0" w:color="auto"/>
                          </w:divBdr>
                          <w:divsChild>
                            <w:div w:id="26354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401461">
      <w:bodyDiv w:val="1"/>
      <w:marLeft w:val="0"/>
      <w:marRight w:val="0"/>
      <w:marTop w:val="0"/>
      <w:marBottom w:val="0"/>
      <w:divBdr>
        <w:top w:val="none" w:sz="0" w:space="0" w:color="auto"/>
        <w:left w:val="none" w:sz="0" w:space="0" w:color="auto"/>
        <w:bottom w:val="none" w:sz="0" w:space="0" w:color="auto"/>
        <w:right w:val="none" w:sz="0" w:space="0" w:color="auto"/>
      </w:divBdr>
      <w:divsChild>
        <w:div w:id="1043140230">
          <w:marLeft w:val="0"/>
          <w:marRight w:val="0"/>
          <w:marTop w:val="0"/>
          <w:marBottom w:val="0"/>
          <w:divBdr>
            <w:top w:val="none" w:sz="0" w:space="0" w:color="auto"/>
            <w:left w:val="none" w:sz="0" w:space="0" w:color="auto"/>
            <w:bottom w:val="none" w:sz="0" w:space="0" w:color="auto"/>
            <w:right w:val="none" w:sz="0" w:space="0" w:color="auto"/>
          </w:divBdr>
          <w:divsChild>
            <w:div w:id="1656958113">
              <w:marLeft w:val="0"/>
              <w:marRight w:val="0"/>
              <w:marTop w:val="0"/>
              <w:marBottom w:val="0"/>
              <w:divBdr>
                <w:top w:val="none" w:sz="0" w:space="0" w:color="auto"/>
                <w:left w:val="none" w:sz="0" w:space="0" w:color="auto"/>
                <w:bottom w:val="none" w:sz="0" w:space="0" w:color="auto"/>
                <w:right w:val="none" w:sz="0" w:space="0" w:color="auto"/>
              </w:divBdr>
              <w:divsChild>
                <w:div w:id="1404983495">
                  <w:marLeft w:val="0"/>
                  <w:marRight w:val="0"/>
                  <w:marTop w:val="0"/>
                  <w:marBottom w:val="0"/>
                  <w:divBdr>
                    <w:top w:val="none" w:sz="0" w:space="0" w:color="auto"/>
                    <w:left w:val="none" w:sz="0" w:space="0" w:color="auto"/>
                    <w:bottom w:val="none" w:sz="0" w:space="0" w:color="auto"/>
                    <w:right w:val="none" w:sz="0" w:space="0" w:color="auto"/>
                  </w:divBdr>
                  <w:divsChild>
                    <w:div w:id="1766459718">
                      <w:marLeft w:val="0"/>
                      <w:marRight w:val="0"/>
                      <w:marTop w:val="0"/>
                      <w:marBottom w:val="0"/>
                      <w:divBdr>
                        <w:top w:val="none" w:sz="0" w:space="0" w:color="auto"/>
                        <w:left w:val="none" w:sz="0" w:space="0" w:color="auto"/>
                        <w:bottom w:val="none" w:sz="0" w:space="0" w:color="auto"/>
                        <w:right w:val="none" w:sz="0" w:space="0" w:color="auto"/>
                      </w:divBdr>
                      <w:divsChild>
                        <w:div w:id="1014960088">
                          <w:marLeft w:val="0"/>
                          <w:marRight w:val="0"/>
                          <w:marTop w:val="0"/>
                          <w:marBottom w:val="0"/>
                          <w:divBdr>
                            <w:top w:val="none" w:sz="0" w:space="0" w:color="auto"/>
                            <w:left w:val="none" w:sz="0" w:space="0" w:color="auto"/>
                            <w:bottom w:val="none" w:sz="0" w:space="0" w:color="auto"/>
                            <w:right w:val="none" w:sz="0" w:space="0" w:color="auto"/>
                          </w:divBdr>
                          <w:divsChild>
                            <w:div w:id="76293351">
                              <w:marLeft w:val="0"/>
                              <w:marRight w:val="0"/>
                              <w:marTop w:val="0"/>
                              <w:marBottom w:val="0"/>
                              <w:divBdr>
                                <w:top w:val="none" w:sz="0" w:space="0" w:color="auto"/>
                                <w:left w:val="none" w:sz="0" w:space="0" w:color="auto"/>
                                <w:bottom w:val="none" w:sz="0" w:space="0" w:color="auto"/>
                                <w:right w:val="none" w:sz="0" w:space="0" w:color="auto"/>
                              </w:divBdr>
                              <w:divsChild>
                                <w:div w:id="193527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2099008">
      <w:bodyDiv w:val="1"/>
      <w:marLeft w:val="0"/>
      <w:marRight w:val="0"/>
      <w:marTop w:val="0"/>
      <w:marBottom w:val="0"/>
      <w:divBdr>
        <w:top w:val="none" w:sz="0" w:space="0" w:color="auto"/>
        <w:left w:val="none" w:sz="0" w:space="0" w:color="auto"/>
        <w:bottom w:val="none" w:sz="0" w:space="0" w:color="auto"/>
        <w:right w:val="none" w:sz="0" w:space="0" w:color="auto"/>
      </w:divBdr>
      <w:divsChild>
        <w:div w:id="1117601260">
          <w:marLeft w:val="0"/>
          <w:marRight w:val="0"/>
          <w:marTop w:val="0"/>
          <w:marBottom w:val="0"/>
          <w:divBdr>
            <w:top w:val="none" w:sz="0" w:space="0" w:color="auto"/>
            <w:left w:val="none" w:sz="0" w:space="0" w:color="auto"/>
            <w:bottom w:val="none" w:sz="0" w:space="0" w:color="auto"/>
            <w:right w:val="none" w:sz="0" w:space="0" w:color="auto"/>
          </w:divBdr>
          <w:divsChild>
            <w:div w:id="1506551656">
              <w:marLeft w:val="0"/>
              <w:marRight w:val="0"/>
              <w:marTop w:val="0"/>
              <w:marBottom w:val="0"/>
              <w:divBdr>
                <w:top w:val="none" w:sz="0" w:space="0" w:color="auto"/>
                <w:left w:val="none" w:sz="0" w:space="0" w:color="auto"/>
                <w:bottom w:val="none" w:sz="0" w:space="0" w:color="auto"/>
                <w:right w:val="none" w:sz="0" w:space="0" w:color="auto"/>
              </w:divBdr>
              <w:divsChild>
                <w:div w:id="171681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704971">
      <w:bodyDiv w:val="1"/>
      <w:marLeft w:val="0"/>
      <w:marRight w:val="0"/>
      <w:marTop w:val="240"/>
      <w:marBottom w:val="0"/>
      <w:divBdr>
        <w:top w:val="none" w:sz="0" w:space="0" w:color="auto"/>
        <w:left w:val="none" w:sz="0" w:space="0" w:color="auto"/>
        <w:bottom w:val="none" w:sz="0" w:space="0" w:color="auto"/>
        <w:right w:val="none" w:sz="0" w:space="0" w:color="auto"/>
      </w:divBdr>
      <w:divsChild>
        <w:div w:id="2104178653">
          <w:marLeft w:val="0"/>
          <w:marRight w:val="0"/>
          <w:marTop w:val="0"/>
          <w:marBottom w:val="0"/>
          <w:divBdr>
            <w:top w:val="none" w:sz="0" w:space="0" w:color="auto"/>
            <w:left w:val="single" w:sz="6" w:space="0" w:color="999999"/>
            <w:bottom w:val="none" w:sz="0" w:space="0" w:color="auto"/>
            <w:right w:val="none" w:sz="0" w:space="0" w:color="auto"/>
          </w:divBdr>
          <w:divsChild>
            <w:div w:id="1521166315">
              <w:marLeft w:val="0"/>
              <w:marRight w:val="0"/>
              <w:marTop w:val="0"/>
              <w:marBottom w:val="0"/>
              <w:divBdr>
                <w:top w:val="single" w:sz="6" w:space="0" w:color="999999"/>
                <w:left w:val="none" w:sz="0" w:space="0" w:color="auto"/>
                <w:bottom w:val="none" w:sz="0" w:space="0" w:color="auto"/>
                <w:right w:val="single" w:sz="6" w:space="0" w:color="999999"/>
              </w:divBdr>
              <w:divsChild>
                <w:div w:id="1376006366">
                  <w:marLeft w:val="0"/>
                  <w:marRight w:val="0"/>
                  <w:marTop w:val="225"/>
                  <w:marBottom w:val="0"/>
                  <w:divBdr>
                    <w:top w:val="single" w:sz="6" w:space="0" w:color="FFFFFF"/>
                    <w:left w:val="none" w:sz="0" w:space="0" w:color="auto"/>
                    <w:bottom w:val="none" w:sz="0" w:space="0" w:color="auto"/>
                    <w:right w:val="none" w:sz="0" w:space="0" w:color="auto"/>
                  </w:divBdr>
                  <w:divsChild>
                    <w:div w:id="1702625415">
                      <w:marLeft w:val="0"/>
                      <w:marRight w:val="0"/>
                      <w:marTop w:val="0"/>
                      <w:marBottom w:val="0"/>
                      <w:divBdr>
                        <w:top w:val="none" w:sz="0" w:space="0" w:color="auto"/>
                        <w:left w:val="none" w:sz="0" w:space="0" w:color="auto"/>
                        <w:bottom w:val="none" w:sz="0" w:space="0" w:color="auto"/>
                        <w:right w:val="none" w:sz="0" w:space="0" w:color="auto"/>
                      </w:divBdr>
                      <w:divsChild>
                        <w:div w:id="442188287">
                          <w:marLeft w:val="0"/>
                          <w:marRight w:val="0"/>
                          <w:marTop w:val="0"/>
                          <w:marBottom w:val="0"/>
                          <w:divBdr>
                            <w:top w:val="none" w:sz="0" w:space="0" w:color="auto"/>
                            <w:left w:val="none" w:sz="0" w:space="0" w:color="auto"/>
                            <w:bottom w:val="none" w:sz="0" w:space="0" w:color="auto"/>
                            <w:right w:val="none" w:sz="0" w:space="0" w:color="auto"/>
                          </w:divBdr>
                          <w:divsChild>
                            <w:div w:id="35743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8814353">
      <w:bodyDiv w:val="1"/>
      <w:marLeft w:val="0"/>
      <w:marRight w:val="0"/>
      <w:marTop w:val="0"/>
      <w:marBottom w:val="0"/>
      <w:divBdr>
        <w:top w:val="none" w:sz="0" w:space="0" w:color="auto"/>
        <w:left w:val="none" w:sz="0" w:space="0" w:color="auto"/>
        <w:bottom w:val="none" w:sz="0" w:space="0" w:color="auto"/>
        <w:right w:val="none" w:sz="0" w:space="0" w:color="auto"/>
      </w:divBdr>
      <w:divsChild>
        <w:div w:id="837770718">
          <w:marLeft w:val="0"/>
          <w:marRight w:val="0"/>
          <w:marTop w:val="0"/>
          <w:marBottom w:val="0"/>
          <w:divBdr>
            <w:top w:val="none" w:sz="0" w:space="0" w:color="auto"/>
            <w:left w:val="none" w:sz="0" w:space="0" w:color="auto"/>
            <w:bottom w:val="none" w:sz="0" w:space="0" w:color="auto"/>
            <w:right w:val="none" w:sz="0" w:space="0" w:color="auto"/>
          </w:divBdr>
          <w:divsChild>
            <w:div w:id="1825393907">
              <w:marLeft w:val="0"/>
              <w:marRight w:val="0"/>
              <w:marTop w:val="0"/>
              <w:marBottom w:val="0"/>
              <w:divBdr>
                <w:top w:val="none" w:sz="0" w:space="0" w:color="auto"/>
                <w:left w:val="none" w:sz="0" w:space="0" w:color="auto"/>
                <w:bottom w:val="none" w:sz="0" w:space="0" w:color="auto"/>
                <w:right w:val="none" w:sz="0" w:space="0" w:color="auto"/>
              </w:divBdr>
              <w:divsChild>
                <w:div w:id="204775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912523">
      <w:bodyDiv w:val="1"/>
      <w:marLeft w:val="0"/>
      <w:marRight w:val="0"/>
      <w:marTop w:val="240"/>
      <w:marBottom w:val="0"/>
      <w:divBdr>
        <w:top w:val="none" w:sz="0" w:space="0" w:color="auto"/>
        <w:left w:val="none" w:sz="0" w:space="0" w:color="auto"/>
        <w:bottom w:val="none" w:sz="0" w:space="0" w:color="auto"/>
        <w:right w:val="none" w:sz="0" w:space="0" w:color="auto"/>
      </w:divBdr>
      <w:divsChild>
        <w:div w:id="599604116">
          <w:marLeft w:val="0"/>
          <w:marRight w:val="0"/>
          <w:marTop w:val="0"/>
          <w:marBottom w:val="0"/>
          <w:divBdr>
            <w:top w:val="none" w:sz="0" w:space="0" w:color="auto"/>
            <w:left w:val="single" w:sz="6" w:space="0" w:color="999999"/>
            <w:bottom w:val="none" w:sz="0" w:space="0" w:color="auto"/>
            <w:right w:val="none" w:sz="0" w:space="0" w:color="auto"/>
          </w:divBdr>
          <w:divsChild>
            <w:div w:id="2142266986">
              <w:marLeft w:val="0"/>
              <w:marRight w:val="0"/>
              <w:marTop w:val="0"/>
              <w:marBottom w:val="0"/>
              <w:divBdr>
                <w:top w:val="single" w:sz="6" w:space="0" w:color="999999"/>
                <w:left w:val="none" w:sz="0" w:space="0" w:color="auto"/>
                <w:bottom w:val="none" w:sz="0" w:space="0" w:color="auto"/>
                <w:right w:val="single" w:sz="6" w:space="0" w:color="999999"/>
              </w:divBdr>
              <w:divsChild>
                <w:div w:id="304699094">
                  <w:marLeft w:val="0"/>
                  <w:marRight w:val="0"/>
                  <w:marTop w:val="0"/>
                  <w:marBottom w:val="0"/>
                  <w:divBdr>
                    <w:top w:val="single" w:sz="6" w:space="0" w:color="FFFFFF"/>
                    <w:left w:val="none" w:sz="0" w:space="0" w:color="auto"/>
                    <w:bottom w:val="none" w:sz="0" w:space="0" w:color="auto"/>
                    <w:right w:val="none" w:sz="0" w:space="0" w:color="auto"/>
                  </w:divBdr>
                  <w:divsChild>
                    <w:div w:id="386957215">
                      <w:marLeft w:val="0"/>
                      <w:marRight w:val="0"/>
                      <w:marTop w:val="0"/>
                      <w:marBottom w:val="0"/>
                      <w:divBdr>
                        <w:top w:val="none" w:sz="0" w:space="0" w:color="auto"/>
                        <w:left w:val="none" w:sz="0" w:space="0" w:color="auto"/>
                        <w:bottom w:val="none" w:sz="0" w:space="0" w:color="auto"/>
                        <w:right w:val="none" w:sz="0" w:space="0" w:color="auto"/>
                      </w:divBdr>
                      <w:divsChild>
                        <w:div w:id="1571311038">
                          <w:marLeft w:val="0"/>
                          <w:marRight w:val="0"/>
                          <w:marTop w:val="0"/>
                          <w:marBottom w:val="0"/>
                          <w:divBdr>
                            <w:top w:val="none" w:sz="0" w:space="0" w:color="auto"/>
                            <w:left w:val="none" w:sz="0" w:space="0" w:color="auto"/>
                            <w:bottom w:val="none" w:sz="0" w:space="0" w:color="auto"/>
                            <w:right w:val="none" w:sz="0" w:space="0" w:color="auto"/>
                          </w:divBdr>
                          <w:divsChild>
                            <w:div w:id="1558125963">
                              <w:marLeft w:val="0"/>
                              <w:marRight w:val="0"/>
                              <w:marTop w:val="0"/>
                              <w:marBottom w:val="0"/>
                              <w:divBdr>
                                <w:top w:val="none" w:sz="0" w:space="0" w:color="auto"/>
                                <w:left w:val="none" w:sz="0" w:space="0" w:color="auto"/>
                                <w:bottom w:val="none" w:sz="0" w:space="0" w:color="auto"/>
                                <w:right w:val="none" w:sz="0" w:space="0" w:color="auto"/>
                              </w:divBdr>
                              <w:divsChild>
                                <w:div w:id="154998117">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6865671">
      <w:bodyDiv w:val="1"/>
      <w:marLeft w:val="0"/>
      <w:marRight w:val="0"/>
      <w:marTop w:val="0"/>
      <w:marBottom w:val="0"/>
      <w:divBdr>
        <w:top w:val="none" w:sz="0" w:space="0" w:color="auto"/>
        <w:left w:val="none" w:sz="0" w:space="0" w:color="auto"/>
        <w:bottom w:val="none" w:sz="0" w:space="0" w:color="auto"/>
        <w:right w:val="none" w:sz="0" w:space="0" w:color="auto"/>
      </w:divBdr>
      <w:divsChild>
        <w:div w:id="562955713">
          <w:marLeft w:val="0"/>
          <w:marRight w:val="0"/>
          <w:marTop w:val="0"/>
          <w:marBottom w:val="0"/>
          <w:divBdr>
            <w:top w:val="none" w:sz="0" w:space="0" w:color="auto"/>
            <w:left w:val="none" w:sz="0" w:space="0" w:color="auto"/>
            <w:bottom w:val="none" w:sz="0" w:space="0" w:color="auto"/>
            <w:right w:val="none" w:sz="0" w:space="0" w:color="auto"/>
          </w:divBdr>
          <w:divsChild>
            <w:div w:id="1879507609">
              <w:marLeft w:val="0"/>
              <w:marRight w:val="0"/>
              <w:marTop w:val="0"/>
              <w:marBottom w:val="0"/>
              <w:divBdr>
                <w:top w:val="none" w:sz="0" w:space="0" w:color="auto"/>
                <w:left w:val="none" w:sz="0" w:space="0" w:color="auto"/>
                <w:bottom w:val="none" w:sz="0" w:space="0" w:color="auto"/>
                <w:right w:val="none" w:sz="0" w:space="0" w:color="auto"/>
              </w:divBdr>
              <w:divsChild>
                <w:div w:id="2108688818">
                  <w:marLeft w:val="0"/>
                  <w:marRight w:val="0"/>
                  <w:marTop w:val="0"/>
                  <w:marBottom w:val="0"/>
                  <w:divBdr>
                    <w:top w:val="none" w:sz="0" w:space="0" w:color="auto"/>
                    <w:left w:val="none" w:sz="0" w:space="0" w:color="auto"/>
                    <w:bottom w:val="none" w:sz="0" w:space="0" w:color="auto"/>
                    <w:right w:val="none" w:sz="0" w:space="0" w:color="auto"/>
                  </w:divBdr>
                  <w:divsChild>
                    <w:div w:id="40137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366748">
      <w:bodyDiv w:val="1"/>
      <w:marLeft w:val="0"/>
      <w:marRight w:val="0"/>
      <w:marTop w:val="0"/>
      <w:marBottom w:val="0"/>
      <w:divBdr>
        <w:top w:val="none" w:sz="0" w:space="0" w:color="auto"/>
        <w:left w:val="none" w:sz="0" w:space="0" w:color="auto"/>
        <w:bottom w:val="none" w:sz="0" w:space="0" w:color="auto"/>
        <w:right w:val="none" w:sz="0" w:space="0" w:color="auto"/>
      </w:divBdr>
    </w:div>
    <w:div w:id="1261449579">
      <w:bodyDiv w:val="1"/>
      <w:marLeft w:val="0"/>
      <w:marRight w:val="0"/>
      <w:marTop w:val="0"/>
      <w:marBottom w:val="0"/>
      <w:divBdr>
        <w:top w:val="none" w:sz="0" w:space="0" w:color="auto"/>
        <w:left w:val="none" w:sz="0" w:space="0" w:color="auto"/>
        <w:bottom w:val="none" w:sz="0" w:space="0" w:color="auto"/>
        <w:right w:val="none" w:sz="0" w:space="0" w:color="auto"/>
      </w:divBdr>
      <w:divsChild>
        <w:div w:id="1458373367">
          <w:marLeft w:val="0"/>
          <w:marRight w:val="0"/>
          <w:marTop w:val="0"/>
          <w:marBottom w:val="0"/>
          <w:divBdr>
            <w:top w:val="none" w:sz="0" w:space="0" w:color="auto"/>
            <w:left w:val="none" w:sz="0" w:space="0" w:color="auto"/>
            <w:bottom w:val="none" w:sz="0" w:space="0" w:color="auto"/>
            <w:right w:val="none" w:sz="0" w:space="0" w:color="auto"/>
          </w:divBdr>
          <w:divsChild>
            <w:div w:id="247347046">
              <w:marLeft w:val="0"/>
              <w:marRight w:val="0"/>
              <w:marTop w:val="0"/>
              <w:marBottom w:val="0"/>
              <w:divBdr>
                <w:top w:val="none" w:sz="0" w:space="0" w:color="auto"/>
                <w:left w:val="none" w:sz="0" w:space="0" w:color="auto"/>
                <w:bottom w:val="none" w:sz="0" w:space="0" w:color="auto"/>
                <w:right w:val="none" w:sz="0" w:space="0" w:color="auto"/>
              </w:divBdr>
              <w:divsChild>
                <w:div w:id="171233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587630">
      <w:bodyDiv w:val="1"/>
      <w:marLeft w:val="0"/>
      <w:marRight w:val="0"/>
      <w:marTop w:val="0"/>
      <w:marBottom w:val="0"/>
      <w:divBdr>
        <w:top w:val="none" w:sz="0" w:space="0" w:color="auto"/>
        <w:left w:val="none" w:sz="0" w:space="0" w:color="auto"/>
        <w:bottom w:val="none" w:sz="0" w:space="0" w:color="auto"/>
        <w:right w:val="none" w:sz="0" w:space="0" w:color="auto"/>
      </w:divBdr>
    </w:div>
    <w:div w:id="1431584651">
      <w:bodyDiv w:val="1"/>
      <w:marLeft w:val="0"/>
      <w:marRight w:val="0"/>
      <w:marTop w:val="0"/>
      <w:marBottom w:val="0"/>
      <w:divBdr>
        <w:top w:val="none" w:sz="0" w:space="0" w:color="auto"/>
        <w:left w:val="none" w:sz="0" w:space="0" w:color="auto"/>
        <w:bottom w:val="none" w:sz="0" w:space="0" w:color="auto"/>
        <w:right w:val="none" w:sz="0" w:space="0" w:color="auto"/>
      </w:divBdr>
      <w:divsChild>
        <w:div w:id="1629820932">
          <w:marLeft w:val="0"/>
          <w:marRight w:val="0"/>
          <w:marTop w:val="0"/>
          <w:marBottom w:val="0"/>
          <w:divBdr>
            <w:top w:val="none" w:sz="0" w:space="0" w:color="auto"/>
            <w:left w:val="none" w:sz="0" w:space="0" w:color="auto"/>
            <w:bottom w:val="none" w:sz="0" w:space="0" w:color="auto"/>
            <w:right w:val="none" w:sz="0" w:space="0" w:color="auto"/>
          </w:divBdr>
          <w:divsChild>
            <w:div w:id="1995141574">
              <w:marLeft w:val="0"/>
              <w:marRight w:val="0"/>
              <w:marTop w:val="0"/>
              <w:marBottom w:val="0"/>
              <w:divBdr>
                <w:top w:val="none" w:sz="0" w:space="0" w:color="auto"/>
                <w:left w:val="none" w:sz="0" w:space="0" w:color="auto"/>
                <w:bottom w:val="none" w:sz="0" w:space="0" w:color="auto"/>
                <w:right w:val="none" w:sz="0" w:space="0" w:color="auto"/>
              </w:divBdr>
              <w:divsChild>
                <w:div w:id="532422761">
                  <w:marLeft w:val="0"/>
                  <w:marRight w:val="0"/>
                  <w:marTop w:val="0"/>
                  <w:marBottom w:val="0"/>
                  <w:divBdr>
                    <w:top w:val="none" w:sz="0" w:space="0" w:color="auto"/>
                    <w:left w:val="none" w:sz="0" w:space="0" w:color="auto"/>
                    <w:bottom w:val="none" w:sz="0" w:space="0" w:color="auto"/>
                    <w:right w:val="none" w:sz="0" w:space="0" w:color="auto"/>
                  </w:divBdr>
                  <w:divsChild>
                    <w:div w:id="140445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151068">
      <w:bodyDiv w:val="1"/>
      <w:marLeft w:val="0"/>
      <w:marRight w:val="0"/>
      <w:marTop w:val="0"/>
      <w:marBottom w:val="0"/>
      <w:divBdr>
        <w:top w:val="none" w:sz="0" w:space="0" w:color="auto"/>
        <w:left w:val="none" w:sz="0" w:space="0" w:color="auto"/>
        <w:bottom w:val="none" w:sz="0" w:space="0" w:color="auto"/>
        <w:right w:val="none" w:sz="0" w:space="0" w:color="auto"/>
      </w:divBdr>
    </w:div>
    <w:div w:id="1545672348">
      <w:bodyDiv w:val="1"/>
      <w:marLeft w:val="0"/>
      <w:marRight w:val="0"/>
      <w:marTop w:val="0"/>
      <w:marBottom w:val="0"/>
      <w:divBdr>
        <w:top w:val="none" w:sz="0" w:space="0" w:color="auto"/>
        <w:left w:val="none" w:sz="0" w:space="0" w:color="auto"/>
        <w:bottom w:val="none" w:sz="0" w:space="0" w:color="auto"/>
        <w:right w:val="none" w:sz="0" w:space="0" w:color="auto"/>
      </w:divBdr>
      <w:divsChild>
        <w:div w:id="671875778">
          <w:marLeft w:val="0"/>
          <w:marRight w:val="0"/>
          <w:marTop w:val="0"/>
          <w:marBottom w:val="0"/>
          <w:divBdr>
            <w:top w:val="none" w:sz="0" w:space="0" w:color="auto"/>
            <w:left w:val="none" w:sz="0" w:space="0" w:color="auto"/>
            <w:bottom w:val="none" w:sz="0" w:space="0" w:color="auto"/>
            <w:right w:val="none" w:sz="0" w:space="0" w:color="auto"/>
          </w:divBdr>
          <w:divsChild>
            <w:div w:id="64911680">
              <w:marLeft w:val="0"/>
              <w:marRight w:val="0"/>
              <w:marTop w:val="0"/>
              <w:marBottom w:val="0"/>
              <w:divBdr>
                <w:top w:val="none" w:sz="0" w:space="0" w:color="auto"/>
                <w:left w:val="none" w:sz="0" w:space="0" w:color="auto"/>
                <w:bottom w:val="none" w:sz="0" w:space="0" w:color="auto"/>
                <w:right w:val="none" w:sz="0" w:space="0" w:color="auto"/>
              </w:divBdr>
              <w:divsChild>
                <w:div w:id="646083659">
                  <w:marLeft w:val="0"/>
                  <w:marRight w:val="0"/>
                  <w:marTop w:val="0"/>
                  <w:marBottom w:val="0"/>
                  <w:divBdr>
                    <w:top w:val="none" w:sz="0" w:space="0" w:color="auto"/>
                    <w:left w:val="none" w:sz="0" w:space="0" w:color="auto"/>
                    <w:bottom w:val="none" w:sz="0" w:space="0" w:color="auto"/>
                    <w:right w:val="none" w:sz="0" w:space="0" w:color="auto"/>
                  </w:divBdr>
                  <w:divsChild>
                    <w:div w:id="1523736840">
                      <w:marLeft w:val="0"/>
                      <w:marRight w:val="0"/>
                      <w:marTop w:val="0"/>
                      <w:marBottom w:val="0"/>
                      <w:divBdr>
                        <w:top w:val="none" w:sz="0" w:space="0" w:color="auto"/>
                        <w:left w:val="none" w:sz="0" w:space="0" w:color="auto"/>
                        <w:bottom w:val="none" w:sz="0" w:space="0" w:color="auto"/>
                        <w:right w:val="none" w:sz="0" w:space="0" w:color="auto"/>
                      </w:divBdr>
                      <w:divsChild>
                        <w:div w:id="1014379900">
                          <w:marLeft w:val="0"/>
                          <w:marRight w:val="0"/>
                          <w:marTop w:val="0"/>
                          <w:marBottom w:val="0"/>
                          <w:divBdr>
                            <w:top w:val="none" w:sz="0" w:space="0" w:color="auto"/>
                            <w:left w:val="none" w:sz="0" w:space="0" w:color="auto"/>
                            <w:bottom w:val="none" w:sz="0" w:space="0" w:color="auto"/>
                            <w:right w:val="none" w:sz="0" w:space="0" w:color="auto"/>
                          </w:divBdr>
                          <w:divsChild>
                            <w:div w:id="2068915955">
                              <w:marLeft w:val="0"/>
                              <w:marRight w:val="0"/>
                              <w:marTop w:val="0"/>
                              <w:marBottom w:val="0"/>
                              <w:divBdr>
                                <w:top w:val="none" w:sz="0" w:space="0" w:color="auto"/>
                                <w:left w:val="none" w:sz="0" w:space="0" w:color="auto"/>
                                <w:bottom w:val="none" w:sz="0" w:space="0" w:color="auto"/>
                                <w:right w:val="none" w:sz="0" w:space="0" w:color="auto"/>
                              </w:divBdr>
                              <w:divsChild>
                                <w:div w:id="7722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1040942">
      <w:bodyDiv w:val="1"/>
      <w:marLeft w:val="0"/>
      <w:marRight w:val="0"/>
      <w:marTop w:val="0"/>
      <w:marBottom w:val="0"/>
      <w:divBdr>
        <w:top w:val="none" w:sz="0" w:space="0" w:color="auto"/>
        <w:left w:val="none" w:sz="0" w:space="0" w:color="auto"/>
        <w:bottom w:val="none" w:sz="0" w:space="0" w:color="auto"/>
        <w:right w:val="none" w:sz="0" w:space="0" w:color="auto"/>
      </w:divBdr>
      <w:divsChild>
        <w:div w:id="1670521023">
          <w:marLeft w:val="0"/>
          <w:marRight w:val="0"/>
          <w:marTop w:val="0"/>
          <w:marBottom w:val="0"/>
          <w:divBdr>
            <w:top w:val="none" w:sz="0" w:space="0" w:color="auto"/>
            <w:left w:val="none" w:sz="0" w:space="0" w:color="auto"/>
            <w:bottom w:val="none" w:sz="0" w:space="0" w:color="auto"/>
            <w:right w:val="none" w:sz="0" w:space="0" w:color="auto"/>
          </w:divBdr>
          <w:divsChild>
            <w:div w:id="878738927">
              <w:marLeft w:val="30"/>
              <w:marRight w:val="30"/>
              <w:marTop w:val="0"/>
              <w:marBottom w:val="0"/>
              <w:divBdr>
                <w:top w:val="none" w:sz="0" w:space="0" w:color="auto"/>
                <w:left w:val="none" w:sz="0" w:space="0" w:color="auto"/>
                <w:bottom w:val="none" w:sz="0" w:space="0" w:color="auto"/>
                <w:right w:val="none" w:sz="0" w:space="0" w:color="auto"/>
              </w:divBdr>
              <w:divsChild>
                <w:div w:id="2080247974">
                  <w:marLeft w:val="0"/>
                  <w:marRight w:val="0"/>
                  <w:marTop w:val="0"/>
                  <w:marBottom w:val="0"/>
                  <w:divBdr>
                    <w:top w:val="none" w:sz="0" w:space="0" w:color="auto"/>
                    <w:left w:val="none" w:sz="0" w:space="0" w:color="auto"/>
                    <w:bottom w:val="none" w:sz="0" w:space="0" w:color="auto"/>
                    <w:right w:val="none" w:sz="0" w:space="0" w:color="auto"/>
                  </w:divBdr>
                  <w:divsChild>
                    <w:div w:id="724987675">
                      <w:marLeft w:val="0"/>
                      <w:marRight w:val="0"/>
                      <w:marTop w:val="0"/>
                      <w:marBottom w:val="0"/>
                      <w:divBdr>
                        <w:top w:val="none" w:sz="0" w:space="0" w:color="auto"/>
                        <w:left w:val="none" w:sz="0" w:space="0" w:color="auto"/>
                        <w:bottom w:val="none" w:sz="0" w:space="0" w:color="auto"/>
                        <w:right w:val="none" w:sz="0" w:space="0" w:color="auto"/>
                      </w:divBdr>
                      <w:divsChild>
                        <w:div w:id="142310066">
                          <w:marLeft w:val="0"/>
                          <w:marRight w:val="0"/>
                          <w:marTop w:val="0"/>
                          <w:marBottom w:val="0"/>
                          <w:divBdr>
                            <w:top w:val="none" w:sz="0" w:space="0" w:color="auto"/>
                            <w:left w:val="none" w:sz="0" w:space="0" w:color="auto"/>
                            <w:bottom w:val="none" w:sz="0" w:space="0" w:color="auto"/>
                            <w:right w:val="none" w:sz="0" w:space="0" w:color="auto"/>
                          </w:divBdr>
                          <w:divsChild>
                            <w:div w:id="74907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795435">
      <w:bodyDiv w:val="1"/>
      <w:marLeft w:val="0"/>
      <w:marRight w:val="0"/>
      <w:marTop w:val="0"/>
      <w:marBottom w:val="0"/>
      <w:divBdr>
        <w:top w:val="none" w:sz="0" w:space="0" w:color="auto"/>
        <w:left w:val="none" w:sz="0" w:space="0" w:color="auto"/>
        <w:bottom w:val="none" w:sz="0" w:space="0" w:color="auto"/>
        <w:right w:val="none" w:sz="0" w:space="0" w:color="auto"/>
      </w:divBdr>
    </w:div>
    <w:div w:id="1665013502">
      <w:bodyDiv w:val="1"/>
      <w:marLeft w:val="0"/>
      <w:marRight w:val="0"/>
      <w:marTop w:val="0"/>
      <w:marBottom w:val="0"/>
      <w:divBdr>
        <w:top w:val="none" w:sz="0" w:space="0" w:color="auto"/>
        <w:left w:val="none" w:sz="0" w:space="0" w:color="auto"/>
        <w:bottom w:val="none" w:sz="0" w:space="0" w:color="auto"/>
        <w:right w:val="none" w:sz="0" w:space="0" w:color="auto"/>
      </w:divBdr>
    </w:div>
    <w:div w:id="1711343640">
      <w:bodyDiv w:val="1"/>
      <w:marLeft w:val="0"/>
      <w:marRight w:val="0"/>
      <w:marTop w:val="0"/>
      <w:marBottom w:val="0"/>
      <w:divBdr>
        <w:top w:val="none" w:sz="0" w:space="0" w:color="auto"/>
        <w:left w:val="none" w:sz="0" w:space="0" w:color="auto"/>
        <w:bottom w:val="none" w:sz="0" w:space="0" w:color="auto"/>
        <w:right w:val="none" w:sz="0" w:space="0" w:color="auto"/>
      </w:divBdr>
    </w:div>
    <w:div w:id="1732121100">
      <w:bodyDiv w:val="1"/>
      <w:marLeft w:val="0"/>
      <w:marRight w:val="0"/>
      <w:marTop w:val="0"/>
      <w:marBottom w:val="0"/>
      <w:divBdr>
        <w:top w:val="none" w:sz="0" w:space="0" w:color="auto"/>
        <w:left w:val="none" w:sz="0" w:space="0" w:color="auto"/>
        <w:bottom w:val="none" w:sz="0" w:space="0" w:color="auto"/>
        <w:right w:val="none" w:sz="0" w:space="0" w:color="auto"/>
      </w:divBdr>
    </w:div>
    <w:div w:id="1766806193">
      <w:bodyDiv w:val="1"/>
      <w:marLeft w:val="0"/>
      <w:marRight w:val="0"/>
      <w:marTop w:val="0"/>
      <w:marBottom w:val="0"/>
      <w:divBdr>
        <w:top w:val="none" w:sz="0" w:space="0" w:color="auto"/>
        <w:left w:val="none" w:sz="0" w:space="0" w:color="auto"/>
        <w:bottom w:val="none" w:sz="0" w:space="0" w:color="auto"/>
        <w:right w:val="none" w:sz="0" w:space="0" w:color="auto"/>
      </w:divBdr>
    </w:div>
    <w:div w:id="1833257581">
      <w:bodyDiv w:val="1"/>
      <w:marLeft w:val="0"/>
      <w:marRight w:val="0"/>
      <w:marTop w:val="0"/>
      <w:marBottom w:val="0"/>
      <w:divBdr>
        <w:top w:val="none" w:sz="0" w:space="0" w:color="auto"/>
        <w:left w:val="none" w:sz="0" w:space="0" w:color="auto"/>
        <w:bottom w:val="none" w:sz="0" w:space="0" w:color="auto"/>
        <w:right w:val="none" w:sz="0" w:space="0" w:color="auto"/>
      </w:divBdr>
    </w:div>
    <w:div w:id="1872264109">
      <w:bodyDiv w:val="1"/>
      <w:marLeft w:val="0"/>
      <w:marRight w:val="0"/>
      <w:marTop w:val="0"/>
      <w:marBottom w:val="0"/>
      <w:divBdr>
        <w:top w:val="none" w:sz="0" w:space="0" w:color="auto"/>
        <w:left w:val="none" w:sz="0" w:space="0" w:color="auto"/>
        <w:bottom w:val="none" w:sz="0" w:space="0" w:color="auto"/>
        <w:right w:val="none" w:sz="0" w:space="0" w:color="auto"/>
      </w:divBdr>
    </w:div>
    <w:div w:id="1942880986">
      <w:bodyDiv w:val="1"/>
      <w:marLeft w:val="0"/>
      <w:marRight w:val="0"/>
      <w:marTop w:val="0"/>
      <w:marBottom w:val="0"/>
      <w:divBdr>
        <w:top w:val="none" w:sz="0" w:space="0" w:color="auto"/>
        <w:left w:val="none" w:sz="0" w:space="0" w:color="auto"/>
        <w:bottom w:val="none" w:sz="0" w:space="0" w:color="auto"/>
        <w:right w:val="none" w:sz="0" w:space="0" w:color="auto"/>
      </w:divBdr>
      <w:divsChild>
        <w:div w:id="1132215453">
          <w:marLeft w:val="0"/>
          <w:marRight w:val="0"/>
          <w:marTop w:val="0"/>
          <w:marBottom w:val="0"/>
          <w:divBdr>
            <w:top w:val="none" w:sz="0" w:space="0" w:color="auto"/>
            <w:left w:val="none" w:sz="0" w:space="0" w:color="auto"/>
            <w:bottom w:val="none" w:sz="0" w:space="0" w:color="auto"/>
            <w:right w:val="none" w:sz="0" w:space="0" w:color="auto"/>
          </w:divBdr>
          <w:divsChild>
            <w:div w:id="478115189">
              <w:marLeft w:val="0"/>
              <w:marRight w:val="0"/>
              <w:marTop w:val="0"/>
              <w:marBottom w:val="0"/>
              <w:divBdr>
                <w:top w:val="none" w:sz="0" w:space="0" w:color="auto"/>
                <w:left w:val="none" w:sz="0" w:space="0" w:color="auto"/>
                <w:bottom w:val="none" w:sz="0" w:space="0" w:color="auto"/>
                <w:right w:val="none" w:sz="0" w:space="0" w:color="auto"/>
              </w:divBdr>
              <w:divsChild>
                <w:div w:id="1624460247">
                  <w:marLeft w:val="0"/>
                  <w:marRight w:val="0"/>
                  <w:marTop w:val="0"/>
                  <w:marBottom w:val="0"/>
                  <w:divBdr>
                    <w:top w:val="none" w:sz="0" w:space="0" w:color="auto"/>
                    <w:left w:val="none" w:sz="0" w:space="0" w:color="auto"/>
                    <w:bottom w:val="none" w:sz="0" w:space="0" w:color="auto"/>
                    <w:right w:val="none" w:sz="0" w:space="0" w:color="auto"/>
                  </w:divBdr>
                  <w:divsChild>
                    <w:div w:id="1705868689">
                      <w:marLeft w:val="0"/>
                      <w:marRight w:val="0"/>
                      <w:marTop w:val="0"/>
                      <w:marBottom w:val="0"/>
                      <w:divBdr>
                        <w:top w:val="none" w:sz="0" w:space="0" w:color="auto"/>
                        <w:left w:val="none" w:sz="0" w:space="0" w:color="auto"/>
                        <w:bottom w:val="none" w:sz="0" w:space="0" w:color="auto"/>
                        <w:right w:val="none" w:sz="0" w:space="0" w:color="auto"/>
                      </w:divBdr>
                      <w:divsChild>
                        <w:div w:id="327711585">
                          <w:marLeft w:val="0"/>
                          <w:marRight w:val="0"/>
                          <w:marTop w:val="0"/>
                          <w:marBottom w:val="0"/>
                          <w:divBdr>
                            <w:top w:val="none" w:sz="0" w:space="0" w:color="auto"/>
                            <w:left w:val="none" w:sz="0" w:space="0" w:color="auto"/>
                            <w:bottom w:val="none" w:sz="0" w:space="0" w:color="auto"/>
                            <w:right w:val="none" w:sz="0" w:space="0" w:color="auto"/>
                          </w:divBdr>
                          <w:divsChild>
                            <w:div w:id="895169477">
                              <w:marLeft w:val="0"/>
                              <w:marRight w:val="0"/>
                              <w:marTop w:val="0"/>
                              <w:marBottom w:val="0"/>
                              <w:divBdr>
                                <w:top w:val="none" w:sz="0" w:space="0" w:color="auto"/>
                                <w:left w:val="none" w:sz="0" w:space="0" w:color="auto"/>
                                <w:bottom w:val="none" w:sz="0" w:space="0" w:color="auto"/>
                                <w:right w:val="none" w:sz="0" w:space="0" w:color="auto"/>
                              </w:divBdr>
                              <w:divsChild>
                                <w:div w:id="149776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4381899">
      <w:bodyDiv w:val="1"/>
      <w:marLeft w:val="0"/>
      <w:marRight w:val="0"/>
      <w:marTop w:val="0"/>
      <w:marBottom w:val="0"/>
      <w:divBdr>
        <w:top w:val="none" w:sz="0" w:space="0" w:color="auto"/>
        <w:left w:val="none" w:sz="0" w:space="0" w:color="auto"/>
        <w:bottom w:val="none" w:sz="0" w:space="0" w:color="auto"/>
        <w:right w:val="none" w:sz="0" w:space="0" w:color="auto"/>
      </w:divBdr>
      <w:divsChild>
        <w:div w:id="2145191973">
          <w:marLeft w:val="0"/>
          <w:marRight w:val="0"/>
          <w:marTop w:val="0"/>
          <w:marBottom w:val="0"/>
          <w:divBdr>
            <w:top w:val="none" w:sz="0" w:space="0" w:color="auto"/>
            <w:left w:val="none" w:sz="0" w:space="0" w:color="auto"/>
            <w:bottom w:val="none" w:sz="0" w:space="0" w:color="auto"/>
            <w:right w:val="none" w:sz="0" w:space="0" w:color="auto"/>
          </w:divBdr>
          <w:divsChild>
            <w:div w:id="567569893">
              <w:marLeft w:val="0"/>
              <w:marRight w:val="0"/>
              <w:marTop w:val="0"/>
              <w:marBottom w:val="0"/>
              <w:divBdr>
                <w:top w:val="none" w:sz="0" w:space="0" w:color="auto"/>
                <w:left w:val="none" w:sz="0" w:space="0" w:color="auto"/>
                <w:bottom w:val="none" w:sz="0" w:space="0" w:color="auto"/>
                <w:right w:val="none" w:sz="0" w:space="0" w:color="auto"/>
              </w:divBdr>
              <w:divsChild>
                <w:div w:id="2111386558">
                  <w:marLeft w:val="0"/>
                  <w:marRight w:val="0"/>
                  <w:marTop w:val="0"/>
                  <w:marBottom w:val="0"/>
                  <w:divBdr>
                    <w:top w:val="none" w:sz="0" w:space="0" w:color="auto"/>
                    <w:left w:val="none" w:sz="0" w:space="0" w:color="auto"/>
                    <w:bottom w:val="none" w:sz="0" w:space="0" w:color="auto"/>
                    <w:right w:val="none" w:sz="0" w:space="0" w:color="auto"/>
                  </w:divBdr>
                  <w:divsChild>
                    <w:div w:id="142476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896810">
      <w:bodyDiv w:val="1"/>
      <w:marLeft w:val="0"/>
      <w:marRight w:val="0"/>
      <w:marTop w:val="0"/>
      <w:marBottom w:val="0"/>
      <w:divBdr>
        <w:top w:val="none" w:sz="0" w:space="0" w:color="auto"/>
        <w:left w:val="none" w:sz="0" w:space="0" w:color="auto"/>
        <w:bottom w:val="none" w:sz="0" w:space="0" w:color="auto"/>
        <w:right w:val="none" w:sz="0" w:space="0" w:color="auto"/>
      </w:divBdr>
      <w:divsChild>
        <w:div w:id="986737778">
          <w:marLeft w:val="0"/>
          <w:marRight w:val="0"/>
          <w:marTop w:val="0"/>
          <w:marBottom w:val="75"/>
          <w:divBdr>
            <w:top w:val="none" w:sz="0" w:space="0" w:color="auto"/>
            <w:left w:val="none" w:sz="0" w:space="0" w:color="auto"/>
            <w:bottom w:val="none" w:sz="0" w:space="0" w:color="auto"/>
            <w:right w:val="none" w:sz="0" w:space="0" w:color="auto"/>
          </w:divBdr>
          <w:divsChild>
            <w:div w:id="1251816440">
              <w:marLeft w:val="0"/>
              <w:marRight w:val="0"/>
              <w:marTop w:val="0"/>
              <w:marBottom w:val="0"/>
              <w:divBdr>
                <w:top w:val="none" w:sz="0" w:space="0" w:color="auto"/>
                <w:left w:val="none" w:sz="0" w:space="0" w:color="auto"/>
                <w:bottom w:val="none" w:sz="0" w:space="0" w:color="auto"/>
                <w:right w:val="none" w:sz="0" w:space="0" w:color="auto"/>
              </w:divBdr>
              <w:divsChild>
                <w:div w:id="674846561">
                  <w:marLeft w:val="0"/>
                  <w:marRight w:val="0"/>
                  <w:marTop w:val="0"/>
                  <w:marBottom w:val="0"/>
                  <w:divBdr>
                    <w:top w:val="none" w:sz="0" w:space="0" w:color="auto"/>
                    <w:left w:val="none" w:sz="0" w:space="0" w:color="auto"/>
                    <w:bottom w:val="none" w:sz="0" w:space="0" w:color="auto"/>
                    <w:right w:val="none" w:sz="0" w:space="0" w:color="auto"/>
                  </w:divBdr>
                  <w:divsChild>
                    <w:div w:id="1482425789">
                      <w:marLeft w:val="0"/>
                      <w:marRight w:val="0"/>
                      <w:marTop w:val="0"/>
                      <w:marBottom w:val="0"/>
                      <w:divBdr>
                        <w:top w:val="none" w:sz="0" w:space="0" w:color="auto"/>
                        <w:left w:val="none" w:sz="0" w:space="0" w:color="auto"/>
                        <w:bottom w:val="none" w:sz="0" w:space="0" w:color="auto"/>
                        <w:right w:val="none" w:sz="0" w:space="0" w:color="auto"/>
                      </w:divBdr>
                      <w:divsChild>
                        <w:div w:id="1338270099">
                          <w:marLeft w:val="0"/>
                          <w:marRight w:val="0"/>
                          <w:marTop w:val="0"/>
                          <w:marBottom w:val="0"/>
                          <w:divBdr>
                            <w:top w:val="none" w:sz="0" w:space="0" w:color="auto"/>
                            <w:left w:val="none" w:sz="0" w:space="0" w:color="auto"/>
                            <w:bottom w:val="none" w:sz="0" w:space="0" w:color="auto"/>
                            <w:right w:val="none" w:sz="0" w:space="0" w:color="auto"/>
                          </w:divBdr>
                          <w:divsChild>
                            <w:div w:id="182978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269270">
      <w:bodyDiv w:val="1"/>
      <w:marLeft w:val="0"/>
      <w:marRight w:val="0"/>
      <w:marTop w:val="0"/>
      <w:marBottom w:val="0"/>
      <w:divBdr>
        <w:top w:val="none" w:sz="0" w:space="0" w:color="auto"/>
        <w:left w:val="none" w:sz="0" w:space="0" w:color="auto"/>
        <w:bottom w:val="none" w:sz="0" w:space="0" w:color="auto"/>
        <w:right w:val="none" w:sz="0" w:space="0" w:color="auto"/>
      </w:divBdr>
    </w:div>
    <w:div w:id="214036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cc.gov/office-media-relation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578</Words>
  <Characters>3261</Characters>
  <Application>Microsoft Office Word</Application>
  <DocSecurity>0</DocSecurity>
  <Lines>173</Lines>
  <Paragraphs>125</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4818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2015-04-21T15:04:00Z</cp:lastPrinted>
  <dcterms:created xsi:type="dcterms:W3CDTF">2015-08-27T14:02:00Z</dcterms:created>
  <dcterms:modified xsi:type="dcterms:W3CDTF">2015-08-27T14:02:00Z</dcterms:modified>
  <cp:category> </cp:category>
  <cp:contentStatus> </cp:contentStatus>
</cp:coreProperties>
</file>