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ook w:val="0000" w:firstRow="0" w:lastRow="0" w:firstColumn="0" w:lastColumn="0" w:noHBand="0" w:noVBand="0"/>
      </w:tblPr>
      <w:tblGrid>
        <w:gridCol w:w="8886"/>
      </w:tblGrid>
      <w:tr w:rsidR="004F0F1F" w:rsidRPr="008F78D8" w:rsidTr="00F51333">
        <w:trPr>
          <w:trHeight w:val="2181"/>
        </w:trPr>
        <w:tc>
          <w:tcPr>
            <w:tcW w:w="8730"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E95CF8"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w:t>
            </w:r>
            <w:r>
              <w:rPr>
                <w:bCs/>
                <w:sz w:val="22"/>
                <w:szCs w:val="22"/>
              </w:rPr>
              <w:t>253</w:t>
            </w:r>
          </w:p>
          <w:p w:rsidR="00FF232D" w:rsidRPr="008A3940" w:rsidRDefault="00E95CF8"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912FDF" w:rsidRDefault="006E2AC9" w:rsidP="00040127">
            <w:pPr>
              <w:tabs>
                <w:tab w:val="left" w:pos="8625"/>
              </w:tabs>
              <w:jc w:val="center"/>
              <w:rPr>
                <w:i/>
              </w:rPr>
            </w:pPr>
            <w:r>
              <w:rPr>
                <w:b/>
                <w:bCs/>
              </w:rPr>
              <w:t>Cincinnati</w:t>
            </w:r>
            <w:r w:rsidR="00C35178">
              <w:rPr>
                <w:b/>
                <w:bCs/>
              </w:rPr>
              <w:t xml:space="preserve"> Bell </w:t>
            </w:r>
            <w:r w:rsidR="00912FDF" w:rsidRPr="00912FDF">
              <w:rPr>
                <w:b/>
                <w:bCs/>
              </w:rPr>
              <w:t xml:space="preserve">Accepts </w:t>
            </w:r>
            <w:r w:rsidR="00C35178">
              <w:rPr>
                <w:b/>
                <w:bCs/>
              </w:rPr>
              <w:t>Over $2.2 M</w:t>
            </w:r>
            <w:r w:rsidR="00912FDF" w:rsidRPr="00912FDF">
              <w:rPr>
                <w:b/>
                <w:bCs/>
              </w:rPr>
              <w:t xml:space="preserve">illion in Annual Support from Connect America Fund to Expand and Support Broadband for Over </w:t>
            </w:r>
            <w:r w:rsidR="00C35178">
              <w:rPr>
                <w:b/>
                <w:bCs/>
              </w:rPr>
              <w:t xml:space="preserve">14,000 </w:t>
            </w:r>
            <w:r w:rsidR="001D3E95">
              <w:rPr>
                <w:b/>
                <w:bCs/>
              </w:rPr>
              <w:t xml:space="preserve">Rural </w:t>
            </w:r>
            <w:r w:rsidR="00C35178">
              <w:rPr>
                <w:b/>
                <w:bCs/>
              </w:rPr>
              <w:t>Consumers in Kentucky and Ohio</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912FDF" w:rsidRDefault="00FF1C0B" w:rsidP="00912FDF">
            <w:pPr>
              <w:tabs>
                <w:tab w:val="left" w:pos="8640"/>
              </w:tabs>
              <w:rPr>
                <w:sz w:val="22"/>
                <w:szCs w:val="22"/>
              </w:rPr>
            </w:pPr>
            <w:r w:rsidRPr="008A3940">
              <w:rPr>
                <w:sz w:val="22"/>
                <w:szCs w:val="22"/>
              </w:rPr>
              <w:t xml:space="preserve">WASHINGTON, </w:t>
            </w:r>
            <w:r w:rsidR="00912FDF" w:rsidRPr="00912FDF">
              <w:rPr>
                <w:sz w:val="22"/>
                <w:szCs w:val="22"/>
              </w:rPr>
              <w:t xml:space="preserve">August </w:t>
            </w:r>
            <w:r w:rsidR="00B02BCD">
              <w:rPr>
                <w:sz w:val="22"/>
                <w:szCs w:val="22"/>
              </w:rPr>
              <w:t>27</w:t>
            </w:r>
            <w:r w:rsidR="00912FDF" w:rsidRPr="00912FDF">
              <w:rPr>
                <w:sz w:val="22"/>
                <w:szCs w:val="22"/>
              </w:rPr>
              <w:t xml:space="preserve">, 2015 – </w:t>
            </w:r>
            <w:r w:rsidR="006E2AC9">
              <w:rPr>
                <w:sz w:val="22"/>
                <w:szCs w:val="22"/>
              </w:rPr>
              <w:t>Cincinnati</w:t>
            </w:r>
            <w:r w:rsidR="00C35178">
              <w:rPr>
                <w:sz w:val="22"/>
                <w:szCs w:val="22"/>
              </w:rPr>
              <w:t xml:space="preserve"> Bell </w:t>
            </w:r>
            <w:r w:rsidR="008D18C5">
              <w:rPr>
                <w:sz w:val="22"/>
                <w:szCs w:val="22"/>
              </w:rPr>
              <w:t>h</w:t>
            </w:r>
            <w:r w:rsidR="00912FDF" w:rsidRPr="00912FDF">
              <w:rPr>
                <w:sz w:val="22"/>
                <w:szCs w:val="22"/>
              </w:rPr>
              <w:t>as accepted $</w:t>
            </w:r>
            <w:r w:rsidR="00C35178">
              <w:rPr>
                <w:sz w:val="22"/>
                <w:szCs w:val="22"/>
              </w:rPr>
              <w:t xml:space="preserve">2,229,130 </w:t>
            </w:r>
            <w:r w:rsidR="00912FDF" w:rsidRPr="00912FDF">
              <w:rPr>
                <w:sz w:val="22"/>
                <w:szCs w:val="22"/>
              </w:rPr>
              <w:t>in annual, ongoing support from the Connect America Fund to expand</w:t>
            </w:r>
            <w:r w:rsidR="00D36794">
              <w:rPr>
                <w:sz w:val="22"/>
                <w:szCs w:val="22"/>
              </w:rPr>
              <w:t xml:space="preserve"> an</w:t>
            </w:r>
            <w:r w:rsidR="001D3E95">
              <w:rPr>
                <w:sz w:val="22"/>
                <w:szCs w:val="22"/>
              </w:rPr>
              <w:t xml:space="preserve">d support broadband for over </w:t>
            </w:r>
            <w:r w:rsidR="00C35178">
              <w:rPr>
                <w:sz w:val="22"/>
                <w:szCs w:val="22"/>
              </w:rPr>
              <w:t>14,000</w:t>
            </w:r>
            <w:r w:rsidR="00D36794">
              <w:rPr>
                <w:sz w:val="22"/>
                <w:szCs w:val="22"/>
              </w:rPr>
              <w:t xml:space="preserve"> </w:t>
            </w:r>
            <w:r w:rsidR="00C35178">
              <w:rPr>
                <w:sz w:val="22"/>
                <w:szCs w:val="22"/>
              </w:rPr>
              <w:t>o</w:t>
            </w:r>
            <w:r w:rsidR="00912FDF" w:rsidRPr="00912FDF">
              <w:rPr>
                <w:sz w:val="22"/>
                <w:szCs w:val="22"/>
              </w:rPr>
              <w:t>f its rural customers.</w:t>
            </w:r>
          </w:p>
          <w:p w:rsidR="00912FDF" w:rsidRPr="00912FDF" w:rsidRDefault="00912FDF" w:rsidP="00912FDF">
            <w:pPr>
              <w:tabs>
                <w:tab w:val="left" w:pos="8640"/>
              </w:tabs>
              <w:rPr>
                <w:sz w:val="22"/>
                <w:szCs w:val="22"/>
              </w:rPr>
            </w:pPr>
          </w:p>
          <w:p w:rsidR="00912FDF" w:rsidRPr="00912FDF" w:rsidRDefault="00912FDF" w:rsidP="00912FDF">
            <w:pPr>
              <w:tabs>
                <w:tab w:val="left" w:pos="8640"/>
              </w:tabs>
              <w:rPr>
                <w:sz w:val="22"/>
                <w:szCs w:val="22"/>
              </w:rPr>
            </w:pPr>
            <w:r w:rsidRPr="00912FDF">
              <w:rPr>
                <w:sz w:val="22"/>
                <w:szCs w:val="22"/>
              </w:rPr>
              <w:t xml:space="preserve">The Connect America Fund support will enable </w:t>
            </w:r>
            <w:r w:rsidR="006E2AC9">
              <w:rPr>
                <w:sz w:val="22"/>
                <w:szCs w:val="22"/>
              </w:rPr>
              <w:t>Cincinnati</w:t>
            </w:r>
            <w:r w:rsidR="00C35178">
              <w:rPr>
                <w:sz w:val="22"/>
                <w:szCs w:val="22"/>
              </w:rPr>
              <w:t xml:space="preserve"> Bell </w:t>
            </w:r>
            <w:r w:rsidRPr="00912FDF">
              <w:rPr>
                <w:sz w:val="22"/>
                <w:szCs w:val="22"/>
              </w:rPr>
              <w:t>to deliver broadband at speeds of at least 10 Mbps for downloads an</w:t>
            </w:r>
            <w:r w:rsidR="000E2584">
              <w:rPr>
                <w:sz w:val="22"/>
                <w:szCs w:val="22"/>
              </w:rPr>
              <w:t xml:space="preserve">d 1 Mbps uploads to </w:t>
            </w:r>
            <w:r w:rsidR="008D18C5">
              <w:rPr>
                <w:sz w:val="22"/>
                <w:szCs w:val="22"/>
              </w:rPr>
              <w:t xml:space="preserve">over </w:t>
            </w:r>
            <w:r w:rsidR="00C35178">
              <w:rPr>
                <w:sz w:val="22"/>
                <w:szCs w:val="22"/>
              </w:rPr>
              <w:t xml:space="preserve">7,000 </w:t>
            </w:r>
            <w:r w:rsidRPr="00912FDF">
              <w:rPr>
                <w:sz w:val="22"/>
                <w:szCs w:val="22"/>
              </w:rPr>
              <w:t>homes and businesses in its rural service areas where the cost of broadband deployment might otherwise be prohibitive.</w:t>
            </w:r>
          </w:p>
          <w:p w:rsidR="00912FDF" w:rsidRPr="00912FDF" w:rsidRDefault="00912FDF" w:rsidP="00912FDF">
            <w:pPr>
              <w:tabs>
                <w:tab w:val="left" w:pos="8640"/>
              </w:tabs>
              <w:rPr>
                <w:sz w:val="22"/>
                <w:szCs w:val="22"/>
              </w:rPr>
            </w:pPr>
          </w:p>
          <w:p w:rsidR="006E2AC9" w:rsidRDefault="006E2AC9" w:rsidP="006E2AC9">
            <w:pPr>
              <w:rPr>
                <w:sz w:val="22"/>
                <w:szCs w:val="22"/>
              </w:rPr>
            </w:pPr>
            <w:r w:rsidRPr="00C21076">
              <w:rPr>
                <w:sz w:val="22"/>
                <w:szCs w:val="22"/>
              </w:rPr>
              <w:t>“</w:t>
            </w:r>
            <w:r>
              <w:rPr>
                <w:sz w:val="22"/>
                <w:szCs w:val="22"/>
              </w:rPr>
              <w:t xml:space="preserve">Cincinnati Bell’s decision to accept support from the Connect America Fund will greatly benefit its rural customers by expanding robust broadband in their communities,” said FCC Chairman Tom Wheeler. </w:t>
            </w:r>
            <w:r w:rsidRPr="00C21076">
              <w:rPr>
                <w:sz w:val="22"/>
                <w:szCs w:val="22"/>
              </w:rPr>
              <w:t>“</w:t>
            </w:r>
            <w:r>
              <w:rPr>
                <w:sz w:val="22"/>
                <w:szCs w:val="22"/>
              </w:rPr>
              <w:t xml:space="preserve">The Connect America Fund is delivering on its promise of ensuring that </w:t>
            </w:r>
            <w:r w:rsidRPr="00C21076">
              <w:rPr>
                <w:sz w:val="22"/>
                <w:szCs w:val="22"/>
              </w:rPr>
              <w:t xml:space="preserve">all Americans have access to </w:t>
            </w:r>
            <w:r>
              <w:rPr>
                <w:sz w:val="22"/>
                <w:szCs w:val="22"/>
              </w:rPr>
              <w:t xml:space="preserve">the opportunities provided by </w:t>
            </w:r>
            <w:r w:rsidRPr="00C21076">
              <w:rPr>
                <w:sz w:val="22"/>
                <w:szCs w:val="22"/>
              </w:rPr>
              <w:t xml:space="preserve">modern broadband </w:t>
            </w:r>
            <w:r>
              <w:rPr>
                <w:sz w:val="22"/>
                <w:szCs w:val="22"/>
              </w:rPr>
              <w:t xml:space="preserve">service, </w:t>
            </w:r>
            <w:r w:rsidRPr="00C21076">
              <w:rPr>
                <w:sz w:val="22"/>
                <w:szCs w:val="22"/>
              </w:rPr>
              <w:t>no matter where they live.”</w:t>
            </w:r>
          </w:p>
          <w:p w:rsidR="008D45A1" w:rsidRPr="00912FDF" w:rsidRDefault="008D45A1" w:rsidP="00912FDF">
            <w:pPr>
              <w:tabs>
                <w:tab w:val="left" w:pos="8640"/>
              </w:tabs>
              <w:rPr>
                <w:sz w:val="22"/>
                <w:szCs w:val="22"/>
              </w:rPr>
            </w:pPr>
          </w:p>
          <w:p w:rsidR="007705DC" w:rsidRDefault="007705DC" w:rsidP="00912FDF">
            <w:pPr>
              <w:tabs>
                <w:tab w:val="left" w:pos="8640"/>
              </w:tabs>
              <w:rPr>
                <w:sz w:val="22"/>
                <w:szCs w:val="22"/>
              </w:rPr>
            </w:pPr>
            <w:r>
              <w:rPr>
                <w:sz w:val="22"/>
                <w:szCs w:val="22"/>
              </w:rPr>
              <w:t>For illustrative purposes, t</w:t>
            </w:r>
            <w:r w:rsidRPr="003A08B8">
              <w:rPr>
                <w:sz w:val="22"/>
                <w:szCs w:val="22"/>
              </w:rPr>
              <w:t>he chart</w:t>
            </w:r>
            <w:r w:rsidR="00F51333">
              <w:rPr>
                <w:sz w:val="22"/>
                <w:szCs w:val="22"/>
              </w:rPr>
              <w:t>s below show</w:t>
            </w:r>
            <w:r w:rsidRPr="003A08B8">
              <w:rPr>
                <w:sz w:val="22"/>
                <w:szCs w:val="22"/>
              </w:rPr>
              <w:t xml:space="preserve"> </w:t>
            </w:r>
            <w:r>
              <w:rPr>
                <w:sz w:val="22"/>
                <w:szCs w:val="22"/>
              </w:rPr>
              <w:t>support by state and county wh</w:t>
            </w:r>
            <w:r w:rsidRPr="003A08B8">
              <w:rPr>
                <w:sz w:val="22"/>
                <w:szCs w:val="22"/>
              </w:rPr>
              <w:t xml:space="preserve">ere </w:t>
            </w:r>
            <w:r>
              <w:rPr>
                <w:sz w:val="22"/>
                <w:szCs w:val="22"/>
              </w:rPr>
              <w:t xml:space="preserve">Cincinatti Bell </w:t>
            </w:r>
            <w:r w:rsidRPr="003A08B8">
              <w:rPr>
                <w:sz w:val="22"/>
                <w:szCs w:val="22"/>
              </w:rPr>
              <w:t xml:space="preserve">is </w:t>
            </w:r>
            <w:r w:rsidRPr="00C61608">
              <w:rPr>
                <w:sz w:val="22"/>
                <w:szCs w:val="22"/>
              </w:rPr>
              <w:t>anticipated to expand broadband deployment.  Because carriers have some flexibility to shift deployment among eligible areas in a state,</w:t>
            </w:r>
            <w:r>
              <w:rPr>
                <w:sz w:val="22"/>
                <w:szCs w:val="22"/>
              </w:rPr>
              <w:t xml:space="preserve"> actual </w:t>
            </w:r>
            <w:r w:rsidRPr="00C61608">
              <w:rPr>
                <w:sz w:val="22"/>
                <w:szCs w:val="22"/>
              </w:rPr>
              <w:t xml:space="preserve">county </w:t>
            </w:r>
            <w:r>
              <w:rPr>
                <w:sz w:val="22"/>
                <w:szCs w:val="22"/>
              </w:rPr>
              <w:t>deployment may vary.</w:t>
            </w:r>
          </w:p>
          <w:p w:rsidR="00D36794" w:rsidRDefault="00D36794" w:rsidP="00912FDF">
            <w:pPr>
              <w:tabs>
                <w:tab w:val="left" w:pos="8640"/>
              </w:tabs>
              <w:rPr>
                <w:sz w:val="22"/>
                <w:szCs w:val="22"/>
              </w:rPr>
            </w:pPr>
          </w:p>
          <w:tbl>
            <w:tblPr>
              <w:tblW w:w="7500" w:type="dxa"/>
              <w:tblLook w:val="04A0" w:firstRow="1" w:lastRow="0" w:firstColumn="1" w:lastColumn="0" w:noHBand="0" w:noVBand="1"/>
            </w:tblPr>
            <w:tblGrid>
              <w:gridCol w:w="2500"/>
              <w:gridCol w:w="2500"/>
              <w:gridCol w:w="2500"/>
            </w:tblGrid>
            <w:tr w:rsidR="00C35178" w:rsidTr="00C35178">
              <w:trPr>
                <w:trHeight w:val="585"/>
              </w:trPr>
              <w:tc>
                <w:tcPr>
                  <w:tcW w:w="25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C35178" w:rsidRDefault="00C35178" w:rsidP="00C35178">
                  <w:pPr>
                    <w:jc w:val="center"/>
                    <w:rPr>
                      <w:b/>
                      <w:bCs/>
                    </w:rPr>
                  </w:pPr>
                  <w:r>
                    <w:rPr>
                      <w:b/>
                      <w:bCs/>
                    </w:rPr>
                    <w:t>State</w:t>
                  </w:r>
                </w:p>
              </w:tc>
              <w:tc>
                <w:tcPr>
                  <w:tcW w:w="2500" w:type="dxa"/>
                  <w:tcBorders>
                    <w:top w:val="single" w:sz="4" w:space="0" w:color="auto"/>
                    <w:left w:val="nil"/>
                    <w:bottom w:val="single" w:sz="4" w:space="0" w:color="auto"/>
                    <w:right w:val="single" w:sz="4" w:space="0" w:color="auto"/>
                  </w:tcBorders>
                  <w:shd w:val="clear" w:color="000000" w:fill="D9D9D9"/>
                  <w:vAlign w:val="bottom"/>
                  <w:hideMark/>
                </w:tcPr>
                <w:p w:rsidR="00C35178" w:rsidRDefault="00C35178" w:rsidP="00C35178">
                  <w:pPr>
                    <w:jc w:val="center"/>
                    <w:rPr>
                      <w:b/>
                      <w:bCs/>
                      <w:color w:val="000000"/>
                      <w:sz w:val="22"/>
                      <w:szCs w:val="22"/>
                    </w:rPr>
                  </w:pPr>
                </w:p>
              </w:tc>
              <w:tc>
                <w:tcPr>
                  <w:tcW w:w="2500" w:type="dxa"/>
                  <w:tcBorders>
                    <w:top w:val="single" w:sz="4" w:space="0" w:color="auto"/>
                    <w:left w:val="nil"/>
                    <w:bottom w:val="single" w:sz="4" w:space="0" w:color="auto"/>
                    <w:right w:val="single" w:sz="4" w:space="0" w:color="auto"/>
                  </w:tcBorders>
                  <w:shd w:val="clear" w:color="000000" w:fill="D9D9D9"/>
                  <w:vAlign w:val="bottom"/>
                  <w:hideMark/>
                </w:tcPr>
                <w:p w:rsidR="00C35178" w:rsidRDefault="00C35178" w:rsidP="00C35178">
                  <w:pPr>
                    <w:jc w:val="center"/>
                    <w:rPr>
                      <w:b/>
                      <w:bCs/>
                      <w:color w:val="000000"/>
                      <w:sz w:val="22"/>
                      <w:szCs w:val="22"/>
                    </w:rPr>
                  </w:pP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sz w:val="22"/>
                      <w:szCs w:val="22"/>
                    </w:rPr>
                  </w:pPr>
                  <w:bookmarkStart w:id="1" w:name="RANGE!A6:C9"/>
                  <w:r>
                    <w:rPr>
                      <w:sz w:val="22"/>
                      <w:szCs w:val="22"/>
                    </w:rPr>
                    <w:t xml:space="preserve"> Cincinnati Bell Total </w:t>
                  </w:r>
                  <w:bookmarkEnd w:id="1"/>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sz w:val="22"/>
                      <w:szCs w:val="22"/>
                    </w:rPr>
                  </w:pPr>
                  <w:r>
                    <w:rPr>
                      <w:sz w:val="22"/>
                      <w:szCs w:val="22"/>
                    </w:rPr>
                    <w:t xml:space="preserve">                               7,084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sz w:val="22"/>
                      <w:szCs w:val="22"/>
                    </w:rPr>
                  </w:pPr>
                  <w:r>
                    <w:rPr>
                      <w:sz w:val="22"/>
                      <w:szCs w:val="22"/>
                    </w:rPr>
                    <w:t>$2,229,130</w:t>
                  </w:r>
                </w:p>
              </w:tc>
            </w:tr>
            <w:tr w:rsidR="00C35178" w:rsidTr="00C35178">
              <w:trPr>
                <w:trHeight w:val="315"/>
              </w:trPr>
              <w:tc>
                <w:tcPr>
                  <w:tcW w:w="2500" w:type="dxa"/>
                  <w:tcBorders>
                    <w:top w:val="nil"/>
                    <w:left w:val="single" w:sz="4" w:space="0" w:color="auto"/>
                    <w:bottom w:val="single" w:sz="4" w:space="0" w:color="auto"/>
                    <w:right w:val="single" w:sz="4" w:space="0" w:color="auto"/>
                  </w:tcBorders>
                  <w:shd w:val="clear" w:color="000000" w:fill="969696"/>
                  <w:vAlign w:val="bottom"/>
                  <w:hideMark/>
                </w:tcPr>
                <w:p w:rsidR="00C35178" w:rsidRDefault="00C35178" w:rsidP="00C35178">
                  <w:pPr>
                    <w:jc w:val="center"/>
                    <w:rPr>
                      <w:b/>
                      <w:bCs/>
                    </w:rPr>
                  </w:pPr>
                  <w:r>
                    <w:rPr>
                      <w:b/>
                      <w:bCs/>
                    </w:rPr>
                    <w:t> </w:t>
                  </w:r>
                </w:p>
              </w:tc>
              <w:tc>
                <w:tcPr>
                  <w:tcW w:w="2500" w:type="dxa"/>
                  <w:tcBorders>
                    <w:top w:val="nil"/>
                    <w:left w:val="nil"/>
                    <w:bottom w:val="single" w:sz="4" w:space="0" w:color="auto"/>
                    <w:right w:val="single" w:sz="4" w:space="0" w:color="auto"/>
                  </w:tcBorders>
                  <w:shd w:val="clear" w:color="000000" w:fill="969696"/>
                  <w:vAlign w:val="bottom"/>
                  <w:hideMark/>
                </w:tcPr>
                <w:p w:rsidR="00C35178" w:rsidRDefault="00C35178" w:rsidP="00C35178">
                  <w:pPr>
                    <w:jc w:val="center"/>
                    <w:rPr>
                      <w:b/>
                      <w:bCs/>
                    </w:rPr>
                  </w:pPr>
                  <w:r>
                    <w:rPr>
                      <w:b/>
                      <w:bCs/>
                    </w:rPr>
                    <w:t> </w:t>
                  </w:r>
                </w:p>
              </w:tc>
              <w:tc>
                <w:tcPr>
                  <w:tcW w:w="2500" w:type="dxa"/>
                  <w:tcBorders>
                    <w:top w:val="nil"/>
                    <w:left w:val="nil"/>
                    <w:bottom w:val="single" w:sz="4" w:space="0" w:color="auto"/>
                    <w:right w:val="single" w:sz="4" w:space="0" w:color="auto"/>
                  </w:tcBorders>
                  <w:shd w:val="clear" w:color="000000" w:fill="969696"/>
                  <w:vAlign w:val="bottom"/>
                  <w:hideMark/>
                </w:tcPr>
                <w:p w:rsidR="00C35178" w:rsidRDefault="00C35178" w:rsidP="00C35178">
                  <w:pPr>
                    <w:jc w:val="center"/>
                    <w:rPr>
                      <w:b/>
                      <w:bCs/>
                      <w:color w:val="000000"/>
                    </w:rPr>
                  </w:pPr>
                  <w:r>
                    <w:rPr>
                      <w:b/>
                      <w:bCs/>
                      <w:color w:val="000000"/>
                    </w:rPr>
                    <w:t>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jc w:val="center"/>
                    <w:rPr>
                      <w:color w:val="000000"/>
                      <w:sz w:val="22"/>
                      <w:szCs w:val="22"/>
                    </w:rPr>
                  </w:pPr>
                  <w:r>
                    <w:rPr>
                      <w:color w:val="000000"/>
                      <w:sz w:val="22"/>
                      <w:szCs w:val="22"/>
                    </w:rPr>
                    <w:t>KY</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6,339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$2,034,186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jc w:val="center"/>
                    <w:rPr>
                      <w:color w:val="000000"/>
                      <w:sz w:val="22"/>
                      <w:szCs w:val="22"/>
                    </w:rPr>
                  </w:pPr>
                  <w:r>
                    <w:rPr>
                      <w:color w:val="000000"/>
                      <w:sz w:val="22"/>
                      <w:szCs w:val="22"/>
                    </w:rPr>
                    <w:t>OH</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745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$194,944 </w:t>
                  </w:r>
                </w:p>
              </w:tc>
            </w:tr>
          </w:tbl>
          <w:p w:rsidR="00C35178" w:rsidRDefault="00C35178" w:rsidP="00912FDF">
            <w:pPr>
              <w:tabs>
                <w:tab w:val="left" w:pos="8640"/>
              </w:tabs>
              <w:rPr>
                <w:sz w:val="22"/>
                <w:szCs w:val="22"/>
              </w:rPr>
            </w:pPr>
          </w:p>
          <w:p w:rsidR="006E2AC9" w:rsidRPr="00912FDF" w:rsidRDefault="006E2AC9" w:rsidP="00912FDF">
            <w:pPr>
              <w:tabs>
                <w:tab w:val="left" w:pos="8640"/>
              </w:tabs>
              <w:rPr>
                <w:sz w:val="22"/>
                <w:szCs w:val="22"/>
              </w:rPr>
            </w:pPr>
            <w:r>
              <w:rPr>
                <w:sz w:val="22"/>
                <w:szCs w:val="22"/>
              </w:rPr>
              <w:t>.</w:t>
            </w:r>
          </w:p>
          <w:tbl>
            <w:tblPr>
              <w:tblW w:w="7500" w:type="dxa"/>
              <w:tblLook w:val="04A0" w:firstRow="1" w:lastRow="0" w:firstColumn="1" w:lastColumn="0" w:noHBand="0" w:noVBand="1"/>
            </w:tblPr>
            <w:tblGrid>
              <w:gridCol w:w="2500"/>
              <w:gridCol w:w="2500"/>
              <w:gridCol w:w="2500"/>
            </w:tblGrid>
            <w:tr w:rsidR="00C35178" w:rsidTr="00C35178">
              <w:trPr>
                <w:trHeight w:val="585"/>
              </w:trPr>
              <w:tc>
                <w:tcPr>
                  <w:tcW w:w="25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35178" w:rsidRDefault="00C35178" w:rsidP="00C35178">
                  <w:pPr>
                    <w:jc w:val="center"/>
                    <w:rPr>
                      <w:b/>
                      <w:bCs/>
                      <w:color w:val="000000"/>
                      <w:sz w:val="22"/>
                      <w:szCs w:val="22"/>
                    </w:rPr>
                  </w:pPr>
                </w:p>
              </w:tc>
              <w:tc>
                <w:tcPr>
                  <w:tcW w:w="2500" w:type="dxa"/>
                  <w:tcBorders>
                    <w:top w:val="single" w:sz="4" w:space="0" w:color="auto"/>
                    <w:left w:val="nil"/>
                    <w:bottom w:val="single" w:sz="4" w:space="0" w:color="auto"/>
                    <w:right w:val="single" w:sz="4" w:space="0" w:color="auto"/>
                  </w:tcBorders>
                  <w:shd w:val="clear" w:color="000000" w:fill="D9D9D9"/>
                  <w:vAlign w:val="bottom"/>
                  <w:hideMark/>
                </w:tcPr>
                <w:p w:rsidR="00C35178" w:rsidRDefault="00C35178" w:rsidP="00C35178">
                  <w:pPr>
                    <w:jc w:val="center"/>
                    <w:rPr>
                      <w:b/>
                      <w:bCs/>
                      <w:color w:val="000000"/>
                      <w:sz w:val="22"/>
                      <w:szCs w:val="22"/>
                    </w:rPr>
                  </w:pPr>
                </w:p>
              </w:tc>
              <w:tc>
                <w:tcPr>
                  <w:tcW w:w="2500" w:type="dxa"/>
                  <w:tcBorders>
                    <w:top w:val="single" w:sz="4" w:space="0" w:color="auto"/>
                    <w:left w:val="nil"/>
                    <w:bottom w:val="single" w:sz="4" w:space="0" w:color="auto"/>
                    <w:right w:val="single" w:sz="4" w:space="0" w:color="auto"/>
                  </w:tcBorders>
                  <w:shd w:val="clear" w:color="000000" w:fill="D9D9D9"/>
                  <w:vAlign w:val="bottom"/>
                  <w:hideMark/>
                </w:tcPr>
                <w:p w:rsidR="00C35178" w:rsidRDefault="00C35178" w:rsidP="00C35178">
                  <w:pPr>
                    <w:jc w:val="center"/>
                    <w:rPr>
                      <w:b/>
                      <w:bCs/>
                      <w:color w:val="000000"/>
                      <w:sz w:val="22"/>
                      <w:szCs w:val="22"/>
                    </w:rPr>
                  </w:pP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bookmarkStart w:id="2" w:name="RANGE!A6:C23"/>
                  <w:r>
                    <w:rPr>
                      <w:color w:val="000000"/>
                      <w:sz w:val="22"/>
                      <w:szCs w:val="22"/>
                    </w:rPr>
                    <w:t xml:space="preserve"> Brown, OH </w:t>
                  </w:r>
                  <w:bookmarkEnd w:id="2"/>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1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$396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Butler, OH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301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$83,236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Clermont, OH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34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$4,849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Hamilton, OH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36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$10,222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Preble, OH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1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$166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Warren, OH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2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$208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Dearborn, IN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171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$42,346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Franklin, IN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198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$52,867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Boone, KY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1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$654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Boone, KY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191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$61,248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Bracken, KY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4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$4,221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Campbell, KY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436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$98,662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Gallatin, KY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1,166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$358,714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Grant, KY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1,986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$617,299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Harrison, KY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48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$11,941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Kenton, KY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189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$33,529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Owen, KY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191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$73,107 </w:t>
                  </w:r>
                </w:p>
              </w:tc>
            </w:tr>
            <w:tr w:rsidR="00C35178" w:rsidTr="00C3517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Pendleton, KY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rPr>
                      <w:color w:val="000000"/>
                      <w:sz w:val="22"/>
                      <w:szCs w:val="22"/>
                    </w:rPr>
                  </w:pPr>
                  <w:r>
                    <w:rPr>
                      <w:color w:val="000000"/>
                      <w:sz w:val="22"/>
                      <w:szCs w:val="22"/>
                    </w:rPr>
                    <w:t xml:space="preserve">                               2,128 </w:t>
                  </w:r>
                </w:p>
              </w:tc>
              <w:tc>
                <w:tcPr>
                  <w:tcW w:w="2500" w:type="dxa"/>
                  <w:tcBorders>
                    <w:top w:val="nil"/>
                    <w:left w:val="nil"/>
                    <w:bottom w:val="single" w:sz="4" w:space="0" w:color="auto"/>
                    <w:right w:val="single" w:sz="4" w:space="0" w:color="auto"/>
                  </w:tcBorders>
                  <w:shd w:val="clear" w:color="auto" w:fill="auto"/>
                  <w:noWrap/>
                  <w:vAlign w:val="bottom"/>
                  <w:hideMark/>
                </w:tcPr>
                <w:p w:rsidR="00C35178" w:rsidRDefault="00C35178" w:rsidP="00C35178">
                  <w:pPr>
                    <w:jc w:val="right"/>
                    <w:rPr>
                      <w:color w:val="000000"/>
                      <w:sz w:val="22"/>
                      <w:szCs w:val="22"/>
                    </w:rPr>
                  </w:pPr>
                  <w:r>
                    <w:rPr>
                      <w:color w:val="000000"/>
                      <w:sz w:val="22"/>
                      <w:szCs w:val="22"/>
                    </w:rPr>
                    <w:t xml:space="preserve">$775,464 </w:t>
                  </w:r>
                </w:p>
              </w:tc>
            </w:tr>
          </w:tbl>
          <w:p w:rsidR="00912FDF" w:rsidRPr="00912FDF" w:rsidRDefault="00912FDF" w:rsidP="00912FDF">
            <w:pPr>
              <w:tabs>
                <w:tab w:val="left" w:pos="8640"/>
              </w:tabs>
              <w:rPr>
                <w:sz w:val="22"/>
                <w:szCs w:val="22"/>
              </w:rPr>
            </w:pPr>
          </w:p>
          <w:p w:rsidR="00BD19E8" w:rsidRPr="00912FDF" w:rsidRDefault="00BD19E8" w:rsidP="00DA7B44">
            <w:pPr>
              <w:rPr>
                <w:rStyle w:val="Hyperlink"/>
                <w:color w:val="auto"/>
                <w:sz w:val="22"/>
                <w:szCs w:val="22"/>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 xml:space="preserve">Like telephone service in the 20th Century, broadband has become essential to life in the 21st Century. But, according to the FCC’s latest Broadband Progress Report, nearly one in three rural Americans lack access to 10/1 broadband, compared to only one in 100 urban Americans. The Connect America Fund is designed to close that rural-urban digital divide.  </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 xml:space="preserve">The FCC’s traditional universal service program succeeded in ensuring telephone network coverage in rural America by providing subsidies where the cost of service would otherwise be prohibitive. In late 2011, the FCC modernized the program to support networks capable of providing broadband and voice services, and created the Connect America Fund to efficiently and effectively administer that support to expand broadband in rural areas where market forces alone can’t support expansion. </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Over the next six years, Phase II of Connect America will provide more than $10 billion to expand broadband-capable networks throughout rural America nationwide, all without increasing the cost of the program to ratepayers. Overall, the FCC’s Universal Service Fund allocates $4.5 billion annually through various universal service programs for high-cost areas to support voice- and broadband-capable networks in rural America.</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Carriers receiving Connect America Fund support must build out broadband to 40</w:t>
            </w:r>
            <w:r>
              <w:rPr>
                <w:rStyle w:val="Hyperlink"/>
                <w:color w:val="auto"/>
                <w:sz w:val="22"/>
                <w:szCs w:val="22"/>
                <w:u w:val="none"/>
              </w:rPr>
              <w:t xml:space="preserve"> percent</w:t>
            </w:r>
            <w:r w:rsidRPr="00912FDF">
              <w:rPr>
                <w:rStyle w:val="Hyperlink"/>
                <w:color w:val="auto"/>
                <w:sz w:val="22"/>
                <w:szCs w:val="22"/>
                <w:u w:val="none"/>
              </w:rPr>
              <w:t xml:space="preserve"> of funded locations by t</w:t>
            </w:r>
            <w:r>
              <w:rPr>
                <w:rStyle w:val="Hyperlink"/>
                <w:color w:val="auto"/>
                <w:sz w:val="22"/>
                <w:szCs w:val="22"/>
                <w:u w:val="none"/>
              </w:rPr>
              <w:t>he end 2017, 60 percent</w:t>
            </w:r>
            <w:r w:rsidRPr="00912FDF">
              <w:rPr>
                <w:rStyle w:val="Hyperlink"/>
                <w:color w:val="auto"/>
                <w:sz w:val="22"/>
                <w:szCs w:val="22"/>
                <w:u w:val="none"/>
              </w:rPr>
              <w:t xml:space="preserve"> by the end of 2018, 80</w:t>
            </w:r>
            <w:r>
              <w:rPr>
                <w:rStyle w:val="Hyperlink"/>
                <w:color w:val="auto"/>
                <w:sz w:val="22"/>
                <w:szCs w:val="22"/>
                <w:u w:val="none"/>
              </w:rPr>
              <w:t xml:space="preserve"> percent</w:t>
            </w:r>
            <w:r w:rsidRPr="00912FDF">
              <w:rPr>
                <w:rStyle w:val="Hyperlink"/>
                <w:color w:val="auto"/>
                <w:sz w:val="22"/>
                <w:szCs w:val="22"/>
                <w:u w:val="none"/>
              </w:rPr>
              <w:t xml:space="preserve"> by the end of 2019, and 100</w:t>
            </w:r>
            <w:r>
              <w:rPr>
                <w:rStyle w:val="Hyperlink"/>
                <w:color w:val="auto"/>
                <w:sz w:val="22"/>
                <w:szCs w:val="22"/>
                <w:u w:val="none"/>
              </w:rPr>
              <w:t xml:space="preserve"> percent</w:t>
            </w:r>
            <w:r w:rsidRPr="00912FDF">
              <w:rPr>
                <w:rStyle w:val="Hyperlink"/>
                <w:color w:val="auto"/>
                <w:sz w:val="22"/>
                <w:szCs w:val="22"/>
                <w:u w:val="none"/>
              </w:rPr>
              <w:t xml:space="preserve"> by the end of 2020.</w:t>
            </w:r>
          </w:p>
          <w:p w:rsidR="00912FDF" w:rsidRPr="008A3940" w:rsidRDefault="00912FDF" w:rsidP="00DA7B44">
            <w:pPr>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4A7CAE"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B216CE" w:rsidRPr="008F78D8" w:rsidTr="00F51333">
        <w:trPr>
          <w:trHeight w:val="2181"/>
        </w:trPr>
        <w:tc>
          <w:tcPr>
            <w:tcW w:w="8730" w:type="dxa"/>
          </w:tcPr>
          <w:p w:rsidR="00B216CE" w:rsidRDefault="00B216CE" w:rsidP="006A7D75">
            <w:pPr>
              <w:jc w:val="center"/>
              <w:rPr>
                <w:b/>
                <w:i/>
                <w:noProof/>
                <w:sz w:val="28"/>
                <w:szCs w:val="28"/>
              </w:rPr>
            </w:pP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D3" w:rsidRDefault="00474FD3" w:rsidP="002755B7">
      <w:r>
        <w:separator/>
      </w:r>
    </w:p>
  </w:endnote>
  <w:endnote w:type="continuationSeparator" w:id="0">
    <w:p w:rsidR="00474FD3" w:rsidRDefault="00474FD3" w:rsidP="0027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13" w:rsidRDefault="005F7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13" w:rsidRDefault="005F7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13" w:rsidRDefault="005F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D3" w:rsidRDefault="00474FD3" w:rsidP="002755B7">
      <w:r>
        <w:separator/>
      </w:r>
    </w:p>
  </w:footnote>
  <w:footnote w:type="continuationSeparator" w:id="0">
    <w:p w:rsidR="00474FD3" w:rsidRDefault="00474FD3" w:rsidP="0027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13" w:rsidRDefault="005F7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13" w:rsidRDefault="005F7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13" w:rsidRDefault="005F7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0E2584"/>
    <w:rsid w:val="0010799B"/>
    <w:rsid w:val="00117DB2"/>
    <w:rsid w:val="00123ED2"/>
    <w:rsid w:val="00125BE0"/>
    <w:rsid w:val="00142C13"/>
    <w:rsid w:val="00152776"/>
    <w:rsid w:val="00153222"/>
    <w:rsid w:val="001577D3"/>
    <w:rsid w:val="001733A6"/>
    <w:rsid w:val="001865A9"/>
    <w:rsid w:val="00187DB2"/>
    <w:rsid w:val="00197090"/>
    <w:rsid w:val="001B20BB"/>
    <w:rsid w:val="001C4370"/>
    <w:rsid w:val="001D3779"/>
    <w:rsid w:val="001D3E95"/>
    <w:rsid w:val="001F0469"/>
    <w:rsid w:val="00203A98"/>
    <w:rsid w:val="00206EDD"/>
    <w:rsid w:val="0021247E"/>
    <w:rsid w:val="002146F6"/>
    <w:rsid w:val="00231C32"/>
    <w:rsid w:val="00240345"/>
    <w:rsid w:val="002421F0"/>
    <w:rsid w:val="00247274"/>
    <w:rsid w:val="00266966"/>
    <w:rsid w:val="002755B7"/>
    <w:rsid w:val="00294C0C"/>
    <w:rsid w:val="002A0934"/>
    <w:rsid w:val="002B1013"/>
    <w:rsid w:val="002C4C46"/>
    <w:rsid w:val="002D03E5"/>
    <w:rsid w:val="002E3F1D"/>
    <w:rsid w:val="002E5FD5"/>
    <w:rsid w:val="002F31D0"/>
    <w:rsid w:val="00300359"/>
    <w:rsid w:val="0031773E"/>
    <w:rsid w:val="00342F4A"/>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53229"/>
    <w:rsid w:val="00473E9C"/>
    <w:rsid w:val="00474FD3"/>
    <w:rsid w:val="00480099"/>
    <w:rsid w:val="00497858"/>
    <w:rsid w:val="004A7CAE"/>
    <w:rsid w:val="004B4FEA"/>
    <w:rsid w:val="004C0ADA"/>
    <w:rsid w:val="004C433E"/>
    <w:rsid w:val="004C4512"/>
    <w:rsid w:val="004C4F36"/>
    <w:rsid w:val="004D3D85"/>
    <w:rsid w:val="004E2BD8"/>
    <w:rsid w:val="004F0F1F"/>
    <w:rsid w:val="005022AA"/>
    <w:rsid w:val="00504845"/>
    <w:rsid w:val="0050757F"/>
    <w:rsid w:val="00513E07"/>
    <w:rsid w:val="00516AD2"/>
    <w:rsid w:val="00545DAE"/>
    <w:rsid w:val="00571B83"/>
    <w:rsid w:val="00575A00"/>
    <w:rsid w:val="0058673C"/>
    <w:rsid w:val="005A7972"/>
    <w:rsid w:val="005B17E7"/>
    <w:rsid w:val="005B2643"/>
    <w:rsid w:val="005D17FD"/>
    <w:rsid w:val="005F0D55"/>
    <w:rsid w:val="005F183E"/>
    <w:rsid w:val="005F7F13"/>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73FA"/>
    <w:rsid w:val="006A2FC5"/>
    <w:rsid w:val="006A7D75"/>
    <w:rsid w:val="006B0A70"/>
    <w:rsid w:val="006B606A"/>
    <w:rsid w:val="006C33AF"/>
    <w:rsid w:val="006D5D22"/>
    <w:rsid w:val="006D7715"/>
    <w:rsid w:val="006E0324"/>
    <w:rsid w:val="006E2AC9"/>
    <w:rsid w:val="006E4A76"/>
    <w:rsid w:val="006F1DBD"/>
    <w:rsid w:val="00700556"/>
    <w:rsid w:val="007167DD"/>
    <w:rsid w:val="0072478B"/>
    <w:rsid w:val="0073414D"/>
    <w:rsid w:val="007349F8"/>
    <w:rsid w:val="0075235E"/>
    <w:rsid w:val="007528A5"/>
    <w:rsid w:val="007705DC"/>
    <w:rsid w:val="007732CC"/>
    <w:rsid w:val="00774079"/>
    <w:rsid w:val="0077752B"/>
    <w:rsid w:val="00793D6F"/>
    <w:rsid w:val="00794090"/>
    <w:rsid w:val="007A44F8"/>
    <w:rsid w:val="007B14E7"/>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18C5"/>
    <w:rsid w:val="008D45A1"/>
    <w:rsid w:val="008D4D00"/>
    <w:rsid w:val="008D4E5E"/>
    <w:rsid w:val="008D7ABD"/>
    <w:rsid w:val="008E55A2"/>
    <w:rsid w:val="008F1609"/>
    <w:rsid w:val="008F78D8"/>
    <w:rsid w:val="00912FDF"/>
    <w:rsid w:val="009555C5"/>
    <w:rsid w:val="00961620"/>
    <w:rsid w:val="009734B6"/>
    <w:rsid w:val="0098096F"/>
    <w:rsid w:val="0098437A"/>
    <w:rsid w:val="00986C92"/>
    <w:rsid w:val="00993C47"/>
    <w:rsid w:val="00993DB0"/>
    <w:rsid w:val="009B4B16"/>
    <w:rsid w:val="009E54A1"/>
    <w:rsid w:val="009F4E25"/>
    <w:rsid w:val="009F5B1F"/>
    <w:rsid w:val="00A35DFD"/>
    <w:rsid w:val="00A702DF"/>
    <w:rsid w:val="00A775A3"/>
    <w:rsid w:val="00A81B5B"/>
    <w:rsid w:val="00A82FAD"/>
    <w:rsid w:val="00A9673A"/>
    <w:rsid w:val="00A96EF2"/>
    <w:rsid w:val="00AA5213"/>
    <w:rsid w:val="00AA5C35"/>
    <w:rsid w:val="00AA5ED9"/>
    <w:rsid w:val="00AC0A38"/>
    <w:rsid w:val="00AC4E0E"/>
    <w:rsid w:val="00AC517B"/>
    <w:rsid w:val="00AD0D19"/>
    <w:rsid w:val="00AF051B"/>
    <w:rsid w:val="00B02BCD"/>
    <w:rsid w:val="00B037A2"/>
    <w:rsid w:val="00B216CE"/>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48B9"/>
    <w:rsid w:val="00C35178"/>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36794"/>
    <w:rsid w:val="00D46CB1"/>
    <w:rsid w:val="00D723F0"/>
    <w:rsid w:val="00D8133F"/>
    <w:rsid w:val="00D95B05"/>
    <w:rsid w:val="00D97E2D"/>
    <w:rsid w:val="00DA103D"/>
    <w:rsid w:val="00DA45D3"/>
    <w:rsid w:val="00DA4772"/>
    <w:rsid w:val="00DA7B44"/>
    <w:rsid w:val="00DB2667"/>
    <w:rsid w:val="00DB67B7"/>
    <w:rsid w:val="00DC15A9"/>
    <w:rsid w:val="00DC4097"/>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95CF8"/>
    <w:rsid w:val="00EA1A76"/>
    <w:rsid w:val="00EA290B"/>
    <w:rsid w:val="00EE0E90"/>
    <w:rsid w:val="00EF3BCA"/>
    <w:rsid w:val="00F01B0D"/>
    <w:rsid w:val="00F1238F"/>
    <w:rsid w:val="00F16485"/>
    <w:rsid w:val="00F228ED"/>
    <w:rsid w:val="00F26E31"/>
    <w:rsid w:val="00F27C6C"/>
    <w:rsid w:val="00F34A8D"/>
    <w:rsid w:val="00F50D25"/>
    <w:rsid w:val="00F51333"/>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121334">
      <w:bodyDiv w:val="1"/>
      <w:marLeft w:val="0"/>
      <w:marRight w:val="0"/>
      <w:marTop w:val="0"/>
      <w:marBottom w:val="0"/>
      <w:divBdr>
        <w:top w:val="none" w:sz="0" w:space="0" w:color="auto"/>
        <w:left w:val="none" w:sz="0" w:space="0" w:color="auto"/>
        <w:bottom w:val="none" w:sz="0" w:space="0" w:color="auto"/>
        <w:right w:val="none" w:sz="0" w:space="0" w:color="auto"/>
      </w:divBdr>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88257279">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3212110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3109</Characters>
  <Application>Microsoft Office Word</Application>
  <DocSecurity>0</DocSecurity>
  <Lines>138</Lines>
  <Paragraphs>85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2015-08-27T18:55:00Z</dcterms:created>
  <dcterms:modified xsi:type="dcterms:W3CDTF">2015-08-27T18:55:00Z</dcterms:modified>
  <cp:category> </cp:category>
  <cp:contentStatus> </cp:contentStatus>
</cp:coreProperties>
</file>