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14:anchorId="1A97D1CF" wp14:editId="4D58B8C8">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E95CF8"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418-0</w:t>
            </w:r>
            <w:r>
              <w:rPr>
                <w:bCs/>
                <w:sz w:val="22"/>
                <w:szCs w:val="22"/>
              </w:rPr>
              <w:t>253</w:t>
            </w:r>
          </w:p>
          <w:p w:rsidR="00FF232D" w:rsidRPr="008A3940" w:rsidRDefault="00E95CF8" w:rsidP="00BB4E29">
            <w:pPr>
              <w:rPr>
                <w:bCs/>
                <w:sz w:val="22"/>
                <w:szCs w:val="22"/>
              </w:rPr>
            </w:pPr>
            <w:r>
              <w:rPr>
                <w:bCs/>
                <w:sz w:val="22"/>
                <w:szCs w:val="22"/>
              </w:rPr>
              <w:t>mark.wigfield</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Pr="00912FDF" w:rsidRDefault="006E2AC9" w:rsidP="00040127">
            <w:pPr>
              <w:tabs>
                <w:tab w:val="left" w:pos="8625"/>
              </w:tabs>
              <w:jc w:val="center"/>
              <w:rPr>
                <w:i/>
              </w:rPr>
            </w:pPr>
            <w:r>
              <w:rPr>
                <w:b/>
                <w:bCs/>
              </w:rPr>
              <w:t>C</w:t>
            </w:r>
            <w:r w:rsidR="00667207">
              <w:rPr>
                <w:b/>
                <w:bCs/>
              </w:rPr>
              <w:t xml:space="preserve">onsolidated Telecom </w:t>
            </w:r>
            <w:r w:rsidR="00912FDF" w:rsidRPr="00912FDF">
              <w:rPr>
                <w:b/>
                <w:bCs/>
              </w:rPr>
              <w:t>Accepts</w:t>
            </w:r>
            <w:r w:rsidR="00667207">
              <w:rPr>
                <w:b/>
                <w:bCs/>
              </w:rPr>
              <w:t xml:space="preserve"> Nearly $14 </w:t>
            </w:r>
            <w:r w:rsidR="00C35178">
              <w:rPr>
                <w:b/>
                <w:bCs/>
              </w:rPr>
              <w:t>M</w:t>
            </w:r>
            <w:r w:rsidR="00912FDF" w:rsidRPr="00912FDF">
              <w:rPr>
                <w:b/>
                <w:bCs/>
              </w:rPr>
              <w:t xml:space="preserve">illion in Annual Support from Connect America Fund to Expand and Support Broadband for </w:t>
            </w:r>
            <w:r w:rsidR="00667207">
              <w:rPr>
                <w:b/>
                <w:bCs/>
              </w:rPr>
              <w:t>Nearly 50,000</w:t>
            </w:r>
            <w:r w:rsidR="00C35178">
              <w:rPr>
                <w:b/>
                <w:bCs/>
              </w:rPr>
              <w:t xml:space="preserve"> </w:t>
            </w:r>
            <w:r w:rsidR="001D3E95">
              <w:rPr>
                <w:b/>
                <w:bCs/>
              </w:rPr>
              <w:t xml:space="preserve">Rural </w:t>
            </w:r>
            <w:r w:rsidR="00C35178">
              <w:rPr>
                <w:b/>
                <w:bCs/>
              </w:rPr>
              <w:t xml:space="preserve">Consumers in </w:t>
            </w:r>
            <w:r w:rsidR="00667207">
              <w:rPr>
                <w:b/>
                <w:bCs/>
              </w:rPr>
              <w:t>Six States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912FDF" w:rsidRDefault="00FF1C0B" w:rsidP="00912FDF">
            <w:pPr>
              <w:tabs>
                <w:tab w:val="left" w:pos="8640"/>
              </w:tabs>
              <w:rPr>
                <w:sz w:val="22"/>
                <w:szCs w:val="22"/>
              </w:rPr>
            </w:pPr>
            <w:r w:rsidRPr="008A3940">
              <w:rPr>
                <w:sz w:val="22"/>
                <w:szCs w:val="22"/>
              </w:rPr>
              <w:t xml:space="preserve">WASHINGTON, </w:t>
            </w:r>
            <w:r w:rsidR="00912FDF" w:rsidRPr="00912FDF">
              <w:rPr>
                <w:sz w:val="22"/>
                <w:szCs w:val="22"/>
              </w:rPr>
              <w:t xml:space="preserve">August </w:t>
            </w:r>
            <w:r w:rsidR="00B02BCD">
              <w:rPr>
                <w:sz w:val="22"/>
                <w:szCs w:val="22"/>
              </w:rPr>
              <w:t>27</w:t>
            </w:r>
            <w:r w:rsidR="00912FDF" w:rsidRPr="00912FDF">
              <w:rPr>
                <w:sz w:val="22"/>
                <w:szCs w:val="22"/>
              </w:rPr>
              <w:t xml:space="preserve">, 2015 – </w:t>
            </w:r>
            <w:r w:rsidR="00667207">
              <w:rPr>
                <w:sz w:val="22"/>
                <w:szCs w:val="22"/>
              </w:rPr>
              <w:t xml:space="preserve">Consolidated Telecom, Inc. </w:t>
            </w:r>
            <w:r w:rsidR="008D18C5">
              <w:rPr>
                <w:sz w:val="22"/>
                <w:szCs w:val="22"/>
              </w:rPr>
              <w:t>h</w:t>
            </w:r>
            <w:r w:rsidR="00912FDF" w:rsidRPr="00912FDF">
              <w:rPr>
                <w:sz w:val="22"/>
                <w:szCs w:val="22"/>
              </w:rPr>
              <w:t>as accepted $</w:t>
            </w:r>
            <w:r w:rsidR="00667207">
              <w:rPr>
                <w:sz w:val="22"/>
                <w:szCs w:val="22"/>
              </w:rPr>
              <w:t>13,922,480</w:t>
            </w:r>
            <w:r w:rsidR="00C35178">
              <w:rPr>
                <w:sz w:val="22"/>
                <w:szCs w:val="22"/>
              </w:rPr>
              <w:t xml:space="preserve"> </w:t>
            </w:r>
            <w:r w:rsidR="00912FDF" w:rsidRPr="00912FDF">
              <w:rPr>
                <w:sz w:val="22"/>
                <w:szCs w:val="22"/>
              </w:rPr>
              <w:t>in annual, ongoing support from the Connect America Fund to expand</w:t>
            </w:r>
            <w:r w:rsidR="00D36794">
              <w:rPr>
                <w:sz w:val="22"/>
                <w:szCs w:val="22"/>
              </w:rPr>
              <w:t xml:space="preserve"> an</w:t>
            </w:r>
            <w:r w:rsidR="001D3E95">
              <w:rPr>
                <w:sz w:val="22"/>
                <w:szCs w:val="22"/>
              </w:rPr>
              <w:t xml:space="preserve">d support broadband for </w:t>
            </w:r>
            <w:r w:rsidR="00667207">
              <w:rPr>
                <w:sz w:val="22"/>
                <w:szCs w:val="22"/>
              </w:rPr>
              <w:t>nearly 50,000</w:t>
            </w:r>
            <w:r w:rsidR="00D36794">
              <w:rPr>
                <w:sz w:val="22"/>
                <w:szCs w:val="22"/>
              </w:rPr>
              <w:t xml:space="preserve"> </w:t>
            </w:r>
            <w:r w:rsidR="00C35178">
              <w:rPr>
                <w:sz w:val="22"/>
                <w:szCs w:val="22"/>
              </w:rPr>
              <w:t>o</w:t>
            </w:r>
            <w:r w:rsidR="00912FDF" w:rsidRPr="00912FDF">
              <w:rPr>
                <w:sz w:val="22"/>
                <w:szCs w:val="22"/>
              </w:rPr>
              <w:t>f its rural customers.</w:t>
            </w:r>
          </w:p>
          <w:p w:rsidR="00912FDF" w:rsidRPr="00912FDF" w:rsidRDefault="00912FDF" w:rsidP="00912FDF">
            <w:pPr>
              <w:tabs>
                <w:tab w:val="left" w:pos="8640"/>
              </w:tabs>
              <w:rPr>
                <w:sz w:val="22"/>
                <w:szCs w:val="22"/>
              </w:rPr>
            </w:pPr>
          </w:p>
          <w:p w:rsidR="00912FDF" w:rsidRPr="00912FDF" w:rsidRDefault="00912FDF" w:rsidP="00912FDF">
            <w:pPr>
              <w:tabs>
                <w:tab w:val="left" w:pos="8640"/>
              </w:tabs>
              <w:rPr>
                <w:sz w:val="22"/>
                <w:szCs w:val="22"/>
              </w:rPr>
            </w:pPr>
            <w:r w:rsidRPr="00912FDF">
              <w:rPr>
                <w:sz w:val="22"/>
                <w:szCs w:val="22"/>
              </w:rPr>
              <w:t xml:space="preserve">The Connect America Fund support will enable </w:t>
            </w:r>
            <w:r w:rsidR="00667207">
              <w:rPr>
                <w:sz w:val="22"/>
                <w:szCs w:val="22"/>
              </w:rPr>
              <w:t xml:space="preserve">Consolidated </w:t>
            </w:r>
            <w:r w:rsidRPr="00912FDF">
              <w:rPr>
                <w:sz w:val="22"/>
                <w:szCs w:val="22"/>
              </w:rPr>
              <w:t>to deliver broadband at speeds of at least 10 Mbps for downloads an</w:t>
            </w:r>
            <w:r w:rsidR="000E2584">
              <w:rPr>
                <w:sz w:val="22"/>
                <w:szCs w:val="22"/>
              </w:rPr>
              <w:t xml:space="preserve">d 1 Mbps uploads to </w:t>
            </w:r>
            <w:r w:rsidR="00667207">
              <w:rPr>
                <w:sz w:val="22"/>
                <w:szCs w:val="22"/>
              </w:rPr>
              <w:t>nearly 25,000 h</w:t>
            </w:r>
            <w:r w:rsidRPr="00912FDF">
              <w:rPr>
                <w:sz w:val="22"/>
                <w:szCs w:val="22"/>
              </w:rPr>
              <w:t>omes and businesses in its rural service areas where the cost of broadband deployment might otherwise be prohibitive.</w:t>
            </w:r>
          </w:p>
          <w:p w:rsidR="00912FDF" w:rsidRPr="00912FDF" w:rsidRDefault="00912FDF" w:rsidP="00912FDF">
            <w:pPr>
              <w:tabs>
                <w:tab w:val="left" w:pos="8640"/>
              </w:tabs>
              <w:rPr>
                <w:sz w:val="22"/>
                <w:szCs w:val="22"/>
              </w:rPr>
            </w:pPr>
          </w:p>
          <w:p w:rsidR="006E2AC9" w:rsidRDefault="006E2AC9" w:rsidP="006E2AC9">
            <w:pPr>
              <w:rPr>
                <w:sz w:val="22"/>
                <w:szCs w:val="22"/>
              </w:rPr>
            </w:pPr>
            <w:r w:rsidRPr="00C21076">
              <w:rPr>
                <w:sz w:val="22"/>
                <w:szCs w:val="22"/>
              </w:rPr>
              <w:t>“</w:t>
            </w:r>
            <w:r w:rsidR="00667207">
              <w:rPr>
                <w:sz w:val="22"/>
                <w:szCs w:val="22"/>
              </w:rPr>
              <w:t xml:space="preserve">Consolidated’s </w:t>
            </w:r>
            <w:r>
              <w:rPr>
                <w:sz w:val="22"/>
                <w:szCs w:val="22"/>
              </w:rPr>
              <w:t xml:space="preserve">decision to accept support from the Connect America Fund will greatly benefit its rural customers by expanding robust broadband in their communities,” said FCC Chairman Tom Wheeler. </w:t>
            </w:r>
            <w:r w:rsidRPr="00C21076">
              <w:rPr>
                <w:sz w:val="22"/>
                <w:szCs w:val="22"/>
              </w:rPr>
              <w:t>“</w:t>
            </w:r>
            <w:r>
              <w:rPr>
                <w:sz w:val="22"/>
                <w:szCs w:val="22"/>
              </w:rPr>
              <w:t xml:space="preserve">The Connect America Fund is delivering on its promise of ensuring that </w:t>
            </w:r>
            <w:r w:rsidRPr="00C21076">
              <w:rPr>
                <w:sz w:val="22"/>
                <w:szCs w:val="22"/>
              </w:rPr>
              <w:t xml:space="preserve">all Americans have access to </w:t>
            </w:r>
            <w:r>
              <w:rPr>
                <w:sz w:val="22"/>
                <w:szCs w:val="22"/>
              </w:rPr>
              <w:t xml:space="preserve">the opportunities provided by </w:t>
            </w:r>
            <w:r w:rsidRPr="00C21076">
              <w:rPr>
                <w:sz w:val="22"/>
                <w:szCs w:val="22"/>
              </w:rPr>
              <w:t xml:space="preserve">modern broadband </w:t>
            </w:r>
            <w:r>
              <w:rPr>
                <w:sz w:val="22"/>
                <w:szCs w:val="22"/>
              </w:rPr>
              <w:t xml:space="preserve">service, </w:t>
            </w:r>
            <w:r w:rsidRPr="00C21076">
              <w:rPr>
                <w:sz w:val="22"/>
                <w:szCs w:val="22"/>
              </w:rPr>
              <w:t>no matter where they live.”</w:t>
            </w:r>
          </w:p>
          <w:p w:rsidR="008D45A1" w:rsidRPr="00912FDF" w:rsidRDefault="008D45A1" w:rsidP="00912FDF">
            <w:pPr>
              <w:tabs>
                <w:tab w:val="left" w:pos="8640"/>
              </w:tabs>
              <w:rPr>
                <w:sz w:val="22"/>
                <w:szCs w:val="22"/>
              </w:rPr>
            </w:pPr>
          </w:p>
          <w:p w:rsidR="00912FDF" w:rsidRDefault="00912FDF" w:rsidP="00912FDF">
            <w:pPr>
              <w:tabs>
                <w:tab w:val="left" w:pos="8640"/>
              </w:tabs>
              <w:rPr>
                <w:sz w:val="22"/>
                <w:szCs w:val="22"/>
              </w:rPr>
            </w:pPr>
            <w:r w:rsidRPr="00912FDF">
              <w:rPr>
                <w:sz w:val="22"/>
                <w:szCs w:val="22"/>
              </w:rPr>
              <w:t>Below is the amount of annual support provided by the offer and number of homes and bu</w:t>
            </w:r>
            <w:r w:rsidR="000E2584">
              <w:rPr>
                <w:sz w:val="22"/>
                <w:szCs w:val="22"/>
              </w:rPr>
              <w:t>sinesses served by state</w:t>
            </w:r>
            <w:r w:rsidR="00D36794">
              <w:rPr>
                <w:sz w:val="22"/>
                <w:szCs w:val="22"/>
              </w:rPr>
              <w:t>:</w:t>
            </w:r>
          </w:p>
          <w:p w:rsidR="00DA3E3D" w:rsidRDefault="00DA3E3D" w:rsidP="00912FDF">
            <w:pPr>
              <w:tabs>
                <w:tab w:val="left" w:pos="8640"/>
              </w:tabs>
              <w:rPr>
                <w:sz w:val="22"/>
                <w:szCs w:val="22"/>
              </w:rPr>
            </w:pPr>
          </w:p>
          <w:tbl>
            <w:tblPr>
              <w:tblW w:w="7500" w:type="dxa"/>
              <w:tblLook w:val="04A0" w:firstRow="1" w:lastRow="0" w:firstColumn="1" w:lastColumn="0" w:noHBand="0" w:noVBand="1"/>
            </w:tblPr>
            <w:tblGrid>
              <w:gridCol w:w="2500"/>
              <w:gridCol w:w="2500"/>
              <w:gridCol w:w="2500"/>
            </w:tblGrid>
            <w:tr w:rsidR="00197FD5" w:rsidTr="00197FD5">
              <w:trPr>
                <w:trHeight w:val="585"/>
              </w:trPr>
              <w:tc>
                <w:tcPr>
                  <w:tcW w:w="25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197FD5" w:rsidRDefault="00197FD5" w:rsidP="00197FD5">
                  <w:pPr>
                    <w:jc w:val="center"/>
                    <w:rPr>
                      <w:b/>
                      <w:bCs/>
                    </w:rPr>
                  </w:pPr>
                  <w:r>
                    <w:rPr>
                      <w:b/>
                      <w:bCs/>
                    </w:rPr>
                    <w:t>State</w:t>
                  </w:r>
                </w:p>
              </w:tc>
              <w:tc>
                <w:tcPr>
                  <w:tcW w:w="2500" w:type="dxa"/>
                  <w:tcBorders>
                    <w:top w:val="single" w:sz="4" w:space="0" w:color="auto"/>
                    <w:left w:val="nil"/>
                    <w:bottom w:val="single" w:sz="4" w:space="0" w:color="auto"/>
                    <w:right w:val="single" w:sz="4" w:space="0" w:color="auto"/>
                  </w:tcBorders>
                  <w:shd w:val="clear" w:color="000000" w:fill="D9D9D9"/>
                  <w:vAlign w:val="bottom"/>
                  <w:hideMark/>
                </w:tcPr>
                <w:p w:rsidR="00197FD5" w:rsidRDefault="00197FD5" w:rsidP="00197FD5">
                  <w:pPr>
                    <w:jc w:val="center"/>
                    <w:rPr>
                      <w:b/>
                      <w:bCs/>
                      <w:color w:val="000000"/>
                      <w:sz w:val="22"/>
                      <w:szCs w:val="22"/>
                    </w:rPr>
                  </w:pPr>
                </w:p>
              </w:tc>
              <w:tc>
                <w:tcPr>
                  <w:tcW w:w="2500" w:type="dxa"/>
                  <w:tcBorders>
                    <w:top w:val="single" w:sz="4" w:space="0" w:color="auto"/>
                    <w:left w:val="nil"/>
                    <w:bottom w:val="single" w:sz="4" w:space="0" w:color="auto"/>
                    <w:right w:val="single" w:sz="4" w:space="0" w:color="auto"/>
                  </w:tcBorders>
                  <w:shd w:val="clear" w:color="000000" w:fill="D9D9D9"/>
                  <w:vAlign w:val="bottom"/>
                  <w:hideMark/>
                </w:tcPr>
                <w:p w:rsidR="00197FD5" w:rsidRDefault="00197FD5" w:rsidP="00197FD5">
                  <w:pPr>
                    <w:jc w:val="center"/>
                    <w:rPr>
                      <w:b/>
                      <w:bCs/>
                      <w:color w:val="000000"/>
                      <w:sz w:val="22"/>
                      <w:szCs w:val="22"/>
                    </w:rPr>
                  </w:pPr>
                </w:p>
              </w:tc>
            </w:tr>
            <w:tr w:rsidR="00197FD5" w:rsidTr="00197FD5">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97FD5" w:rsidRDefault="00197FD5" w:rsidP="00197FD5">
                  <w:pPr>
                    <w:rPr>
                      <w:sz w:val="22"/>
                      <w:szCs w:val="22"/>
                    </w:rPr>
                  </w:pPr>
                  <w:bookmarkStart w:id="1" w:name="RANGE!A6:C14"/>
                  <w:r>
                    <w:rPr>
                      <w:sz w:val="22"/>
                      <w:szCs w:val="22"/>
                    </w:rPr>
                    <w:t xml:space="preserve"> Consolidated Total </w:t>
                  </w:r>
                  <w:bookmarkEnd w:id="1"/>
                </w:p>
              </w:tc>
              <w:tc>
                <w:tcPr>
                  <w:tcW w:w="2500" w:type="dxa"/>
                  <w:tcBorders>
                    <w:top w:val="nil"/>
                    <w:left w:val="nil"/>
                    <w:bottom w:val="single" w:sz="4" w:space="0" w:color="auto"/>
                    <w:right w:val="single" w:sz="4" w:space="0" w:color="auto"/>
                  </w:tcBorders>
                  <w:shd w:val="clear" w:color="auto" w:fill="auto"/>
                  <w:noWrap/>
                  <w:vAlign w:val="bottom"/>
                  <w:hideMark/>
                </w:tcPr>
                <w:p w:rsidR="00197FD5" w:rsidRDefault="00197FD5" w:rsidP="00197FD5">
                  <w:pPr>
                    <w:rPr>
                      <w:sz w:val="22"/>
                      <w:szCs w:val="22"/>
                    </w:rPr>
                  </w:pPr>
                  <w:r>
                    <w:rPr>
                      <w:sz w:val="22"/>
                      <w:szCs w:val="22"/>
                    </w:rPr>
                    <w:t xml:space="preserve">                             24,698 </w:t>
                  </w:r>
                </w:p>
              </w:tc>
              <w:tc>
                <w:tcPr>
                  <w:tcW w:w="2500" w:type="dxa"/>
                  <w:tcBorders>
                    <w:top w:val="nil"/>
                    <w:left w:val="nil"/>
                    <w:bottom w:val="single" w:sz="4" w:space="0" w:color="auto"/>
                    <w:right w:val="single" w:sz="4" w:space="0" w:color="auto"/>
                  </w:tcBorders>
                  <w:shd w:val="clear" w:color="auto" w:fill="auto"/>
                  <w:noWrap/>
                  <w:vAlign w:val="bottom"/>
                  <w:hideMark/>
                </w:tcPr>
                <w:p w:rsidR="00197FD5" w:rsidRDefault="00197FD5" w:rsidP="00197FD5">
                  <w:pPr>
                    <w:jc w:val="right"/>
                    <w:rPr>
                      <w:sz w:val="22"/>
                      <w:szCs w:val="22"/>
                    </w:rPr>
                  </w:pPr>
                  <w:r>
                    <w:rPr>
                      <w:sz w:val="22"/>
                      <w:szCs w:val="22"/>
                    </w:rPr>
                    <w:t xml:space="preserve">$13,922,480 </w:t>
                  </w:r>
                </w:p>
              </w:tc>
            </w:tr>
            <w:tr w:rsidR="00197FD5" w:rsidTr="00197FD5">
              <w:trPr>
                <w:trHeight w:val="315"/>
              </w:trPr>
              <w:tc>
                <w:tcPr>
                  <w:tcW w:w="2500" w:type="dxa"/>
                  <w:tcBorders>
                    <w:top w:val="nil"/>
                    <w:left w:val="single" w:sz="4" w:space="0" w:color="auto"/>
                    <w:bottom w:val="single" w:sz="4" w:space="0" w:color="auto"/>
                    <w:right w:val="single" w:sz="4" w:space="0" w:color="auto"/>
                  </w:tcBorders>
                  <w:shd w:val="clear" w:color="000000" w:fill="969696"/>
                  <w:vAlign w:val="bottom"/>
                  <w:hideMark/>
                </w:tcPr>
                <w:p w:rsidR="00197FD5" w:rsidRDefault="00197FD5" w:rsidP="00197FD5">
                  <w:pPr>
                    <w:jc w:val="center"/>
                    <w:rPr>
                      <w:b/>
                      <w:bCs/>
                    </w:rPr>
                  </w:pPr>
                  <w:r>
                    <w:rPr>
                      <w:b/>
                      <w:bCs/>
                    </w:rPr>
                    <w:t> </w:t>
                  </w:r>
                </w:p>
              </w:tc>
              <w:tc>
                <w:tcPr>
                  <w:tcW w:w="2500" w:type="dxa"/>
                  <w:tcBorders>
                    <w:top w:val="nil"/>
                    <w:left w:val="nil"/>
                    <w:bottom w:val="single" w:sz="4" w:space="0" w:color="auto"/>
                    <w:right w:val="single" w:sz="4" w:space="0" w:color="auto"/>
                  </w:tcBorders>
                  <w:shd w:val="clear" w:color="000000" w:fill="969696"/>
                  <w:vAlign w:val="bottom"/>
                  <w:hideMark/>
                </w:tcPr>
                <w:p w:rsidR="00197FD5" w:rsidRDefault="00197FD5" w:rsidP="00197FD5">
                  <w:pPr>
                    <w:jc w:val="center"/>
                    <w:rPr>
                      <w:b/>
                      <w:bCs/>
                    </w:rPr>
                  </w:pPr>
                  <w:r>
                    <w:rPr>
                      <w:b/>
                      <w:bCs/>
                    </w:rPr>
                    <w:t> </w:t>
                  </w:r>
                </w:p>
              </w:tc>
              <w:tc>
                <w:tcPr>
                  <w:tcW w:w="2500" w:type="dxa"/>
                  <w:tcBorders>
                    <w:top w:val="nil"/>
                    <w:left w:val="nil"/>
                    <w:bottom w:val="single" w:sz="4" w:space="0" w:color="auto"/>
                    <w:right w:val="single" w:sz="4" w:space="0" w:color="auto"/>
                  </w:tcBorders>
                  <w:shd w:val="clear" w:color="000000" w:fill="969696"/>
                  <w:vAlign w:val="bottom"/>
                  <w:hideMark/>
                </w:tcPr>
                <w:p w:rsidR="00197FD5" w:rsidRDefault="00197FD5" w:rsidP="00197FD5">
                  <w:pPr>
                    <w:jc w:val="center"/>
                    <w:rPr>
                      <w:b/>
                      <w:bCs/>
                      <w:color w:val="000000"/>
                    </w:rPr>
                  </w:pPr>
                  <w:r>
                    <w:rPr>
                      <w:b/>
                      <w:bCs/>
                      <w:color w:val="000000"/>
                    </w:rPr>
                    <w:t> </w:t>
                  </w:r>
                </w:p>
              </w:tc>
            </w:tr>
            <w:tr w:rsidR="00197FD5" w:rsidTr="00197FD5">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97FD5" w:rsidRDefault="00197FD5" w:rsidP="00197FD5">
                  <w:pPr>
                    <w:jc w:val="center"/>
                    <w:rPr>
                      <w:color w:val="000000"/>
                      <w:sz w:val="22"/>
                      <w:szCs w:val="22"/>
                    </w:rPr>
                  </w:pPr>
                  <w:r>
                    <w:rPr>
                      <w:color w:val="000000"/>
                      <w:sz w:val="22"/>
                      <w:szCs w:val="22"/>
                    </w:rPr>
                    <w:t>CA</w:t>
                  </w:r>
                </w:p>
              </w:tc>
              <w:tc>
                <w:tcPr>
                  <w:tcW w:w="2500" w:type="dxa"/>
                  <w:tcBorders>
                    <w:top w:val="nil"/>
                    <w:left w:val="nil"/>
                    <w:bottom w:val="single" w:sz="4" w:space="0" w:color="auto"/>
                    <w:right w:val="single" w:sz="4" w:space="0" w:color="auto"/>
                  </w:tcBorders>
                  <w:shd w:val="clear" w:color="auto" w:fill="auto"/>
                  <w:noWrap/>
                  <w:vAlign w:val="bottom"/>
                  <w:hideMark/>
                </w:tcPr>
                <w:p w:rsidR="00197FD5" w:rsidRDefault="00197FD5" w:rsidP="00197FD5">
                  <w:pPr>
                    <w:rPr>
                      <w:color w:val="000000"/>
                      <w:sz w:val="22"/>
                      <w:szCs w:val="22"/>
                    </w:rPr>
                  </w:pPr>
                  <w:r>
                    <w:rPr>
                      <w:color w:val="000000"/>
                      <w:sz w:val="22"/>
                      <w:szCs w:val="22"/>
                    </w:rPr>
                    <w:t xml:space="preserve">                                   71 </w:t>
                  </w:r>
                </w:p>
              </w:tc>
              <w:tc>
                <w:tcPr>
                  <w:tcW w:w="2500" w:type="dxa"/>
                  <w:tcBorders>
                    <w:top w:val="nil"/>
                    <w:left w:val="nil"/>
                    <w:bottom w:val="single" w:sz="4" w:space="0" w:color="auto"/>
                    <w:right w:val="single" w:sz="4" w:space="0" w:color="auto"/>
                  </w:tcBorders>
                  <w:shd w:val="clear" w:color="auto" w:fill="auto"/>
                  <w:noWrap/>
                  <w:vAlign w:val="bottom"/>
                  <w:hideMark/>
                </w:tcPr>
                <w:p w:rsidR="00197FD5" w:rsidRDefault="00197FD5" w:rsidP="00197FD5">
                  <w:pPr>
                    <w:jc w:val="right"/>
                    <w:rPr>
                      <w:color w:val="000000"/>
                      <w:sz w:val="22"/>
                      <w:szCs w:val="22"/>
                    </w:rPr>
                  </w:pPr>
                  <w:r>
                    <w:rPr>
                      <w:color w:val="000000"/>
                      <w:sz w:val="22"/>
                      <w:szCs w:val="22"/>
                    </w:rPr>
                    <w:t xml:space="preserve">$14,837 </w:t>
                  </w:r>
                </w:p>
              </w:tc>
            </w:tr>
            <w:tr w:rsidR="00197FD5" w:rsidTr="00197FD5">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97FD5" w:rsidRDefault="00197FD5" w:rsidP="00197FD5">
                  <w:pPr>
                    <w:jc w:val="center"/>
                    <w:rPr>
                      <w:color w:val="000000"/>
                      <w:sz w:val="22"/>
                      <w:szCs w:val="22"/>
                    </w:rPr>
                  </w:pPr>
                  <w:r>
                    <w:rPr>
                      <w:color w:val="000000"/>
                      <w:sz w:val="22"/>
                      <w:szCs w:val="22"/>
                    </w:rPr>
                    <w:t>IA</w:t>
                  </w:r>
                </w:p>
              </w:tc>
              <w:tc>
                <w:tcPr>
                  <w:tcW w:w="2500" w:type="dxa"/>
                  <w:tcBorders>
                    <w:top w:val="nil"/>
                    <w:left w:val="nil"/>
                    <w:bottom w:val="single" w:sz="4" w:space="0" w:color="auto"/>
                    <w:right w:val="single" w:sz="4" w:space="0" w:color="auto"/>
                  </w:tcBorders>
                  <w:shd w:val="clear" w:color="auto" w:fill="auto"/>
                  <w:noWrap/>
                  <w:vAlign w:val="bottom"/>
                  <w:hideMark/>
                </w:tcPr>
                <w:p w:rsidR="00197FD5" w:rsidRDefault="00197FD5" w:rsidP="00197FD5">
                  <w:pPr>
                    <w:rPr>
                      <w:color w:val="000000"/>
                      <w:sz w:val="22"/>
                      <w:szCs w:val="22"/>
                    </w:rPr>
                  </w:pPr>
                  <w:r>
                    <w:rPr>
                      <w:color w:val="000000"/>
                      <w:sz w:val="22"/>
                      <w:szCs w:val="22"/>
                    </w:rPr>
                    <w:t xml:space="preserve">                               3,019 </w:t>
                  </w:r>
                </w:p>
              </w:tc>
              <w:tc>
                <w:tcPr>
                  <w:tcW w:w="2500" w:type="dxa"/>
                  <w:tcBorders>
                    <w:top w:val="nil"/>
                    <w:left w:val="nil"/>
                    <w:bottom w:val="single" w:sz="4" w:space="0" w:color="auto"/>
                    <w:right w:val="single" w:sz="4" w:space="0" w:color="auto"/>
                  </w:tcBorders>
                  <w:shd w:val="clear" w:color="auto" w:fill="auto"/>
                  <w:noWrap/>
                  <w:vAlign w:val="bottom"/>
                  <w:hideMark/>
                </w:tcPr>
                <w:p w:rsidR="00197FD5" w:rsidRDefault="00197FD5" w:rsidP="00197FD5">
                  <w:pPr>
                    <w:jc w:val="right"/>
                    <w:rPr>
                      <w:color w:val="000000"/>
                      <w:sz w:val="22"/>
                      <w:szCs w:val="22"/>
                    </w:rPr>
                  </w:pPr>
                  <w:r>
                    <w:rPr>
                      <w:color w:val="000000"/>
                      <w:sz w:val="22"/>
                      <w:szCs w:val="22"/>
                    </w:rPr>
                    <w:t xml:space="preserve">$2,393,216 </w:t>
                  </w:r>
                </w:p>
              </w:tc>
            </w:tr>
            <w:tr w:rsidR="00197FD5" w:rsidTr="00197FD5">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97FD5" w:rsidRDefault="00197FD5" w:rsidP="00197FD5">
                  <w:pPr>
                    <w:jc w:val="center"/>
                    <w:rPr>
                      <w:color w:val="000000"/>
                      <w:sz w:val="22"/>
                      <w:szCs w:val="22"/>
                    </w:rPr>
                  </w:pPr>
                  <w:r>
                    <w:rPr>
                      <w:color w:val="000000"/>
                      <w:sz w:val="22"/>
                      <w:szCs w:val="22"/>
                    </w:rPr>
                    <w:t>IL</w:t>
                  </w:r>
                </w:p>
              </w:tc>
              <w:tc>
                <w:tcPr>
                  <w:tcW w:w="2500" w:type="dxa"/>
                  <w:tcBorders>
                    <w:top w:val="nil"/>
                    <w:left w:val="nil"/>
                    <w:bottom w:val="single" w:sz="4" w:space="0" w:color="auto"/>
                    <w:right w:val="single" w:sz="4" w:space="0" w:color="auto"/>
                  </w:tcBorders>
                  <w:shd w:val="clear" w:color="auto" w:fill="auto"/>
                  <w:noWrap/>
                  <w:vAlign w:val="bottom"/>
                  <w:hideMark/>
                </w:tcPr>
                <w:p w:rsidR="00197FD5" w:rsidRDefault="00197FD5" w:rsidP="00197FD5">
                  <w:pPr>
                    <w:rPr>
                      <w:color w:val="000000"/>
                      <w:sz w:val="22"/>
                      <w:szCs w:val="22"/>
                    </w:rPr>
                  </w:pPr>
                  <w:r>
                    <w:rPr>
                      <w:color w:val="000000"/>
                      <w:sz w:val="22"/>
                      <w:szCs w:val="22"/>
                    </w:rPr>
                    <w:t xml:space="preserve">                             12,079 </w:t>
                  </w:r>
                </w:p>
              </w:tc>
              <w:tc>
                <w:tcPr>
                  <w:tcW w:w="2500" w:type="dxa"/>
                  <w:tcBorders>
                    <w:top w:val="nil"/>
                    <w:left w:val="nil"/>
                    <w:bottom w:val="single" w:sz="4" w:space="0" w:color="auto"/>
                    <w:right w:val="single" w:sz="4" w:space="0" w:color="auto"/>
                  </w:tcBorders>
                  <w:shd w:val="clear" w:color="auto" w:fill="auto"/>
                  <w:noWrap/>
                  <w:vAlign w:val="bottom"/>
                  <w:hideMark/>
                </w:tcPr>
                <w:p w:rsidR="00197FD5" w:rsidRDefault="00197FD5" w:rsidP="00197FD5">
                  <w:pPr>
                    <w:jc w:val="right"/>
                    <w:rPr>
                      <w:color w:val="000000"/>
                      <w:sz w:val="22"/>
                      <w:szCs w:val="22"/>
                    </w:rPr>
                  </w:pPr>
                  <w:r>
                    <w:rPr>
                      <w:color w:val="000000"/>
                      <w:sz w:val="22"/>
                      <w:szCs w:val="22"/>
                    </w:rPr>
                    <w:t xml:space="preserve">$6,998,705 </w:t>
                  </w:r>
                </w:p>
              </w:tc>
            </w:tr>
            <w:tr w:rsidR="00197FD5" w:rsidTr="00197FD5">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97FD5" w:rsidRDefault="00197FD5" w:rsidP="00197FD5">
                  <w:pPr>
                    <w:jc w:val="center"/>
                    <w:rPr>
                      <w:color w:val="000000"/>
                      <w:sz w:val="22"/>
                      <w:szCs w:val="22"/>
                    </w:rPr>
                  </w:pPr>
                  <w:r>
                    <w:rPr>
                      <w:color w:val="000000"/>
                      <w:sz w:val="22"/>
                      <w:szCs w:val="22"/>
                    </w:rPr>
                    <w:t>MN</w:t>
                  </w:r>
                </w:p>
              </w:tc>
              <w:tc>
                <w:tcPr>
                  <w:tcW w:w="2500" w:type="dxa"/>
                  <w:tcBorders>
                    <w:top w:val="nil"/>
                    <w:left w:val="nil"/>
                    <w:bottom w:val="single" w:sz="4" w:space="0" w:color="auto"/>
                    <w:right w:val="single" w:sz="4" w:space="0" w:color="auto"/>
                  </w:tcBorders>
                  <w:shd w:val="clear" w:color="auto" w:fill="auto"/>
                  <w:noWrap/>
                  <w:vAlign w:val="bottom"/>
                  <w:hideMark/>
                </w:tcPr>
                <w:p w:rsidR="00197FD5" w:rsidRDefault="00197FD5" w:rsidP="00197FD5">
                  <w:pPr>
                    <w:rPr>
                      <w:color w:val="000000"/>
                      <w:sz w:val="22"/>
                      <w:szCs w:val="22"/>
                    </w:rPr>
                  </w:pPr>
                  <w:r>
                    <w:rPr>
                      <w:color w:val="000000"/>
                      <w:sz w:val="22"/>
                      <w:szCs w:val="22"/>
                    </w:rPr>
                    <w:t xml:space="preserve">                               4,266 </w:t>
                  </w:r>
                </w:p>
              </w:tc>
              <w:tc>
                <w:tcPr>
                  <w:tcW w:w="2500" w:type="dxa"/>
                  <w:tcBorders>
                    <w:top w:val="nil"/>
                    <w:left w:val="nil"/>
                    <w:bottom w:val="single" w:sz="4" w:space="0" w:color="auto"/>
                    <w:right w:val="single" w:sz="4" w:space="0" w:color="auto"/>
                  </w:tcBorders>
                  <w:shd w:val="clear" w:color="auto" w:fill="auto"/>
                  <w:noWrap/>
                  <w:vAlign w:val="bottom"/>
                  <w:hideMark/>
                </w:tcPr>
                <w:p w:rsidR="00197FD5" w:rsidRDefault="00197FD5" w:rsidP="00197FD5">
                  <w:pPr>
                    <w:jc w:val="right"/>
                    <w:rPr>
                      <w:color w:val="000000"/>
                      <w:sz w:val="22"/>
                      <w:szCs w:val="22"/>
                    </w:rPr>
                  </w:pPr>
                  <w:r>
                    <w:rPr>
                      <w:color w:val="000000"/>
                      <w:sz w:val="22"/>
                      <w:szCs w:val="22"/>
                    </w:rPr>
                    <w:t xml:space="preserve">$2,516,502 </w:t>
                  </w:r>
                </w:p>
              </w:tc>
            </w:tr>
            <w:tr w:rsidR="00197FD5" w:rsidTr="00197FD5">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97FD5" w:rsidRDefault="00197FD5" w:rsidP="00197FD5">
                  <w:pPr>
                    <w:jc w:val="center"/>
                    <w:rPr>
                      <w:color w:val="000000"/>
                      <w:sz w:val="22"/>
                      <w:szCs w:val="22"/>
                    </w:rPr>
                  </w:pPr>
                  <w:r>
                    <w:rPr>
                      <w:color w:val="000000"/>
                      <w:sz w:val="22"/>
                      <w:szCs w:val="22"/>
                    </w:rPr>
                    <w:t>PA</w:t>
                  </w:r>
                </w:p>
              </w:tc>
              <w:tc>
                <w:tcPr>
                  <w:tcW w:w="2500" w:type="dxa"/>
                  <w:tcBorders>
                    <w:top w:val="nil"/>
                    <w:left w:val="nil"/>
                    <w:bottom w:val="single" w:sz="4" w:space="0" w:color="auto"/>
                    <w:right w:val="single" w:sz="4" w:space="0" w:color="auto"/>
                  </w:tcBorders>
                  <w:shd w:val="clear" w:color="auto" w:fill="auto"/>
                  <w:noWrap/>
                  <w:vAlign w:val="bottom"/>
                  <w:hideMark/>
                </w:tcPr>
                <w:p w:rsidR="00197FD5" w:rsidRDefault="00197FD5" w:rsidP="00197FD5">
                  <w:pPr>
                    <w:rPr>
                      <w:color w:val="000000"/>
                      <w:sz w:val="22"/>
                      <w:szCs w:val="22"/>
                    </w:rPr>
                  </w:pPr>
                  <w:r>
                    <w:rPr>
                      <w:color w:val="000000"/>
                      <w:sz w:val="22"/>
                      <w:szCs w:val="22"/>
                    </w:rPr>
                    <w:t xml:space="preserve">                                  175 </w:t>
                  </w:r>
                </w:p>
              </w:tc>
              <w:tc>
                <w:tcPr>
                  <w:tcW w:w="2500" w:type="dxa"/>
                  <w:tcBorders>
                    <w:top w:val="nil"/>
                    <w:left w:val="nil"/>
                    <w:bottom w:val="single" w:sz="4" w:space="0" w:color="auto"/>
                    <w:right w:val="single" w:sz="4" w:space="0" w:color="auto"/>
                  </w:tcBorders>
                  <w:shd w:val="clear" w:color="auto" w:fill="auto"/>
                  <w:noWrap/>
                  <w:vAlign w:val="bottom"/>
                  <w:hideMark/>
                </w:tcPr>
                <w:p w:rsidR="00197FD5" w:rsidRDefault="00197FD5" w:rsidP="00197FD5">
                  <w:pPr>
                    <w:jc w:val="right"/>
                    <w:rPr>
                      <w:color w:val="000000"/>
                      <w:sz w:val="22"/>
                      <w:szCs w:val="22"/>
                    </w:rPr>
                  </w:pPr>
                  <w:r>
                    <w:rPr>
                      <w:color w:val="000000"/>
                      <w:sz w:val="22"/>
                      <w:szCs w:val="22"/>
                    </w:rPr>
                    <w:t xml:space="preserve">$83,898 </w:t>
                  </w:r>
                </w:p>
              </w:tc>
            </w:tr>
            <w:tr w:rsidR="00197FD5" w:rsidTr="00197FD5">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97FD5" w:rsidRDefault="00197FD5" w:rsidP="00197FD5">
                  <w:pPr>
                    <w:jc w:val="center"/>
                    <w:rPr>
                      <w:color w:val="000000"/>
                      <w:sz w:val="22"/>
                      <w:szCs w:val="22"/>
                    </w:rPr>
                  </w:pPr>
                  <w:r>
                    <w:rPr>
                      <w:color w:val="000000"/>
                      <w:sz w:val="22"/>
                      <w:szCs w:val="22"/>
                    </w:rPr>
                    <w:t>TX</w:t>
                  </w:r>
                </w:p>
              </w:tc>
              <w:tc>
                <w:tcPr>
                  <w:tcW w:w="2500" w:type="dxa"/>
                  <w:tcBorders>
                    <w:top w:val="nil"/>
                    <w:left w:val="nil"/>
                    <w:bottom w:val="single" w:sz="4" w:space="0" w:color="auto"/>
                    <w:right w:val="single" w:sz="4" w:space="0" w:color="auto"/>
                  </w:tcBorders>
                  <w:shd w:val="clear" w:color="auto" w:fill="auto"/>
                  <w:noWrap/>
                  <w:vAlign w:val="bottom"/>
                  <w:hideMark/>
                </w:tcPr>
                <w:p w:rsidR="00197FD5" w:rsidRDefault="00197FD5" w:rsidP="00197FD5">
                  <w:pPr>
                    <w:rPr>
                      <w:color w:val="000000"/>
                      <w:sz w:val="22"/>
                      <w:szCs w:val="22"/>
                    </w:rPr>
                  </w:pPr>
                  <w:r>
                    <w:rPr>
                      <w:color w:val="000000"/>
                      <w:sz w:val="22"/>
                      <w:szCs w:val="22"/>
                    </w:rPr>
                    <w:t xml:space="preserve">                               5,088 </w:t>
                  </w:r>
                </w:p>
              </w:tc>
              <w:tc>
                <w:tcPr>
                  <w:tcW w:w="2500" w:type="dxa"/>
                  <w:tcBorders>
                    <w:top w:val="nil"/>
                    <w:left w:val="nil"/>
                    <w:bottom w:val="single" w:sz="4" w:space="0" w:color="auto"/>
                    <w:right w:val="single" w:sz="4" w:space="0" w:color="auto"/>
                  </w:tcBorders>
                  <w:shd w:val="clear" w:color="auto" w:fill="auto"/>
                  <w:noWrap/>
                  <w:vAlign w:val="bottom"/>
                  <w:hideMark/>
                </w:tcPr>
                <w:p w:rsidR="00197FD5" w:rsidRDefault="00197FD5" w:rsidP="00197FD5">
                  <w:pPr>
                    <w:jc w:val="right"/>
                    <w:rPr>
                      <w:color w:val="000000"/>
                      <w:sz w:val="22"/>
                      <w:szCs w:val="22"/>
                    </w:rPr>
                  </w:pPr>
                  <w:r>
                    <w:rPr>
                      <w:color w:val="000000"/>
                      <w:sz w:val="22"/>
                      <w:szCs w:val="22"/>
                    </w:rPr>
                    <w:t xml:space="preserve">$1,915,321 </w:t>
                  </w:r>
                </w:p>
              </w:tc>
            </w:tr>
            <w:tr w:rsidR="00197FD5" w:rsidTr="00197FD5">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197FD5" w:rsidRDefault="00197FD5" w:rsidP="00197FD5">
                  <w:pPr>
                    <w:jc w:val="center"/>
                    <w:rPr>
                      <w:color w:val="000000"/>
                      <w:sz w:val="22"/>
                      <w:szCs w:val="22"/>
                    </w:rPr>
                  </w:pPr>
                  <w:r>
                    <w:rPr>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rsidR="00197FD5" w:rsidRDefault="00197FD5" w:rsidP="00197FD5">
                  <w:pPr>
                    <w:rPr>
                      <w:color w:val="000000"/>
                      <w:sz w:val="22"/>
                      <w:szCs w:val="22"/>
                    </w:rPr>
                  </w:pPr>
                  <w:r>
                    <w:rPr>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rsidR="00197FD5" w:rsidRDefault="00197FD5" w:rsidP="00197FD5">
                  <w:pPr>
                    <w:rPr>
                      <w:color w:val="000000"/>
                      <w:sz w:val="22"/>
                      <w:szCs w:val="22"/>
                    </w:rPr>
                  </w:pPr>
                  <w:r>
                    <w:rPr>
                      <w:color w:val="000000"/>
                      <w:sz w:val="22"/>
                      <w:szCs w:val="22"/>
                    </w:rPr>
                    <w:t> </w:t>
                  </w:r>
                </w:p>
              </w:tc>
            </w:tr>
          </w:tbl>
          <w:p w:rsidR="00DA3E3D" w:rsidRDefault="00DA3E3D" w:rsidP="00912FDF">
            <w:pPr>
              <w:tabs>
                <w:tab w:val="left" w:pos="8640"/>
              </w:tabs>
              <w:rPr>
                <w:sz w:val="22"/>
                <w:szCs w:val="22"/>
              </w:rPr>
            </w:pPr>
          </w:p>
          <w:p w:rsidR="00DA3E3D" w:rsidRDefault="00DA3E3D" w:rsidP="00912FDF">
            <w:pPr>
              <w:tabs>
                <w:tab w:val="left" w:pos="8640"/>
              </w:tabs>
              <w:rPr>
                <w:sz w:val="22"/>
                <w:szCs w:val="22"/>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 xml:space="preserve">Like telephone service in the 20th Century, broadband has become essential to life in the 21st Century. But, according to the FCC’s latest Broadband Progress Report, nearly one in three rural Americans lack access to 10/1 broadband, compared to only one in 100 urban Americans. The Connect America Fund is designed to close that rural-urban digital divide.  </w:t>
            </w:r>
          </w:p>
          <w:p w:rsidR="00912FDF" w:rsidRPr="00912FDF" w:rsidRDefault="00912FDF" w:rsidP="00912FDF">
            <w:pPr>
              <w:rPr>
                <w:rStyle w:val="Hyperlink"/>
                <w:color w:val="auto"/>
                <w:sz w:val="22"/>
                <w:szCs w:val="22"/>
                <w:u w:val="none"/>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 xml:space="preserve">The FCC’s traditional universal service program succeeded in ensuring telephone network coverage in rural America by providing subsidies where the cost of service would otherwise be prohibitive. In late 2011, the FCC modernized the program to support networks capable of providing broadband and voice services, and created the Connect America Fund to efficiently and effectively administer that support to expand broadband in rural areas where market forces alone can’t support expansion. </w:t>
            </w:r>
          </w:p>
          <w:p w:rsidR="00912FDF" w:rsidRPr="00912FDF" w:rsidRDefault="00912FDF" w:rsidP="00912FDF">
            <w:pPr>
              <w:rPr>
                <w:rStyle w:val="Hyperlink"/>
                <w:color w:val="auto"/>
                <w:sz w:val="22"/>
                <w:szCs w:val="22"/>
                <w:u w:val="none"/>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Over the next six years, Phase II of Connect America will provide more than $</w:t>
            </w:r>
            <w:r w:rsidR="00067BC0">
              <w:rPr>
                <w:rStyle w:val="Hyperlink"/>
                <w:color w:val="auto"/>
                <w:sz w:val="22"/>
                <w:szCs w:val="22"/>
                <w:u w:val="none"/>
              </w:rPr>
              <w:t>9</w:t>
            </w:r>
            <w:r w:rsidRPr="00912FDF">
              <w:rPr>
                <w:rStyle w:val="Hyperlink"/>
                <w:color w:val="auto"/>
                <w:sz w:val="22"/>
                <w:szCs w:val="22"/>
                <w:u w:val="none"/>
              </w:rPr>
              <w:t xml:space="preserve"> billion to expand broadband-capable networks throughout rural America nationwide, all without increasing the cost of the program to ratepayers. Overall, the FCC’s Universal Service Fund allocates $4.5 billion annually through various universal service programs for high-cost areas to support voice- and broadband-capable networks in rural America.</w:t>
            </w:r>
          </w:p>
          <w:p w:rsidR="00912FDF" w:rsidRPr="00912FDF" w:rsidRDefault="00912FDF" w:rsidP="00912FDF">
            <w:pPr>
              <w:rPr>
                <w:rStyle w:val="Hyperlink"/>
                <w:color w:val="auto"/>
                <w:sz w:val="22"/>
                <w:szCs w:val="22"/>
                <w:u w:val="none"/>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Carriers receiving Connect America Fund support must build out broadband to 40</w:t>
            </w:r>
            <w:r>
              <w:rPr>
                <w:rStyle w:val="Hyperlink"/>
                <w:color w:val="auto"/>
                <w:sz w:val="22"/>
                <w:szCs w:val="22"/>
                <w:u w:val="none"/>
              </w:rPr>
              <w:t xml:space="preserve"> percent</w:t>
            </w:r>
            <w:r w:rsidRPr="00912FDF">
              <w:rPr>
                <w:rStyle w:val="Hyperlink"/>
                <w:color w:val="auto"/>
                <w:sz w:val="22"/>
                <w:szCs w:val="22"/>
                <w:u w:val="none"/>
              </w:rPr>
              <w:t xml:space="preserve"> of funded locations by t</w:t>
            </w:r>
            <w:r>
              <w:rPr>
                <w:rStyle w:val="Hyperlink"/>
                <w:color w:val="auto"/>
                <w:sz w:val="22"/>
                <w:szCs w:val="22"/>
                <w:u w:val="none"/>
              </w:rPr>
              <w:t>he end 2017, 60 percent</w:t>
            </w:r>
            <w:r w:rsidRPr="00912FDF">
              <w:rPr>
                <w:rStyle w:val="Hyperlink"/>
                <w:color w:val="auto"/>
                <w:sz w:val="22"/>
                <w:szCs w:val="22"/>
                <w:u w:val="none"/>
              </w:rPr>
              <w:t xml:space="preserve"> by the end of 2018, 80</w:t>
            </w:r>
            <w:r>
              <w:rPr>
                <w:rStyle w:val="Hyperlink"/>
                <w:color w:val="auto"/>
                <w:sz w:val="22"/>
                <w:szCs w:val="22"/>
                <w:u w:val="none"/>
              </w:rPr>
              <w:t xml:space="preserve"> percent</w:t>
            </w:r>
            <w:r w:rsidRPr="00912FDF">
              <w:rPr>
                <w:rStyle w:val="Hyperlink"/>
                <w:color w:val="auto"/>
                <w:sz w:val="22"/>
                <w:szCs w:val="22"/>
                <w:u w:val="none"/>
              </w:rPr>
              <w:t xml:space="preserve"> by the end of 2019, and 100</w:t>
            </w:r>
            <w:r>
              <w:rPr>
                <w:rStyle w:val="Hyperlink"/>
                <w:color w:val="auto"/>
                <w:sz w:val="22"/>
                <w:szCs w:val="22"/>
                <w:u w:val="none"/>
              </w:rPr>
              <w:t xml:space="preserve"> percent</w:t>
            </w:r>
            <w:r w:rsidRPr="00912FDF">
              <w:rPr>
                <w:rStyle w:val="Hyperlink"/>
                <w:color w:val="auto"/>
                <w:sz w:val="22"/>
                <w:szCs w:val="22"/>
                <w:u w:val="none"/>
              </w:rPr>
              <w:t xml:space="preserve"> by the end of 2020.</w:t>
            </w:r>
          </w:p>
          <w:p w:rsidR="00912FDF" w:rsidRPr="008A3940" w:rsidRDefault="00912FDF" w:rsidP="00DA7B44">
            <w:pPr>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E64CA6"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rsidR="00B216CE" w:rsidRPr="008F78D8" w:rsidTr="006D5D22">
        <w:trPr>
          <w:trHeight w:val="2181"/>
        </w:trPr>
        <w:tc>
          <w:tcPr>
            <w:tcW w:w="8856" w:type="dxa"/>
          </w:tcPr>
          <w:p w:rsidR="00B216CE" w:rsidRDefault="00B216CE" w:rsidP="006A7D75">
            <w:pPr>
              <w:jc w:val="center"/>
              <w:rPr>
                <w:b/>
                <w:i/>
                <w:noProof/>
                <w:sz w:val="28"/>
                <w:szCs w:val="28"/>
              </w:rPr>
            </w:pP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BE" w:rsidRDefault="003658BE" w:rsidP="002755B7">
      <w:r>
        <w:separator/>
      </w:r>
    </w:p>
  </w:endnote>
  <w:endnote w:type="continuationSeparator" w:id="0">
    <w:p w:rsidR="003658BE" w:rsidRDefault="003658BE" w:rsidP="0027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32" w:rsidRDefault="00557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32" w:rsidRDefault="00557F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32" w:rsidRDefault="00557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BE" w:rsidRDefault="003658BE" w:rsidP="002755B7">
      <w:r>
        <w:separator/>
      </w:r>
    </w:p>
  </w:footnote>
  <w:footnote w:type="continuationSeparator" w:id="0">
    <w:p w:rsidR="003658BE" w:rsidRDefault="003658BE" w:rsidP="0027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32" w:rsidRDefault="00557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32" w:rsidRDefault="00557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32" w:rsidRDefault="00557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53F0A"/>
    <w:rsid w:val="00067BC0"/>
    <w:rsid w:val="00081232"/>
    <w:rsid w:val="00091E65"/>
    <w:rsid w:val="00096D4A"/>
    <w:rsid w:val="000A38EA"/>
    <w:rsid w:val="000C1E47"/>
    <w:rsid w:val="000C26F3"/>
    <w:rsid w:val="000E049E"/>
    <w:rsid w:val="000E2584"/>
    <w:rsid w:val="0010799B"/>
    <w:rsid w:val="00117DB2"/>
    <w:rsid w:val="00123ED2"/>
    <w:rsid w:val="00125BE0"/>
    <w:rsid w:val="00142C13"/>
    <w:rsid w:val="00152776"/>
    <w:rsid w:val="00153222"/>
    <w:rsid w:val="001577D3"/>
    <w:rsid w:val="001733A6"/>
    <w:rsid w:val="001865A9"/>
    <w:rsid w:val="00187DB2"/>
    <w:rsid w:val="00197090"/>
    <w:rsid w:val="00197FD5"/>
    <w:rsid w:val="001A3495"/>
    <w:rsid w:val="001B20BB"/>
    <w:rsid w:val="001C4370"/>
    <w:rsid w:val="001D3779"/>
    <w:rsid w:val="001D3E95"/>
    <w:rsid w:val="001F0469"/>
    <w:rsid w:val="00203A98"/>
    <w:rsid w:val="00206EDD"/>
    <w:rsid w:val="0021247E"/>
    <w:rsid w:val="002146F6"/>
    <w:rsid w:val="00231C32"/>
    <w:rsid w:val="00240345"/>
    <w:rsid w:val="002421F0"/>
    <w:rsid w:val="00247274"/>
    <w:rsid w:val="00266966"/>
    <w:rsid w:val="002755B7"/>
    <w:rsid w:val="00294C0C"/>
    <w:rsid w:val="002A0934"/>
    <w:rsid w:val="002B1013"/>
    <w:rsid w:val="002D03E5"/>
    <w:rsid w:val="002E3F1D"/>
    <w:rsid w:val="002F31D0"/>
    <w:rsid w:val="00300359"/>
    <w:rsid w:val="0031773E"/>
    <w:rsid w:val="00342F4A"/>
    <w:rsid w:val="00347716"/>
    <w:rsid w:val="003506E1"/>
    <w:rsid w:val="003658BE"/>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53229"/>
    <w:rsid w:val="00473E9C"/>
    <w:rsid w:val="00480099"/>
    <w:rsid w:val="00497858"/>
    <w:rsid w:val="004B4FEA"/>
    <w:rsid w:val="004C0ADA"/>
    <w:rsid w:val="004C433E"/>
    <w:rsid w:val="004C4512"/>
    <w:rsid w:val="004C4F36"/>
    <w:rsid w:val="004D2A6E"/>
    <w:rsid w:val="004D3D85"/>
    <w:rsid w:val="004E2BD8"/>
    <w:rsid w:val="004F0F1F"/>
    <w:rsid w:val="005022AA"/>
    <w:rsid w:val="00504845"/>
    <w:rsid w:val="0050757F"/>
    <w:rsid w:val="00513E07"/>
    <w:rsid w:val="00516AD2"/>
    <w:rsid w:val="00545DAE"/>
    <w:rsid w:val="00557F32"/>
    <w:rsid w:val="00571B83"/>
    <w:rsid w:val="00575A00"/>
    <w:rsid w:val="0058673C"/>
    <w:rsid w:val="005A7972"/>
    <w:rsid w:val="005B17E7"/>
    <w:rsid w:val="005B2643"/>
    <w:rsid w:val="005D17FD"/>
    <w:rsid w:val="005F0D55"/>
    <w:rsid w:val="005F183E"/>
    <w:rsid w:val="00600DDA"/>
    <w:rsid w:val="00604211"/>
    <w:rsid w:val="00613498"/>
    <w:rsid w:val="00614B26"/>
    <w:rsid w:val="00617B94"/>
    <w:rsid w:val="00620BED"/>
    <w:rsid w:val="006415B4"/>
    <w:rsid w:val="00644E3D"/>
    <w:rsid w:val="00651B9E"/>
    <w:rsid w:val="00652019"/>
    <w:rsid w:val="00657EC9"/>
    <w:rsid w:val="00665633"/>
    <w:rsid w:val="00667207"/>
    <w:rsid w:val="00674C86"/>
    <w:rsid w:val="0068015E"/>
    <w:rsid w:val="006861AB"/>
    <w:rsid w:val="00686B89"/>
    <w:rsid w:val="0069420F"/>
    <w:rsid w:val="006973FA"/>
    <w:rsid w:val="006A2FC5"/>
    <w:rsid w:val="006A7D75"/>
    <w:rsid w:val="006B0A70"/>
    <w:rsid w:val="006B606A"/>
    <w:rsid w:val="006C33AF"/>
    <w:rsid w:val="006D5D22"/>
    <w:rsid w:val="006D7715"/>
    <w:rsid w:val="006E0324"/>
    <w:rsid w:val="006E2AC9"/>
    <w:rsid w:val="006E4A76"/>
    <w:rsid w:val="006F1DBD"/>
    <w:rsid w:val="00700556"/>
    <w:rsid w:val="007167DD"/>
    <w:rsid w:val="0072478B"/>
    <w:rsid w:val="0073414D"/>
    <w:rsid w:val="007349F8"/>
    <w:rsid w:val="0075235E"/>
    <w:rsid w:val="007528A5"/>
    <w:rsid w:val="007732CC"/>
    <w:rsid w:val="00774079"/>
    <w:rsid w:val="0077752B"/>
    <w:rsid w:val="00793D6F"/>
    <w:rsid w:val="00794090"/>
    <w:rsid w:val="007A44F8"/>
    <w:rsid w:val="007B14E7"/>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18C5"/>
    <w:rsid w:val="008D45A1"/>
    <w:rsid w:val="008D4D00"/>
    <w:rsid w:val="008D4E5E"/>
    <w:rsid w:val="008D7ABD"/>
    <w:rsid w:val="008E55A2"/>
    <w:rsid w:val="008F1609"/>
    <w:rsid w:val="008F78D8"/>
    <w:rsid w:val="00912FDF"/>
    <w:rsid w:val="009555C5"/>
    <w:rsid w:val="00961620"/>
    <w:rsid w:val="009734B6"/>
    <w:rsid w:val="0098096F"/>
    <w:rsid w:val="0098437A"/>
    <w:rsid w:val="00986C92"/>
    <w:rsid w:val="00993C47"/>
    <w:rsid w:val="00993DB0"/>
    <w:rsid w:val="009B4B16"/>
    <w:rsid w:val="009E54A1"/>
    <w:rsid w:val="009F4E25"/>
    <w:rsid w:val="009F5B1F"/>
    <w:rsid w:val="00A35DFD"/>
    <w:rsid w:val="00A5339F"/>
    <w:rsid w:val="00A702DF"/>
    <w:rsid w:val="00A775A3"/>
    <w:rsid w:val="00A81B5B"/>
    <w:rsid w:val="00A82FAD"/>
    <w:rsid w:val="00A9673A"/>
    <w:rsid w:val="00A96EF2"/>
    <w:rsid w:val="00AA5213"/>
    <w:rsid w:val="00AA5C35"/>
    <w:rsid w:val="00AA5ED9"/>
    <w:rsid w:val="00AC0A38"/>
    <w:rsid w:val="00AC2884"/>
    <w:rsid w:val="00AC4E0E"/>
    <w:rsid w:val="00AC517B"/>
    <w:rsid w:val="00AD0D19"/>
    <w:rsid w:val="00AF051B"/>
    <w:rsid w:val="00AF7F06"/>
    <w:rsid w:val="00B02BCD"/>
    <w:rsid w:val="00B037A2"/>
    <w:rsid w:val="00B216CE"/>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48B9"/>
    <w:rsid w:val="00C35178"/>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36794"/>
    <w:rsid w:val="00D46CB1"/>
    <w:rsid w:val="00D723F0"/>
    <w:rsid w:val="00D8133F"/>
    <w:rsid w:val="00D95B05"/>
    <w:rsid w:val="00D97E2D"/>
    <w:rsid w:val="00DA103D"/>
    <w:rsid w:val="00DA3E3D"/>
    <w:rsid w:val="00DA45D3"/>
    <w:rsid w:val="00DA4772"/>
    <w:rsid w:val="00DA7B44"/>
    <w:rsid w:val="00DB2667"/>
    <w:rsid w:val="00DB67B7"/>
    <w:rsid w:val="00DC15A9"/>
    <w:rsid w:val="00DC4097"/>
    <w:rsid w:val="00DC40AA"/>
    <w:rsid w:val="00DD1750"/>
    <w:rsid w:val="00E349AA"/>
    <w:rsid w:val="00E41390"/>
    <w:rsid w:val="00E41CA0"/>
    <w:rsid w:val="00E4366B"/>
    <w:rsid w:val="00E50A4A"/>
    <w:rsid w:val="00E606DE"/>
    <w:rsid w:val="00E644FE"/>
    <w:rsid w:val="00E64CA6"/>
    <w:rsid w:val="00E72733"/>
    <w:rsid w:val="00E742FA"/>
    <w:rsid w:val="00E76816"/>
    <w:rsid w:val="00E83DBF"/>
    <w:rsid w:val="00E87C13"/>
    <w:rsid w:val="00E94CD9"/>
    <w:rsid w:val="00E95CF8"/>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2755B7"/>
    <w:pPr>
      <w:tabs>
        <w:tab w:val="center" w:pos="4680"/>
        <w:tab w:val="right" w:pos="9360"/>
      </w:tabs>
    </w:pPr>
  </w:style>
  <w:style w:type="character" w:customStyle="1" w:styleId="HeaderChar">
    <w:name w:val="Header Char"/>
    <w:basedOn w:val="DefaultParagraphFont"/>
    <w:link w:val="Header"/>
    <w:rsid w:val="002755B7"/>
    <w:rPr>
      <w:sz w:val="24"/>
      <w:szCs w:val="24"/>
    </w:rPr>
  </w:style>
  <w:style w:type="paragraph" w:styleId="Footer">
    <w:name w:val="footer"/>
    <w:basedOn w:val="Normal"/>
    <w:link w:val="FooterChar"/>
    <w:unhideWhenUsed/>
    <w:rsid w:val="002755B7"/>
    <w:pPr>
      <w:tabs>
        <w:tab w:val="center" w:pos="4680"/>
        <w:tab w:val="right" w:pos="9360"/>
      </w:tabs>
    </w:pPr>
  </w:style>
  <w:style w:type="character" w:customStyle="1" w:styleId="FooterChar">
    <w:name w:val="Footer Char"/>
    <w:basedOn w:val="DefaultParagraphFont"/>
    <w:link w:val="Footer"/>
    <w:rsid w:val="002755B7"/>
    <w:rPr>
      <w:sz w:val="24"/>
      <w:szCs w:val="24"/>
    </w:rPr>
  </w:style>
  <w:style w:type="character" w:styleId="CommentReference">
    <w:name w:val="annotation reference"/>
    <w:basedOn w:val="DefaultParagraphFont"/>
    <w:semiHidden/>
    <w:unhideWhenUsed/>
    <w:rsid w:val="00DA3E3D"/>
    <w:rPr>
      <w:sz w:val="16"/>
      <w:szCs w:val="16"/>
    </w:rPr>
  </w:style>
  <w:style w:type="paragraph" w:styleId="CommentText">
    <w:name w:val="annotation text"/>
    <w:basedOn w:val="Normal"/>
    <w:link w:val="CommentTextChar"/>
    <w:semiHidden/>
    <w:unhideWhenUsed/>
    <w:rsid w:val="00DA3E3D"/>
    <w:rPr>
      <w:sz w:val="20"/>
      <w:szCs w:val="20"/>
    </w:rPr>
  </w:style>
  <w:style w:type="character" w:customStyle="1" w:styleId="CommentTextChar">
    <w:name w:val="Comment Text Char"/>
    <w:basedOn w:val="DefaultParagraphFont"/>
    <w:link w:val="CommentText"/>
    <w:semiHidden/>
    <w:rsid w:val="00DA3E3D"/>
  </w:style>
  <w:style w:type="paragraph" w:styleId="CommentSubject">
    <w:name w:val="annotation subject"/>
    <w:basedOn w:val="CommentText"/>
    <w:next w:val="CommentText"/>
    <w:link w:val="CommentSubjectChar"/>
    <w:semiHidden/>
    <w:unhideWhenUsed/>
    <w:rsid w:val="00DA3E3D"/>
    <w:rPr>
      <w:b/>
      <w:bCs/>
    </w:rPr>
  </w:style>
  <w:style w:type="character" w:customStyle="1" w:styleId="CommentSubjectChar">
    <w:name w:val="Comment Subject Char"/>
    <w:basedOn w:val="CommentTextChar"/>
    <w:link w:val="CommentSubject"/>
    <w:semiHidden/>
    <w:rsid w:val="00DA3E3D"/>
    <w:rPr>
      <w:b/>
      <w:bCs/>
    </w:rPr>
  </w:style>
  <w:style w:type="paragraph" w:styleId="BalloonText">
    <w:name w:val="Balloon Text"/>
    <w:basedOn w:val="Normal"/>
    <w:link w:val="BalloonTextChar"/>
    <w:semiHidden/>
    <w:unhideWhenUsed/>
    <w:rsid w:val="00DA3E3D"/>
    <w:rPr>
      <w:rFonts w:ascii="Segoe UI" w:hAnsi="Segoe UI" w:cs="Segoe UI"/>
      <w:sz w:val="18"/>
      <w:szCs w:val="18"/>
    </w:rPr>
  </w:style>
  <w:style w:type="character" w:customStyle="1" w:styleId="BalloonTextChar">
    <w:name w:val="Balloon Text Char"/>
    <w:basedOn w:val="DefaultParagraphFont"/>
    <w:link w:val="BalloonText"/>
    <w:semiHidden/>
    <w:rsid w:val="00DA3E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2755B7"/>
    <w:pPr>
      <w:tabs>
        <w:tab w:val="center" w:pos="4680"/>
        <w:tab w:val="right" w:pos="9360"/>
      </w:tabs>
    </w:pPr>
  </w:style>
  <w:style w:type="character" w:customStyle="1" w:styleId="HeaderChar">
    <w:name w:val="Header Char"/>
    <w:basedOn w:val="DefaultParagraphFont"/>
    <w:link w:val="Header"/>
    <w:rsid w:val="002755B7"/>
    <w:rPr>
      <w:sz w:val="24"/>
      <w:szCs w:val="24"/>
    </w:rPr>
  </w:style>
  <w:style w:type="paragraph" w:styleId="Footer">
    <w:name w:val="footer"/>
    <w:basedOn w:val="Normal"/>
    <w:link w:val="FooterChar"/>
    <w:unhideWhenUsed/>
    <w:rsid w:val="002755B7"/>
    <w:pPr>
      <w:tabs>
        <w:tab w:val="center" w:pos="4680"/>
        <w:tab w:val="right" w:pos="9360"/>
      </w:tabs>
    </w:pPr>
  </w:style>
  <w:style w:type="character" w:customStyle="1" w:styleId="FooterChar">
    <w:name w:val="Footer Char"/>
    <w:basedOn w:val="DefaultParagraphFont"/>
    <w:link w:val="Footer"/>
    <w:rsid w:val="002755B7"/>
    <w:rPr>
      <w:sz w:val="24"/>
      <w:szCs w:val="24"/>
    </w:rPr>
  </w:style>
  <w:style w:type="character" w:styleId="CommentReference">
    <w:name w:val="annotation reference"/>
    <w:basedOn w:val="DefaultParagraphFont"/>
    <w:semiHidden/>
    <w:unhideWhenUsed/>
    <w:rsid w:val="00DA3E3D"/>
    <w:rPr>
      <w:sz w:val="16"/>
      <w:szCs w:val="16"/>
    </w:rPr>
  </w:style>
  <w:style w:type="paragraph" w:styleId="CommentText">
    <w:name w:val="annotation text"/>
    <w:basedOn w:val="Normal"/>
    <w:link w:val="CommentTextChar"/>
    <w:semiHidden/>
    <w:unhideWhenUsed/>
    <w:rsid w:val="00DA3E3D"/>
    <w:rPr>
      <w:sz w:val="20"/>
      <w:szCs w:val="20"/>
    </w:rPr>
  </w:style>
  <w:style w:type="character" w:customStyle="1" w:styleId="CommentTextChar">
    <w:name w:val="Comment Text Char"/>
    <w:basedOn w:val="DefaultParagraphFont"/>
    <w:link w:val="CommentText"/>
    <w:semiHidden/>
    <w:rsid w:val="00DA3E3D"/>
  </w:style>
  <w:style w:type="paragraph" w:styleId="CommentSubject">
    <w:name w:val="annotation subject"/>
    <w:basedOn w:val="CommentText"/>
    <w:next w:val="CommentText"/>
    <w:link w:val="CommentSubjectChar"/>
    <w:semiHidden/>
    <w:unhideWhenUsed/>
    <w:rsid w:val="00DA3E3D"/>
    <w:rPr>
      <w:b/>
      <w:bCs/>
    </w:rPr>
  </w:style>
  <w:style w:type="character" w:customStyle="1" w:styleId="CommentSubjectChar">
    <w:name w:val="Comment Subject Char"/>
    <w:basedOn w:val="CommentTextChar"/>
    <w:link w:val="CommentSubject"/>
    <w:semiHidden/>
    <w:rsid w:val="00DA3E3D"/>
    <w:rPr>
      <w:b/>
      <w:bCs/>
    </w:rPr>
  </w:style>
  <w:style w:type="paragraph" w:styleId="BalloonText">
    <w:name w:val="Balloon Text"/>
    <w:basedOn w:val="Normal"/>
    <w:link w:val="BalloonTextChar"/>
    <w:semiHidden/>
    <w:unhideWhenUsed/>
    <w:rsid w:val="00DA3E3D"/>
    <w:rPr>
      <w:rFonts w:ascii="Segoe UI" w:hAnsi="Segoe UI" w:cs="Segoe UI"/>
      <w:sz w:val="18"/>
      <w:szCs w:val="18"/>
    </w:rPr>
  </w:style>
  <w:style w:type="character" w:customStyle="1" w:styleId="BalloonTextChar">
    <w:name w:val="Balloon Text Char"/>
    <w:basedOn w:val="DefaultParagraphFont"/>
    <w:link w:val="BalloonText"/>
    <w:semiHidden/>
    <w:rsid w:val="00DA3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121334">
      <w:bodyDiv w:val="1"/>
      <w:marLeft w:val="0"/>
      <w:marRight w:val="0"/>
      <w:marTop w:val="0"/>
      <w:marBottom w:val="0"/>
      <w:divBdr>
        <w:top w:val="none" w:sz="0" w:space="0" w:color="auto"/>
        <w:left w:val="none" w:sz="0" w:space="0" w:color="auto"/>
        <w:bottom w:val="none" w:sz="0" w:space="0" w:color="auto"/>
        <w:right w:val="none" w:sz="0" w:space="0" w:color="auto"/>
      </w:divBdr>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88257279">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14760362">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545137">
      <w:bodyDiv w:val="1"/>
      <w:marLeft w:val="0"/>
      <w:marRight w:val="0"/>
      <w:marTop w:val="0"/>
      <w:marBottom w:val="0"/>
      <w:divBdr>
        <w:top w:val="none" w:sz="0" w:space="0" w:color="auto"/>
        <w:left w:val="none" w:sz="0" w:space="0" w:color="auto"/>
        <w:bottom w:val="none" w:sz="0" w:space="0" w:color="auto"/>
        <w:right w:val="none" w:sz="0" w:space="0" w:color="auto"/>
      </w:divBdr>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3212110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2706</Characters>
  <Application>Microsoft Office Word</Application>
  <DocSecurity>0</DocSecurity>
  <Lines>93</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2015-08-27T20:08:00Z</dcterms:created>
  <dcterms:modified xsi:type="dcterms:W3CDTF">2015-08-27T20:08:00Z</dcterms:modified>
  <cp:category> </cp:category>
  <cp:contentStatus> </cp:contentStatus>
</cp:coreProperties>
</file>