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DD3" w:rsidRPr="00AE3414" w:rsidRDefault="00F65C65">
      <w:pPr>
        <w:spacing w:after="0" w:line="240" w:lineRule="auto"/>
        <w:jc w:val="center"/>
        <w:rPr>
          <w:rFonts w:ascii="Times New Roman" w:hAnsi="Times New Roman" w:cs="Times New Roman"/>
          <w:b/>
        </w:rPr>
      </w:pPr>
      <w:bookmarkStart w:id="0" w:name="_GoBack"/>
      <w:bookmarkEnd w:id="0"/>
      <w:r w:rsidRPr="00AE3414">
        <w:rPr>
          <w:rFonts w:ascii="Times New Roman" w:hAnsi="Times New Roman" w:cs="Times New Roman"/>
          <w:b/>
        </w:rPr>
        <w:t xml:space="preserve">Remarks of </w:t>
      </w:r>
    </w:p>
    <w:p w:rsidR="000B7DD3" w:rsidRPr="00AE3414" w:rsidRDefault="00F65C65">
      <w:pPr>
        <w:spacing w:after="0" w:line="240" w:lineRule="auto"/>
        <w:jc w:val="center"/>
        <w:rPr>
          <w:rFonts w:ascii="Times New Roman" w:hAnsi="Times New Roman" w:cs="Times New Roman"/>
          <w:b/>
        </w:rPr>
      </w:pPr>
      <w:r w:rsidRPr="00AE3414">
        <w:rPr>
          <w:rFonts w:ascii="Times New Roman" w:hAnsi="Times New Roman" w:cs="Times New Roman"/>
          <w:b/>
        </w:rPr>
        <w:t>Commissioner Michael O’Rielly, Federal Communications Commission</w:t>
      </w:r>
    </w:p>
    <w:p w:rsidR="000B7DD3" w:rsidRPr="00AE3414" w:rsidRDefault="00F65C65">
      <w:pPr>
        <w:pStyle w:val="ListParagraph"/>
        <w:ind w:left="0"/>
        <w:jc w:val="center"/>
        <w:rPr>
          <w:rFonts w:ascii="Times New Roman" w:hAnsi="Times New Roman" w:cs="Times New Roman"/>
          <w:b/>
        </w:rPr>
      </w:pPr>
      <w:r w:rsidRPr="00AE3414">
        <w:rPr>
          <w:rFonts w:ascii="Times New Roman" w:hAnsi="Times New Roman" w:cs="Times New Roman"/>
          <w:b/>
        </w:rPr>
        <w:t>before the Rural Wireless Association</w:t>
      </w:r>
    </w:p>
    <w:p w:rsidR="000B7DD3" w:rsidRPr="00AE3414" w:rsidRDefault="00F65C65">
      <w:pPr>
        <w:pStyle w:val="ListParagraph"/>
        <w:ind w:left="0"/>
        <w:jc w:val="center"/>
        <w:rPr>
          <w:rFonts w:ascii="Times New Roman" w:hAnsi="Times New Roman" w:cs="Times New Roman"/>
          <w:b/>
        </w:rPr>
      </w:pPr>
      <w:r w:rsidRPr="00AE3414">
        <w:rPr>
          <w:rFonts w:ascii="Times New Roman" w:hAnsi="Times New Roman" w:cs="Times New Roman"/>
          <w:b/>
        </w:rPr>
        <w:t>September 11, 2015</w:t>
      </w:r>
    </w:p>
    <w:p w:rsidR="000B7DD3" w:rsidRPr="00AE3414" w:rsidRDefault="000B7DD3">
      <w:pPr>
        <w:pStyle w:val="ListParagraph"/>
        <w:ind w:left="0"/>
        <w:jc w:val="center"/>
        <w:rPr>
          <w:rFonts w:ascii="Times New Roman" w:hAnsi="Times New Roman" w:cs="Times New Roman"/>
          <w:b/>
        </w:rPr>
      </w:pPr>
    </w:p>
    <w:p w:rsidR="000B7DD3" w:rsidRPr="00AE3414" w:rsidRDefault="00F65C65" w:rsidP="00AE3414">
      <w:pPr>
        <w:spacing w:after="0" w:line="240" w:lineRule="auto"/>
        <w:ind w:firstLine="720"/>
        <w:rPr>
          <w:rFonts w:ascii="Times New Roman" w:hAnsi="Times New Roman" w:cs="Times New Roman"/>
        </w:rPr>
      </w:pPr>
      <w:r w:rsidRPr="00AE3414">
        <w:rPr>
          <w:rFonts w:ascii="Times New Roman" w:hAnsi="Times New Roman" w:cs="Times New Roman"/>
        </w:rPr>
        <w:t xml:space="preserve">It is only appropriate that I start by expressing my heavy heart remembering the tragic events that occurred on this day in our nation fourteen years ago.  It is an honor and privilege to be a government official on this solemn and important day. </w:t>
      </w:r>
    </w:p>
    <w:p w:rsidR="000B7DD3" w:rsidRPr="00AE3414" w:rsidRDefault="000B7DD3" w:rsidP="00AE3414">
      <w:pPr>
        <w:spacing w:after="0" w:line="240" w:lineRule="auto"/>
        <w:ind w:firstLine="720"/>
        <w:rPr>
          <w:rFonts w:ascii="Times New Roman" w:hAnsi="Times New Roman" w:cs="Times New Roman"/>
        </w:rPr>
      </w:pPr>
    </w:p>
    <w:p w:rsidR="000B7DD3" w:rsidRPr="00AE3414" w:rsidRDefault="00F65C65" w:rsidP="00AE3414">
      <w:pPr>
        <w:spacing w:after="0" w:line="240" w:lineRule="auto"/>
        <w:ind w:firstLine="720"/>
        <w:rPr>
          <w:rFonts w:ascii="Times New Roman" w:hAnsi="Times New Roman" w:cs="Times New Roman"/>
        </w:rPr>
      </w:pPr>
      <w:r w:rsidRPr="00AE3414">
        <w:rPr>
          <w:rFonts w:ascii="Times New Roman" w:hAnsi="Times New Roman" w:cs="Times New Roman"/>
        </w:rPr>
        <w:t xml:space="preserve">I want to thank the Rural Wireless Association </w:t>
      </w:r>
      <w:r w:rsidR="00CD45AC" w:rsidRPr="00AE3414">
        <w:rPr>
          <w:rFonts w:ascii="Times New Roman" w:hAnsi="Times New Roman" w:cs="Times New Roman"/>
        </w:rPr>
        <w:t xml:space="preserve">(RWA) </w:t>
      </w:r>
      <w:r w:rsidRPr="00AE3414">
        <w:rPr>
          <w:rFonts w:ascii="Times New Roman" w:hAnsi="Times New Roman" w:cs="Times New Roman"/>
        </w:rPr>
        <w:t xml:space="preserve">for inviting me to speak at this summit.  I also thank you all for taking the time to be here this morning given the number of tracks, seminars and partner events occurring.  This being Las Vegas, I suspect that there may be some more entertaining things to do than listen to me talk about wireless deployment.  </w:t>
      </w:r>
    </w:p>
    <w:p w:rsidR="000B7DD3" w:rsidRPr="00AE3414" w:rsidRDefault="000B7DD3" w:rsidP="00AE3414">
      <w:pPr>
        <w:spacing w:after="0" w:line="240" w:lineRule="auto"/>
        <w:ind w:firstLine="720"/>
        <w:rPr>
          <w:rFonts w:ascii="Times New Roman" w:hAnsi="Times New Roman" w:cs="Times New Roman"/>
        </w:rPr>
      </w:pPr>
    </w:p>
    <w:p w:rsidR="000B7DD3" w:rsidRPr="00AE3414" w:rsidRDefault="00F65C65" w:rsidP="00AE3414">
      <w:pPr>
        <w:spacing w:after="0" w:line="240" w:lineRule="auto"/>
        <w:ind w:firstLine="720"/>
        <w:rPr>
          <w:rFonts w:ascii="Times New Roman" w:hAnsi="Times New Roman" w:cs="Times New Roman"/>
        </w:rPr>
      </w:pPr>
      <w:r w:rsidRPr="00AE3414">
        <w:rPr>
          <w:rFonts w:ascii="Times New Roman" w:hAnsi="Times New Roman" w:cs="Times New Roman"/>
        </w:rPr>
        <w:t xml:space="preserve">The challenges faced by urban and rural providers in meeting the explosive consumer demand for wireless communications are both similar and different.  They are similar in that carriers of all sizes seek to deploy networks, </w:t>
      </w:r>
      <w:r w:rsidR="009F7593" w:rsidRPr="00AE3414">
        <w:rPr>
          <w:rFonts w:ascii="Times New Roman" w:hAnsi="Times New Roman" w:cs="Times New Roman"/>
        </w:rPr>
        <w:t>attract</w:t>
      </w:r>
      <w:r w:rsidRPr="00AE3414">
        <w:rPr>
          <w:rFonts w:ascii="Times New Roman" w:hAnsi="Times New Roman" w:cs="Times New Roman"/>
        </w:rPr>
        <w:t xml:space="preserve"> and successfully serve customers, and make a handsome profit.  At the same time, the issues carriers face may change based on their size and location.  In urban markets, capacity and congestion tend to be the concern, whereas the focus in rural markets </w:t>
      </w:r>
      <w:r w:rsidR="009F7593" w:rsidRPr="00AE3414">
        <w:rPr>
          <w:rFonts w:ascii="Times New Roman" w:hAnsi="Times New Roman" w:cs="Times New Roman"/>
        </w:rPr>
        <w:t>shifts towards</w:t>
      </w:r>
      <w:r w:rsidRPr="00AE3414">
        <w:rPr>
          <w:rFonts w:ascii="Times New Roman" w:hAnsi="Times New Roman" w:cs="Times New Roman"/>
        </w:rPr>
        <w:t xml:space="preserve"> coverage, whether there is a business case for deployment, and accessing cost-efficient equipment.  This is not surprising when 81 percent of Americans live in non-rural areas covering 15.5 percent of the US geographic area, while the remaining 19 percent of the population inhabits 84.5 percent of the U.S. land mass.</w:t>
      </w:r>
      <w:r w:rsidR="00890F72" w:rsidRPr="00AE3414">
        <w:rPr>
          <w:rStyle w:val="FootnoteReference"/>
          <w:rFonts w:ascii="Times New Roman" w:hAnsi="Times New Roman" w:cs="Times New Roman"/>
        </w:rPr>
        <w:footnoteReference w:id="1"/>
      </w:r>
      <w:r w:rsidRPr="00AE3414">
        <w:rPr>
          <w:rFonts w:ascii="Times New Roman" w:hAnsi="Times New Roman" w:cs="Times New Roman"/>
        </w:rPr>
        <w:t xml:space="preserve">  </w:t>
      </w:r>
    </w:p>
    <w:p w:rsidR="000B7DD3" w:rsidRPr="00AE3414" w:rsidRDefault="000B7DD3" w:rsidP="00AE3414">
      <w:pPr>
        <w:spacing w:after="0" w:line="240" w:lineRule="auto"/>
        <w:ind w:firstLine="720"/>
        <w:rPr>
          <w:rFonts w:ascii="Times New Roman" w:hAnsi="Times New Roman" w:cs="Times New Roman"/>
        </w:rPr>
      </w:pPr>
    </w:p>
    <w:p w:rsidR="000B7DD3" w:rsidRPr="00AE3414" w:rsidRDefault="00F65C65" w:rsidP="00AE3414">
      <w:pPr>
        <w:spacing w:after="0" w:line="240" w:lineRule="auto"/>
        <w:ind w:firstLine="720"/>
        <w:rPr>
          <w:rFonts w:ascii="Times New Roman" w:hAnsi="Times New Roman" w:cs="Times New Roman"/>
        </w:rPr>
      </w:pPr>
      <w:r w:rsidRPr="00AE3414">
        <w:rPr>
          <w:rFonts w:ascii="Times New Roman" w:hAnsi="Times New Roman" w:cs="Times New Roman"/>
        </w:rPr>
        <w:t>But, nowhere is the potential of wireless more apparent than in rural America where we are on the verge of seeing its real transformative powers.  From Internet access, education, agriculture, transportation, health, commerce and public safety, mobile services will increase the economic opportunities and standard of living.  I</w:t>
      </w:r>
      <w:r w:rsidR="00342C78" w:rsidRPr="00AE3414">
        <w:rPr>
          <w:rFonts w:ascii="Times New Roman" w:hAnsi="Times New Roman" w:cs="Times New Roman"/>
        </w:rPr>
        <w:t>’</w:t>
      </w:r>
      <w:r w:rsidRPr="00AE3414">
        <w:rPr>
          <w:rFonts w:ascii="Times New Roman" w:hAnsi="Times New Roman" w:cs="Times New Roman"/>
        </w:rPr>
        <w:t xml:space="preserve">ve learned this firsthand from </w:t>
      </w:r>
      <w:r w:rsidR="009F7593" w:rsidRPr="00AE3414">
        <w:rPr>
          <w:rFonts w:ascii="Times New Roman" w:hAnsi="Times New Roman" w:cs="Times New Roman"/>
        </w:rPr>
        <w:t>Sioux</w:t>
      </w:r>
      <w:r w:rsidRPr="00AE3414">
        <w:rPr>
          <w:rFonts w:ascii="Times New Roman" w:hAnsi="Times New Roman" w:cs="Times New Roman"/>
        </w:rPr>
        <w:t xml:space="preserve"> Falls</w:t>
      </w:r>
      <w:r w:rsidR="003A6677" w:rsidRPr="00AE3414">
        <w:rPr>
          <w:rFonts w:ascii="Times New Roman" w:hAnsi="Times New Roman" w:cs="Times New Roman"/>
        </w:rPr>
        <w:t>,</w:t>
      </w:r>
      <w:r w:rsidRPr="00AE3414">
        <w:rPr>
          <w:rFonts w:ascii="Times New Roman" w:hAnsi="Times New Roman" w:cs="Times New Roman"/>
        </w:rPr>
        <w:t xml:space="preserve"> South Dakota to Baxter</w:t>
      </w:r>
      <w:r w:rsidR="00645FB6" w:rsidRPr="00AE3414">
        <w:rPr>
          <w:rFonts w:ascii="Times New Roman" w:hAnsi="Times New Roman" w:cs="Times New Roman"/>
        </w:rPr>
        <w:t>,</w:t>
      </w:r>
      <w:r w:rsidRPr="00AE3414">
        <w:rPr>
          <w:rFonts w:ascii="Times New Roman" w:hAnsi="Times New Roman" w:cs="Times New Roman"/>
        </w:rPr>
        <w:t xml:space="preserve"> Iowa, where I was two weeks ago </w:t>
      </w:r>
      <w:r w:rsidR="00645FB6" w:rsidRPr="00AE3414">
        <w:rPr>
          <w:rFonts w:ascii="Times New Roman" w:hAnsi="Times New Roman" w:cs="Times New Roman"/>
        </w:rPr>
        <w:t>learning</w:t>
      </w:r>
      <w:r w:rsidRPr="00AE3414">
        <w:rPr>
          <w:rFonts w:ascii="Times New Roman" w:hAnsi="Times New Roman" w:cs="Times New Roman"/>
        </w:rPr>
        <w:t xml:space="preserve"> about wireless grain and livestock monitoring. The good news for you is the vast innovation in the wireless sector is providing new opportunities and business cases.  And so, I applaud rural wireless providers for the entrepreneurship and commitment to take on the challenges and opportunities to serve your communities.  </w:t>
      </w:r>
    </w:p>
    <w:p w:rsidR="000B7DD3" w:rsidRPr="00AE3414" w:rsidRDefault="000B7DD3" w:rsidP="00AE3414">
      <w:pPr>
        <w:spacing w:after="0" w:line="240" w:lineRule="auto"/>
        <w:ind w:firstLine="720"/>
        <w:rPr>
          <w:rFonts w:ascii="Times New Roman" w:hAnsi="Times New Roman" w:cs="Times New Roman"/>
        </w:rPr>
      </w:pPr>
    </w:p>
    <w:p w:rsidR="000B7DD3" w:rsidRPr="00AE3414" w:rsidRDefault="00F65C65" w:rsidP="00AE3414">
      <w:pPr>
        <w:spacing w:after="0" w:line="240" w:lineRule="auto"/>
        <w:ind w:firstLine="720"/>
        <w:rPr>
          <w:rFonts w:ascii="Times New Roman" w:hAnsi="Times New Roman" w:cs="Times New Roman"/>
        </w:rPr>
      </w:pPr>
      <w:r w:rsidRPr="00AE3414">
        <w:rPr>
          <w:rFonts w:ascii="Times New Roman" w:hAnsi="Times New Roman" w:cs="Times New Roman"/>
        </w:rPr>
        <w:t>It’s also a great time to be in the wireless industry.  For those of you actively involved, you know well the insatiable growth projections for wireless services.  In the next five years, it is expected that mobile data traffic will multiply by a factor of seven</w:t>
      </w:r>
      <w:r w:rsidR="00A57274" w:rsidRPr="00AE3414">
        <w:rPr>
          <w:rFonts w:ascii="Times New Roman" w:hAnsi="Times New Roman" w:cs="Times New Roman"/>
        </w:rPr>
        <w:t>,</w:t>
      </w:r>
      <w:r w:rsidRPr="00AE3414">
        <w:rPr>
          <w:rFonts w:ascii="Times New Roman" w:hAnsi="Times New Roman" w:cs="Times New Roman"/>
        </w:rPr>
        <w:t xml:space="preserve"> and there will be over one million mobile connected devices in this country.</w:t>
      </w:r>
      <w:r w:rsidR="00D76D20" w:rsidRPr="00AE3414">
        <w:rPr>
          <w:rStyle w:val="FootnoteReference"/>
          <w:rFonts w:ascii="Times New Roman" w:hAnsi="Times New Roman" w:cs="Times New Roman"/>
        </w:rPr>
        <w:footnoteReference w:id="2"/>
      </w:r>
      <w:r w:rsidRPr="00AE3414">
        <w:rPr>
          <w:rFonts w:ascii="Times New Roman" w:hAnsi="Times New Roman" w:cs="Times New Roman"/>
        </w:rPr>
        <w:t xml:space="preserve">  Video consumption alone is expected to increase 8.6 times between now and 2019 and will comprise 75 percent of mobile transmissions.</w:t>
      </w:r>
      <w:r w:rsidR="00D76D20" w:rsidRPr="00AE3414">
        <w:rPr>
          <w:rStyle w:val="FootnoteReference"/>
          <w:rFonts w:ascii="Times New Roman" w:hAnsi="Times New Roman" w:cs="Times New Roman"/>
        </w:rPr>
        <w:footnoteReference w:id="3"/>
      </w:r>
      <w:r w:rsidRPr="00AE3414">
        <w:rPr>
          <w:rFonts w:ascii="Times New Roman" w:hAnsi="Times New Roman" w:cs="Times New Roman"/>
        </w:rPr>
        <w:t xml:space="preserve">  A</w:t>
      </w:r>
      <w:r w:rsidR="00645FB6" w:rsidRPr="00AE3414">
        <w:rPr>
          <w:rFonts w:ascii="Times New Roman" w:hAnsi="Times New Roman" w:cs="Times New Roman"/>
        </w:rPr>
        <w:t>nd,</w:t>
      </w:r>
      <w:r w:rsidRPr="00AE3414">
        <w:rPr>
          <w:rFonts w:ascii="Times New Roman" w:hAnsi="Times New Roman" w:cs="Times New Roman"/>
        </w:rPr>
        <w:t xml:space="preserve"> the real game changer going forward </w:t>
      </w:r>
      <w:r w:rsidRPr="00AE3414">
        <w:rPr>
          <w:rFonts w:ascii="Times New Roman" w:hAnsi="Times New Roman" w:cs="Times New Roman"/>
        </w:rPr>
        <w:lastRenderedPageBreak/>
        <w:t xml:space="preserve">is expected to be the realization </w:t>
      </w:r>
      <w:r w:rsidR="009F7593" w:rsidRPr="00AE3414">
        <w:rPr>
          <w:rFonts w:ascii="Times New Roman" w:hAnsi="Times New Roman" w:cs="Times New Roman"/>
        </w:rPr>
        <w:t xml:space="preserve">of </w:t>
      </w:r>
      <w:r w:rsidRPr="00AE3414">
        <w:rPr>
          <w:rFonts w:ascii="Times New Roman" w:hAnsi="Times New Roman" w:cs="Times New Roman"/>
        </w:rPr>
        <w:t>the Internet of Things, the emergence of the Machine-to-Machine (M2M) age.  Currently, M2M comprises approximately 13 percent of device connections, but estimates are that they will grow to almost 60 percent by 2019 and traffic from M2M will increase 49 fold in this timeframe.</w:t>
      </w:r>
      <w:r w:rsidR="00D76D20" w:rsidRPr="00AE3414">
        <w:rPr>
          <w:rStyle w:val="FootnoteReference"/>
          <w:rFonts w:ascii="Times New Roman" w:hAnsi="Times New Roman" w:cs="Times New Roman"/>
        </w:rPr>
        <w:footnoteReference w:id="4"/>
      </w:r>
      <w:r w:rsidRPr="00AE3414">
        <w:rPr>
          <w:rFonts w:ascii="Times New Roman" w:hAnsi="Times New Roman" w:cs="Times New Roman"/>
        </w:rPr>
        <w:t xml:space="preserve">  The stats regarding LTE-equipped connected vehicles are telling.  One company had 2 million connected cars as of year-end 2014, but expect</w:t>
      </w:r>
      <w:r w:rsidR="003D0AC8" w:rsidRPr="00AE3414">
        <w:rPr>
          <w:rFonts w:ascii="Times New Roman" w:hAnsi="Times New Roman" w:cs="Times New Roman"/>
        </w:rPr>
        <w:t>s</w:t>
      </w:r>
      <w:r w:rsidRPr="00AE3414">
        <w:rPr>
          <w:rFonts w:ascii="Times New Roman" w:hAnsi="Times New Roman" w:cs="Times New Roman"/>
        </w:rPr>
        <w:t xml:space="preserve"> that this number will rise to 10 million by the end of 2017.</w:t>
      </w:r>
      <w:r w:rsidR="00D76D20" w:rsidRPr="00AE3414">
        <w:rPr>
          <w:rStyle w:val="FootnoteReference"/>
          <w:rFonts w:ascii="Times New Roman" w:hAnsi="Times New Roman" w:cs="Times New Roman"/>
        </w:rPr>
        <w:footnoteReference w:id="5"/>
      </w:r>
    </w:p>
    <w:p w:rsidR="000B7DD3" w:rsidRPr="00AE3414" w:rsidRDefault="000B7DD3" w:rsidP="00AE3414">
      <w:pPr>
        <w:spacing w:after="0" w:line="240" w:lineRule="auto"/>
        <w:ind w:firstLine="720"/>
        <w:rPr>
          <w:rFonts w:ascii="Times New Roman" w:hAnsi="Times New Roman" w:cs="Times New Roman"/>
        </w:rPr>
      </w:pPr>
    </w:p>
    <w:p w:rsidR="000B7DD3" w:rsidRPr="00AE3414" w:rsidRDefault="00F65C65" w:rsidP="00AE3414">
      <w:pPr>
        <w:spacing w:after="0" w:line="240" w:lineRule="auto"/>
        <w:ind w:firstLine="720"/>
        <w:rPr>
          <w:rFonts w:ascii="Times New Roman" w:hAnsi="Times New Roman" w:cs="Times New Roman"/>
        </w:rPr>
      </w:pPr>
      <w:r w:rsidRPr="00AE3414">
        <w:rPr>
          <w:rFonts w:ascii="Times New Roman" w:hAnsi="Times New Roman" w:cs="Times New Roman"/>
        </w:rPr>
        <w:t xml:space="preserve">All of this is not without potential pitfalls and challenges, including policies and issues before the Federal Communications Commission.  If you will indulge me, I’d like to discuss a few with you today.    </w:t>
      </w:r>
    </w:p>
    <w:p w:rsidR="000B7DD3" w:rsidRPr="00AE3414" w:rsidRDefault="000B7DD3" w:rsidP="00AE3414">
      <w:pPr>
        <w:spacing w:after="0" w:line="240" w:lineRule="auto"/>
        <w:ind w:firstLine="720"/>
        <w:rPr>
          <w:rFonts w:ascii="Times New Roman" w:hAnsi="Times New Roman" w:cs="Times New Roman"/>
        </w:rPr>
      </w:pPr>
    </w:p>
    <w:p w:rsidR="000B7DD3" w:rsidRDefault="00F65C65" w:rsidP="00AE3414">
      <w:pPr>
        <w:spacing w:after="0" w:line="240" w:lineRule="auto"/>
        <w:rPr>
          <w:rFonts w:ascii="Times New Roman" w:hAnsi="Times New Roman" w:cs="Times New Roman"/>
          <w:i/>
        </w:rPr>
      </w:pPr>
      <w:r w:rsidRPr="00AE3414">
        <w:rPr>
          <w:rFonts w:ascii="Times New Roman" w:hAnsi="Times New Roman" w:cs="Times New Roman"/>
          <w:i/>
        </w:rPr>
        <w:t>Spectrum and the Incentive Auction</w:t>
      </w:r>
    </w:p>
    <w:p w:rsidR="00AE3414" w:rsidRPr="00AE3414" w:rsidRDefault="00AE3414" w:rsidP="00AE3414">
      <w:pPr>
        <w:spacing w:after="0" w:line="240" w:lineRule="auto"/>
        <w:rPr>
          <w:rFonts w:ascii="Times New Roman" w:hAnsi="Times New Roman" w:cs="Times New Roman"/>
          <w:i/>
        </w:rPr>
      </w:pPr>
    </w:p>
    <w:p w:rsidR="000B7DD3" w:rsidRDefault="00F65C65" w:rsidP="00AE3414">
      <w:pPr>
        <w:spacing w:after="0" w:line="240" w:lineRule="auto"/>
        <w:ind w:firstLine="720"/>
        <w:rPr>
          <w:rFonts w:ascii="Times New Roman" w:hAnsi="Times New Roman" w:cs="Times New Roman"/>
        </w:rPr>
      </w:pPr>
      <w:r w:rsidRPr="00AE3414">
        <w:rPr>
          <w:rFonts w:ascii="Times New Roman" w:hAnsi="Times New Roman" w:cs="Times New Roman"/>
        </w:rPr>
        <w:t>To meet the exponential growth in demand for wireless services, the Commission has been active in releasing more spectrum – both licensed and unlicensed – into the marketplace.  As you know, we recently completed the AWS-3 auction, raising almost $45 billion in gross revenues, demonstrating the great demand for exclusive use licenses.</w:t>
      </w:r>
      <w:r w:rsidR="00D76D20" w:rsidRPr="00AE3414">
        <w:rPr>
          <w:rStyle w:val="FootnoteReference"/>
          <w:rFonts w:ascii="Times New Roman" w:hAnsi="Times New Roman" w:cs="Times New Roman"/>
        </w:rPr>
        <w:footnoteReference w:id="6"/>
      </w:r>
      <w:r w:rsidRPr="00AE3414">
        <w:rPr>
          <w:rFonts w:ascii="Times New Roman" w:hAnsi="Times New Roman" w:cs="Times New Roman"/>
        </w:rPr>
        <w:t xml:space="preserve">  On the unlicensed front, the Commission has freed up 100 megahertz of unlicensed spectrum in the 5 GHz band,</w:t>
      </w:r>
      <w:r w:rsidR="00D76D20" w:rsidRPr="00AE3414">
        <w:rPr>
          <w:rStyle w:val="FootnoteReference"/>
          <w:rFonts w:ascii="Times New Roman" w:hAnsi="Times New Roman" w:cs="Times New Roman"/>
        </w:rPr>
        <w:footnoteReference w:id="7"/>
      </w:r>
      <w:r w:rsidRPr="00AE3414">
        <w:rPr>
          <w:rFonts w:ascii="Times New Roman" w:hAnsi="Times New Roman" w:cs="Times New Roman"/>
        </w:rPr>
        <w:t xml:space="preserve"> with hopefully more to come, and 150 megahertz at 3.5 GHz,</w:t>
      </w:r>
      <w:r w:rsidR="00D76D20" w:rsidRPr="00AE3414">
        <w:rPr>
          <w:rStyle w:val="FootnoteReference"/>
          <w:rFonts w:ascii="Times New Roman" w:hAnsi="Times New Roman" w:cs="Times New Roman"/>
        </w:rPr>
        <w:footnoteReference w:id="8"/>
      </w:r>
      <w:r w:rsidRPr="00AE3414">
        <w:rPr>
          <w:rFonts w:ascii="Times New Roman" w:hAnsi="Times New Roman" w:cs="Times New Roman"/>
        </w:rPr>
        <w:t xml:space="preserve"> amongst other actions.</w:t>
      </w:r>
      <w:r w:rsidR="00D76D20" w:rsidRPr="00AE3414">
        <w:rPr>
          <w:rStyle w:val="FootnoteReference"/>
          <w:rFonts w:ascii="Times New Roman" w:hAnsi="Times New Roman" w:cs="Times New Roman"/>
        </w:rPr>
        <w:footnoteReference w:id="9"/>
      </w:r>
    </w:p>
    <w:p w:rsidR="00AE3414" w:rsidRPr="00AE3414" w:rsidRDefault="00AE3414" w:rsidP="00AE3414">
      <w:pPr>
        <w:spacing w:after="0" w:line="240" w:lineRule="auto"/>
        <w:ind w:firstLine="720"/>
        <w:rPr>
          <w:rFonts w:ascii="Times New Roman" w:hAnsi="Times New Roman" w:cs="Times New Roman"/>
        </w:rPr>
      </w:pPr>
    </w:p>
    <w:p w:rsidR="000B7DD3" w:rsidRDefault="00F65C65" w:rsidP="00AE3414">
      <w:pPr>
        <w:spacing w:after="0" w:line="240" w:lineRule="auto"/>
        <w:ind w:firstLine="720"/>
        <w:rPr>
          <w:rFonts w:ascii="Times New Roman" w:hAnsi="Times New Roman" w:cs="Times New Roman"/>
        </w:rPr>
      </w:pPr>
      <w:r w:rsidRPr="00AE3414">
        <w:rPr>
          <w:rFonts w:ascii="Times New Roman" w:hAnsi="Times New Roman" w:cs="Times New Roman"/>
        </w:rPr>
        <w:t xml:space="preserve">But now, we look forward to the broadcast incentive auction, currently slated for early 2016.  In its auction planning, the Commission took steps to facilitate the acquisition of spectrum by small and rural providers.  Many of these concepts have come from – or were supported by – RWA and like-minded organizations.  While we don’t see eye to eye on all of these ideas, we do agree on many. </w:t>
      </w:r>
    </w:p>
    <w:p w:rsidR="00AE3414" w:rsidRPr="00AE3414" w:rsidRDefault="00AE3414" w:rsidP="00AE3414">
      <w:pPr>
        <w:spacing w:after="0" w:line="240" w:lineRule="auto"/>
        <w:ind w:firstLine="720"/>
        <w:rPr>
          <w:rFonts w:ascii="Times New Roman" w:hAnsi="Times New Roman" w:cs="Times New Roman"/>
        </w:rPr>
      </w:pPr>
    </w:p>
    <w:p w:rsidR="000B7DD3" w:rsidRDefault="00F65C65" w:rsidP="00AE3414">
      <w:pPr>
        <w:spacing w:after="0" w:line="240" w:lineRule="auto"/>
        <w:ind w:firstLine="720"/>
        <w:rPr>
          <w:rFonts w:ascii="Times New Roman" w:hAnsi="Times New Roman" w:cs="Times New Roman"/>
        </w:rPr>
      </w:pPr>
      <w:r w:rsidRPr="00AE3414">
        <w:rPr>
          <w:rFonts w:ascii="Times New Roman" w:hAnsi="Times New Roman" w:cs="Times New Roman"/>
        </w:rPr>
        <w:t xml:space="preserve">For instance, I am a fervent supporter of auctioning licenses of different market sizes to provide opportunities for all interested participants.  In fact, market-size variation has proven to be one of the most effective means of getting licenses into the hands of a diverse array of providers.  Because of the complexity of the incentive auction, having uniform market sizes was the preferred approach.  With your assistance, a compromise was reached that will result in reasonably functional license sizes </w:t>
      </w:r>
      <w:r w:rsidR="003D0AC8" w:rsidRPr="00AE3414">
        <w:rPr>
          <w:rFonts w:ascii="Times New Roman" w:hAnsi="Times New Roman" w:cs="Times New Roman"/>
        </w:rPr>
        <w:t xml:space="preserve">for </w:t>
      </w:r>
      <w:r w:rsidRPr="00AE3414">
        <w:rPr>
          <w:rFonts w:ascii="Times New Roman" w:hAnsi="Times New Roman" w:cs="Times New Roman"/>
        </w:rPr>
        <w:t>rural and small businesses.</w:t>
      </w:r>
      <w:r w:rsidR="001565E5" w:rsidRPr="00AE3414">
        <w:rPr>
          <w:rStyle w:val="FootnoteReference"/>
          <w:rFonts w:ascii="Times New Roman" w:hAnsi="Times New Roman" w:cs="Times New Roman"/>
        </w:rPr>
        <w:footnoteReference w:id="10"/>
      </w:r>
      <w:r w:rsidRPr="00AE3414">
        <w:rPr>
          <w:rFonts w:ascii="Times New Roman" w:hAnsi="Times New Roman" w:cs="Times New Roman"/>
        </w:rPr>
        <w:t xml:space="preserve"> </w:t>
      </w:r>
    </w:p>
    <w:p w:rsidR="00AE3414" w:rsidRPr="00AE3414" w:rsidRDefault="00AE3414" w:rsidP="00AE3414">
      <w:pPr>
        <w:spacing w:after="0" w:line="240" w:lineRule="auto"/>
        <w:ind w:firstLine="720"/>
        <w:rPr>
          <w:rFonts w:ascii="Times New Roman" w:hAnsi="Times New Roman" w:cs="Times New Roman"/>
        </w:rPr>
      </w:pPr>
    </w:p>
    <w:p w:rsidR="000B7DD3" w:rsidRPr="00AE3414" w:rsidRDefault="00F65C65" w:rsidP="00AE3414">
      <w:pPr>
        <w:spacing w:after="0" w:line="240" w:lineRule="auto"/>
        <w:ind w:firstLine="720"/>
        <w:rPr>
          <w:rFonts w:ascii="Times New Roman" w:hAnsi="Times New Roman" w:cs="Times New Roman"/>
        </w:rPr>
      </w:pPr>
      <w:r w:rsidRPr="00AE3414">
        <w:rPr>
          <w:rFonts w:ascii="Times New Roman" w:hAnsi="Times New Roman" w:cs="Times New Roman"/>
        </w:rPr>
        <w:t>On that note, I will suggest that the formation of the reserve license</w:t>
      </w:r>
      <w:r w:rsidR="00890F72" w:rsidRPr="00AE3414">
        <w:rPr>
          <w:rFonts w:ascii="Times New Roman" w:hAnsi="Times New Roman" w:cs="Times New Roman"/>
        </w:rPr>
        <w:t xml:space="preserve"> categories</w:t>
      </w:r>
      <w:r w:rsidR="00721A3A" w:rsidRPr="00AE3414">
        <w:rPr>
          <w:rStyle w:val="FootnoteReference"/>
          <w:rFonts w:ascii="Times New Roman" w:hAnsi="Times New Roman" w:cs="Times New Roman"/>
        </w:rPr>
        <w:footnoteReference w:id="11"/>
      </w:r>
      <w:r w:rsidRPr="00AE3414">
        <w:rPr>
          <w:rFonts w:ascii="Times New Roman" w:hAnsi="Times New Roman" w:cs="Times New Roman"/>
        </w:rPr>
        <w:t xml:space="preserve"> – which I did not support – should </w:t>
      </w:r>
      <w:r w:rsidR="00D2749F" w:rsidRPr="00AE3414">
        <w:rPr>
          <w:rFonts w:ascii="Times New Roman" w:hAnsi="Times New Roman" w:cs="Times New Roman"/>
        </w:rPr>
        <w:t>cause</w:t>
      </w:r>
      <w:r w:rsidRPr="00AE3414">
        <w:rPr>
          <w:rFonts w:ascii="Times New Roman" w:hAnsi="Times New Roman" w:cs="Times New Roman"/>
        </w:rPr>
        <w:t xml:space="preserve"> deep concern for rural providers.  Specifically, some entities that you will be bidding against – and may outbid you – already hold spectrum in rural America but, for business reasons, </w:t>
      </w:r>
      <w:r w:rsidRPr="00AE3414">
        <w:rPr>
          <w:rFonts w:ascii="Times New Roman" w:hAnsi="Times New Roman" w:cs="Times New Roman"/>
          <w:u w:val="single"/>
        </w:rPr>
        <w:t xml:space="preserve">have decided not </w:t>
      </w:r>
      <w:r w:rsidR="002332D9" w:rsidRPr="00AE3414">
        <w:rPr>
          <w:rFonts w:ascii="Times New Roman" w:hAnsi="Times New Roman" w:cs="Times New Roman"/>
          <w:u w:val="single"/>
        </w:rPr>
        <w:t xml:space="preserve">to </w:t>
      </w:r>
      <w:r w:rsidRPr="00AE3414">
        <w:rPr>
          <w:rFonts w:ascii="Times New Roman" w:hAnsi="Times New Roman" w:cs="Times New Roman"/>
          <w:u w:val="single"/>
        </w:rPr>
        <w:t>build</w:t>
      </w:r>
      <w:r w:rsidRPr="00AE3414">
        <w:rPr>
          <w:rFonts w:ascii="Times New Roman" w:hAnsi="Times New Roman" w:cs="Times New Roman"/>
        </w:rPr>
        <w:t>.</w:t>
      </w:r>
      <w:r w:rsidR="00B45B7D" w:rsidRPr="00AE3414">
        <w:rPr>
          <w:rStyle w:val="FootnoteReference"/>
          <w:rFonts w:ascii="Times New Roman" w:hAnsi="Times New Roman" w:cs="Times New Roman"/>
        </w:rPr>
        <w:footnoteReference w:id="12"/>
      </w:r>
      <w:r w:rsidRPr="00AE3414">
        <w:rPr>
          <w:rFonts w:ascii="Times New Roman" w:hAnsi="Times New Roman" w:cs="Times New Roman"/>
        </w:rPr>
        <w:t xml:space="preserve">  We will see how this plays out, but attempts to engineer auctions in favor of certain entities have failed in the past and, hopefully, this will not result in a failed auction.</w:t>
      </w:r>
    </w:p>
    <w:p w:rsidR="000B7DD3" w:rsidRPr="00AE3414" w:rsidRDefault="000B7DD3" w:rsidP="00AE3414">
      <w:pPr>
        <w:spacing w:after="0" w:line="240" w:lineRule="auto"/>
        <w:ind w:firstLine="720"/>
        <w:rPr>
          <w:rFonts w:ascii="Times New Roman" w:hAnsi="Times New Roman" w:cs="Times New Roman"/>
        </w:rPr>
      </w:pPr>
    </w:p>
    <w:p w:rsidR="000B7DD3" w:rsidRPr="00AE3414" w:rsidRDefault="00F65C65" w:rsidP="00AE3414">
      <w:pPr>
        <w:spacing w:after="0" w:line="240" w:lineRule="auto"/>
        <w:rPr>
          <w:rFonts w:ascii="Times New Roman" w:hAnsi="Times New Roman" w:cs="Times New Roman"/>
          <w:i/>
        </w:rPr>
      </w:pPr>
      <w:r w:rsidRPr="00AE3414">
        <w:rPr>
          <w:rFonts w:ascii="Times New Roman" w:hAnsi="Times New Roman" w:cs="Times New Roman"/>
          <w:i/>
        </w:rPr>
        <w:t>Designated Entities and Bidding Credits</w:t>
      </w:r>
    </w:p>
    <w:p w:rsidR="000B7DD3" w:rsidRPr="00AE3414" w:rsidRDefault="00F65C65" w:rsidP="00AE3414">
      <w:pPr>
        <w:spacing w:after="0" w:line="240" w:lineRule="auto"/>
        <w:rPr>
          <w:rFonts w:ascii="Times New Roman" w:hAnsi="Times New Roman" w:cs="Times New Roman"/>
        </w:rPr>
      </w:pPr>
      <w:r w:rsidRPr="00AE3414">
        <w:rPr>
          <w:rFonts w:ascii="Times New Roman" w:hAnsi="Times New Roman" w:cs="Times New Roman"/>
        </w:rPr>
        <w:tab/>
      </w:r>
    </w:p>
    <w:p w:rsidR="000B7DD3" w:rsidRPr="00AE3414" w:rsidRDefault="00F65C65" w:rsidP="00AE3414">
      <w:pPr>
        <w:spacing w:after="0" w:line="240" w:lineRule="auto"/>
        <w:ind w:firstLine="720"/>
        <w:rPr>
          <w:rFonts w:ascii="Times New Roman" w:hAnsi="Times New Roman" w:cs="Times New Roman"/>
        </w:rPr>
      </w:pPr>
      <w:r w:rsidRPr="00AE3414">
        <w:rPr>
          <w:rFonts w:ascii="Times New Roman" w:hAnsi="Times New Roman" w:cs="Times New Roman"/>
        </w:rPr>
        <w:t>I think everyone in this room will agree that the AWS-3 auction revealed – or maybe reconfirmed is a better word – the many flaws in the Commission’s bidding credit program.  Although the Commission recently revised its bidding credit rules,</w:t>
      </w:r>
      <w:r w:rsidR="00721A3A" w:rsidRPr="00AE3414">
        <w:rPr>
          <w:rStyle w:val="FootnoteReference"/>
          <w:rFonts w:ascii="Times New Roman" w:hAnsi="Times New Roman" w:cs="Times New Roman"/>
        </w:rPr>
        <w:footnoteReference w:id="13"/>
      </w:r>
      <w:r w:rsidRPr="00AE3414">
        <w:rPr>
          <w:rFonts w:ascii="Times New Roman" w:hAnsi="Times New Roman" w:cs="Times New Roman"/>
        </w:rPr>
        <w:t xml:space="preserve"> they remain far from perfect.  </w:t>
      </w:r>
    </w:p>
    <w:p w:rsidR="000B7DD3" w:rsidRPr="00AE3414" w:rsidRDefault="000B7DD3" w:rsidP="00AE3414">
      <w:pPr>
        <w:spacing w:after="0" w:line="240" w:lineRule="auto"/>
        <w:rPr>
          <w:rFonts w:ascii="Times New Roman" w:hAnsi="Times New Roman" w:cs="Times New Roman"/>
        </w:rPr>
      </w:pPr>
    </w:p>
    <w:p w:rsidR="000B7DD3" w:rsidRPr="00AE3414" w:rsidRDefault="00F65C65" w:rsidP="00AE3414">
      <w:pPr>
        <w:spacing w:after="0" w:line="240" w:lineRule="auto"/>
        <w:ind w:firstLine="720"/>
        <w:rPr>
          <w:rFonts w:ascii="Times New Roman" w:hAnsi="Times New Roman" w:cs="Times New Roman"/>
        </w:rPr>
      </w:pPr>
      <w:r w:rsidRPr="00AE3414">
        <w:rPr>
          <w:rFonts w:ascii="Times New Roman" w:hAnsi="Times New Roman" w:cs="Times New Roman"/>
        </w:rPr>
        <w:t>The rural wireless community has expressed concerns about their inability to compete against designated entities (DEs) that are fronts for large, well-capitalized companies.  Although the Commission did not provide the full amount requested, it did approve a 15 percent bidding credit for rural service providers</w:t>
      </w:r>
      <w:r w:rsidR="00D2749F" w:rsidRPr="00AE3414">
        <w:rPr>
          <w:rFonts w:ascii="Times New Roman" w:hAnsi="Times New Roman" w:cs="Times New Roman"/>
        </w:rPr>
        <w:t>,</w:t>
      </w:r>
      <w:r w:rsidR="00721A3A" w:rsidRPr="00AE3414">
        <w:rPr>
          <w:rStyle w:val="FootnoteReference"/>
          <w:rFonts w:ascii="Times New Roman" w:hAnsi="Times New Roman" w:cs="Times New Roman"/>
        </w:rPr>
        <w:footnoteReference w:id="14"/>
      </w:r>
      <w:r w:rsidRPr="00AE3414">
        <w:rPr>
          <w:rFonts w:ascii="Times New Roman" w:hAnsi="Times New Roman" w:cs="Times New Roman"/>
        </w:rPr>
        <w:t xml:space="preserve"> raised the revenue thresholds for small businesses,</w:t>
      </w:r>
      <w:r w:rsidR="00721A3A" w:rsidRPr="00AE3414">
        <w:rPr>
          <w:rStyle w:val="FootnoteReference"/>
          <w:rFonts w:ascii="Times New Roman" w:hAnsi="Times New Roman" w:cs="Times New Roman"/>
        </w:rPr>
        <w:footnoteReference w:id="15"/>
      </w:r>
      <w:r w:rsidRPr="00AE3414">
        <w:rPr>
          <w:rFonts w:ascii="Times New Roman" w:hAnsi="Times New Roman" w:cs="Times New Roman"/>
        </w:rPr>
        <w:t xml:space="preserve"> and </w:t>
      </w:r>
      <w:r w:rsidR="00D2749F" w:rsidRPr="00AE3414">
        <w:rPr>
          <w:rFonts w:ascii="Times New Roman" w:hAnsi="Times New Roman" w:cs="Times New Roman"/>
        </w:rPr>
        <w:t xml:space="preserve">made </w:t>
      </w:r>
      <w:r w:rsidRPr="00AE3414">
        <w:rPr>
          <w:rFonts w:ascii="Times New Roman" w:hAnsi="Times New Roman" w:cs="Times New Roman"/>
        </w:rPr>
        <w:t xml:space="preserve">other changes to the bidding credit rules that may help level the playing field.  By capping the </w:t>
      </w:r>
      <w:r w:rsidR="00586522" w:rsidRPr="00AE3414">
        <w:rPr>
          <w:rFonts w:ascii="Times New Roman" w:hAnsi="Times New Roman" w:cs="Times New Roman"/>
        </w:rPr>
        <w:t xml:space="preserve">total </w:t>
      </w:r>
      <w:r w:rsidRPr="00AE3414">
        <w:rPr>
          <w:rFonts w:ascii="Times New Roman" w:hAnsi="Times New Roman" w:cs="Times New Roman"/>
        </w:rPr>
        <w:t>amount that any one DE can receive for markets with a population of 500,000 at $10 million,</w:t>
      </w:r>
      <w:r w:rsidR="00721A3A" w:rsidRPr="00AE3414">
        <w:rPr>
          <w:rStyle w:val="FootnoteReference"/>
          <w:rFonts w:ascii="Times New Roman" w:hAnsi="Times New Roman" w:cs="Times New Roman"/>
        </w:rPr>
        <w:footnoteReference w:id="16"/>
      </w:r>
      <w:r w:rsidRPr="00AE3414">
        <w:rPr>
          <w:rFonts w:ascii="Times New Roman" w:hAnsi="Times New Roman" w:cs="Times New Roman"/>
        </w:rPr>
        <w:t xml:space="preserve"> these licenses are more likely to end up in the hands of rural service providers, instead of large companies hiding behind DE shells.  Additionally, rural and small businesses will also be able to utilize consortia and joint ventures to allow them to participate together in order to acquire the spectrum covering their service areas.</w:t>
      </w:r>
      <w:r w:rsidR="00721A3A" w:rsidRPr="00AE3414">
        <w:rPr>
          <w:rStyle w:val="FootnoteReference"/>
          <w:rFonts w:ascii="Times New Roman" w:hAnsi="Times New Roman" w:cs="Times New Roman"/>
        </w:rPr>
        <w:footnoteReference w:id="17"/>
      </w:r>
      <w:r w:rsidRPr="00AE3414">
        <w:rPr>
          <w:rFonts w:ascii="Times New Roman" w:hAnsi="Times New Roman" w:cs="Times New Roman"/>
        </w:rPr>
        <w:t xml:space="preserve">  Also, by denying bidding credits for two DEs, the Commission recently recommitted to taking a </w:t>
      </w:r>
      <w:r w:rsidR="00586522" w:rsidRPr="00AE3414">
        <w:rPr>
          <w:rFonts w:ascii="Times New Roman" w:hAnsi="Times New Roman" w:cs="Times New Roman"/>
        </w:rPr>
        <w:t xml:space="preserve">long, </w:t>
      </w:r>
      <w:r w:rsidR="007D22E2" w:rsidRPr="00AE3414">
        <w:rPr>
          <w:rFonts w:ascii="Times New Roman" w:hAnsi="Times New Roman" w:cs="Times New Roman"/>
        </w:rPr>
        <w:t>hard look</w:t>
      </w:r>
      <w:r w:rsidRPr="00AE3414">
        <w:rPr>
          <w:rFonts w:ascii="Times New Roman" w:hAnsi="Times New Roman" w:cs="Times New Roman"/>
        </w:rPr>
        <w:t xml:space="preserve"> at DE agreements to ensure that these taxpayer subsidies are going to the congressionally intended entities.</w:t>
      </w:r>
      <w:r w:rsidR="00721A3A" w:rsidRPr="00AE3414">
        <w:rPr>
          <w:rStyle w:val="FootnoteReference"/>
          <w:rFonts w:ascii="Times New Roman" w:hAnsi="Times New Roman" w:cs="Times New Roman"/>
        </w:rPr>
        <w:footnoteReference w:id="18"/>
      </w:r>
    </w:p>
    <w:p w:rsidR="000B7DD3" w:rsidRPr="00AE3414" w:rsidRDefault="000B7DD3" w:rsidP="00AE3414">
      <w:pPr>
        <w:spacing w:after="0" w:line="240" w:lineRule="auto"/>
        <w:ind w:firstLine="720"/>
        <w:rPr>
          <w:rFonts w:ascii="Times New Roman" w:hAnsi="Times New Roman" w:cs="Times New Roman"/>
        </w:rPr>
      </w:pPr>
    </w:p>
    <w:p w:rsidR="000B7DD3" w:rsidRPr="00AE3414" w:rsidRDefault="00F65C65" w:rsidP="00AE3414">
      <w:pPr>
        <w:spacing w:after="0" w:line="240" w:lineRule="auto"/>
        <w:rPr>
          <w:rFonts w:ascii="Times New Roman" w:hAnsi="Times New Roman" w:cs="Times New Roman"/>
        </w:rPr>
      </w:pPr>
      <w:r w:rsidRPr="00AE3414">
        <w:rPr>
          <w:rFonts w:ascii="Times New Roman" w:hAnsi="Times New Roman" w:cs="Times New Roman"/>
        </w:rPr>
        <w:tab/>
        <w:t>The Commission, however, gravely erred when it decided to abandon the long-standing policy that DEs be facilities-based providers.</w:t>
      </w:r>
      <w:r w:rsidR="00721A3A" w:rsidRPr="00AE3414">
        <w:rPr>
          <w:rStyle w:val="FootnoteReference"/>
          <w:rFonts w:ascii="Times New Roman" w:hAnsi="Times New Roman" w:cs="Times New Roman"/>
        </w:rPr>
        <w:footnoteReference w:id="19"/>
      </w:r>
      <w:r w:rsidRPr="00AE3414">
        <w:rPr>
          <w:rFonts w:ascii="Times New Roman" w:hAnsi="Times New Roman" w:cs="Times New Roman"/>
        </w:rPr>
        <w:t xml:space="preserve">  This is the only way to ensure that the bidding credits would go to small and rural businesses that would actually build and provide service using these licenses.  Instead, we are </w:t>
      </w:r>
      <w:r w:rsidR="00586522" w:rsidRPr="00AE3414">
        <w:rPr>
          <w:rFonts w:ascii="Times New Roman" w:hAnsi="Times New Roman" w:cs="Times New Roman"/>
        </w:rPr>
        <w:t>enabling</w:t>
      </w:r>
      <w:r w:rsidRPr="00AE3414">
        <w:rPr>
          <w:rFonts w:ascii="Times New Roman" w:hAnsi="Times New Roman" w:cs="Times New Roman"/>
        </w:rPr>
        <w:t xml:space="preserve"> DEs that act as mere “pass-throughs,” leasing or flipping their spectrum to existing wireless providers.  We are allowing a select few to get rich while large communications providers – ineligible for the credit – access spectrum at a reduced cost at the expense of the American taxpayer and legitimate providers seeking to use the spectrum to provide service to their subscribers. </w:t>
      </w:r>
    </w:p>
    <w:p w:rsidR="000B7DD3" w:rsidRPr="00AE3414" w:rsidRDefault="000B7DD3" w:rsidP="00AE3414">
      <w:pPr>
        <w:spacing w:after="0" w:line="240" w:lineRule="auto"/>
        <w:rPr>
          <w:rFonts w:ascii="Times New Roman" w:hAnsi="Times New Roman" w:cs="Times New Roman"/>
        </w:rPr>
      </w:pPr>
    </w:p>
    <w:p w:rsidR="000B7DD3" w:rsidRDefault="00F65C65" w:rsidP="00AE3414">
      <w:pPr>
        <w:spacing w:after="0" w:line="240" w:lineRule="auto"/>
        <w:rPr>
          <w:rFonts w:ascii="Times New Roman" w:hAnsi="Times New Roman" w:cs="Times New Roman"/>
          <w:i/>
        </w:rPr>
      </w:pPr>
      <w:r w:rsidRPr="00AE3414">
        <w:rPr>
          <w:rFonts w:ascii="Times New Roman" w:hAnsi="Times New Roman" w:cs="Times New Roman"/>
          <w:i/>
        </w:rPr>
        <w:t>Buildout and Secondary Market</w:t>
      </w:r>
    </w:p>
    <w:p w:rsidR="00AE3414" w:rsidRPr="00AE3414" w:rsidRDefault="00AE3414" w:rsidP="00AE3414">
      <w:pPr>
        <w:spacing w:after="0" w:line="240" w:lineRule="auto"/>
        <w:rPr>
          <w:rFonts w:ascii="Times New Roman" w:hAnsi="Times New Roman" w:cs="Times New Roman"/>
          <w:i/>
        </w:rPr>
      </w:pPr>
    </w:p>
    <w:p w:rsidR="000B7DD3" w:rsidRDefault="00F65C65" w:rsidP="00AE3414">
      <w:pPr>
        <w:spacing w:after="0" w:line="240" w:lineRule="auto"/>
        <w:ind w:firstLine="720"/>
        <w:rPr>
          <w:rFonts w:ascii="Times New Roman" w:hAnsi="Times New Roman" w:cs="Times New Roman"/>
        </w:rPr>
      </w:pPr>
      <w:r w:rsidRPr="00AE3414">
        <w:rPr>
          <w:rFonts w:ascii="Times New Roman" w:hAnsi="Times New Roman" w:cs="Times New Roman"/>
        </w:rPr>
        <w:t xml:space="preserve">Generally, the Commission must do more to ensure that spectrum ends up in the hands of those who will deploy networks and offer services to consumers, especially in rural America.  Going forward, we need to initiate a review of the Commission’s wireless buildout requirements to ensure that our rules and policies continue to promote the expeditious deployment of wireless networks in both urban and rural areas.  We must ensure that our current rules meet Congress’s expectations contained in law.  For instance, the Commission should explore whether to require entities seeking license renewals to </w:t>
      </w:r>
      <w:r w:rsidR="00586522" w:rsidRPr="00AE3414">
        <w:rPr>
          <w:rFonts w:ascii="Times New Roman" w:hAnsi="Times New Roman" w:cs="Times New Roman"/>
        </w:rPr>
        <w:t xml:space="preserve">serve </w:t>
      </w:r>
      <w:r w:rsidRPr="00AE3414">
        <w:rPr>
          <w:rFonts w:ascii="Times New Roman" w:hAnsi="Times New Roman" w:cs="Times New Roman"/>
        </w:rPr>
        <w:t xml:space="preserve">an additional percentage of the population.  In other words, </w:t>
      </w:r>
      <w:r w:rsidR="007E6009" w:rsidRPr="00AE3414">
        <w:rPr>
          <w:rFonts w:ascii="Times New Roman" w:hAnsi="Times New Roman" w:cs="Times New Roman"/>
        </w:rPr>
        <w:t>going forward,</w:t>
      </w:r>
      <w:r w:rsidR="00263FFF" w:rsidRPr="00AE3414">
        <w:rPr>
          <w:rFonts w:ascii="Times New Roman" w:hAnsi="Times New Roman" w:cs="Times New Roman"/>
        </w:rPr>
        <w:t xml:space="preserve"> </w:t>
      </w:r>
      <w:r w:rsidRPr="00AE3414">
        <w:rPr>
          <w:rFonts w:ascii="Times New Roman" w:hAnsi="Times New Roman" w:cs="Times New Roman"/>
        </w:rPr>
        <w:t xml:space="preserve">we should explore whether the 75 percent </w:t>
      </w:r>
      <w:r w:rsidR="00586522" w:rsidRPr="00AE3414">
        <w:rPr>
          <w:rFonts w:ascii="Times New Roman" w:hAnsi="Times New Roman" w:cs="Times New Roman"/>
        </w:rPr>
        <w:t>performance</w:t>
      </w:r>
      <w:r w:rsidR="0027044B" w:rsidRPr="00AE3414">
        <w:rPr>
          <w:rFonts w:ascii="Times New Roman" w:hAnsi="Times New Roman" w:cs="Times New Roman"/>
        </w:rPr>
        <w:t xml:space="preserve"> </w:t>
      </w:r>
      <w:r w:rsidRPr="00AE3414">
        <w:rPr>
          <w:rFonts w:ascii="Times New Roman" w:hAnsi="Times New Roman" w:cs="Times New Roman"/>
        </w:rPr>
        <w:t>threshold</w:t>
      </w:r>
      <w:r w:rsidR="00721A3A" w:rsidRPr="00AE3414">
        <w:rPr>
          <w:rStyle w:val="FootnoteReference"/>
          <w:rFonts w:ascii="Times New Roman" w:hAnsi="Times New Roman" w:cs="Times New Roman"/>
        </w:rPr>
        <w:footnoteReference w:id="20"/>
      </w:r>
      <w:r w:rsidRPr="00AE3414">
        <w:rPr>
          <w:rFonts w:ascii="Times New Roman" w:hAnsi="Times New Roman" w:cs="Times New Roman"/>
        </w:rPr>
        <w:t xml:space="preserve"> applicable in the first license term should </w:t>
      </w:r>
      <w:r w:rsidR="00473D38" w:rsidRPr="00AE3414">
        <w:rPr>
          <w:rFonts w:ascii="Times New Roman" w:hAnsi="Times New Roman" w:cs="Times New Roman"/>
        </w:rPr>
        <w:t xml:space="preserve">remain in perpetuity or </w:t>
      </w:r>
      <w:r w:rsidRPr="00AE3414">
        <w:rPr>
          <w:rFonts w:ascii="Times New Roman" w:hAnsi="Times New Roman" w:cs="Times New Roman"/>
        </w:rPr>
        <w:t>be increased</w:t>
      </w:r>
      <w:r w:rsidR="00F220EC" w:rsidRPr="00AE3414">
        <w:rPr>
          <w:rFonts w:ascii="Times New Roman" w:hAnsi="Times New Roman" w:cs="Times New Roman"/>
        </w:rPr>
        <w:t xml:space="preserve"> if a license is renewed for additional terms</w:t>
      </w:r>
      <w:r w:rsidRPr="00AE3414">
        <w:rPr>
          <w:rFonts w:ascii="Times New Roman" w:hAnsi="Times New Roman" w:cs="Times New Roman"/>
        </w:rPr>
        <w:t>.  Equally important, the Commission needs to be clear that it is ready, willing and able to enforce our existing buildout requirements. The message needs to be: except for extremely rare, unforeseen circumstances</w:t>
      </w:r>
      <w:r w:rsidR="00AC4A9D" w:rsidRPr="00AE3414">
        <w:rPr>
          <w:rFonts w:ascii="Times New Roman" w:hAnsi="Times New Roman" w:cs="Times New Roman"/>
        </w:rPr>
        <w:t>,</w:t>
      </w:r>
      <w:r w:rsidRPr="00AE3414">
        <w:rPr>
          <w:rFonts w:ascii="Times New Roman" w:hAnsi="Times New Roman" w:cs="Times New Roman"/>
        </w:rPr>
        <w:t xml:space="preserve"> build</w:t>
      </w:r>
      <w:r w:rsidR="004D5DB5" w:rsidRPr="00AE3414">
        <w:rPr>
          <w:rFonts w:ascii="Times New Roman" w:hAnsi="Times New Roman" w:cs="Times New Roman"/>
        </w:rPr>
        <w:t xml:space="preserve"> </w:t>
      </w:r>
      <w:r w:rsidRPr="00AE3414">
        <w:rPr>
          <w:rFonts w:ascii="Times New Roman" w:hAnsi="Times New Roman" w:cs="Times New Roman"/>
        </w:rPr>
        <w:t>out or your licenses will be cancelled.  It is not acceptable to allow winning bidd</w:t>
      </w:r>
      <w:r w:rsidR="004D5DB5" w:rsidRPr="00AE3414">
        <w:rPr>
          <w:rFonts w:ascii="Times New Roman" w:hAnsi="Times New Roman" w:cs="Times New Roman"/>
        </w:rPr>
        <w:t>er</w:t>
      </w:r>
      <w:r w:rsidRPr="00AE3414">
        <w:rPr>
          <w:rFonts w:ascii="Times New Roman" w:hAnsi="Times New Roman" w:cs="Times New Roman"/>
        </w:rPr>
        <w:t xml:space="preserve">s to sit on spectrum for years on end while they wait for some market winds to change.  </w:t>
      </w:r>
    </w:p>
    <w:p w:rsidR="00AE3414" w:rsidRPr="00AE3414" w:rsidRDefault="00AE3414" w:rsidP="00AE3414">
      <w:pPr>
        <w:spacing w:after="0" w:line="240" w:lineRule="auto"/>
        <w:ind w:firstLine="720"/>
        <w:rPr>
          <w:rFonts w:ascii="Times New Roman" w:hAnsi="Times New Roman" w:cs="Times New Roman"/>
          <w:i/>
        </w:rPr>
      </w:pPr>
    </w:p>
    <w:p w:rsidR="000B7DD3" w:rsidRDefault="00F65C65" w:rsidP="00AE3414">
      <w:pPr>
        <w:spacing w:after="0" w:line="240" w:lineRule="auto"/>
        <w:rPr>
          <w:rFonts w:ascii="Times New Roman" w:hAnsi="Times New Roman" w:cs="Times New Roman"/>
          <w:i/>
        </w:rPr>
      </w:pPr>
      <w:r w:rsidRPr="00AE3414">
        <w:rPr>
          <w:rFonts w:ascii="Times New Roman" w:hAnsi="Times New Roman" w:cs="Times New Roman"/>
          <w:i/>
        </w:rPr>
        <w:t>Infrastructure Relief</w:t>
      </w:r>
    </w:p>
    <w:p w:rsidR="00AE3414" w:rsidRPr="00AE3414" w:rsidRDefault="00AE3414" w:rsidP="00AE3414">
      <w:pPr>
        <w:spacing w:after="0" w:line="240" w:lineRule="auto"/>
        <w:rPr>
          <w:rFonts w:ascii="Times New Roman" w:hAnsi="Times New Roman" w:cs="Times New Roman"/>
          <w:i/>
        </w:rPr>
      </w:pPr>
    </w:p>
    <w:p w:rsidR="000B7DD3" w:rsidRDefault="00F65C65" w:rsidP="00AE3414">
      <w:pPr>
        <w:spacing w:after="0" w:line="240" w:lineRule="auto"/>
        <w:ind w:firstLine="720"/>
        <w:rPr>
          <w:rFonts w:ascii="Times New Roman" w:hAnsi="Times New Roman" w:cs="Times New Roman"/>
        </w:rPr>
      </w:pPr>
      <w:r w:rsidRPr="00AE3414">
        <w:rPr>
          <w:rFonts w:ascii="Times New Roman" w:hAnsi="Times New Roman" w:cs="Times New Roman"/>
        </w:rPr>
        <w:t>After wireless providers a</w:t>
      </w:r>
      <w:r w:rsidR="00A5007C" w:rsidRPr="00AE3414">
        <w:rPr>
          <w:rFonts w:ascii="Times New Roman" w:hAnsi="Times New Roman" w:cs="Times New Roman"/>
        </w:rPr>
        <w:t>c</w:t>
      </w:r>
      <w:r w:rsidRPr="00AE3414">
        <w:rPr>
          <w:rFonts w:ascii="Times New Roman" w:hAnsi="Times New Roman" w:cs="Times New Roman"/>
        </w:rPr>
        <w:t xml:space="preserve">quire spectrum licenses, either at auction or in the secondary market, they need facilities, which requires acquiring land and permits to build towers, leasing space on existing facilities, or </w:t>
      </w:r>
      <w:r w:rsidR="00A5007C" w:rsidRPr="00AE3414">
        <w:rPr>
          <w:rFonts w:ascii="Times New Roman" w:hAnsi="Times New Roman" w:cs="Times New Roman"/>
        </w:rPr>
        <w:t>deploying</w:t>
      </w:r>
      <w:r w:rsidRPr="00AE3414">
        <w:rPr>
          <w:rFonts w:ascii="Times New Roman" w:hAnsi="Times New Roman" w:cs="Times New Roman"/>
        </w:rPr>
        <w:t xml:space="preserve"> small cells.  Building networks is expensive, especially for rural providers, and in many cases may even be cost prohibitive.  All businesses need a return on investment to justify cap</w:t>
      </w:r>
      <w:r w:rsidR="00A5007C" w:rsidRPr="00AE3414">
        <w:rPr>
          <w:rFonts w:ascii="Times New Roman" w:hAnsi="Times New Roman" w:cs="Times New Roman"/>
        </w:rPr>
        <w:t>i</w:t>
      </w:r>
      <w:r w:rsidRPr="00AE3414">
        <w:rPr>
          <w:rFonts w:ascii="Times New Roman" w:hAnsi="Times New Roman" w:cs="Times New Roman"/>
        </w:rPr>
        <w:t xml:space="preserve">tal investments, and this can be a challenge when serving the most rural portions of our country.  Potential revenues for building and providing service in a major urban center can reach $248,000 per square mile; whereas, in the most rural markets, a provider may only earn </w:t>
      </w:r>
      <w:r w:rsidR="00AC4A9D" w:rsidRPr="00AE3414">
        <w:rPr>
          <w:rFonts w:ascii="Times New Roman" w:hAnsi="Times New Roman" w:cs="Times New Roman"/>
        </w:rPr>
        <w:t>an</w:t>
      </w:r>
      <w:r w:rsidRPr="00AE3414">
        <w:rPr>
          <w:rFonts w:ascii="Times New Roman" w:hAnsi="Times New Roman" w:cs="Times New Roman"/>
        </w:rPr>
        <w:t xml:space="preserve"> average $262 per square mile.</w:t>
      </w:r>
      <w:r w:rsidR="00063556" w:rsidRPr="00AE3414">
        <w:rPr>
          <w:rStyle w:val="FootnoteReference"/>
          <w:rFonts w:ascii="Times New Roman" w:hAnsi="Times New Roman" w:cs="Times New Roman"/>
        </w:rPr>
        <w:footnoteReference w:id="21"/>
      </w:r>
      <w:r w:rsidRPr="00AE3414">
        <w:rPr>
          <w:rFonts w:ascii="Times New Roman" w:hAnsi="Times New Roman" w:cs="Times New Roman"/>
        </w:rPr>
        <w:t xml:space="preserve">  </w:t>
      </w:r>
    </w:p>
    <w:p w:rsidR="00AE3414" w:rsidRPr="00AE3414" w:rsidRDefault="00AE3414" w:rsidP="00AE3414">
      <w:pPr>
        <w:spacing w:after="0" w:line="240" w:lineRule="auto"/>
        <w:ind w:firstLine="720"/>
        <w:rPr>
          <w:rFonts w:ascii="Times New Roman" w:hAnsi="Times New Roman" w:cs="Times New Roman"/>
        </w:rPr>
      </w:pPr>
    </w:p>
    <w:p w:rsidR="000B7DD3" w:rsidRDefault="00F65C65" w:rsidP="00AE3414">
      <w:pPr>
        <w:spacing w:after="0" w:line="240" w:lineRule="auto"/>
        <w:ind w:firstLine="720"/>
        <w:rPr>
          <w:rFonts w:ascii="Times New Roman" w:hAnsi="Times New Roman" w:cs="Times New Roman"/>
        </w:rPr>
      </w:pPr>
      <w:r w:rsidRPr="00AE3414">
        <w:rPr>
          <w:rFonts w:ascii="Times New Roman" w:hAnsi="Times New Roman" w:cs="Times New Roman"/>
        </w:rPr>
        <w:t xml:space="preserve">Let me outline some additional steps that the Commission should take to relieve as many infrastructure burdens as possible in order for rural providers to properly deploy their networks.  First, the Commission must follow through on its promise in its </w:t>
      </w:r>
      <w:r w:rsidR="00B035AC" w:rsidRPr="00AE3414">
        <w:rPr>
          <w:rFonts w:ascii="Times New Roman" w:hAnsi="Times New Roman" w:cs="Times New Roman"/>
        </w:rPr>
        <w:t xml:space="preserve">November 2014 </w:t>
      </w:r>
      <w:r w:rsidRPr="00AE3414">
        <w:rPr>
          <w:rFonts w:ascii="Times New Roman" w:hAnsi="Times New Roman" w:cs="Times New Roman"/>
          <w:i/>
        </w:rPr>
        <w:t>Infrast</w:t>
      </w:r>
      <w:r w:rsidR="00B035AC" w:rsidRPr="00AE3414">
        <w:rPr>
          <w:rFonts w:ascii="Times New Roman" w:hAnsi="Times New Roman" w:cs="Times New Roman"/>
          <w:i/>
        </w:rPr>
        <w:t>r</w:t>
      </w:r>
      <w:r w:rsidRPr="00AE3414">
        <w:rPr>
          <w:rFonts w:ascii="Times New Roman" w:hAnsi="Times New Roman" w:cs="Times New Roman"/>
          <w:i/>
        </w:rPr>
        <w:t>ucture Order</w:t>
      </w:r>
      <w:r w:rsidRPr="00AE3414">
        <w:rPr>
          <w:rFonts w:ascii="Times New Roman" w:hAnsi="Times New Roman" w:cs="Times New Roman"/>
        </w:rPr>
        <w:t xml:space="preserve"> to further reduce regulatory burdens on small cell deployments.</w:t>
      </w:r>
      <w:r w:rsidR="00721A3A" w:rsidRPr="00AE3414">
        <w:rPr>
          <w:rStyle w:val="FootnoteReference"/>
          <w:rFonts w:ascii="Times New Roman" w:hAnsi="Times New Roman" w:cs="Times New Roman"/>
        </w:rPr>
        <w:footnoteReference w:id="22"/>
      </w:r>
      <w:r w:rsidRPr="00AE3414">
        <w:rPr>
          <w:rFonts w:ascii="Times New Roman" w:hAnsi="Times New Roman" w:cs="Times New Roman"/>
        </w:rPr>
        <w:t xml:space="preserve">  That order was a good start</w:t>
      </w:r>
      <w:r w:rsidR="000F17C3" w:rsidRPr="00AE3414">
        <w:rPr>
          <w:rFonts w:ascii="Times New Roman" w:hAnsi="Times New Roman" w:cs="Times New Roman"/>
        </w:rPr>
        <w:t>,</w:t>
      </w:r>
      <w:r w:rsidRPr="00AE3414">
        <w:rPr>
          <w:rFonts w:ascii="Times New Roman" w:hAnsi="Times New Roman" w:cs="Times New Roman"/>
        </w:rPr>
        <w:t xml:space="preserve"> but we must expand upon the environmental and historic preservation exclusion to include small cell equipment that </w:t>
      </w:r>
      <w:r w:rsidR="000F17C3" w:rsidRPr="00AE3414">
        <w:rPr>
          <w:rFonts w:ascii="Times New Roman" w:hAnsi="Times New Roman" w:cs="Times New Roman"/>
        </w:rPr>
        <w:t>is</w:t>
      </w:r>
      <w:r w:rsidRPr="00AE3414">
        <w:rPr>
          <w:rFonts w:ascii="Times New Roman" w:hAnsi="Times New Roman" w:cs="Times New Roman"/>
        </w:rPr>
        <w:t xml:space="preserve"> installed on any structure, including those with no pre-existing antennas.  Although small cells may be more associated with urban environments, they may provide a means to keep down costs in rural areas.</w:t>
      </w:r>
    </w:p>
    <w:p w:rsidR="00AE3414" w:rsidRPr="00AE3414" w:rsidRDefault="00AE3414" w:rsidP="00AE3414">
      <w:pPr>
        <w:spacing w:after="0" w:line="240" w:lineRule="auto"/>
        <w:ind w:firstLine="720"/>
        <w:rPr>
          <w:rFonts w:ascii="Times New Roman" w:hAnsi="Times New Roman" w:cs="Times New Roman"/>
        </w:rPr>
      </w:pPr>
    </w:p>
    <w:p w:rsidR="000B7DD3" w:rsidRDefault="00F65C65" w:rsidP="00AE3414">
      <w:pPr>
        <w:spacing w:after="0" w:line="240" w:lineRule="auto"/>
        <w:ind w:firstLine="720"/>
        <w:rPr>
          <w:rFonts w:ascii="Times New Roman" w:hAnsi="Times New Roman" w:cs="Times New Roman"/>
        </w:rPr>
      </w:pPr>
      <w:r w:rsidRPr="00AE3414">
        <w:rPr>
          <w:rFonts w:ascii="Times New Roman" w:hAnsi="Times New Roman" w:cs="Times New Roman"/>
        </w:rPr>
        <w:t>Second, the Commission must address the problem of “twilight towers.”</w:t>
      </w:r>
      <w:r w:rsidR="00721A3A" w:rsidRPr="00AE3414">
        <w:rPr>
          <w:rStyle w:val="FootnoteReference"/>
          <w:rFonts w:ascii="Times New Roman" w:hAnsi="Times New Roman" w:cs="Times New Roman"/>
        </w:rPr>
        <w:footnoteReference w:id="23"/>
      </w:r>
      <w:r w:rsidRPr="00AE3414">
        <w:rPr>
          <w:rFonts w:ascii="Times New Roman" w:hAnsi="Times New Roman" w:cs="Times New Roman"/>
        </w:rPr>
        <w:t xml:space="preserve">  These towers – constructed between March 2001 and March 2005 – were not specifically required to go through historic preservation review process.  I know that Commission staff, industry and other stakeholders have been working together to resolve this issue, but we cannot afford to have these towers remain in regulatory purgatory any longer.  This is especially costly in rural areas where providers depend on infrastructure sharing to reduce buildout costs.  Providers must be allowed to legally collocate on these structures. </w:t>
      </w:r>
    </w:p>
    <w:p w:rsidR="00AE3414" w:rsidRPr="00AE3414" w:rsidRDefault="00AE3414" w:rsidP="00AE3414">
      <w:pPr>
        <w:spacing w:after="0" w:line="240" w:lineRule="auto"/>
        <w:ind w:firstLine="720"/>
        <w:rPr>
          <w:rFonts w:ascii="Times New Roman" w:hAnsi="Times New Roman" w:cs="Times New Roman"/>
        </w:rPr>
      </w:pPr>
    </w:p>
    <w:p w:rsidR="000B7DD3" w:rsidRDefault="00F65C65" w:rsidP="00AE3414">
      <w:pPr>
        <w:spacing w:after="0" w:line="240" w:lineRule="auto"/>
        <w:ind w:firstLine="720"/>
        <w:rPr>
          <w:rFonts w:ascii="Times New Roman" w:hAnsi="Times New Roman" w:cs="Times New Roman"/>
        </w:rPr>
      </w:pPr>
      <w:r w:rsidRPr="00AE3414">
        <w:rPr>
          <w:rFonts w:ascii="Times New Roman" w:hAnsi="Times New Roman" w:cs="Times New Roman"/>
        </w:rPr>
        <w:t xml:space="preserve">Third, it is time for the Commission to review its technical rules for rural America.  Specifically, we should look at such requirements as antenna height and power limits to see if they can be liberalized to reduce cost and expand coverage area, benefitting Americans in rural areas unserved by broadband providers.  The current arbitrary height and power limitations may not make sense in every circumstance and may harm broadband deployment.  I hope that the Commission will review these rules in the near term, </w:t>
      </w:r>
      <w:r w:rsidR="00AC4A9D" w:rsidRPr="00AE3414">
        <w:rPr>
          <w:rFonts w:ascii="Times New Roman" w:hAnsi="Times New Roman" w:cs="Times New Roman"/>
        </w:rPr>
        <w:t>to the</w:t>
      </w:r>
      <w:r w:rsidRPr="00AE3414">
        <w:rPr>
          <w:rFonts w:ascii="Times New Roman" w:hAnsi="Times New Roman" w:cs="Times New Roman"/>
        </w:rPr>
        <w:t xml:space="preserve"> benefit </w:t>
      </w:r>
      <w:r w:rsidR="00AC4A9D" w:rsidRPr="00AE3414">
        <w:rPr>
          <w:rFonts w:ascii="Times New Roman" w:hAnsi="Times New Roman" w:cs="Times New Roman"/>
        </w:rPr>
        <w:t xml:space="preserve">of </w:t>
      </w:r>
      <w:r w:rsidRPr="00AE3414">
        <w:rPr>
          <w:rFonts w:ascii="Times New Roman" w:hAnsi="Times New Roman" w:cs="Times New Roman"/>
        </w:rPr>
        <w:t>both licensed and unlicensed providers.</w:t>
      </w:r>
    </w:p>
    <w:p w:rsidR="00AE3414" w:rsidRPr="00AE3414" w:rsidRDefault="00AE3414" w:rsidP="00AE3414">
      <w:pPr>
        <w:spacing w:after="0" w:line="240" w:lineRule="auto"/>
        <w:ind w:firstLine="720"/>
        <w:rPr>
          <w:rFonts w:ascii="Times New Roman" w:hAnsi="Times New Roman" w:cs="Times New Roman"/>
        </w:rPr>
      </w:pPr>
    </w:p>
    <w:p w:rsidR="000B7DD3" w:rsidRDefault="00F65C65" w:rsidP="00AE3414">
      <w:pPr>
        <w:spacing w:after="0" w:line="240" w:lineRule="auto"/>
        <w:rPr>
          <w:rFonts w:ascii="Times New Roman" w:hAnsi="Times New Roman" w:cs="Times New Roman"/>
          <w:i/>
        </w:rPr>
      </w:pPr>
      <w:r w:rsidRPr="00AE3414">
        <w:rPr>
          <w:rFonts w:ascii="Times New Roman" w:hAnsi="Times New Roman" w:cs="Times New Roman"/>
          <w:i/>
        </w:rPr>
        <w:t>Targeting USF</w:t>
      </w:r>
    </w:p>
    <w:p w:rsidR="00AE3414" w:rsidRPr="00AE3414" w:rsidRDefault="00AE3414" w:rsidP="00AE3414">
      <w:pPr>
        <w:spacing w:after="0" w:line="240" w:lineRule="auto"/>
        <w:rPr>
          <w:rFonts w:ascii="Times New Roman" w:hAnsi="Times New Roman" w:cs="Times New Roman"/>
          <w:i/>
        </w:rPr>
      </w:pPr>
    </w:p>
    <w:p w:rsidR="000B7DD3" w:rsidRDefault="00F65C65" w:rsidP="00AE3414">
      <w:pPr>
        <w:spacing w:after="0" w:line="240" w:lineRule="auto"/>
        <w:ind w:firstLine="720"/>
        <w:rPr>
          <w:rFonts w:ascii="Times New Roman" w:hAnsi="Times New Roman" w:cs="Times New Roman"/>
        </w:rPr>
      </w:pPr>
      <w:r w:rsidRPr="00AE3414">
        <w:rPr>
          <w:rFonts w:ascii="Times New Roman" w:hAnsi="Times New Roman" w:cs="Times New Roman"/>
        </w:rPr>
        <w:t>In addition, the Commission has programs to help fund communications networks in rural parts of the Nation</w:t>
      </w:r>
      <w:r w:rsidR="00CF624F" w:rsidRPr="00AE3414">
        <w:rPr>
          <w:rFonts w:ascii="Times New Roman" w:hAnsi="Times New Roman" w:cs="Times New Roman"/>
        </w:rPr>
        <w:t>, including</w:t>
      </w:r>
      <w:r w:rsidRPr="00AE3414">
        <w:rPr>
          <w:rFonts w:ascii="Times New Roman" w:hAnsi="Times New Roman" w:cs="Times New Roman"/>
        </w:rPr>
        <w:t xml:space="preserve"> through the universal service high-cost program.  You may have seen recent news stories about one piece of that program:  the Connect America Fund Phase II or “CAF Phase II”.  Earlier this year, the Commission officially offered CAF Phase II support to the largest wireline providers to build out broadband.  These providers had the option to accept or decline that support, and the associated buildout obligations, on a state</w:t>
      </w:r>
      <w:r w:rsidR="00ED7A89" w:rsidRPr="00AE3414">
        <w:rPr>
          <w:rFonts w:ascii="Times New Roman" w:hAnsi="Times New Roman" w:cs="Times New Roman"/>
        </w:rPr>
        <w:t>-</w:t>
      </w:r>
      <w:r w:rsidRPr="00AE3414">
        <w:rPr>
          <w:rFonts w:ascii="Times New Roman" w:hAnsi="Times New Roman" w:cs="Times New Roman"/>
        </w:rPr>
        <w:t>by</w:t>
      </w:r>
      <w:r w:rsidR="00ED7A89" w:rsidRPr="00AE3414">
        <w:rPr>
          <w:rFonts w:ascii="Times New Roman" w:hAnsi="Times New Roman" w:cs="Times New Roman"/>
        </w:rPr>
        <w:t>-</w:t>
      </w:r>
      <w:r w:rsidRPr="00AE3414">
        <w:rPr>
          <w:rFonts w:ascii="Times New Roman" w:hAnsi="Times New Roman" w:cs="Times New Roman"/>
        </w:rPr>
        <w:t xml:space="preserve">state basis.  In areas where the carriers declined, there will be a </w:t>
      </w:r>
      <w:r w:rsidR="00867930" w:rsidRPr="00AE3414">
        <w:rPr>
          <w:rFonts w:ascii="Times New Roman" w:hAnsi="Times New Roman" w:cs="Times New Roman"/>
        </w:rPr>
        <w:t>competitive bidding process</w:t>
      </w:r>
      <w:r w:rsidRPr="00AE3414">
        <w:rPr>
          <w:rFonts w:ascii="Times New Roman" w:hAnsi="Times New Roman" w:cs="Times New Roman"/>
        </w:rPr>
        <w:t xml:space="preserve"> to distribute the remaining funding.   </w:t>
      </w:r>
    </w:p>
    <w:p w:rsidR="00AE3414" w:rsidRPr="00AE3414" w:rsidRDefault="00AE3414" w:rsidP="00AE3414">
      <w:pPr>
        <w:spacing w:after="0" w:line="240" w:lineRule="auto"/>
        <w:ind w:firstLine="720"/>
        <w:rPr>
          <w:rFonts w:ascii="Times New Roman" w:hAnsi="Times New Roman" w:cs="Times New Roman"/>
          <w:i/>
        </w:rPr>
      </w:pPr>
    </w:p>
    <w:p w:rsidR="000B7DD3" w:rsidRDefault="00F65C65" w:rsidP="00AE3414">
      <w:pPr>
        <w:spacing w:after="0" w:line="240" w:lineRule="auto"/>
        <w:ind w:firstLine="720"/>
        <w:rPr>
          <w:rFonts w:ascii="Times New Roman" w:hAnsi="Times New Roman" w:cs="Times New Roman"/>
        </w:rPr>
      </w:pPr>
      <w:r w:rsidRPr="00AE3414">
        <w:rPr>
          <w:rFonts w:ascii="Times New Roman" w:hAnsi="Times New Roman" w:cs="Times New Roman"/>
        </w:rPr>
        <w:t>Some of you may also be interested if there is going to be a corresponding fund for wireless providers, what</w:t>
      </w:r>
      <w:r w:rsidR="00090644" w:rsidRPr="00AE3414">
        <w:rPr>
          <w:rFonts w:ascii="Times New Roman" w:hAnsi="Times New Roman" w:cs="Times New Roman"/>
        </w:rPr>
        <w:t>’</w:t>
      </w:r>
      <w:r w:rsidRPr="00AE3414">
        <w:rPr>
          <w:rFonts w:ascii="Times New Roman" w:hAnsi="Times New Roman" w:cs="Times New Roman"/>
        </w:rPr>
        <w:t xml:space="preserve">s previously been described as a Mobility Fund Phase II.  Let me repeat what I have previously said: there is little discussion regarding a special technology specific fund for wireless providers.  In fact, the Commission already </w:t>
      </w:r>
      <w:r w:rsidR="00867930" w:rsidRPr="00AE3414">
        <w:rPr>
          <w:rFonts w:ascii="Times New Roman" w:hAnsi="Times New Roman" w:cs="Times New Roman"/>
        </w:rPr>
        <w:t>proposed to reduce</w:t>
      </w:r>
      <w:r w:rsidRPr="00AE3414">
        <w:rPr>
          <w:rFonts w:ascii="Times New Roman" w:hAnsi="Times New Roman" w:cs="Times New Roman"/>
        </w:rPr>
        <w:t xml:space="preserve"> the scope of previous outlines for a Mobility Fund Phase II</w:t>
      </w:r>
      <w:r w:rsidR="00867930" w:rsidRPr="00AE3414">
        <w:rPr>
          <w:rFonts w:ascii="Times New Roman" w:hAnsi="Times New Roman" w:cs="Times New Roman"/>
        </w:rPr>
        <w:t xml:space="preserve"> and reallocate some funding to CAF Phase II</w:t>
      </w:r>
      <w:r w:rsidR="00FA319B" w:rsidRPr="00AE3414">
        <w:rPr>
          <w:rFonts w:ascii="Times New Roman" w:hAnsi="Times New Roman" w:cs="Times New Roman"/>
        </w:rPr>
        <w:t xml:space="preserve"> or the Remote Areas Fund</w:t>
      </w:r>
      <w:r w:rsidRPr="00AE3414">
        <w:rPr>
          <w:rFonts w:ascii="Times New Roman" w:hAnsi="Times New Roman" w:cs="Times New Roman"/>
        </w:rPr>
        <w:t xml:space="preserve">, which signaled the waning interest in the program.  </w:t>
      </w:r>
    </w:p>
    <w:p w:rsidR="00AE3414" w:rsidRPr="00AE3414" w:rsidRDefault="00AE3414" w:rsidP="00AE3414">
      <w:pPr>
        <w:spacing w:after="0" w:line="240" w:lineRule="auto"/>
        <w:ind w:firstLine="720"/>
        <w:rPr>
          <w:rFonts w:ascii="Times New Roman" w:hAnsi="Times New Roman" w:cs="Times New Roman"/>
          <w:i/>
        </w:rPr>
      </w:pPr>
    </w:p>
    <w:p w:rsidR="000B7DD3" w:rsidRDefault="00F65C65" w:rsidP="00AE3414">
      <w:pPr>
        <w:spacing w:after="0" w:line="240" w:lineRule="auto"/>
        <w:ind w:firstLine="720"/>
        <w:rPr>
          <w:rFonts w:ascii="Times New Roman" w:hAnsi="Times New Roman" w:cs="Times New Roman"/>
        </w:rPr>
      </w:pPr>
      <w:r w:rsidRPr="00AE3414">
        <w:rPr>
          <w:rFonts w:ascii="Times New Roman" w:hAnsi="Times New Roman" w:cs="Times New Roman"/>
        </w:rPr>
        <w:t xml:space="preserve">Instead, the prime opportunity </w:t>
      </w:r>
      <w:r w:rsidR="00FA319B" w:rsidRPr="00AE3414">
        <w:rPr>
          <w:rFonts w:ascii="Times New Roman" w:hAnsi="Times New Roman" w:cs="Times New Roman"/>
        </w:rPr>
        <w:t>that</w:t>
      </w:r>
      <w:r w:rsidRPr="00AE3414">
        <w:rPr>
          <w:rFonts w:ascii="Times New Roman" w:hAnsi="Times New Roman" w:cs="Times New Roman"/>
        </w:rPr>
        <w:t xml:space="preserve"> I think you should consider and where the Commission needs your help are those areas not selected by the incumbent price cap carriers</w:t>
      </w:r>
      <w:r w:rsidR="008B7AF5" w:rsidRPr="00AE3414">
        <w:rPr>
          <w:rFonts w:ascii="Times New Roman" w:hAnsi="Times New Roman" w:cs="Times New Roman"/>
        </w:rPr>
        <w:t xml:space="preserve"> in CAF Phase II</w:t>
      </w:r>
      <w:r w:rsidRPr="00AE3414">
        <w:rPr>
          <w:rFonts w:ascii="Times New Roman" w:hAnsi="Times New Roman" w:cs="Times New Roman"/>
        </w:rPr>
        <w:t xml:space="preserve">.  Approximately $175 million per year will be available in parts of 20 states (plus DC).  In addition, the Commission </w:t>
      </w:r>
      <w:r w:rsidR="008B7AF5" w:rsidRPr="00AE3414">
        <w:rPr>
          <w:rFonts w:ascii="Times New Roman" w:hAnsi="Times New Roman" w:cs="Times New Roman"/>
        </w:rPr>
        <w:t>expects to</w:t>
      </w:r>
      <w:r w:rsidRPr="00AE3414">
        <w:rPr>
          <w:rFonts w:ascii="Times New Roman" w:hAnsi="Times New Roman" w:cs="Times New Roman"/>
        </w:rPr>
        <w:t xml:space="preserve"> auction additional territory that would have been part of the Remote Areas Fund or “RAF”.  In total, that means that there could be at least $</w:t>
      </w:r>
      <w:r w:rsidR="00435D1F" w:rsidRPr="00AE3414">
        <w:rPr>
          <w:rFonts w:ascii="Times New Roman" w:hAnsi="Times New Roman" w:cs="Times New Roman"/>
        </w:rPr>
        <w:t>1</w:t>
      </w:r>
      <w:r w:rsidRPr="00AE3414">
        <w:rPr>
          <w:rFonts w:ascii="Times New Roman" w:hAnsi="Times New Roman" w:cs="Times New Roman"/>
        </w:rPr>
        <w:t>75 million available per year for more than one million locations nationwide</w:t>
      </w:r>
      <w:r w:rsidR="00435D1F" w:rsidRPr="00AE3414">
        <w:rPr>
          <w:rFonts w:ascii="Times New Roman" w:hAnsi="Times New Roman" w:cs="Times New Roman"/>
        </w:rPr>
        <w:t xml:space="preserve"> depending on the final auction rules</w:t>
      </w:r>
      <w:r w:rsidRPr="00AE3414">
        <w:rPr>
          <w:rFonts w:ascii="Times New Roman" w:hAnsi="Times New Roman" w:cs="Times New Roman"/>
        </w:rPr>
        <w:t xml:space="preserve">.  Over a </w:t>
      </w:r>
      <w:r w:rsidR="007D080B" w:rsidRPr="00AE3414">
        <w:rPr>
          <w:rFonts w:ascii="Times New Roman" w:hAnsi="Times New Roman" w:cs="Times New Roman"/>
        </w:rPr>
        <w:t>ten</w:t>
      </w:r>
      <w:r w:rsidRPr="00AE3414">
        <w:rPr>
          <w:rFonts w:ascii="Times New Roman" w:hAnsi="Times New Roman" w:cs="Times New Roman"/>
        </w:rPr>
        <w:t xml:space="preserve"> year tim</w:t>
      </w:r>
      <w:r w:rsidR="00ED7A89" w:rsidRPr="00AE3414">
        <w:rPr>
          <w:rFonts w:ascii="Times New Roman" w:hAnsi="Times New Roman" w:cs="Times New Roman"/>
        </w:rPr>
        <w:t>e</w:t>
      </w:r>
      <w:r w:rsidRPr="00AE3414">
        <w:rPr>
          <w:rFonts w:ascii="Times New Roman" w:hAnsi="Times New Roman" w:cs="Times New Roman"/>
        </w:rPr>
        <w:t>frame that equates to over $1.</w:t>
      </w:r>
      <w:r w:rsidR="007D080B" w:rsidRPr="00AE3414">
        <w:rPr>
          <w:rFonts w:ascii="Times New Roman" w:hAnsi="Times New Roman" w:cs="Times New Roman"/>
        </w:rPr>
        <w:t>7</w:t>
      </w:r>
      <w:r w:rsidRPr="00AE3414">
        <w:rPr>
          <w:rFonts w:ascii="Times New Roman" w:hAnsi="Times New Roman" w:cs="Times New Roman"/>
        </w:rPr>
        <w:t xml:space="preserve"> billion.  As rural providers, you know what it takes to serve these types of places, and wireless broadband may make the most technological sense given the terrain and costs to provide service.</w:t>
      </w:r>
    </w:p>
    <w:p w:rsidR="00AE3414" w:rsidRPr="00AE3414" w:rsidRDefault="00AE3414" w:rsidP="00AE3414">
      <w:pPr>
        <w:spacing w:after="0" w:line="240" w:lineRule="auto"/>
        <w:ind w:firstLine="720"/>
        <w:rPr>
          <w:rFonts w:ascii="Times New Roman" w:hAnsi="Times New Roman" w:cs="Times New Roman"/>
          <w:i/>
        </w:rPr>
      </w:pPr>
    </w:p>
    <w:p w:rsidR="000B7DD3" w:rsidRDefault="00F65C65" w:rsidP="00AE3414">
      <w:pPr>
        <w:spacing w:after="0" w:line="240" w:lineRule="auto"/>
        <w:rPr>
          <w:rFonts w:ascii="Times New Roman" w:hAnsi="Times New Roman" w:cs="Times New Roman"/>
          <w:i/>
        </w:rPr>
      </w:pPr>
      <w:r w:rsidRPr="00AE3414">
        <w:rPr>
          <w:rFonts w:ascii="Times New Roman" w:hAnsi="Times New Roman" w:cs="Times New Roman"/>
          <w:i/>
        </w:rPr>
        <w:t>Going Forward</w:t>
      </w:r>
    </w:p>
    <w:p w:rsidR="00AE3414" w:rsidRPr="00AE3414" w:rsidRDefault="00AE3414" w:rsidP="00AE3414">
      <w:pPr>
        <w:spacing w:after="0" w:line="240" w:lineRule="auto"/>
        <w:rPr>
          <w:rFonts w:ascii="Times New Roman" w:hAnsi="Times New Roman" w:cs="Times New Roman"/>
          <w:i/>
        </w:rPr>
      </w:pPr>
    </w:p>
    <w:p w:rsidR="000B7DD3" w:rsidRDefault="00F65C65" w:rsidP="00AE3414">
      <w:pPr>
        <w:spacing w:after="0" w:line="240" w:lineRule="auto"/>
        <w:ind w:firstLine="720"/>
        <w:rPr>
          <w:rFonts w:ascii="Times New Roman" w:hAnsi="Times New Roman" w:cs="Times New Roman"/>
        </w:rPr>
      </w:pPr>
      <w:r w:rsidRPr="00AE3414">
        <w:rPr>
          <w:rFonts w:ascii="Times New Roman" w:hAnsi="Times New Roman" w:cs="Times New Roman"/>
        </w:rPr>
        <w:t xml:space="preserve">Ultimately, the best way for the Commission to help rural broadband deployment is to ensure that it minimizes burdens on all industry participants, but especially small and rural providers that are disproportionately affected by the costs of regulation.  From the various E911 proceedings and Net Neutrality to information collections, the Commission must take into account the bottom line of rural and small businesses.  Not only do smaller staffs mean that regulatory burdens divert time and resources away from delivering service to consumers, but smaller businesses do not have the power to influence markets or the ability to snap their fingers to effect technology changes or acquire the latest equipment and devices.  </w:t>
      </w:r>
    </w:p>
    <w:p w:rsidR="00AE3414" w:rsidRPr="00AE3414" w:rsidRDefault="00AE3414" w:rsidP="00AE3414">
      <w:pPr>
        <w:spacing w:after="0" w:line="240" w:lineRule="auto"/>
        <w:ind w:firstLine="720"/>
        <w:rPr>
          <w:rFonts w:ascii="Times New Roman" w:hAnsi="Times New Roman" w:cs="Times New Roman"/>
          <w:i/>
        </w:rPr>
      </w:pPr>
    </w:p>
    <w:p w:rsidR="000B7DD3" w:rsidRDefault="00F65C65" w:rsidP="00AE3414">
      <w:pPr>
        <w:spacing w:after="0" w:line="240" w:lineRule="auto"/>
        <w:ind w:firstLine="720"/>
        <w:rPr>
          <w:rFonts w:ascii="Times New Roman" w:hAnsi="Times New Roman" w:cs="Times New Roman"/>
        </w:rPr>
      </w:pPr>
      <w:r w:rsidRPr="00AE3414">
        <w:rPr>
          <w:rFonts w:ascii="Times New Roman" w:hAnsi="Times New Roman" w:cs="Times New Roman"/>
        </w:rPr>
        <w:t xml:space="preserve">While the Commission must do better at taking into account the difficulties faced by rural providers, I look to you for new creative and innovative </w:t>
      </w:r>
      <w:r w:rsidR="00ED7A89" w:rsidRPr="00AE3414">
        <w:rPr>
          <w:rFonts w:ascii="Times New Roman" w:hAnsi="Times New Roman" w:cs="Times New Roman"/>
        </w:rPr>
        <w:t>ideas</w:t>
      </w:r>
      <w:r w:rsidRPr="00AE3414">
        <w:rPr>
          <w:rFonts w:ascii="Times New Roman" w:hAnsi="Times New Roman" w:cs="Times New Roman"/>
        </w:rPr>
        <w:t xml:space="preserve"> that make rural offerings profitable.  Let’s face it, the Internet of Things has the possibility of upending the traditional business model from one focused on the number of potential subscribers in a certain area to one based on the number of connections.  Although people currently carry smartphones, tablets and laptops, everyday items will have wireless connectivity going forward.  From household appliances and security systems to cars and wearables, people in both urban and rural settings are likely to have many more devices than the</w:t>
      </w:r>
      <w:r w:rsidR="003A6677" w:rsidRPr="00AE3414">
        <w:rPr>
          <w:rFonts w:ascii="Times New Roman" w:hAnsi="Times New Roman" w:cs="Times New Roman"/>
        </w:rPr>
        <w:t>y</w:t>
      </w:r>
      <w:r w:rsidRPr="00AE3414">
        <w:rPr>
          <w:rFonts w:ascii="Times New Roman" w:hAnsi="Times New Roman" w:cs="Times New Roman"/>
        </w:rPr>
        <w:t xml:space="preserve"> have now.  This will provide great opportunities in rural America where farm machinery, crop and hyper-local weather monitoring devices, and even livestock will be connected to the Internet. </w:t>
      </w:r>
    </w:p>
    <w:p w:rsidR="00AE3414" w:rsidRPr="00AE3414" w:rsidRDefault="00AE3414" w:rsidP="00AE3414">
      <w:pPr>
        <w:spacing w:after="0" w:line="240" w:lineRule="auto"/>
        <w:ind w:firstLine="720"/>
        <w:rPr>
          <w:rFonts w:ascii="Times New Roman" w:hAnsi="Times New Roman" w:cs="Times New Roman"/>
        </w:rPr>
      </w:pPr>
    </w:p>
    <w:p w:rsidR="000B7DD3" w:rsidRDefault="00F65C65" w:rsidP="00AE3414">
      <w:pPr>
        <w:spacing w:after="0" w:line="240" w:lineRule="auto"/>
        <w:ind w:firstLine="720"/>
        <w:rPr>
          <w:rFonts w:ascii="Times New Roman" w:hAnsi="Times New Roman" w:cs="Times New Roman"/>
        </w:rPr>
      </w:pPr>
      <w:r w:rsidRPr="00AE3414">
        <w:rPr>
          <w:rFonts w:ascii="Times New Roman" w:hAnsi="Times New Roman" w:cs="Times New Roman"/>
        </w:rPr>
        <w:t>I recently read an article suggesting that herding animals could serve as Wi-Fi hotspots by placing access points on an animal collar.</w:t>
      </w:r>
      <w:r w:rsidR="00063556" w:rsidRPr="00AE3414">
        <w:rPr>
          <w:rStyle w:val="FootnoteReference"/>
          <w:rFonts w:ascii="Times New Roman" w:hAnsi="Times New Roman" w:cs="Times New Roman"/>
        </w:rPr>
        <w:footnoteReference w:id="24"/>
      </w:r>
      <w:r w:rsidRPr="00AE3414">
        <w:rPr>
          <w:rFonts w:ascii="Times New Roman" w:hAnsi="Times New Roman" w:cs="Times New Roman"/>
        </w:rPr>
        <w:t xml:space="preserve">  In Northern Scandinavia, people are testing Wi-Fi enabled reindeer to bring broadband to nomads living in mountainous areas.</w:t>
      </w:r>
      <w:r w:rsidR="00063556" w:rsidRPr="00AE3414">
        <w:rPr>
          <w:rStyle w:val="FootnoteReference"/>
          <w:rFonts w:ascii="Times New Roman" w:hAnsi="Times New Roman" w:cs="Times New Roman"/>
        </w:rPr>
        <w:footnoteReference w:id="25"/>
      </w:r>
      <w:r w:rsidRPr="00AE3414">
        <w:rPr>
          <w:rFonts w:ascii="Times New Roman" w:hAnsi="Times New Roman" w:cs="Times New Roman"/>
        </w:rPr>
        <w:t xml:space="preserve">  This would create quite an interesting mesh network.  And, although this may sound far-fetched, I challenge you to think out</w:t>
      </w:r>
      <w:r w:rsidR="002020BF" w:rsidRPr="00AE3414">
        <w:rPr>
          <w:rFonts w:ascii="Times New Roman" w:hAnsi="Times New Roman" w:cs="Times New Roman"/>
        </w:rPr>
        <w:t>side</w:t>
      </w:r>
      <w:r w:rsidR="0090320F" w:rsidRPr="00AE3414">
        <w:rPr>
          <w:rFonts w:ascii="Times New Roman" w:hAnsi="Times New Roman" w:cs="Times New Roman"/>
        </w:rPr>
        <w:t xml:space="preserve"> </w:t>
      </w:r>
      <w:r w:rsidRPr="00AE3414">
        <w:rPr>
          <w:rFonts w:ascii="Times New Roman" w:hAnsi="Times New Roman" w:cs="Times New Roman"/>
        </w:rPr>
        <w:t xml:space="preserve">of the box on ways to cost effectively provide service to those that have no broadband options.  </w:t>
      </w:r>
    </w:p>
    <w:p w:rsidR="00AE3414" w:rsidRPr="00AE3414" w:rsidRDefault="00AE3414" w:rsidP="00AE3414">
      <w:pPr>
        <w:spacing w:after="0" w:line="240" w:lineRule="auto"/>
        <w:ind w:firstLine="720"/>
        <w:rPr>
          <w:rFonts w:ascii="Times New Roman" w:hAnsi="Times New Roman" w:cs="Times New Roman"/>
        </w:rPr>
      </w:pPr>
    </w:p>
    <w:p w:rsidR="00F65C65" w:rsidRPr="00AE3414" w:rsidRDefault="00CB5153" w:rsidP="00AE3414">
      <w:pPr>
        <w:spacing w:after="0" w:line="240" w:lineRule="auto"/>
        <w:ind w:firstLine="720"/>
        <w:rPr>
          <w:rFonts w:ascii="Times New Roman" w:hAnsi="Times New Roman" w:cs="Times New Roman"/>
        </w:rPr>
      </w:pPr>
      <w:r w:rsidRPr="00AE3414">
        <w:rPr>
          <w:rFonts w:ascii="Times New Roman" w:hAnsi="Times New Roman" w:cs="Times New Roman"/>
        </w:rPr>
        <w:t>Finally</w:t>
      </w:r>
      <w:r w:rsidR="00F65C65" w:rsidRPr="00AE3414">
        <w:rPr>
          <w:rFonts w:ascii="Times New Roman" w:hAnsi="Times New Roman" w:cs="Times New Roman"/>
        </w:rPr>
        <w:t xml:space="preserve">, I need to ask something of you all.  There’s an epidemic in our nation whereby Americans, especially our youth, feel invincible with a wireless phone.  They are willing to use wireless devices while they drive, ride bikes, cross streets, and many other circumstances that put their lives and those of their neighbors at risk.  While wireless devices have lifesaving capabilities, they are being used, in certain instances, with incredible recklessness.  We need to change that and laws don’t seem to be the answer.  I respectfully seek your assistance in increasing your customers’ education </w:t>
      </w:r>
      <w:r w:rsidRPr="00AE3414">
        <w:rPr>
          <w:rFonts w:ascii="Times New Roman" w:hAnsi="Times New Roman" w:cs="Times New Roman"/>
        </w:rPr>
        <w:t>about</w:t>
      </w:r>
      <w:r w:rsidR="00F65C65" w:rsidRPr="00AE3414">
        <w:rPr>
          <w:rFonts w:ascii="Times New Roman" w:hAnsi="Times New Roman" w:cs="Times New Roman"/>
        </w:rPr>
        <w:t xml:space="preserve"> the dangers of improper and harmful wireless phone use.  U.S. wireless providers already have taken this issue head on, but we need you to redouble your efforts to find effective messages – ones that change behavior – and get those out to our citizens.  Let’s make a safer wireless phone experience for everyone. </w:t>
      </w:r>
    </w:p>
    <w:p w:rsidR="00F65C65" w:rsidRPr="00AE3414" w:rsidRDefault="00F65C65" w:rsidP="00AE3414">
      <w:pPr>
        <w:spacing w:after="0" w:line="240" w:lineRule="auto"/>
        <w:ind w:firstLine="720"/>
        <w:rPr>
          <w:rFonts w:ascii="Times New Roman" w:hAnsi="Times New Roman" w:cs="Times New Roman"/>
        </w:rPr>
      </w:pPr>
    </w:p>
    <w:sectPr w:rsidR="00F65C65" w:rsidRPr="00AE34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F77" w:rsidRDefault="005C7F77" w:rsidP="000E16D6">
      <w:pPr>
        <w:spacing w:after="0" w:line="240" w:lineRule="auto"/>
      </w:pPr>
      <w:r>
        <w:separator/>
      </w:r>
    </w:p>
  </w:endnote>
  <w:endnote w:type="continuationSeparator" w:id="0">
    <w:p w:rsidR="005C7F77" w:rsidRDefault="005C7F77" w:rsidP="000E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4B" w:rsidRDefault="00B256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6787"/>
      <w:docPartObj>
        <w:docPartGallery w:val="Page Numbers (Bottom of Page)"/>
        <w:docPartUnique/>
      </w:docPartObj>
    </w:sdtPr>
    <w:sdtEndPr>
      <w:rPr>
        <w:noProof/>
      </w:rPr>
    </w:sdtEndPr>
    <w:sdtContent>
      <w:p w:rsidR="0054753F" w:rsidRDefault="0054753F">
        <w:pPr>
          <w:pStyle w:val="Footer"/>
          <w:jc w:val="center"/>
        </w:pPr>
        <w:r w:rsidRPr="006258CD">
          <w:rPr>
            <w:rFonts w:ascii="Times New Roman" w:hAnsi="Times New Roman" w:cs="Times New Roman"/>
          </w:rPr>
          <w:fldChar w:fldCharType="begin"/>
        </w:r>
        <w:r w:rsidRPr="006258CD">
          <w:rPr>
            <w:rFonts w:ascii="Times New Roman" w:hAnsi="Times New Roman" w:cs="Times New Roman"/>
          </w:rPr>
          <w:instrText xml:space="preserve"> PAGE   \* MERGEFORMAT </w:instrText>
        </w:r>
        <w:r w:rsidRPr="006258CD">
          <w:rPr>
            <w:rFonts w:ascii="Times New Roman" w:hAnsi="Times New Roman" w:cs="Times New Roman"/>
          </w:rPr>
          <w:fldChar w:fldCharType="separate"/>
        </w:r>
        <w:r w:rsidR="00A652F8">
          <w:rPr>
            <w:rFonts w:ascii="Times New Roman" w:hAnsi="Times New Roman" w:cs="Times New Roman"/>
            <w:noProof/>
          </w:rPr>
          <w:t>1</w:t>
        </w:r>
        <w:r w:rsidRPr="006258CD">
          <w:rPr>
            <w:rFonts w:ascii="Times New Roman" w:hAnsi="Times New Roman" w:cs="Times New Roman"/>
            <w:noProof/>
          </w:rPr>
          <w:fldChar w:fldCharType="end"/>
        </w:r>
      </w:p>
    </w:sdtContent>
  </w:sdt>
  <w:p w:rsidR="0054753F" w:rsidRDefault="005475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4B" w:rsidRDefault="00B25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F77" w:rsidRDefault="005C7F77" w:rsidP="000E16D6">
      <w:pPr>
        <w:spacing w:after="0" w:line="240" w:lineRule="auto"/>
      </w:pPr>
      <w:r>
        <w:separator/>
      </w:r>
    </w:p>
  </w:footnote>
  <w:footnote w:type="continuationSeparator" w:id="0">
    <w:p w:rsidR="005C7F77" w:rsidRDefault="005C7F77" w:rsidP="000E16D6">
      <w:pPr>
        <w:spacing w:after="0" w:line="240" w:lineRule="auto"/>
      </w:pPr>
      <w:r>
        <w:continuationSeparator/>
      </w:r>
    </w:p>
  </w:footnote>
  <w:footnote w:id="1">
    <w:p w:rsidR="00890F72" w:rsidRPr="00AE3414" w:rsidRDefault="00890F72" w:rsidP="00AE3414">
      <w:pPr>
        <w:pStyle w:val="FootnoteText"/>
        <w:spacing w:after="120"/>
        <w:rPr>
          <w:rFonts w:ascii="Times New Roman" w:hAnsi="Times New Roman" w:cs="Times New Roman"/>
        </w:rPr>
      </w:pPr>
      <w:r w:rsidRPr="00AE3414">
        <w:rPr>
          <w:rStyle w:val="FootnoteReference"/>
          <w:rFonts w:ascii="Times New Roman" w:hAnsi="Times New Roman" w:cs="Times New Roman"/>
        </w:rPr>
        <w:footnoteRef/>
      </w:r>
      <w:r w:rsidRPr="00AE3414">
        <w:rPr>
          <w:rFonts w:ascii="Times New Roman" w:hAnsi="Times New Roman" w:cs="Times New Roman"/>
        </w:rPr>
        <w:t xml:space="preserve"> </w:t>
      </w:r>
      <w:r w:rsidR="00CD45AC" w:rsidRPr="00AE3414">
        <w:rPr>
          <w:rFonts w:ascii="Times New Roman" w:hAnsi="Times New Roman" w:cs="Times New Roman"/>
          <w:i/>
        </w:rPr>
        <w:t>Implementation of Section 6002(b) of the Omnibus Budget Reconciliation Act of 1993; Annual Report and Analysis of Competitive Market Conditions With Respect to Mobile Wireless, Including Commercial Mobile Services</w:t>
      </w:r>
      <w:r w:rsidR="00CD45AC" w:rsidRPr="00AE3414">
        <w:rPr>
          <w:rFonts w:ascii="Times New Roman" w:hAnsi="Times New Roman" w:cs="Times New Roman"/>
        </w:rPr>
        <w:t xml:space="preserve">, WT Docket No. 13-135, Seventeenth Report, </w:t>
      </w:r>
      <w:r w:rsidR="00BA0DCC" w:rsidRPr="00AE3414">
        <w:rPr>
          <w:rFonts w:ascii="Times New Roman" w:hAnsi="Times New Roman" w:cs="Times New Roman"/>
        </w:rPr>
        <w:t>29 FCC Rcd 15311</w:t>
      </w:r>
      <w:r w:rsidR="00CD45AC" w:rsidRPr="00AE3414">
        <w:rPr>
          <w:rFonts w:ascii="Times New Roman" w:hAnsi="Times New Roman" w:cs="Times New Roman"/>
        </w:rPr>
        <w:t xml:space="preserve">, </w:t>
      </w:r>
      <w:r w:rsidR="006A62F3" w:rsidRPr="00AE3414">
        <w:rPr>
          <w:rFonts w:ascii="Times New Roman" w:hAnsi="Times New Roman" w:cs="Times New Roman"/>
        </w:rPr>
        <w:t>15430</w:t>
      </w:r>
      <w:r w:rsidR="00CD45AC" w:rsidRPr="00AE3414">
        <w:rPr>
          <w:rFonts w:ascii="Times New Roman" w:hAnsi="Times New Roman" w:cs="Times New Roman"/>
        </w:rPr>
        <w:t xml:space="preserve"> (WTB  2014)</w:t>
      </w:r>
      <w:r w:rsidR="00BA0DCC" w:rsidRPr="00AE3414">
        <w:rPr>
          <w:rFonts w:ascii="Times New Roman" w:hAnsi="Times New Roman" w:cs="Times New Roman"/>
        </w:rPr>
        <w:t xml:space="preserve"> (“</w:t>
      </w:r>
      <w:r w:rsidR="00BA0DCC" w:rsidRPr="00AE3414">
        <w:rPr>
          <w:rFonts w:ascii="Times New Roman" w:hAnsi="Times New Roman" w:cs="Times New Roman"/>
          <w:i/>
        </w:rPr>
        <w:t>Seventeenth Wireless Competition Report</w:t>
      </w:r>
      <w:r w:rsidR="00BA0DCC" w:rsidRPr="00AE3414">
        <w:rPr>
          <w:rFonts w:ascii="Times New Roman" w:hAnsi="Times New Roman" w:cs="Times New Roman"/>
        </w:rPr>
        <w:t>”)</w:t>
      </w:r>
      <w:r w:rsidR="00CD45AC" w:rsidRPr="00AE3414">
        <w:rPr>
          <w:rFonts w:ascii="Times New Roman" w:hAnsi="Times New Roman" w:cs="Times New Roman"/>
        </w:rPr>
        <w:t>.</w:t>
      </w:r>
    </w:p>
  </w:footnote>
  <w:footnote w:id="2">
    <w:p w:rsidR="00E5312F" w:rsidRPr="00AE3414" w:rsidRDefault="00D76D20" w:rsidP="00AE3414">
      <w:pPr>
        <w:pStyle w:val="FootnoteText"/>
        <w:spacing w:after="120"/>
        <w:rPr>
          <w:rFonts w:ascii="Times New Roman" w:hAnsi="Times New Roman" w:cs="Times New Roman"/>
          <w:i/>
        </w:rPr>
      </w:pPr>
      <w:r w:rsidRPr="00AE3414">
        <w:rPr>
          <w:rStyle w:val="FootnoteReference"/>
          <w:rFonts w:ascii="Times New Roman" w:hAnsi="Times New Roman" w:cs="Times New Roman"/>
        </w:rPr>
        <w:footnoteRef/>
      </w:r>
      <w:r w:rsidRPr="00AE3414">
        <w:rPr>
          <w:rFonts w:ascii="Times New Roman" w:hAnsi="Times New Roman" w:cs="Times New Roman"/>
        </w:rPr>
        <w:t xml:space="preserve"> Cisco, </w:t>
      </w:r>
      <w:r w:rsidRPr="00AE3414">
        <w:rPr>
          <w:rFonts w:ascii="Times New Roman" w:hAnsi="Times New Roman" w:cs="Times New Roman"/>
          <w:i/>
        </w:rPr>
        <w:t>VNI Mobile Forecast Highlights, 2014-2019, United States – 2019 Forecast Highlights</w:t>
      </w:r>
      <w:r w:rsidRPr="00AE3414">
        <w:rPr>
          <w:rFonts w:ascii="Times New Roman" w:hAnsi="Times New Roman" w:cs="Times New Roman"/>
        </w:rPr>
        <w:t>, http://www.cisco.com/c/dam/assets/sol/sp/vni/forecast_highlights_mobile/index.html#~Country (filter by U.S., 2019 Foreca</w:t>
      </w:r>
      <w:r w:rsidR="00E5312F" w:rsidRPr="00AE3414">
        <w:rPr>
          <w:rFonts w:ascii="Times New Roman" w:hAnsi="Times New Roman" w:cs="Times New Roman"/>
        </w:rPr>
        <w:t>st Highlights) (last visited Sept</w:t>
      </w:r>
      <w:r w:rsidRPr="00AE3414">
        <w:rPr>
          <w:rFonts w:ascii="Times New Roman" w:hAnsi="Times New Roman" w:cs="Times New Roman"/>
        </w:rPr>
        <w:t xml:space="preserve">. 2, 2015); </w:t>
      </w:r>
      <w:r w:rsidR="00E5312F" w:rsidRPr="00AE3414">
        <w:rPr>
          <w:rFonts w:ascii="Times New Roman" w:hAnsi="Times New Roman" w:cs="Times New Roman"/>
        </w:rPr>
        <w:t xml:space="preserve">Cisco, </w:t>
      </w:r>
      <w:r w:rsidR="00E5312F" w:rsidRPr="00AE3414">
        <w:rPr>
          <w:rFonts w:ascii="Times New Roman" w:hAnsi="Times New Roman" w:cs="Times New Roman"/>
          <w:i/>
        </w:rPr>
        <w:t>VNI Mobile Forecast Highlights, 2014-2019, United States – U.S. Network Connections</w:t>
      </w:r>
      <w:r w:rsidR="00E5312F" w:rsidRPr="00AE3414">
        <w:rPr>
          <w:rFonts w:ascii="Times New Roman" w:hAnsi="Times New Roman" w:cs="Times New Roman"/>
        </w:rPr>
        <w:t>, http://www.cisco.com/c/dam/assets/sol/sp/vni/forecast_highlights_mobile/index.html#~Country</w:t>
      </w:r>
      <w:r w:rsidR="007A2C41" w:rsidRPr="00AE3414">
        <w:rPr>
          <w:rFonts w:ascii="Times New Roman" w:hAnsi="Times New Roman" w:cs="Times New Roman"/>
        </w:rPr>
        <w:t xml:space="preserve"> (filter by U.S., Network Connections</w:t>
      </w:r>
      <w:r w:rsidR="00E5312F" w:rsidRPr="00AE3414">
        <w:rPr>
          <w:rFonts w:ascii="Times New Roman" w:hAnsi="Times New Roman" w:cs="Times New Roman"/>
        </w:rPr>
        <w:t>) (last visited Sept. 2, 2015)</w:t>
      </w:r>
      <w:r w:rsidR="00504A19" w:rsidRPr="00AE3414">
        <w:rPr>
          <w:rFonts w:ascii="Times New Roman" w:hAnsi="Times New Roman" w:cs="Times New Roman"/>
        </w:rPr>
        <w:t>.</w:t>
      </w:r>
    </w:p>
  </w:footnote>
  <w:footnote w:id="3">
    <w:p w:rsidR="00D76D20" w:rsidRPr="00AE3414" w:rsidRDefault="00D76D20" w:rsidP="00AE3414">
      <w:pPr>
        <w:pStyle w:val="FootnoteText"/>
        <w:spacing w:after="120"/>
        <w:rPr>
          <w:rFonts w:ascii="Times New Roman" w:hAnsi="Times New Roman" w:cs="Times New Roman"/>
        </w:rPr>
      </w:pPr>
      <w:r w:rsidRPr="00AE3414">
        <w:rPr>
          <w:rStyle w:val="FootnoteReference"/>
          <w:rFonts w:ascii="Times New Roman" w:hAnsi="Times New Roman" w:cs="Times New Roman"/>
        </w:rPr>
        <w:footnoteRef/>
      </w:r>
      <w:r w:rsidRPr="00AE3414">
        <w:rPr>
          <w:rFonts w:ascii="Times New Roman" w:hAnsi="Times New Roman" w:cs="Times New Roman"/>
        </w:rPr>
        <w:t xml:space="preserve"> Cisco, </w:t>
      </w:r>
      <w:r w:rsidRPr="00AE3414">
        <w:rPr>
          <w:rFonts w:ascii="Times New Roman" w:hAnsi="Times New Roman" w:cs="Times New Roman"/>
          <w:i/>
        </w:rPr>
        <w:t>VNI Mobile Forecast Highlights, 2014-2019, United States – Mobile Applications</w:t>
      </w:r>
      <w:r w:rsidRPr="00AE3414">
        <w:rPr>
          <w:rFonts w:ascii="Times New Roman" w:hAnsi="Times New Roman" w:cs="Times New Roman"/>
        </w:rPr>
        <w:t>, http://www.cisco.com/c/dam/assets/sol/sp/vni/forecast_highlights_mobile/index.html#~Country (filter by U.S., Mobile Ap</w:t>
      </w:r>
      <w:r w:rsidR="00E5312F" w:rsidRPr="00AE3414">
        <w:rPr>
          <w:rFonts w:ascii="Times New Roman" w:hAnsi="Times New Roman" w:cs="Times New Roman"/>
        </w:rPr>
        <w:t>plications) (last visited Sept. 2</w:t>
      </w:r>
      <w:r w:rsidRPr="00AE3414">
        <w:rPr>
          <w:rFonts w:ascii="Times New Roman" w:hAnsi="Times New Roman" w:cs="Times New Roman"/>
        </w:rPr>
        <w:t>, 2015) (stating that video comprises approximately 60% of mobile data traffic today).</w:t>
      </w:r>
    </w:p>
  </w:footnote>
  <w:footnote w:id="4">
    <w:p w:rsidR="00D76D20" w:rsidRPr="00AE3414" w:rsidRDefault="00D76D20" w:rsidP="00AE3414">
      <w:pPr>
        <w:pStyle w:val="FootnoteText"/>
        <w:spacing w:after="120"/>
        <w:rPr>
          <w:rFonts w:ascii="Times New Roman" w:hAnsi="Times New Roman" w:cs="Times New Roman"/>
        </w:rPr>
      </w:pPr>
      <w:r w:rsidRPr="00AE3414">
        <w:rPr>
          <w:rStyle w:val="FootnoteReference"/>
          <w:rFonts w:ascii="Times New Roman" w:hAnsi="Times New Roman" w:cs="Times New Roman"/>
        </w:rPr>
        <w:footnoteRef/>
      </w:r>
      <w:r w:rsidRPr="00AE3414">
        <w:rPr>
          <w:rFonts w:ascii="Times New Roman" w:hAnsi="Times New Roman" w:cs="Times New Roman"/>
        </w:rPr>
        <w:t xml:space="preserve"> Cisco, </w:t>
      </w:r>
      <w:r w:rsidRPr="00AE3414">
        <w:rPr>
          <w:rFonts w:ascii="Times New Roman" w:hAnsi="Times New Roman" w:cs="Times New Roman"/>
          <w:i/>
        </w:rPr>
        <w:t>VNI Mobile Forecast Highlights, 2014-2019, United States – Potential M2M Connections</w:t>
      </w:r>
      <w:r w:rsidRPr="00AE3414">
        <w:rPr>
          <w:rFonts w:ascii="Times New Roman" w:hAnsi="Times New Roman" w:cs="Times New Roman"/>
        </w:rPr>
        <w:t xml:space="preserve">, http://www.cisco.com/c/dam/assets/sol/sp/vni/forecast_highlights_mobile/index.html#~Country (filter by U.S., Device Growth/Potential M2M Connections) (last visited </w:t>
      </w:r>
      <w:r w:rsidR="00E5312F" w:rsidRPr="00AE3414">
        <w:rPr>
          <w:rFonts w:ascii="Times New Roman" w:hAnsi="Times New Roman" w:cs="Times New Roman"/>
        </w:rPr>
        <w:t>Sept</w:t>
      </w:r>
      <w:r w:rsidRPr="00AE3414">
        <w:rPr>
          <w:rFonts w:ascii="Times New Roman" w:hAnsi="Times New Roman" w:cs="Times New Roman"/>
        </w:rPr>
        <w:t>. 2, 2015).</w:t>
      </w:r>
    </w:p>
  </w:footnote>
  <w:footnote w:id="5">
    <w:p w:rsidR="00C82A94" w:rsidRPr="00AE3414" w:rsidRDefault="00D76D20" w:rsidP="00AE3414">
      <w:pPr>
        <w:pStyle w:val="FootnoteText"/>
        <w:spacing w:after="120"/>
        <w:rPr>
          <w:rFonts w:ascii="Times New Roman" w:hAnsi="Times New Roman" w:cs="Times New Roman"/>
        </w:rPr>
      </w:pPr>
      <w:r w:rsidRPr="00AE3414">
        <w:rPr>
          <w:rStyle w:val="FootnoteReference"/>
          <w:rFonts w:ascii="Times New Roman" w:hAnsi="Times New Roman" w:cs="Times New Roman"/>
        </w:rPr>
        <w:footnoteRef/>
      </w:r>
      <w:r w:rsidRPr="00AE3414">
        <w:rPr>
          <w:rFonts w:ascii="Times New Roman" w:hAnsi="Times New Roman" w:cs="Times New Roman"/>
        </w:rPr>
        <w:t xml:space="preserve"> Kelly Hill, </w:t>
      </w:r>
      <w:r w:rsidRPr="00AE3414">
        <w:rPr>
          <w:rFonts w:ascii="Times New Roman" w:hAnsi="Times New Roman" w:cs="Times New Roman"/>
          <w:i/>
        </w:rPr>
        <w:t>Content: Anywhere,</w:t>
      </w:r>
      <w:r w:rsidR="007A2C41" w:rsidRPr="00AE3414">
        <w:rPr>
          <w:rFonts w:ascii="Times New Roman" w:hAnsi="Times New Roman" w:cs="Times New Roman"/>
          <w:i/>
        </w:rPr>
        <w:t xml:space="preserve"> Anytime, Any Device, Crafting Networks to Keep Up with C</w:t>
      </w:r>
      <w:r w:rsidRPr="00AE3414">
        <w:rPr>
          <w:rFonts w:ascii="Times New Roman" w:hAnsi="Times New Roman" w:cs="Times New Roman"/>
          <w:i/>
        </w:rPr>
        <w:t xml:space="preserve">onsumer </w:t>
      </w:r>
      <w:r w:rsidR="007A2C41" w:rsidRPr="00AE3414">
        <w:rPr>
          <w:rFonts w:ascii="Times New Roman" w:hAnsi="Times New Roman" w:cs="Times New Roman"/>
          <w:i/>
        </w:rPr>
        <w:t>Demand for Anytime, Anywhere A</w:t>
      </w:r>
      <w:r w:rsidRPr="00AE3414">
        <w:rPr>
          <w:rFonts w:ascii="Times New Roman" w:hAnsi="Times New Roman" w:cs="Times New Roman"/>
          <w:i/>
        </w:rPr>
        <w:t>ccess</w:t>
      </w:r>
      <w:r w:rsidRPr="00AE3414">
        <w:rPr>
          <w:rFonts w:ascii="Times New Roman" w:hAnsi="Times New Roman" w:cs="Times New Roman"/>
        </w:rPr>
        <w:t xml:space="preserve">, RCR </w:t>
      </w:r>
      <w:r w:rsidRPr="00AE3414">
        <w:rPr>
          <w:rFonts w:ascii="Times New Roman" w:hAnsi="Times New Roman" w:cs="Times New Roman"/>
          <w:smallCaps/>
        </w:rPr>
        <w:t>Wireless</w:t>
      </w:r>
      <w:r w:rsidRPr="00AE3414">
        <w:rPr>
          <w:rFonts w:ascii="Times New Roman" w:hAnsi="Times New Roman" w:cs="Times New Roman"/>
        </w:rPr>
        <w:t>, at 2-3 (Jan. 2015)</w:t>
      </w:r>
      <w:r w:rsidR="00A63287" w:rsidRPr="00AE3414">
        <w:rPr>
          <w:rFonts w:ascii="Times New Roman" w:hAnsi="Times New Roman" w:cs="Times New Roman"/>
        </w:rPr>
        <w:t>.</w:t>
      </w:r>
    </w:p>
  </w:footnote>
  <w:footnote w:id="6">
    <w:p w:rsidR="00D76D20" w:rsidRPr="00AE3414" w:rsidRDefault="00D76D20" w:rsidP="00AE3414">
      <w:pPr>
        <w:pStyle w:val="FootnoteText"/>
        <w:spacing w:after="120"/>
        <w:rPr>
          <w:rFonts w:ascii="Times New Roman" w:hAnsi="Times New Roman" w:cs="Times New Roman"/>
        </w:rPr>
      </w:pPr>
      <w:r w:rsidRPr="00AE3414">
        <w:rPr>
          <w:rStyle w:val="FootnoteReference"/>
          <w:rFonts w:ascii="Times New Roman" w:hAnsi="Times New Roman" w:cs="Times New Roman"/>
        </w:rPr>
        <w:footnoteRef/>
      </w:r>
      <w:r w:rsidRPr="00AE3414">
        <w:rPr>
          <w:rFonts w:ascii="Times New Roman" w:hAnsi="Times New Roman" w:cs="Times New Roman"/>
        </w:rPr>
        <w:t xml:space="preserve"> FCC, Auction 97, Advanced Wireless Services (AWS-3), http://wireless.fcc.gov/auctions/default.htm?job=auction_summary&amp;id=97 (last visited Apr. 24, 2015).</w:t>
      </w:r>
    </w:p>
  </w:footnote>
  <w:footnote w:id="7">
    <w:p w:rsidR="00D76D20" w:rsidRPr="00AE3414" w:rsidRDefault="00D76D20" w:rsidP="00AE3414">
      <w:pPr>
        <w:pStyle w:val="FootnoteText"/>
        <w:spacing w:after="120"/>
        <w:rPr>
          <w:rFonts w:ascii="Times New Roman" w:hAnsi="Times New Roman" w:cs="Times New Roman"/>
        </w:rPr>
      </w:pPr>
      <w:r w:rsidRPr="00AE3414">
        <w:rPr>
          <w:rStyle w:val="FootnoteReference"/>
          <w:rFonts w:ascii="Times New Roman" w:hAnsi="Times New Roman" w:cs="Times New Roman"/>
        </w:rPr>
        <w:footnoteRef/>
      </w:r>
      <w:r w:rsidRPr="00AE3414">
        <w:rPr>
          <w:rFonts w:ascii="Times New Roman" w:hAnsi="Times New Roman" w:cs="Times New Roman"/>
        </w:rPr>
        <w:t xml:space="preserve"> </w:t>
      </w:r>
      <w:r w:rsidRPr="00AE3414">
        <w:rPr>
          <w:rFonts w:ascii="Times New Roman" w:hAnsi="Times New Roman" w:cs="Times New Roman"/>
          <w:i/>
        </w:rPr>
        <w:t>Revision of Part 15 of the Commission’s Rules to Permit Unlicensed National Information Infrastructure (U-NII) Devices in the 5 GHz Band</w:t>
      </w:r>
      <w:r w:rsidRPr="00AE3414">
        <w:rPr>
          <w:rFonts w:ascii="Times New Roman" w:hAnsi="Times New Roman" w:cs="Times New Roman"/>
        </w:rPr>
        <w:t>, ET Docket No. 13-49, First Report and Order, 29 FCC Rcd 4127 (2014).</w:t>
      </w:r>
    </w:p>
  </w:footnote>
  <w:footnote w:id="8">
    <w:p w:rsidR="00D76D20" w:rsidRPr="00AE3414" w:rsidRDefault="00D76D20" w:rsidP="00AE3414">
      <w:pPr>
        <w:pStyle w:val="FootnoteText"/>
        <w:spacing w:after="120"/>
        <w:rPr>
          <w:rFonts w:ascii="Times New Roman" w:hAnsi="Times New Roman" w:cs="Times New Roman"/>
        </w:rPr>
      </w:pPr>
      <w:r w:rsidRPr="00AE3414">
        <w:rPr>
          <w:rStyle w:val="FootnoteReference"/>
          <w:rFonts w:ascii="Times New Roman" w:hAnsi="Times New Roman" w:cs="Times New Roman"/>
        </w:rPr>
        <w:footnoteRef/>
      </w:r>
      <w:r w:rsidRPr="00AE3414">
        <w:rPr>
          <w:rFonts w:ascii="Times New Roman" w:hAnsi="Times New Roman" w:cs="Times New Roman"/>
        </w:rPr>
        <w:t xml:space="preserve"> </w:t>
      </w:r>
      <w:r w:rsidRPr="00AE3414">
        <w:rPr>
          <w:rFonts w:ascii="Times New Roman" w:hAnsi="Times New Roman" w:cs="Times New Roman"/>
          <w:i/>
        </w:rPr>
        <w:t>Amendment of the Commission’s Rules with Regard to Commercial Operations in the 3550-3650 GHz Band</w:t>
      </w:r>
      <w:r w:rsidRPr="00AE3414">
        <w:rPr>
          <w:rFonts w:ascii="Times New Roman" w:hAnsi="Times New Roman" w:cs="Times New Roman"/>
        </w:rPr>
        <w:t xml:space="preserve">, GN Docket No. 12-354, Report and Order and Second Further Notice of Proposed Rulemaking, </w:t>
      </w:r>
      <w:r w:rsidR="002663DF" w:rsidRPr="00AE3414">
        <w:rPr>
          <w:rFonts w:ascii="Times New Roman" w:hAnsi="Times New Roman" w:cs="Times New Roman"/>
        </w:rPr>
        <w:t>30 FCC Rcd 3959</w:t>
      </w:r>
      <w:r w:rsidRPr="00AE3414">
        <w:rPr>
          <w:rFonts w:ascii="Times New Roman" w:hAnsi="Times New Roman" w:cs="Times New Roman"/>
        </w:rPr>
        <w:t xml:space="preserve"> (2015).</w:t>
      </w:r>
    </w:p>
  </w:footnote>
  <w:footnote w:id="9">
    <w:p w:rsidR="00D76D20" w:rsidRPr="00AE3414" w:rsidRDefault="00D76D20" w:rsidP="00AE3414">
      <w:pPr>
        <w:pStyle w:val="FootnoteText"/>
        <w:spacing w:after="120"/>
        <w:rPr>
          <w:rFonts w:ascii="Times New Roman" w:hAnsi="Times New Roman" w:cs="Times New Roman"/>
        </w:rPr>
      </w:pPr>
      <w:r w:rsidRPr="00AE3414">
        <w:rPr>
          <w:rStyle w:val="FootnoteReference"/>
          <w:rFonts w:ascii="Times New Roman" w:hAnsi="Times New Roman" w:cs="Times New Roman"/>
        </w:rPr>
        <w:footnoteRef/>
      </w:r>
      <w:r w:rsidRPr="00AE3414">
        <w:rPr>
          <w:rFonts w:ascii="Times New Roman" w:hAnsi="Times New Roman" w:cs="Times New Roman"/>
        </w:rPr>
        <w:t xml:space="preserve"> </w:t>
      </w:r>
      <w:r w:rsidRPr="00AE3414">
        <w:rPr>
          <w:rFonts w:ascii="Times New Roman" w:hAnsi="Times New Roman" w:cs="Times New Roman"/>
          <w:i/>
        </w:rPr>
        <w:t>Use of Spectrum Bands above 24 GHz for Mobile Radio Services</w:t>
      </w:r>
      <w:r w:rsidRPr="00AE3414">
        <w:rPr>
          <w:rFonts w:ascii="Times New Roman" w:hAnsi="Times New Roman" w:cs="Times New Roman"/>
        </w:rPr>
        <w:t>, GN Docket No. 14-177, Notice of Inquiry, 29 FCC Rcd 13020 (2014).</w:t>
      </w:r>
    </w:p>
  </w:footnote>
  <w:footnote w:id="10">
    <w:p w:rsidR="001565E5" w:rsidRPr="00AE3414" w:rsidRDefault="001565E5" w:rsidP="00AE3414">
      <w:pPr>
        <w:pStyle w:val="FootnoteText"/>
        <w:spacing w:after="120"/>
        <w:rPr>
          <w:rFonts w:ascii="Times New Roman" w:hAnsi="Times New Roman" w:cs="Times New Roman"/>
        </w:rPr>
      </w:pPr>
      <w:r w:rsidRPr="00AE3414">
        <w:rPr>
          <w:rStyle w:val="FootnoteReference"/>
          <w:rFonts w:ascii="Times New Roman" w:hAnsi="Times New Roman" w:cs="Times New Roman"/>
        </w:rPr>
        <w:footnoteRef/>
      </w:r>
      <w:r w:rsidRPr="00AE3414">
        <w:rPr>
          <w:rFonts w:ascii="Times New Roman" w:hAnsi="Times New Roman" w:cs="Times New Roman"/>
        </w:rPr>
        <w:t xml:space="preserve"> </w:t>
      </w:r>
      <w:r w:rsidR="00803F6A" w:rsidRPr="00AE3414">
        <w:rPr>
          <w:rFonts w:ascii="Times New Roman" w:hAnsi="Times New Roman" w:cs="Times New Roman"/>
          <w:i/>
        </w:rPr>
        <w:t>Expanding the Economic and Innovation Opportunities of Spectrum Through Incentive Auctions</w:t>
      </w:r>
      <w:r w:rsidR="00BA0DCC" w:rsidRPr="00AE3414">
        <w:rPr>
          <w:rFonts w:ascii="Times New Roman" w:hAnsi="Times New Roman" w:cs="Times New Roman"/>
        </w:rPr>
        <w:t xml:space="preserve">, </w:t>
      </w:r>
      <w:r w:rsidR="00803F6A" w:rsidRPr="00AE3414">
        <w:rPr>
          <w:rFonts w:ascii="Times New Roman" w:hAnsi="Times New Roman" w:cs="Times New Roman"/>
        </w:rPr>
        <w:t xml:space="preserve">GN Docket No. 12-268, Report and Order, </w:t>
      </w:r>
      <w:r w:rsidR="002663DF" w:rsidRPr="00AE3414">
        <w:rPr>
          <w:rFonts w:ascii="Times New Roman" w:hAnsi="Times New Roman" w:cs="Times New Roman"/>
        </w:rPr>
        <w:t>29 FCC Rcd</w:t>
      </w:r>
      <w:r w:rsidR="0004522A" w:rsidRPr="00AE3414">
        <w:rPr>
          <w:rFonts w:ascii="Times New Roman" w:hAnsi="Times New Roman" w:cs="Times New Roman"/>
        </w:rPr>
        <w:t xml:space="preserve"> 6567</w:t>
      </w:r>
      <w:r w:rsidR="00235105" w:rsidRPr="00AE3414">
        <w:rPr>
          <w:rFonts w:ascii="Times New Roman" w:hAnsi="Times New Roman" w:cs="Times New Roman"/>
        </w:rPr>
        <w:t xml:space="preserve">, </w:t>
      </w:r>
      <w:r w:rsidR="0004522A" w:rsidRPr="00AE3414">
        <w:rPr>
          <w:rFonts w:ascii="Times New Roman" w:hAnsi="Times New Roman" w:cs="Times New Roman"/>
        </w:rPr>
        <w:t>6597-6601</w:t>
      </w:r>
      <w:r w:rsidR="00235105" w:rsidRPr="00AE3414">
        <w:rPr>
          <w:rFonts w:ascii="Times New Roman" w:hAnsi="Times New Roman" w:cs="Times New Roman"/>
        </w:rPr>
        <w:t xml:space="preserve"> ¶¶ 71-</w:t>
      </w:r>
      <w:r w:rsidR="0004522A" w:rsidRPr="00AE3414">
        <w:rPr>
          <w:rFonts w:ascii="Times New Roman" w:hAnsi="Times New Roman" w:cs="Times New Roman"/>
        </w:rPr>
        <w:t>76</w:t>
      </w:r>
      <w:r w:rsidR="00235105" w:rsidRPr="00AE3414">
        <w:rPr>
          <w:rFonts w:ascii="Times New Roman" w:hAnsi="Times New Roman" w:cs="Times New Roman"/>
        </w:rPr>
        <w:t xml:space="preserve"> </w:t>
      </w:r>
      <w:r w:rsidR="00803F6A" w:rsidRPr="00AE3414">
        <w:rPr>
          <w:rFonts w:ascii="Times New Roman" w:hAnsi="Times New Roman" w:cs="Times New Roman"/>
        </w:rPr>
        <w:t xml:space="preserve"> (2014)</w:t>
      </w:r>
      <w:r w:rsidR="00235105" w:rsidRPr="00AE3414">
        <w:rPr>
          <w:rFonts w:ascii="Times New Roman" w:hAnsi="Times New Roman" w:cs="Times New Roman"/>
        </w:rPr>
        <w:t xml:space="preserve"> (“</w:t>
      </w:r>
      <w:r w:rsidR="00235105" w:rsidRPr="00AE3414">
        <w:rPr>
          <w:rFonts w:ascii="Times New Roman" w:hAnsi="Times New Roman" w:cs="Times New Roman"/>
          <w:i/>
        </w:rPr>
        <w:t xml:space="preserve">Incentive Auction </w:t>
      </w:r>
      <w:r w:rsidR="00BA0DCC" w:rsidRPr="00AE3414">
        <w:rPr>
          <w:rFonts w:ascii="Times New Roman" w:hAnsi="Times New Roman" w:cs="Times New Roman"/>
          <w:i/>
        </w:rPr>
        <w:t>R</w:t>
      </w:r>
      <w:r w:rsidR="00235105" w:rsidRPr="00AE3414">
        <w:rPr>
          <w:rFonts w:ascii="Times New Roman" w:hAnsi="Times New Roman" w:cs="Times New Roman"/>
          <w:i/>
        </w:rPr>
        <w:t xml:space="preserve">eport </w:t>
      </w:r>
      <w:r w:rsidR="00BA0DCC" w:rsidRPr="00AE3414">
        <w:rPr>
          <w:rFonts w:ascii="Times New Roman" w:hAnsi="Times New Roman" w:cs="Times New Roman"/>
          <w:i/>
        </w:rPr>
        <w:t>&amp;O</w:t>
      </w:r>
      <w:r w:rsidR="00235105" w:rsidRPr="00AE3414">
        <w:rPr>
          <w:rFonts w:ascii="Times New Roman" w:hAnsi="Times New Roman" w:cs="Times New Roman"/>
          <w:i/>
        </w:rPr>
        <w:t>rder</w:t>
      </w:r>
      <w:r w:rsidR="00235105" w:rsidRPr="00AE3414">
        <w:rPr>
          <w:rFonts w:ascii="Times New Roman" w:hAnsi="Times New Roman" w:cs="Times New Roman"/>
        </w:rPr>
        <w:t>”).</w:t>
      </w:r>
    </w:p>
  </w:footnote>
  <w:footnote w:id="11">
    <w:p w:rsidR="00721A3A" w:rsidRPr="00AE3414" w:rsidRDefault="00721A3A" w:rsidP="00AE3414">
      <w:pPr>
        <w:pStyle w:val="FootnoteText"/>
        <w:spacing w:after="120"/>
        <w:rPr>
          <w:rFonts w:ascii="Times New Roman" w:hAnsi="Times New Roman" w:cs="Times New Roman"/>
        </w:rPr>
      </w:pPr>
      <w:r w:rsidRPr="00AE3414">
        <w:rPr>
          <w:rStyle w:val="FootnoteReference"/>
          <w:rFonts w:ascii="Times New Roman" w:hAnsi="Times New Roman" w:cs="Times New Roman"/>
        </w:rPr>
        <w:footnoteRef/>
      </w:r>
      <w:r w:rsidRPr="00AE3414">
        <w:rPr>
          <w:rFonts w:ascii="Times New Roman" w:hAnsi="Times New Roman" w:cs="Times New Roman"/>
        </w:rPr>
        <w:t xml:space="preserve"> </w:t>
      </w:r>
      <w:r w:rsidR="00B07C78" w:rsidRPr="00AE3414">
        <w:rPr>
          <w:rFonts w:ascii="Times New Roman" w:hAnsi="Times New Roman" w:cs="Times New Roman"/>
          <w:i/>
        </w:rPr>
        <w:t xml:space="preserve">Policies Regarding Mobile Spectrum Holdings, Expanding the Economic and Innovation </w:t>
      </w:r>
      <w:r w:rsidR="002A4196" w:rsidRPr="00AE3414">
        <w:rPr>
          <w:rFonts w:ascii="Times New Roman" w:hAnsi="Times New Roman" w:cs="Times New Roman"/>
          <w:i/>
        </w:rPr>
        <w:t>Opportunities</w:t>
      </w:r>
      <w:r w:rsidR="00B07C78" w:rsidRPr="00AE3414">
        <w:rPr>
          <w:rFonts w:ascii="Times New Roman" w:hAnsi="Times New Roman" w:cs="Times New Roman"/>
          <w:i/>
        </w:rPr>
        <w:t xml:space="preserve"> of Spectrum through Incentive Auctions</w:t>
      </w:r>
      <w:r w:rsidR="00B07C78" w:rsidRPr="00AE3414">
        <w:rPr>
          <w:rFonts w:ascii="Times New Roman" w:hAnsi="Times New Roman" w:cs="Times New Roman"/>
        </w:rPr>
        <w:t xml:space="preserve">, WT Docket No. 12-269, GN Docket No. 12-268, Report and Order, </w:t>
      </w:r>
      <w:r w:rsidR="00563C77" w:rsidRPr="00AE3414">
        <w:rPr>
          <w:rFonts w:ascii="Times New Roman" w:hAnsi="Times New Roman" w:cs="Times New Roman"/>
        </w:rPr>
        <w:t>29 FCC Rcd 6133</w:t>
      </w:r>
      <w:r w:rsidR="00B07C78" w:rsidRPr="00AE3414">
        <w:rPr>
          <w:rFonts w:ascii="Times New Roman" w:hAnsi="Times New Roman" w:cs="Times New Roman"/>
        </w:rPr>
        <w:t xml:space="preserve"> (</w:t>
      </w:r>
      <w:r w:rsidR="00803F6A" w:rsidRPr="00AE3414">
        <w:rPr>
          <w:rFonts w:ascii="Times New Roman" w:hAnsi="Times New Roman" w:cs="Times New Roman"/>
        </w:rPr>
        <w:t>2014).</w:t>
      </w:r>
    </w:p>
  </w:footnote>
  <w:footnote w:id="12">
    <w:p w:rsidR="00B45B7D" w:rsidRPr="00AE3414" w:rsidRDefault="00B45B7D" w:rsidP="00AE3414">
      <w:pPr>
        <w:pStyle w:val="FootnoteText"/>
        <w:spacing w:after="120"/>
        <w:rPr>
          <w:rFonts w:ascii="Times New Roman" w:hAnsi="Times New Roman" w:cs="Times New Roman"/>
        </w:rPr>
      </w:pPr>
      <w:r w:rsidRPr="00AE3414">
        <w:rPr>
          <w:rStyle w:val="FootnoteReference"/>
          <w:rFonts w:ascii="Times New Roman" w:hAnsi="Times New Roman" w:cs="Times New Roman"/>
        </w:rPr>
        <w:footnoteRef/>
      </w:r>
      <w:r w:rsidRPr="00AE3414">
        <w:rPr>
          <w:rFonts w:ascii="Times New Roman" w:hAnsi="Times New Roman" w:cs="Times New Roman"/>
        </w:rPr>
        <w:t xml:space="preserve"> </w:t>
      </w:r>
      <w:r w:rsidRPr="00AE3414">
        <w:rPr>
          <w:rFonts w:ascii="Times New Roman" w:hAnsi="Times New Roman" w:cs="Times New Roman"/>
          <w:i/>
        </w:rPr>
        <w:t>See, e.g.</w:t>
      </w:r>
      <w:r w:rsidRPr="00AE3414">
        <w:rPr>
          <w:rFonts w:ascii="Times New Roman" w:hAnsi="Times New Roman" w:cs="Times New Roman"/>
        </w:rPr>
        <w:t xml:space="preserve">, Diane Smith, </w:t>
      </w:r>
      <w:r w:rsidRPr="00AE3414">
        <w:rPr>
          <w:rFonts w:ascii="Times New Roman" w:hAnsi="Times New Roman" w:cs="Times New Roman"/>
          <w:i/>
        </w:rPr>
        <w:t>The Truth About Spectrum Deployment in Rural America</w:t>
      </w:r>
      <w:r w:rsidRPr="00AE3414">
        <w:rPr>
          <w:rFonts w:ascii="Times New Roman" w:hAnsi="Times New Roman" w:cs="Times New Roman"/>
        </w:rPr>
        <w:t xml:space="preserve"> (Mar. 2015), http://mobilefuture.org/newsroom/the-truth-about-spectrum-deployment-in-rural-america/.</w:t>
      </w:r>
    </w:p>
  </w:footnote>
  <w:footnote w:id="13">
    <w:p w:rsidR="00721A3A" w:rsidRPr="00AE3414" w:rsidRDefault="00721A3A" w:rsidP="00AE3414">
      <w:pPr>
        <w:pStyle w:val="FootnoteText"/>
        <w:spacing w:after="120"/>
        <w:rPr>
          <w:rFonts w:ascii="Times New Roman" w:hAnsi="Times New Roman" w:cs="Times New Roman"/>
        </w:rPr>
      </w:pPr>
      <w:r w:rsidRPr="00AE3414">
        <w:rPr>
          <w:rStyle w:val="FootnoteReference"/>
          <w:rFonts w:ascii="Times New Roman" w:hAnsi="Times New Roman" w:cs="Times New Roman"/>
        </w:rPr>
        <w:footnoteRef/>
      </w:r>
      <w:r w:rsidRPr="00AE3414">
        <w:rPr>
          <w:rFonts w:ascii="Times New Roman" w:hAnsi="Times New Roman" w:cs="Times New Roman"/>
        </w:rPr>
        <w:t xml:space="preserve"> </w:t>
      </w:r>
      <w:r w:rsidR="00B07C78" w:rsidRPr="00AE3414">
        <w:rPr>
          <w:rFonts w:ascii="Times New Roman" w:hAnsi="Times New Roman" w:cs="Times New Roman"/>
          <w:i/>
        </w:rPr>
        <w:t>Updating Part 1 Competitive Rules</w:t>
      </w:r>
      <w:r w:rsidR="00B07C78" w:rsidRPr="00AE3414">
        <w:rPr>
          <w:rFonts w:ascii="Times New Roman" w:hAnsi="Times New Roman" w:cs="Times New Roman"/>
        </w:rPr>
        <w:t xml:space="preserve">, WT Docket No. 14-170, Report and Order; Order on Reconsideration of the First Report and Order; Third Order on Reconsideration of the Second Report and Order; Third Report and Order, </w:t>
      </w:r>
      <w:r w:rsidR="004533A1" w:rsidRPr="00AE3414">
        <w:rPr>
          <w:rFonts w:ascii="Times New Roman" w:hAnsi="Times New Roman" w:cs="Times New Roman"/>
        </w:rPr>
        <w:t>30</w:t>
      </w:r>
      <w:r w:rsidR="00B07C78" w:rsidRPr="00AE3414">
        <w:rPr>
          <w:rFonts w:ascii="Times New Roman" w:hAnsi="Times New Roman" w:cs="Times New Roman"/>
        </w:rPr>
        <w:t xml:space="preserve"> FCC Rcd 7493 (2015) (“</w:t>
      </w:r>
      <w:r w:rsidR="00BA0DCC" w:rsidRPr="00AE3414">
        <w:rPr>
          <w:rFonts w:ascii="Times New Roman" w:hAnsi="Times New Roman" w:cs="Times New Roman"/>
          <w:i/>
        </w:rPr>
        <w:t>DE Order</w:t>
      </w:r>
      <w:r w:rsidR="00B07C78" w:rsidRPr="00AE3414">
        <w:rPr>
          <w:rFonts w:ascii="Times New Roman" w:hAnsi="Times New Roman" w:cs="Times New Roman"/>
        </w:rPr>
        <w:t>”)</w:t>
      </w:r>
      <w:r w:rsidR="00C73B43" w:rsidRPr="00AE3414">
        <w:rPr>
          <w:rFonts w:ascii="Times New Roman" w:hAnsi="Times New Roman" w:cs="Times New Roman"/>
        </w:rPr>
        <w:t>.</w:t>
      </w:r>
    </w:p>
  </w:footnote>
  <w:footnote w:id="14">
    <w:p w:rsidR="00721A3A" w:rsidRPr="00AE3414" w:rsidRDefault="00721A3A" w:rsidP="00AE3414">
      <w:pPr>
        <w:pStyle w:val="FootnoteText"/>
        <w:spacing w:after="120"/>
        <w:rPr>
          <w:rFonts w:ascii="Times New Roman" w:hAnsi="Times New Roman" w:cs="Times New Roman"/>
        </w:rPr>
      </w:pPr>
      <w:r w:rsidRPr="00AE3414">
        <w:rPr>
          <w:rStyle w:val="FootnoteReference"/>
          <w:rFonts w:ascii="Times New Roman" w:hAnsi="Times New Roman" w:cs="Times New Roman"/>
        </w:rPr>
        <w:footnoteRef/>
      </w:r>
      <w:r w:rsidRPr="00AE3414">
        <w:rPr>
          <w:rFonts w:ascii="Times New Roman" w:hAnsi="Times New Roman" w:cs="Times New Roman"/>
        </w:rPr>
        <w:t xml:space="preserve"> </w:t>
      </w:r>
      <w:r w:rsidR="00BA0DCC" w:rsidRPr="00AE3414">
        <w:rPr>
          <w:rFonts w:ascii="Times New Roman" w:hAnsi="Times New Roman" w:cs="Times New Roman"/>
          <w:i/>
        </w:rPr>
        <w:t>Id</w:t>
      </w:r>
      <w:r w:rsidR="00BA0DCC" w:rsidRPr="00AE3414">
        <w:rPr>
          <w:rFonts w:ascii="Times New Roman" w:hAnsi="Times New Roman" w:cs="Times New Roman"/>
        </w:rPr>
        <w:t>.</w:t>
      </w:r>
      <w:r w:rsidR="00BA756F" w:rsidRPr="00AE3414">
        <w:rPr>
          <w:rFonts w:ascii="Times New Roman" w:hAnsi="Times New Roman" w:cs="Times New Roman"/>
        </w:rPr>
        <w:t xml:space="preserve"> at </w:t>
      </w:r>
      <w:r w:rsidR="004533A1" w:rsidRPr="00AE3414">
        <w:rPr>
          <w:rFonts w:ascii="Times New Roman" w:hAnsi="Times New Roman" w:cs="Times New Roman"/>
        </w:rPr>
        <w:t>7530</w:t>
      </w:r>
      <w:r w:rsidR="00BA756F" w:rsidRPr="00AE3414">
        <w:rPr>
          <w:rFonts w:ascii="Times New Roman" w:hAnsi="Times New Roman" w:cs="Times New Roman"/>
        </w:rPr>
        <w:t xml:space="preserve"> ¶ 88. </w:t>
      </w:r>
    </w:p>
  </w:footnote>
  <w:footnote w:id="15">
    <w:p w:rsidR="00721A3A" w:rsidRPr="00AE3414" w:rsidRDefault="00721A3A" w:rsidP="00AE3414">
      <w:pPr>
        <w:pStyle w:val="FootnoteText"/>
        <w:spacing w:after="120"/>
        <w:rPr>
          <w:rFonts w:ascii="Times New Roman" w:hAnsi="Times New Roman" w:cs="Times New Roman"/>
        </w:rPr>
      </w:pPr>
      <w:r w:rsidRPr="00AE3414">
        <w:rPr>
          <w:rStyle w:val="FootnoteReference"/>
          <w:rFonts w:ascii="Times New Roman" w:hAnsi="Times New Roman" w:cs="Times New Roman"/>
        </w:rPr>
        <w:footnoteRef/>
      </w:r>
      <w:r w:rsidRPr="00AE3414">
        <w:rPr>
          <w:rFonts w:ascii="Times New Roman" w:hAnsi="Times New Roman" w:cs="Times New Roman"/>
        </w:rPr>
        <w:t xml:space="preserve"> </w:t>
      </w:r>
      <w:r w:rsidR="00BA0DCC" w:rsidRPr="00AE3414">
        <w:rPr>
          <w:rFonts w:ascii="Times New Roman" w:hAnsi="Times New Roman" w:cs="Times New Roman"/>
          <w:i/>
        </w:rPr>
        <w:t>Id</w:t>
      </w:r>
      <w:r w:rsidR="00BA0DCC" w:rsidRPr="00AE3414">
        <w:rPr>
          <w:rFonts w:ascii="Times New Roman" w:hAnsi="Times New Roman" w:cs="Times New Roman"/>
        </w:rPr>
        <w:t>.</w:t>
      </w:r>
      <w:r w:rsidR="00BA756F" w:rsidRPr="00AE3414">
        <w:rPr>
          <w:rFonts w:ascii="Times New Roman" w:hAnsi="Times New Roman" w:cs="Times New Roman"/>
        </w:rPr>
        <w:t xml:space="preserve"> at </w:t>
      </w:r>
      <w:r w:rsidR="004533A1" w:rsidRPr="00AE3414">
        <w:rPr>
          <w:rFonts w:ascii="Times New Roman" w:hAnsi="Times New Roman" w:cs="Times New Roman"/>
        </w:rPr>
        <w:t>7524-25</w:t>
      </w:r>
      <w:r w:rsidR="00BA756F" w:rsidRPr="00AE3414">
        <w:rPr>
          <w:rFonts w:ascii="Times New Roman" w:hAnsi="Times New Roman" w:cs="Times New Roman"/>
        </w:rPr>
        <w:t xml:space="preserve"> ¶ 74.</w:t>
      </w:r>
    </w:p>
  </w:footnote>
  <w:footnote w:id="16">
    <w:p w:rsidR="00721A3A" w:rsidRPr="00AE3414" w:rsidRDefault="00721A3A" w:rsidP="00AE3414">
      <w:pPr>
        <w:pStyle w:val="FootnoteText"/>
        <w:spacing w:after="120"/>
        <w:rPr>
          <w:rFonts w:ascii="Times New Roman" w:hAnsi="Times New Roman" w:cs="Times New Roman"/>
        </w:rPr>
      </w:pPr>
      <w:r w:rsidRPr="00AE3414">
        <w:rPr>
          <w:rStyle w:val="FootnoteReference"/>
          <w:rFonts w:ascii="Times New Roman" w:hAnsi="Times New Roman" w:cs="Times New Roman"/>
        </w:rPr>
        <w:footnoteRef/>
      </w:r>
      <w:r w:rsidRPr="00AE3414">
        <w:rPr>
          <w:rFonts w:ascii="Times New Roman" w:hAnsi="Times New Roman" w:cs="Times New Roman"/>
        </w:rPr>
        <w:t xml:space="preserve"> </w:t>
      </w:r>
      <w:r w:rsidR="00BA0DCC" w:rsidRPr="00AE3414">
        <w:rPr>
          <w:rFonts w:ascii="Times New Roman" w:hAnsi="Times New Roman" w:cs="Times New Roman"/>
          <w:i/>
        </w:rPr>
        <w:t>Id</w:t>
      </w:r>
      <w:r w:rsidR="00BA0DCC" w:rsidRPr="00AE3414">
        <w:rPr>
          <w:rFonts w:ascii="Times New Roman" w:hAnsi="Times New Roman" w:cs="Times New Roman"/>
        </w:rPr>
        <w:t>.</w:t>
      </w:r>
      <w:r w:rsidR="00B07C78" w:rsidRPr="00AE3414">
        <w:rPr>
          <w:rFonts w:ascii="Times New Roman" w:hAnsi="Times New Roman" w:cs="Times New Roman"/>
        </w:rPr>
        <w:t xml:space="preserve"> at 7546 ¶ 127</w:t>
      </w:r>
      <w:r w:rsidR="00803F6A" w:rsidRPr="00AE3414">
        <w:rPr>
          <w:rFonts w:ascii="Times New Roman" w:hAnsi="Times New Roman" w:cs="Times New Roman"/>
        </w:rPr>
        <w:t>.</w:t>
      </w:r>
    </w:p>
  </w:footnote>
  <w:footnote w:id="17">
    <w:p w:rsidR="00721A3A" w:rsidRPr="00AE3414" w:rsidRDefault="00721A3A" w:rsidP="00AE3414">
      <w:pPr>
        <w:pStyle w:val="FootnoteText"/>
        <w:spacing w:after="120"/>
        <w:rPr>
          <w:rFonts w:ascii="Times New Roman" w:hAnsi="Times New Roman" w:cs="Times New Roman"/>
        </w:rPr>
      </w:pPr>
      <w:r w:rsidRPr="00AE3414">
        <w:rPr>
          <w:rStyle w:val="FootnoteReference"/>
          <w:rFonts w:ascii="Times New Roman" w:hAnsi="Times New Roman" w:cs="Times New Roman"/>
        </w:rPr>
        <w:footnoteRef/>
      </w:r>
      <w:r w:rsidRPr="00AE3414">
        <w:rPr>
          <w:rFonts w:ascii="Times New Roman" w:hAnsi="Times New Roman" w:cs="Times New Roman"/>
        </w:rPr>
        <w:t xml:space="preserve"> </w:t>
      </w:r>
      <w:r w:rsidR="00BA0DCC" w:rsidRPr="00AE3414">
        <w:rPr>
          <w:rFonts w:ascii="Times New Roman" w:hAnsi="Times New Roman" w:cs="Times New Roman"/>
          <w:i/>
        </w:rPr>
        <w:t>Id</w:t>
      </w:r>
      <w:r w:rsidR="00BA0DCC" w:rsidRPr="00AE3414">
        <w:rPr>
          <w:rFonts w:ascii="Times New Roman" w:hAnsi="Times New Roman" w:cs="Times New Roman"/>
        </w:rPr>
        <w:t>.</w:t>
      </w:r>
      <w:r w:rsidR="00BA756F" w:rsidRPr="00AE3414">
        <w:rPr>
          <w:rFonts w:ascii="Times New Roman" w:hAnsi="Times New Roman" w:cs="Times New Roman"/>
        </w:rPr>
        <w:t xml:space="preserve"> at </w:t>
      </w:r>
      <w:r w:rsidR="004533A1" w:rsidRPr="00AE3414">
        <w:rPr>
          <w:rFonts w:ascii="Times New Roman" w:hAnsi="Times New Roman" w:cs="Times New Roman"/>
        </w:rPr>
        <w:t>7574</w:t>
      </w:r>
      <w:r w:rsidR="00BA756F" w:rsidRPr="00AE3414">
        <w:rPr>
          <w:rFonts w:ascii="Times New Roman" w:hAnsi="Times New Roman" w:cs="Times New Roman"/>
        </w:rPr>
        <w:t xml:space="preserve"> ¶ 190.</w:t>
      </w:r>
    </w:p>
  </w:footnote>
  <w:footnote w:id="18">
    <w:p w:rsidR="00721A3A" w:rsidRPr="00AE3414" w:rsidRDefault="00721A3A" w:rsidP="00AE3414">
      <w:pPr>
        <w:pStyle w:val="FootnoteText"/>
        <w:spacing w:after="120"/>
        <w:rPr>
          <w:rFonts w:ascii="Times New Roman" w:hAnsi="Times New Roman" w:cs="Times New Roman"/>
        </w:rPr>
      </w:pPr>
      <w:r w:rsidRPr="00AE3414">
        <w:rPr>
          <w:rStyle w:val="FootnoteReference"/>
          <w:rFonts w:ascii="Times New Roman" w:hAnsi="Times New Roman" w:cs="Times New Roman"/>
        </w:rPr>
        <w:footnoteRef/>
      </w:r>
      <w:r w:rsidRPr="00AE3414">
        <w:rPr>
          <w:rFonts w:ascii="Times New Roman" w:hAnsi="Times New Roman" w:cs="Times New Roman"/>
        </w:rPr>
        <w:t xml:space="preserve"> </w:t>
      </w:r>
      <w:r w:rsidR="00803F6A" w:rsidRPr="00AE3414">
        <w:rPr>
          <w:rFonts w:ascii="Times New Roman" w:hAnsi="Times New Roman" w:cs="Times New Roman"/>
        </w:rPr>
        <w:t xml:space="preserve"> </w:t>
      </w:r>
      <w:r w:rsidR="00803F6A" w:rsidRPr="00AE3414">
        <w:rPr>
          <w:rFonts w:ascii="Times New Roman" w:hAnsi="Times New Roman" w:cs="Times New Roman"/>
          <w:i/>
        </w:rPr>
        <w:t>Northstar Wireless, LLC, SNR Wireless LicenseCo, LLC, Applications for New Licenses in 1695-1710 MHz, and 1755-1780 MHz and 2155-2180 MHz Bands</w:t>
      </w:r>
      <w:r w:rsidR="00803F6A" w:rsidRPr="00AE3414">
        <w:rPr>
          <w:rFonts w:ascii="Times New Roman" w:hAnsi="Times New Roman" w:cs="Times New Roman"/>
        </w:rPr>
        <w:t>, Memorandum Opinion and Order, FCC 15-104 (Aug. 18, 2015)</w:t>
      </w:r>
      <w:r w:rsidR="00504A19" w:rsidRPr="00AE3414">
        <w:rPr>
          <w:rFonts w:ascii="Times New Roman" w:hAnsi="Times New Roman" w:cs="Times New Roman"/>
        </w:rPr>
        <w:t>.</w:t>
      </w:r>
    </w:p>
  </w:footnote>
  <w:footnote w:id="19">
    <w:p w:rsidR="00721A3A" w:rsidRPr="00AE3414" w:rsidRDefault="00721A3A" w:rsidP="00AE3414">
      <w:pPr>
        <w:pStyle w:val="FootnoteText"/>
        <w:spacing w:after="120"/>
        <w:rPr>
          <w:rFonts w:ascii="Times New Roman" w:hAnsi="Times New Roman" w:cs="Times New Roman"/>
        </w:rPr>
      </w:pPr>
      <w:r w:rsidRPr="00AE3414">
        <w:rPr>
          <w:rStyle w:val="FootnoteReference"/>
          <w:rFonts w:ascii="Times New Roman" w:hAnsi="Times New Roman" w:cs="Times New Roman"/>
        </w:rPr>
        <w:footnoteRef/>
      </w:r>
      <w:r w:rsidRPr="00AE3414">
        <w:rPr>
          <w:rFonts w:ascii="Times New Roman" w:hAnsi="Times New Roman" w:cs="Times New Roman"/>
        </w:rPr>
        <w:t xml:space="preserve"> </w:t>
      </w:r>
      <w:r w:rsidR="00BA0DCC" w:rsidRPr="00AE3414">
        <w:rPr>
          <w:rFonts w:ascii="Times New Roman" w:hAnsi="Times New Roman" w:cs="Times New Roman"/>
          <w:i/>
        </w:rPr>
        <w:t>DE Order</w:t>
      </w:r>
      <w:r w:rsidR="00B07C78" w:rsidRPr="00AE3414">
        <w:rPr>
          <w:rFonts w:ascii="Times New Roman" w:hAnsi="Times New Roman" w:cs="Times New Roman"/>
        </w:rPr>
        <w:t xml:space="preserve">, 29 FCC Rcd at </w:t>
      </w:r>
      <w:r w:rsidR="00603F8B" w:rsidRPr="00AE3414">
        <w:rPr>
          <w:rFonts w:ascii="Times New Roman" w:hAnsi="Times New Roman" w:cs="Times New Roman"/>
        </w:rPr>
        <w:t>7506-07</w:t>
      </w:r>
      <w:r w:rsidR="00C51713" w:rsidRPr="00AE3414">
        <w:rPr>
          <w:rFonts w:ascii="Times New Roman" w:hAnsi="Times New Roman" w:cs="Times New Roman"/>
        </w:rPr>
        <w:t xml:space="preserve"> ¶¶</w:t>
      </w:r>
      <w:r w:rsidR="00B07C78" w:rsidRPr="00AE3414">
        <w:rPr>
          <w:rFonts w:ascii="Times New Roman" w:hAnsi="Times New Roman" w:cs="Times New Roman"/>
        </w:rPr>
        <w:t xml:space="preserve"> </w:t>
      </w:r>
      <w:r w:rsidR="00C51713" w:rsidRPr="00AE3414">
        <w:rPr>
          <w:rFonts w:ascii="Times New Roman" w:hAnsi="Times New Roman" w:cs="Times New Roman"/>
        </w:rPr>
        <w:t>26-27</w:t>
      </w:r>
      <w:r w:rsidR="00B07C78" w:rsidRPr="00AE3414">
        <w:rPr>
          <w:rFonts w:ascii="Times New Roman" w:hAnsi="Times New Roman" w:cs="Times New Roman"/>
        </w:rPr>
        <w:t>.</w:t>
      </w:r>
    </w:p>
  </w:footnote>
  <w:footnote w:id="20">
    <w:p w:rsidR="00721A3A" w:rsidRPr="00AE3414" w:rsidRDefault="00721A3A" w:rsidP="00AE3414">
      <w:pPr>
        <w:pStyle w:val="FootnoteText"/>
        <w:spacing w:after="120"/>
        <w:rPr>
          <w:rFonts w:ascii="Times New Roman" w:hAnsi="Times New Roman" w:cs="Times New Roman"/>
        </w:rPr>
      </w:pPr>
      <w:r w:rsidRPr="00AE3414">
        <w:rPr>
          <w:rStyle w:val="FootnoteReference"/>
          <w:rFonts w:ascii="Times New Roman" w:hAnsi="Times New Roman" w:cs="Times New Roman"/>
        </w:rPr>
        <w:footnoteRef/>
      </w:r>
      <w:r w:rsidRPr="00AE3414">
        <w:rPr>
          <w:rFonts w:ascii="Times New Roman" w:hAnsi="Times New Roman" w:cs="Times New Roman"/>
        </w:rPr>
        <w:t xml:space="preserve"> </w:t>
      </w:r>
      <w:r w:rsidR="00235105" w:rsidRPr="00AE3414">
        <w:rPr>
          <w:rFonts w:ascii="Times New Roman" w:hAnsi="Times New Roman" w:cs="Times New Roman"/>
          <w:i/>
        </w:rPr>
        <w:t xml:space="preserve"> </w:t>
      </w:r>
      <w:r w:rsidR="00EB5DD8" w:rsidRPr="00AE3414">
        <w:rPr>
          <w:rFonts w:ascii="Times New Roman" w:hAnsi="Times New Roman" w:cs="Times New Roman"/>
          <w:i/>
        </w:rPr>
        <w:t xml:space="preserve">See, e.g., </w:t>
      </w:r>
      <w:r w:rsidR="00235105" w:rsidRPr="00AE3414">
        <w:rPr>
          <w:rFonts w:ascii="Times New Roman" w:hAnsi="Times New Roman" w:cs="Times New Roman"/>
          <w:i/>
        </w:rPr>
        <w:t>Incentive Auction Report &amp;Order</w:t>
      </w:r>
      <w:r w:rsidR="00235105" w:rsidRPr="00AE3414">
        <w:rPr>
          <w:rFonts w:ascii="Times New Roman" w:hAnsi="Times New Roman" w:cs="Times New Roman"/>
        </w:rPr>
        <w:t xml:space="preserve">, </w:t>
      </w:r>
      <w:r w:rsidR="00C73B43" w:rsidRPr="00AE3414">
        <w:rPr>
          <w:rFonts w:ascii="Times New Roman" w:hAnsi="Times New Roman" w:cs="Times New Roman"/>
        </w:rPr>
        <w:t xml:space="preserve">FCC 14-50, at </w:t>
      </w:r>
      <w:r w:rsidR="00603F8B" w:rsidRPr="00AE3414">
        <w:rPr>
          <w:rFonts w:ascii="Times New Roman" w:hAnsi="Times New Roman" w:cs="Times New Roman"/>
        </w:rPr>
        <w:t>6881</w:t>
      </w:r>
      <w:r w:rsidR="00C73B43" w:rsidRPr="00AE3414">
        <w:rPr>
          <w:rFonts w:ascii="Times New Roman" w:hAnsi="Times New Roman" w:cs="Times New Roman"/>
        </w:rPr>
        <w:t xml:space="preserve"> ¶ 775.</w:t>
      </w:r>
    </w:p>
  </w:footnote>
  <w:footnote w:id="21">
    <w:p w:rsidR="00063556" w:rsidRPr="00AE3414" w:rsidRDefault="00063556" w:rsidP="00AE3414">
      <w:pPr>
        <w:pStyle w:val="FootnoteText"/>
        <w:spacing w:after="120"/>
        <w:rPr>
          <w:rFonts w:ascii="Times New Roman" w:hAnsi="Times New Roman" w:cs="Times New Roman"/>
        </w:rPr>
      </w:pPr>
      <w:r w:rsidRPr="00AE3414">
        <w:rPr>
          <w:rStyle w:val="FootnoteReference"/>
          <w:rFonts w:ascii="Times New Roman" w:hAnsi="Times New Roman" w:cs="Times New Roman"/>
        </w:rPr>
        <w:footnoteRef/>
      </w:r>
      <w:r w:rsidRPr="00AE3414">
        <w:rPr>
          <w:rFonts w:ascii="Times New Roman" w:hAnsi="Times New Roman" w:cs="Times New Roman"/>
        </w:rPr>
        <w:t xml:space="preserve"> </w:t>
      </w:r>
      <w:r w:rsidR="007A2C41" w:rsidRPr="00AE3414">
        <w:rPr>
          <w:rFonts w:ascii="Times New Roman" w:hAnsi="Times New Roman" w:cs="Times New Roman"/>
        </w:rPr>
        <w:t xml:space="preserve">Anna-Maria Kovacs, </w:t>
      </w:r>
      <w:r w:rsidR="007A2C41" w:rsidRPr="00AE3414">
        <w:rPr>
          <w:rFonts w:ascii="Times New Roman" w:hAnsi="Times New Roman" w:cs="Times New Roman"/>
          <w:i/>
        </w:rPr>
        <w:t>Regulation in Financial Translation:  Will the Incentive Auction Increase Mobile-Broadband Com</w:t>
      </w:r>
      <w:r w:rsidR="007418BD" w:rsidRPr="00AE3414">
        <w:rPr>
          <w:rFonts w:ascii="Times New Roman" w:hAnsi="Times New Roman" w:cs="Times New Roman"/>
          <w:i/>
        </w:rPr>
        <w:t>petition in Rural America?</w:t>
      </w:r>
      <w:r w:rsidR="007418BD" w:rsidRPr="00AE3414">
        <w:rPr>
          <w:rFonts w:ascii="Times New Roman" w:hAnsi="Times New Roman" w:cs="Times New Roman"/>
        </w:rPr>
        <w:t>, at 2 (2014),</w:t>
      </w:r>
      <w:r w:rsidR="007A2C41" w:rsidRPr="00AE3414">
        <w:rPr>
          <w:rFonts w:ascii="Times New Roman" w:hAnsi="Times New Roman" w:cs="Times New Roman"/>
        </w:rPr>
        <w:t xml:space="preserve"> </w:t>
      </w:r>
      <w:r w:rsidR="00CD45AC" w:rsidRPr="00AE3414">
        <w:rPr>
          <w:rFonts w:ascii="Times New Roman" w:hAnsi="Times New Roman" w:cs="Times New Roman"/>
        </w:rPr>
        <w:t>http://www.gcbpp.org/files/EPV/Kovacs_Spectrum_Auctions_Rural_5.1.2014.pdf?utm_source=AnnaMaria+EPV&amp;utm_campaign=EVP+5%2F1&amp;utm_medium=email</w:t>
      </w:r>
      <w:r w:rsidR="007418BD" w:rsidRPr="00AE3414">
        <w:rPr>
          <w:rFonts w:ascii="Times New Roman" w:hAnsi="Times New Roman" w:cs="Times New Roman"/>
        </w:rPr>
        <w:t xml:space="preserve"> (last visited Sept. 2, 2015)</w:t>
      </w:r>
      <w:r w:rsidR="00504A19" w:rsidRPr="00AE3414">
        <w:rPr>
          <w:rFonts w:ascii="Times New Roman" w:hAnsi="Times New Roman" w:cs="Times New Roman"/>
        </w:rPr>
        <w:t>.</w:t>
      </w:r>
    </w:p>
  </w:footnote>
  <w:footnote w:id="22">
    <w:p w:rsidR="00721A3A" w:rsidRPr="00AE3414" w:rsidRDefault="00721A3A" w:rsidP="00AE3414">
      <w:pPr>
        <w:pStyle w:val="FootnoteText"/>
        <w:spacing w:after="120"/>
        <w:rPr>
          <w:rFonts w:ascii="Times New Roman" w:hAnsi="Times New Roman" w:cs="Times New Roman"/>
        </w:rPr>
      </w:pPr>
      <w:r w:rsidRPr="00AE3414">
        <w:rPr>
          <w:rStyle w:val="FootnoteReference"/>
          <w:rFonts w:ascii="Times New Roman" w:hAnsi="Times New Roman" w:cs="Times New Roman"/>
        </w:rPr>
        <w:footnoteRef/>
      </w:r>
      <w:r w:rsidRPr="00AE3414">
        <w:rPr>
          <w:rFonts w:ascii="Times New Roman" w:hAnsi="Times New Roman" w:cs="Times New Roman"/>
        </w:rPr>
        <w:t xml:space="preserve"> </w:t>
      </w:r>
      <w:r w:rsidR="00BA0DCC" w:rsidRPr="00AE3414">
        <w:rPr>
          <w:rFonts w:ascii="Times New Roman" w:hAnsi="Times New Roman" w:cs="Times New Roman"/>
          <w:i/>
        </w:rPr>
        <w:t>Acceleration of Broadband Deployment by Improving Wireless Facilities Siting Policies; Acceleration of Broadband Deployment: Expanding the Reach and Reducing the Cost of Broadband Deployment by Improving Policies Regarding Public Rights of Way and Wireless Facilities Siting; 2012 Biennial Review of Telecommunications Regulations</w:t>
      </w:r>
      <w:r w:rsidR="00BA0DCC" w:rsidRPr="00AE3414">
        <w:rPr>
          <w:rFonts w:ascii="Times New Roman" w:hAnsi="Times New Roman" w:cs="Times New Roman"/>
        </w:rPr>
        <w:t>, WT Docket No. 13-238, Report and Order, 29 FCC Rcd 12865 (2014).</w:t>
      </w:r>
    </w:p>
  </w:footnote>
  <w:footnote w:id="23">
    <w:p w:rsidR="00721A3A" w:rsidRPr="00AE3414" w:rsidRDefault="00721A3A" w:rsidP="00AE3414">
      <w:pPr>
        <w:pStyle w:val="FootnoteText"/>
        <w:spacing w:after="120"/>
        <w:rPr>
          <w:rFonts w:ascii="Times New Roman" w:hAnsi="Times New Roman" w:cs="Times New Roman"/>
        </w:rPr>
      </w:pPr>
      <w:r w:rsidRPr="00AE3414">
        <w:rPr>
          <w:rStyle w:val="FootnoteReference"/>
          <w:rFonts w:ascii="Times New Roman" w:hAnsi="Times New Roman" w:cs="Times New Roman"/>
        </w:rPr>
        <w:footnoteRef/>
      </w:r>
      <w:r w:rsidRPr="00AE3414">
        <w:rPr>
          <w:rFonts w:ascii="Times New Roman" w:hAnsi="Times New Roman" w:cs="Times New Roman"/>
        </w:rPr>
        <w:t xml:space="preserve"> </w:t>
      </w:r>
      <w:r w:rsidR="00BA0DCC" w:rsidRPr="00AE3414">
        <w:rPr>
          <w:rFonts w:ascii="Times New Roman" w:hAnsi="Times New Roman" w:cs="Times New Roman"/>
          <w:i/>
        </w:rPr>
        <w:t>Seventeenth Wireless Competition Report</w:t>
      </w:r>
      <w:r w:rsidR="00BA0DCC" w:rsidRPr="00AE3414">
        <w:rPr>
          <w:rFonts w:ascii="Times New Roman" w:hAnsi="Times New Roman" w:cs="Times New Roman"/>
        </w:rPr>
        <w:t>, 29 FCC Rcd at 15730 ¶ 115.</w:t>
      </w:r>
    </w:p>
  </w:footnote>
  <w:footnote w:id="24">
    <w:p w:rsidR="00063556" w:rsidRPr="00AE3414" w:rsidRDefault="00063556" w:rsidP="00AE3414">
      <w:pPr>
        <w:pStyle w:val="FootnoteText"/>
        <w:spacing w:after="120"/>
        <w:rPr>
          <w:rFonts w:ascii="Times New Roman" w:hAnsi="Times New Roman" w:cs="Times New Roman"/>
        </w:rPr>
      </w:pPr>
      <w:r w:rsidRPr="00AE3414">
        <w:rPr>
          <w:rStyle w:val="FootnoteReference"/>
          <w:rFonts w:ascii="Times New Roman" w:hAnsi="Times New Roman" w:cs="Times New Roman"/>
        </w:rPr>
        <w:footnoteRef/>
      </w:r>
      <w:r w:rsidRPr="00AE3414">
        <w:rPr>
          <w:rFonts w:ascii="Times New Roman" w:hAnsi="Times New Roman" w:cs="Times New Roman"/>
        </w:rPr>
        <w:t xml:space="preserve"> Tove Danovich, </w:t>
      </w:r>
      <w:r w:rsidRPr="00AE3414">
        <w:rPr>
          <w:rFonts w:ascii="Times New Roman" w:hAnsi="Times New Roman" w:cs="Times New Roman"/>
          <w:i/>
        </w:rPr>
        <w:t>Internet-Connected Sheep and the New Roaming Wireless</w:t>
      </w:r>
      <w:r w:rsidRPr="00AE3414">
        <w:rPr>
          <w:rFonts w:ascii="Times New Roman" w:hAnsi="Times New Roman" w:cs="Times New Roman"/>
        </w:rPr>
        <w:t xml:space="preserve">, </w:t>
      </w:r>
      <w:r w:rsidRPr="00AE3414">
        <w:rPr>
          <w:rFonts w:ascii="Times New Roman" w:hAnsi="Times New Roman" w:cs="Times New Roman"/>
          <w:smallCaps/>
        </w:rPr>
        <w:t>The Atlantic</w:t>
      </w:r>
      <w:r w:rsidRPr="00AE3414">
        <w:rPr>
          <w:rFonts w:ascii="Times New Roman" w:hAnsi="Times New Roman" w:cs="Times New Roman"/>
        </w:rPr>
        <w:t>, Feb. 9, 2015, http://www.theatlantic.com/technology/archive/2015/02/internet-connected-sheep-and-the-new-roaming-wireless/385274/.</w:t>
      </w:r>
    </w:p>
  </w:footnote>
  <w:footnote w:id="25">
    <w:p w:rsidR="00063556" w:rsidRPr="00AE3414" w:rsidRDefault="00063556" w:rsidP="00AE3414">
      <w:pPr>
        <w:pStyle w:val="FootnoteText"/>
        <w:spacing w:after="120"/>
        <w:rPr>
          <w:rFonts w:ascii="Times New Roman" w:hAnsi="Times New Roman" w:cs="Times New Roman"/>
        </w:rPr>
      </w:pPr>
      <w:r w:rsidRPr="00AE3414">
        <w:rPr>
          <w:rStyle w:val="FootnoteReference"/>
          <w:rFonts w:ascii="Times New Roman" w:hAnsi="Times New Roman" w:cs="Times New Roman"/>
        </w:rPr>
        <w:footnoteRef/>
      </w:r>
      <w:r w:rsidRPr="00AE3414">
        <w:rPr>
          <w:rFonts w:ascii="Times New Roman" w:hAnsi="Times New Roman" w:cs="Times New Roman"/>
        </w:rPr>
        <w:t xml:space="preserve"> </w:t>
      </w:r>
      <w:r w:rsidRPr="00AE3414">
        <w:rPr>
          <w:rFonts w:ascii="Times New Roman" w:hAnsi="Times New Roman" w:cs="Times New Roman"/>
          <w:i/>
        </w:rPr>
        <w:t>Id</w:t>
      </w:r>
      <w:r w:rsidRPr="00AE3414">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4B" w:rsidRDefault="00B256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4B" w:rsidRDefault="00B256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4B" w:rsidRDefault="00B25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55D69"/>
    <w:multiLevelType w:val="hybridMultilevel"/>
    <w:tmpl w:val="00000000"/>
    <w:lvl w:ilvl="0" w:tplc="CB421E08">
      <w:start w:val="1"/>
      <w:numFmt w:val="bullet"/>
      <w:lvlText w:val="·"/>
      <w:lvlJc w:val="left"/>
      <w:pPr>
        <w:tabs>
          <w:tab w:val="num" w:pos="720"/>
        </w:tabs>
        <w:ind w:left="720" w:hanging="360"/>
      </w:pPr>
      <w:rPr>
        <w:rFonts w:ascii="Symbol" w:hAnsi="Symbol"/>
      </w:rPr>
    </w:lvl>
    <w:lvl w:ilvl="1" w:tplc="5BB0F6F6">
      <w:start w:val="1"/>
      <w:numFmt w:val="bullet"/>
      <w:lvlText w:val="·"/>
      <w:lvlJc w:val="left"/>
      <w:pPr>
        <w:tabs>
          <w:tab w:val="num" w:pos="1440"/>
        </w:tabs>
        <w:ind w:left="1440" w:hanging="360"/>
      </w:pPr>
      <w:rPr>
        <w:rFonts w:ascii="Symbol" w:hAnsi="Symbol"/>
      </w:rPr>
    </w:lvl>
    <w:lvl w:ilvl="2" w:tplc="BC9C437A">
      <w:start w:val="1"/>
      <w:numFmt w:val="bullet"/>
      <w:lvlText w:val="·"/>
      <w:lvlJc w:val="left"/>
      <w:pPr>
        <w:tabs>
          <w:tab w:val="num" w:pos="2160"/>
        </w:tabs>
        <w:ind w:left="2160" w:hanging="360"/>
      </w:pPr>
      <w:rPr>
        <w:rFonts w:ascii="Symbol" w:hAnsi="Symbol"/>
      </w:rPr>
    </w:lvl>
    <w:lvl w:ilvl="3" w:tplc="271C9F2E">
      <w:start w:val="1"/>
      <w:numFmt w:val="bullet"/>
      <w:lvlText w:val="·"/>
      <w:lvlJc w:val="left"/>
      <w:pPr>
        <w:tabs>
          <w:tab w:val="num" w:pos="2880"/>
        </w:tabs>
        <w:ind w:left="2880" w:hanging="360"/>
      </w:pPr>
      <w:rPr>
        <w:rFonts w:ascii="Symbol" w:hAnsi="Symbol"/>
      </w:rPr>
    </w:lvl>
    <w:lvl w:ilvl="4" w:tplc="1482190C">
      <w:start w:val="1"/>
      <w:numFmt w:val="bullet"/>
      <w:lvlText w:val="·"/>
      <w:lvlJc w:val="left"/>
      <w:pPr>
        <w:tabs>
          <w:tab w:val="num" w:pos="3600"/>
        </w:tabs>
        <w:ind w:left="3600" w:hanging="360"/>
      </w:pPr>
      <w:rPr>
        <w:rFonts w:ascii="Symbol" w:hAnsi="Symbol"/>
      </w:rPr>
    </w:lvl>
    <w:lvl w:ilvl="5" w:tplc="29F60782">
      <w:start w:val="1"/>
      <w:numFmt w:val="bullet"/>
      <w:lvlText w:val="·"/>
      <w:lvlJc w:val="left"/>
      <w:pPr>
        <w:tabs>
          <w:tab w:val="num" w:pos="4320"/>
        </w:tabs>
        <w:ind w:left="4320" w:hanging="360"/>
      </w:pPr>
      <w:rPr>
        <w:rFonts w:ascii="Symbol" w:hAnsi="Symbol"/>
      </w:rPr>
    </w:lvl>
    <w:lvl w:ilvl="6" w:tplc="887801F4">
      <w:start w:val="1"/>
      <w:numFmt w:val="bullet"/>
      <w:lvlText w:val="·"/>
      <w:lvlJc w:val="left"/>
      <w:pPr>
        <w:tabs>
          <w:tab w:val="num" w:pos="5040"/>
        </w:tabs>
        <w:ind w:left="5040" w:hanging="360"/>
      </w:pPr>
      <w:rPr>
        <w:rFonts w:ascii="Symbol" w:hAnsi="Symbol"/>
      </w:rPr>
    </w:lvl>
    <w:lvl w:ilvl="7" w:tplc="3DFE8B5C">
      <w:start w:val="1"/>
      <w:numFmt w:val="bullet"/>
      <w:lvlText w:val="·"/>
      <w:lvlJc w:val="left"/>
      <w:pPr>
        <w:tabs>
          <w:tab w:val="num" w:pos="5760"/>
        </w:tabs>
        <w:ind w:left="5760" w:hanging="360"/>
      </w:pPr>
      <w:rPr>
        <w:rFonts w:ascii="Symbol" w:hAnsi="Symbol"/>
      </w:rPr>
    </w:lvl>
    <w:lvl w:ilvl="8" w:tplc="CC5093A4">
      <w:start w:val="1"/>
      <w:numFmt w:val="bullet"/>
      <w:lvlText w:val="·"/>
      <w:lvlJc w:val="left"/>
      <w:pPr>
        <w:tabs>
          <w:tab w:val="num" w:pos="6480"/>
        </w:tabs>
        <w:ind w:left="6480" w:hanging="360"/>
      </w:pPr>
      <w:rPr>
        <w:rFonts w:ascii="Symbol" w:hAnsi="Symbol"/>
      </w:rPr>
    </w:lvl>
  </w:abstractNum>
  <w:abstractNum w:abstractNumId="1">
    <w:nsid w:val="75254FE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85"/>
    <w:rsid w:val="00003A50"/>
    <w:rsid w:val="0000401C"/>
    <w:rsid w:val="00004202"/>
    <w:rsid w:val="0002093B"/>
    <w:rsid w:val="00031284"/>
    <w:rsid w:val="00042A89"/>
    <w:rsid w:val="0004522A"/>
    <w:rsid w:val="00050EC9"/>
    <w:rsid w:val="00053A21"/>
    <w:rsid w:val="00056E0B"/>
    <w:rsid w:val="00063556"/>
    <w:rsid w:val="0007150D"/>
    <w:rsid w:val="00072A12"/>
    <w:rsid w:val="00087121"/>
    <w:rsid w:val="00090644"/>
    <w:rsid w:val="00091A17"/>
    <w:rsid w:val="000926C1"/>
    <w:rsid w:val="000B10F7"/>
    <w:rsid w:val="000B2A4D"/>
    <w:rsid w:val="000B36A3"/>
    <w:rsid w:val="000B63D8"/>
    <w:rsid w:val="000B7DD3"/>
    <w:rsid w:val="000C165F"/>
    <w:rsid w:val="000C478B"/>
    <w:rsid w:val="000C6AB3"/>
    <w:rsid w:val="000D0F2A"/>
    <w:rsid w:val="000D1A18"/>
    <w:rsid w:val="000E16D6"/>
    <w:rsid w:val="000E5F86"/>
    <w:rsid w:val="000E63F5"/>
    <w:rsid w:val="000F17C3"/>
    <w:rsid w:val="000F2DE8"/>
    <w:rsid w:val="001255B2"/>
    <w:rsid w:val="001335C5"/>
    <w:rsid w:val="00144521"/>
    <w:rsid w:val="001565E5"/>
    <w:rsid w:val="001578DC"/>
    <w:rsid w:val="001766A2"/>
    <w:rsid w:val="001873AD"/>
    <w:rsid w:val="001A10F3"/>
    <w:rsid w:val="001A2D4E"/>
    <w:rsid w:val="001C035C"/>
    <w:rsid w:val="001D151E"/>
    <w:rsid w:val="001D3E72"/>
    <w:rsid w:val="001E0054"/>
    <w:rsid w:val="001F6DA0"/>
    <w:rsid w:val="002020BF"/>
    <w:rsid w:val="00211D6B"/>
    <w:rsid w:val="00222077"/>
    <w:rsid w:val="002332D9"/>
    <w:rsid w:val="00234075"/>
    <w:rsid w:val="002344E9"/>
    <w:rsid w:val="00235105"/>
    <w:rsid w:val="002358DB"/>
    <w:rsid w:val="0023696E"/>
    <w:rsid w:val="002417E6"/>
    <w:rsid w:val="00253A70"/>
    <w:rsid w:val="00263FFF"/>
    <w:rsid w:val="00264CFA"/>
    <w:rsid w:val="002663DF"/>
    <w:rsid w:val="0027044B"/>
    <w:rsid w:val="002826FB"/>
    <w:rsid w:val="00296068"/>
    <w:rsid w:val="002A4196"/>
    <w:rsid w:val="002D687C"/>
    <w:rsid w:val="002D6E64"/>
    <w:rsid w:val="002D722D"/>
    <w:rsid w:val="002F5A63"/>
    <w:rsid w:val="002F6965"/>
    <w:rsid w:val="00312A4B"/>
    <w:rsid w:val="00315DD9"/>
    <w:rsid w:val="003327D0"/>
    <w:rsid w:val="00334144"/>
    <w:rsid w:val="00336E22"/>
    <w:rsid w:val="00342C78"/>
    <w:rsid w:val="00344CF0"/>
    <w:rsid w:val="00357C97"/>
    <w:rsid w:val="00361A2D"/>
    <w:rsid w:val="003830C1"/>
    <w:rsid w:val="0039712D"/>
    <w:rsid w:val="003A0A6A"/>
    <w:rsid w:val="003A6677"/>
    <w:rsid w:val="003D0AC8"/>
    <w:rsid w:val="003E27B2"/>
    <w:rsid w:val="003E5040"/>
    <w:rsid w:val="003E6CEF"/>
    <w:rsid w:val="003F313E"/>
    <w:rsid w:val="004055F3"/>
    <w:rsid w:val="0041615C"/>
    <w:rsid w:val="0041731C"/>
    <w:rsid w:val="00435D1F"/>
    <w:rsid w:val="004533A1"/>
    <w:rsid w:val="004535E8"/>
    <w:rsid w:val="004675A7"/>
    <w:rsid w:val="004715E5"/>
    <w:rsid w:val="00473D38"/>
    <w:rsid w:val="00494405"/>
    <w:rsid w:val="004A385A"/>
    <w:rsid w:val="004B5B02"/>
    <w:rsid w:val="004B6D72"/>
    <w:rsid w:val="004D5DB5"/>
    <w:rsid w:val="00504A19"/>
    <w:rsid w:val="00514518"/>
    <w:rsid w:val="00522322"/>
    <w:rsid w:val="0053122F"/>
    <w:rsid w:val="0054753F"/>
    <w:rsid w:val="005505A6"/>
    <w:rsid w:val="00551D19"/>
    <w:rsid w:val="00563C77"/>
    <w:rsid w:val="00570F21"/>
    <w:rsid w:val="005844ED"/>
    <w:rsid w:val="00586522"/>
    <w:rsid w:val="005A6A4C"/>
    <w:rsid w:val="005A6E7B"/>
    <w:rsid w:val="005A741E"/>
    <w:rsid w:val="005C7F77"/>
    <w:rsid w:val="005E70C8"/>
    <w:rsid w:val="005F2AEA"/>
    <w:rsid w:val="005F4E4E"/>
    <w:rsid w:val="00602025"/>
    <w:rsid w:val="00603DCF"/>
    <w:rsid w:val="00603F8B"/>
    <w:rsid w:val="0060538E"/>
    <w:rsid w:val="006138EE"/>
    <w:rsid w:val="006258CD"/>
    <w:rsid w:val="006401C0"/>
    <w:rsid w:val="0064022A"/>
    <w:rsid w:val="006418FF"/>
    <w:rsid w:val="00645FB6"/>
    <w:rsid w:val="006766E0"/>
    <w:rsid w:val="0068029B"/>
    <w:rsid w:val="0069190B"/>
    <w:rsid w:val="00693016"/>
    <w:rsid w:val="00693C54"/>
    <w:rsid w:val="006A62F3"/>
    <w:rsid w:val="006B12C0"/>
    <w:rsid w:val="006C1302"/>
    <w:rsid w:val="006C2230"/>
    <w:rsid w:val="006D35D1"/>
    <w:rsid w:val="006E1D7A"/>
    <w:rsid w:val="006F0BFC"/>
    <w:rsid w:val="00700918"/>
    <w:rsid w:val="0071685D"/>
    <w:rsid w:val="007215B8"/>
    <w:rsid w:val="00721709"/>
    <w:rsid w:val="00721A3A"/>
    <w:rsid w:val="00733895"/>
    <w:rsid w:val="00737E48"/>
    <w:rsid w:val="007418BD"/>
    <w:rsid w:val="007419DA"/>
    <w:rsid w:val="0074552D"/>
    <w:rsid w:val="00750D5D"/>
    <w:rsid w:val="007515C4"/>
    <w:rsid w:val="00775241"/>
    <w:rsid w:val="00783190"/>
    <w:rsid w:val="007A18F0"/>
    <w:rsid w:val="007A2C41"/>
    <w:rsid w:val="007B2523"/>
    <w:rsid w:val="007B52AE"/>
    <w:rsid w:val="007D080B"/>
    <w:rsid w:val="007D22E2"/>
    <w:rsid w:val="007D3E39"/>
    <w:rsid w:val="007E489C"/>
    <w:rsid w:val="007E6009"/>
    <w:rsid w:val="007E689B"/>
    <w:rsid w:val="007E747A"/>
    <w:rsid w:val="007F579A"/>
    <w:rsid w:val="00803F6A"/>
    <w:rsid w:val="00805BDF"/>
    <w:rsid w:val="0081320C"/>
    <w:rsid w:val="008136F1"/>
    <w:rsid w:val="00867930"/>
    <w:rsid w:val="00873423"/>
    <w:rsid w:val="00874023"/>
    <w:rsid w:val="00887EBD"/>
    <w:rsid w:val="00890F72"/>
    <w:rsid w:val="00895096"/>
    <w:rsid w:val="008B543E"/>
    <w:rsid w:val="008B7AF5"/>
    <w:rsid w:val="008D3D44"/>
    <w:rsid w:val="0090320F"/>
    <w:rsid w:val="00904AA8"/>
    <w:rsid w:val="009212CC"/>
    <w:rsid w:val="00923EDD"/>
    <w:rsid w:val="00937BE4"/>
    <w:rsid w:val="00967CDF"/>
    <w:rsid w:val="00985124"/>
    <w:rsid w:val="00985984"/>
    <w:rsid w:val="0099669D"/>
    <w:rsid w:val="009A00D6"/>
    <w:rsid w:val="009A1C99"/>
    <w:rsid w:val="009A60C0"/>
    <w:rsid w:val="009A7428"/>
    <w:rsid w:val="009C787B"/>
    <w:rsid w:val="009F2EA0"/>
    <w:rsid w:val="009F586A"/>
    <w:rsid w:val="009F7593"/>
    <w:rsid w:val="00A06646"/>
    <w:rsid w:val="00A1013F"/>
    <w:rsid w:val="00A26F15"/>
    <w:rsid w:val="00A32ADC"/>
    <w:rsid w:val="00A5007C"/>
    <w:rsid w:val="00A50DAB"/>
    <w:rsid w:val="00A5192A"/>
    <w:rsid w:val="00A57274"/>
    <w:rsid w:val="00A62C03"/>
    <w:rsid w:val="00A63287"/>
    <w:rsid w:val="00A652F8"/>
    <w:rsid w:val="00AB1169"/>
    <w:rsid w:val="00AC3715"/>
    <w:rsid w:val="00AC4A9D"/>
    <w:rsid w:val="00AC7F07"/>
    <w:rsid w:val="00AD47D0"/>
    <w:rsid w:val="00AE3414"/>
    <w:rsid w:val="00B00F87"/>
    <w:rsid w:val="00B024B8"/>
    <w:rsid w:val="00B035AC"/>
    <w:rsid w:val="00B06D51"/>
    <w:rsid w:val="00B07C78"/>
    <w:rsid w:val="00B141A7"/>
    <w:rsid w:val="00B2564B"/>
    <w:rsid w:val="00B43926"/>
    <w:rsid w:val="00B45B7D"/>
    <w:rsid w:val="00B64C36"/>
    <w:rsid w:val="00B71EA2"/>
    <w:rsid w:val="00B72BE8"/>
    <w:rsid w:val="00B80BBB"/>
    <w:rsid w:val="00B8256B"/>
    <w:rsid w:val="00B874BC"/>
    <w:rsid w:val="00B97684"/>
    <w:rsid w:val="00BA0DCC"/>
    <w:rsid w:val="00BA6FD0"/>
    <w:rsid w:val="00BA756F"/>
    <w:rsid w:val="00BB7BA3"/>
    <w:rsid w:val="00BC2255"/>
    <w:rsid w:val="00BD450C"/>
    <w:rsid w:val="00BD6E5E"/>
    <w:rsid w:val="00BE0F00"/>
    <w:rsid w:val="00BE25CC"/>
    <w:rsid w:val="00BE4765"/>
    <w:rsid w:val="00C4147F"/>
    <w:rsid w:val="00C43BEA"/>
    <w:rsid w:val="00C502CE"/>
    <w:rsid w:val="00C51713"/>
    <w:rsid w:val="00C62F86"/>
    <w:rsid w:val="00C73B43"/>
    <w:rsid w:val="00C76326"/>
    <w:rsid w:val="00C82A94"/>
    <w:rsid w:val="00C90D12"/>
    <w:rsid w:val="00C938A5"/>
    <w:rsid w:val="00CA0A60"/>
    <w:rsid w:val="00CA556E"/>
    <w:rsid w:val="00CA5CD6"/>
    <w:rsid w:val="00CA614E"/>
    <w:rsid w:val="00CB5153"/>
    <w:rsid w:val="00CD45AC"/>
    <w:rsid w:val="00CD48E4"/>
    <w:rsid w:val="00CF1CAF"/>
    <w:rsid w:val="00CF5D67"/>
    <w:rsid w:val="00CF624F"/>
    <w:rsid w:val="00CF7B6B"/>
    <w:rsid w:val="00D002D3"/>
    <w:rsid w:val="00D0701C"/>
    <w:rsid w:val="00D11496"/>
    <w:rsid w:val="00D142A7"/>
    <w:rsid w:val="00D171CE"/>
    <w:rsid w:val="00D2749F"/>
    <w:rsid w:val="00D31D29"/>
    <w:rsid w:val="00D5533E"/>
    <w:rsid w:val="00D66ECF"/>
    <w:rsid w:val="00D76D20"/>
    <w:rsid w:val="00D8308F"/>
    <w:rsid w:val="00D842DB"/>
    <w:rsid w:val="00D91AFD"/>
    <w:rsid w:val="00DA5714"/>
    <w:rsid w:val="00DA6A58"/>
    <w:rsid w:val="00DA75B0"/>
    <w:rsid w:val="00DC171D"/>
    <w:rsid w:val="00DD435B"/>
    <w:rsid w:val="00DE0D81"/>
    <w:rsid w:val="00DE7758"/>
    <w:rsid w:val="00E13830"/>
    <w:rsid w:val="00E21685"/>
    <w:rsid w:val="00E21C93"/>
    <w:rsid w:val="00E243E3"/>
    <w:rsid w:val="00E250F2"/>
    <w:rsid w:val="00E372EA"/>
    <w:rsid w:val="00E5312F"/>
    <w:rsid w:val="00E6011E"/>
    <w:rsid w:val="00E766D7"/>
    <w:rsid w:val="00E92CB5"/>
    <w:rsid w:val="00EA695E"/>
    <w:rsid w:val="00EB229B"/>
    <w:rsid w:val="00EB5DD8"/>
    <w:rsid w:val="00ED0CC2"/>
    <w:rsid w:val="00ED7A89"/>
    <w:rsid w:val="00EE2766"/>
    <w:rsid w:val="00EF2A91"/>
    <w:rsid w:val="00EF75CB"/>
    <w:rsid w:val="00F01D3E"/>
    <w:rsid w:val="00F05254"/>
    <w:rsid w:val="00F220EC"/>
    <w:rsid w:val="00F25643"/>
    <w:rsid w:val="00F32AB6"/>
    <w:rsid w:val="00F43562"/>
    <w:rsid w:val="00F53A5B"/>
    <w:rsid w:val="00F65C65"/>
    <w:rsid w:val="00F705E6"/>
    <w:rsid w:val="00F859A0"/>
    <w:rsid w:val="00FA319B"/>
    <w:rsid w:val="00FA6A64"/>
    <w:rsid w:val="00FB261E"/>
    <w:rsid w:val="00FE5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fn Ch"/>
    <w:basedOn w:val="Normal"/>
    <w:link w:val="FootnoteTextChar"/>
    <w:uiPriority w:val="99"/>
    <w:unhideWhenUsed/>
    <w:rsid w:val="000E16D6"/>
    <w:pPr>
      <w:spacing w:after="0" w:line="240" w:lineRule="auto"/>
    </w:pPr>
    <w:rPr>
      <w:sz w:val="20"/>
      <w:szCs w:val="20"/>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basedOn w:val="DefaultParagraphFont"/>
    <w:link w:val="FootnoteText"/>
    <w:uiPriority w:val="99"/>
    <w:rsid w:val="000E16D6"/>
    <w:rPr>
      <w:sz w:val="20"/>
      <w:szCs w:val="20"/>
    </w:rPr>
  </w:style>
  <w:style w:type="character" w:styleId="FootnoteReference">
    <w:name w:val="footnote reference"/>
    <w:aliases w:val="Style 12,(NECG) Footnote Reference,Appel note de bas de p,Style 124,o,fr,Style 3,Style 13,FR,Style 17,Style 6,Footnote Reference/,Style 7,Style 4,Style 34,Style 9,Footnote Reference1"/>
    <w:basedOn w:val="DefaultParagraphFont"/>
    <w:uiPriority w:val="99"/>
    <w:unhideWhenUsed/>
    <w:rsid w:val="000E16D6"/>
    <w:rPr>
      <w:vertAlign w:val="superscript"/>
    </w:rPr>
  </w:style>
  <w:style w:type="paragraph" w:styleId="BalloonText">
    <w:name w:val="Balloon Text"/>
    <w:basedOn w:val="Normal"/>
    <w:link w:val="BalloonTextChar"/>
    <w:uiPriority w:val="99"/>
    <w:semiHidden/>
    <w:unhideWhenUsed/>
    <w:rsid w:val="00B72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BE8"/>
    <w:rPr>
      <w:rFonts w:ascii="Segoe UI" w:hAnsi="Segoe UI" w:cs="Segoe UI"/>
      <w:sz w:val="18"/>
      <w:szCs w:val="18"/>
    </w:rPr>
  </w:style>
  <w:style w:type="character" w:customStyle="1" w:styleId="apple-converted-space">
    <w:name w:val="apple-converted-space"/>
    <w:basedOn w:val="DefaultParagraphFont"/>
    <w:rsid w:val="00A5192A"/>
  </w:style>
  <w:style w:type="paragraph" w:styleId="NormalWeb">
    <w:name w:val="Normal (Web)"/>
    <w:basedOn w:val="Normal"/>
    <w:uiPriority w:val="99"/>
    <w:unhideWhenUsed/>
    <w:rsid w:val="00A5192A"/>
    <w:pPr>
      <w:spacing w:before="100" w:beforeAutospacing="1" w:after="100" w:afterAutospacing="1" w:line="240" w:lineRule="auto"/>
    </w:pPr>
    <w:rPr>
      <w:rFonts w:ascii="Times New Roman" w:hAnsi="Times New Roman" w:cs="Times New Roman"/>
      <w:sz w:val="24"/>
      <w:szCs w:val="24"/>
    </w:rPr>
  </w:style>
  <w:style w:type="paragraph" w:customStyle="1" w:styleId="ParaNum">
    <w:name w:val="ParaNum"/>
    <w:basedOn w:val="Normal"/>
    <w:link w:val="ParaNumChar"/>
    <w:rsid w:val="00CA0A60"/>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rsid w:val="00CA0A60"/>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54753F"/>
    <w:pPr>
      <w:spacing w:after="0" w:line="240" w:lineRule="auto"/>
      <w:ind w:left="720"/>
      <w:contextualSpacing/>
    </w:pPr>
  </w:style>
  <w:style w:type="paragraph" w:styleId="Header">
    <w:name w:val="header"/>
    <w:basedOn w:val="Normal"/>
    <w:link w:val="HeaderChar"/>
    <w:uiPriority w:val="99"/>
    <w:unhideWhenUsed/>
    <w:rsid w:val="00547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3F"/>
  </w:style>
  <w:style w:type="paragraph" w:styleId="Footer">
    <w:name w:val="footer"/>
    <w:basedOn w:val="Normal"/>
    <w:link w:val="FooterChar"/>
    <w:uiPriority w:val="99"/>
    <w:unhideWhenUsed/>
    <w:rsid w:val="00547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3F"/>
  </w:style>
  <w:style w:type="character" w:styleId="CommentReference">
    <w:name w:val="annotation reference"/>
    <w:basedOn w:val="DefaultParagraphFont"/>
    <w:uiPriority w:val="99"/>
    <w:semiHidden/>
    <w:unhideWhenUsed/>
    <w:rsid w:val="00A06646"/>
    <w:rPr>
      <w:sz w:val="18"/>
      <w:szCs w:val="18"/>
    </w:rPr>
  </w:style>
  <w:style w:type="paragraph" w:styleId="CommentText">
    <w:name w:val="annotation text"/>
    <w:basedOn w:val="Normal"/>
    <w:link w:val="CommentTextChar"/>
    <w:uiPriority w:val="99"/>
    <w:semiHidden/>
    <w:unhideWhenUsed/>
    <w:rsid w:val="00A06646"/>
    <w:pPr>
      <w:spacing w:line="240" w:lineRule="auto"/>
    </w:pPr>
    <w:rPr>
      <w:sz w:val="24"/>
      <w:szCs w:val="24"/>
    </w:rPr>
  </w:style>
  <w:style w:type="character" w:customStyle="1" w:styleId="CommentTextChar">
    <w:name w:val="Comment Text Char"/>
    <w:basedOn w:val="DefaultParagraphFont"/>
    <w:link w:val="CommentText"/>
    <w:uiPriority w:val="99"/>
    <w:semiHidden/>
    <w:rsid w:val="00A06646"/>
    <w:rPr>
      <w:sz w:val="24"/>
      <w:szCs w:val="24"/>
    </w:rPr>
  </w:style>
  <w:style w:type="paragraph" w:styleId="CommentSubject">
    <w:name w:val="annotation subject"/>
    <w:basedOn w:val="CommentText"/>
    <w:next w:val="CommentText"/>
    <w:link w:val="CommentSubjectChar"/>
    <w:uiPriority w:val="99"/>
    <w:semiHidden/>
    <w:unhideWhenUsed/>
    <w:rsid w:val="00A06646"/>
    <w:rPr>
      <w:b/>
      <w:bCs/>
      <w:sz w:val="20"/>
      <w:szCs w:val="20"/>
    </w:rPr>
  </w:style>
  <w:style w:type="character" w:customStyle="1" w:styleId="CommentSubjectChar">
    <w:name w:val="Comment Subject Char"/>
    <w:basedOn w:val="CommentTextChar"/>
    <w:link w:val="CommentSubject"/>
    <w:uiPriority w:val="99"/>
    <w:semiHidden/>
    <w:rsid w:val="00A06646"/>
    <w:rPr>
      <w:b/>
      <w:bCs/>
      <w:sz w:val="20"/>
      <w:szCs w:val="20"/>
    </w:rPr>
  </w:style>
  <w:style w:type="character" w:styleId="Hyperlink">
    <w:name w:val="Hyperlink"/>
    <w:basedOn w:val="DefaultParagraphFont"/>
    <w:uiPriority w:val="99"/>
    <w:unhideWhenUsed/>
    <w:rsid w:val="007418B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fn Ch"/>
    <w:basedOn w:val="Normal"/>
    <w:link w:val="FootnoteTextChar"/>
    <w:uiPriority w:val="99"/>
    <w:unhideWhenUsed/>
    <w:rsid w:val="000E16D6"/>
    <w:pPr>
      <w:spacing w:after="0" w:line="240" w:lineRule="auto"/>
    </w:pPr>
    <w:rPr>
      <w:sz w:val="20"/>
      <w:szCs w:val="20"/>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basedOn w:val="DefaultParagraphFont"/>
    <w:link w:val="FootnoteText"/>
    <w:uiPriority w:val="99"/>
    <w:rsid w:val="000E16D6"/>
    <w:rPr>
      <w:sz w:val="20"/>
      <w:szCs w:val="20"/>
    </w:rPr>
  </w:style>
  <w:style w:type="character" w:styleId="FootnoteReference">
    <w:name w:val="footnote reference"/>
    <w:aliases w:val="Style 12,(NECG) Footnote Reference,Appel note de bas de p,Style 124,o,fr,Style 3,Style 13,FR,Style 17,Style 6,Footnote Reference/,Style 7,Style 4,Style 34,Style 9,Footnote Reference1"/>
    <w:basedOn w:val="DefaultParagraphFont"/>
    <w:uiPriority w:val="99"/>
    <w:unhideWhenUsed/>
    <w:rsid w:val="000E16D6"/>
    <w:rPr>
      <w:vertAlign w:val="superscript"/>
    </w:rPr>
  </w:style>
  <w:style w:type="paragraph" w:styleId="BalloonText">
    <w:name w:val="Balloon Text"/>
    <w:basedOn w:val="Normal"/>
    <w:link w:val="BalloonTextChar"/>
    <w:uiPriority w:val="99"/>
    <w:semiHidden/>
    <w:unhideWhenUsed/>
    <w:rsid w:val="00B72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BE8"/>
    <w:rPr>
      <w:rFonts w:ascii="Segoe UI" w:hAnsi="Segoe UI" w:cs="Segoe UI"/>
      <w:sz w:val="18"/>
      <w:szCs w:val="18"/>
    </w:rPr>
  </w:style>
  <w:style w:type="character" w:customStyle="1" w:styleId="apple-converted-space">
    <w:name w:val="apple-converted-space"/>
    <w:basedOn w:val="DefaultParagraphFont"/>
    <w:rsid w:val="00A5192A"/>
  </w:style>
  <w:style w:type="paragraph" w:styleId="NormalWeb">
    <w:name w:val="Normal (Web)"/>
    <w:basedOn w:val="Normal"/>
    <w:uiPriority w:val="99"/>
    <w:unhideWhenUsed/>
    <w:rsid w:val="00A5192A"/>
    <w:pPr>
      <w:spacing w:before="100" w:beforeAutospacing="1" w:after="100" w:afterAutospacing="1" w:line="240" w:lineRule="auto"/>
    </w:pPr>
    <w:rPr>
      <w:rFonts w:ascii="Times New Roman" w:hAnsi="Times New Roman" w:cs="Times New Roman"/>
      <w:sz w:val="24"/>
      <w:szCs w:val="24"/>
    </w:rPr>
  </w:style>
  <w:style w:type="paragraph" w:customStyle="1" w:styleId="ParaNum">
    <w:name w:val="ParaNum"/>
    <w:basedOn w:val="Normal"/>
    <w:link w:val="ParaNumChar"/>
    <w:rsid w:val="00CA0A60"/>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rsid w:val="00CA0A60"/>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54753F"/>
    <w:pPr>
      <w:spacing w:after="0" w:line="240" w:lineRule="auto"/>
      <w:ind w:left="720"/>
      <w:contextualSpacing/>
    </w:pPr>
  </w:style>
  <w:style w:type="paragraph" w:styleId="Header">
    <w:name w:val="header"/>
    <w:basedOn w:val="Normal"/>
    <w:link w:val="HeaderChar"/>
    <w:uiPriority w:val="99"/>
    <w:unhideWhenUsed/>
    <w:rsid w:val="00547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3F"/>
  </w:style>
  <w:style w:type="paragraph" w:styleId="Footer">
    <w:name w:val="footer"/>
    <w:basedOn w:val="Normal"/>
    <w:link w:val="FooterChar"/>
    <w:uiPriority w:val="99"/>
    <w:unhideWhenUsed/>
    <w:rsid w:val="00547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3F"/>
  </w:style>
  <w:style w:type="character" w:styleId="CommentReference">
    <w:name w:val="annotation reference"/>
    <w:basedOn w:val="DefaultParagraphFont"/>
    <w:uiPriority w:val="99"/>
    <w:semiHidden/>
    <w:unhideWhenUsed/>
    <w:rsid w:val="00A06646"/>
    <w:rPr>
      <w:sz w:val="18"/>
      <w:szCs w:val="18"/>
    </w:rPr>
  </w:style>
  <w:style w:type="paragraph" w:styleId="CommentText">
    <w:name w:val="annotation text"/>
    <w:basedOn w:val="Normal"/>
    <w:link w:val="CommentTextChar"/>
    <w:uiPriority w:val="99"/>
    <w:semiHidden/>
    <w:unhideWhenUsed/>
    <w:rsid w:val="00A06646"/>
    <w:pPr>
      <w:spacing w:line="240" w:lineRule="auto"/>
    </w:pPr>
    <w:rPr>
      <w:sz w:val="24"/>
      <w:szCs w:val="24"/>
    </w:rPr>
  </w:style>
  <w:style w:type="character" w:customStyle="1" w:styleId="CommentTextChar">
    <w:name w:val="Comment Text Char"/>
    <w:basedOn w:val="DefaultParagraphFont"/>
    <w:link w:val="CommentText"/>
    <w:uiPriority w:val="99"/>
    <w:semiHidden/>
    <w:rsid w:val="00A06646"/>
    <w:rPr>
      <w:sz w:val="24"/>
      <w:szCs w:val="24"/>
    </w:rPr>
  </w:style>
  <w:style w:type="paragraph" w:styleId="CommentSubject">
    <w:name w:val="annotation subject"/>
    <w:basedOn w:val="CommentText"/>
    <w:next w:val="CommentText"/>
    <w:link w:val="CommentSubjectChar"/>
    <w:uiPriority w:val="99"/>
    <w:semiHidden/>
    <w:unhideWhenUsed/>
    <w:rsid w:val="00A06646"/>
    <w:rPr>
      <w:b/>
      <w:bCs/>
      <w:sz w:val="20"/>
      <w:szCs w:val="20"/>
    </w:rPr>
  </w:style>
  <w:style w:type="character" w:customStyle="1" w:styleId="CommentSubjectChar">
    <w:name w:val="Comment Subject Char"/>
    <w:basedOn w:val="CommentTextChar"/>
    <w:link w:val="CommentSubject"/>
    <w:uiPriority w:val="99"/>
    <w:semiHidden/>
    <w:rsid w:val="00A06646"/>
    <w:rPr>
      <w:b/>
      <w:bCs/>
      <w:sz w:val="20"/>
      <w:szCs w:val="20"/>
    </w:rPr>
  </w:style>
  <w:style w:type="character" w:styleId="Hyperlink">
    <w:name w:val="Hyperlink"/>
    <w:basedOn w:val="DefaultParagraphFont"/>
    <w:uiPriority w:val="99"/>
    <w:unhideWhenUsed/>
    <w:rsid w:val="007418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8776">
      <w:bodyDiv w:val="1"/>
      <w:marLeft w:val="0"/>
      <w:marRight w:val="0"/>
      <w:marTop w:val="0"/>
      <w:marBottom w:val="0"/>
      <w:divBdr>
        <w:top w:val="none" w:sz="0" w:space="0" w:color="auto"/>
        <w:left w:val="none" w:sz="0" w:space="0" w:color="auto"/>
        <w:bottom w:val="none" w:sz="0" w:space="0" w:color="auto"/>
        <w:right w:val="none" w:sz="0" w:space="0" w:color="auto"/>
      </w:divBdr>
    </w:div>
    <w:div w:id="178391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2649</Words>
  <Characters>13990</Characters>
  <Application>Microsoft Office Word</Application>
  <DocSecurity>0</DocSecurity>
  <Lines>210</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2015-08-31T22:49:00Z</cp:lastPrinted>
  <dcterms:created xsi:type="dcterms:W3CDTF">2015-09-11T20:47:00Z</dcterms:created>
  <dcterms:modified xsi:type="dcterms:W3CDTF">2015-09-11T20:47:00Z</dcterms:modified>
  <cp:category> </cp:category>
  <cp:contentStatus> </cp:contentStatus>
</cp:coreProperties>
</file>