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64E06A21" w14:textId="77777777" w:rsidTr="006D5D22">
        <w:trPr>
          <w:trHeight w:val="2181"/>
        </w:trPr>
        <w:tc>
          <w:tcPr>
            <w:tcW w:w="8856" w:type="dxa"/>
          </w:tcPr>
          <w:p w14:paraId="79CE737D" w14:textId="77777777" w:rsidR="00FF232D" w:rsidRPr="00830619" w:rsidRDefault="00CE14FD" w:rsidP="006A7D75">
            <w:pPr>
              <w:jc w:val="center"/>
              <w:rPr>
                <w:b/>
              </w:rPr>
            </w:pPr>
            <w:bookmarkStart w:id="0" w:name="_GoBack"/>
            <w:bookmarkEnd w:id="0"/>
            <w:r w:rsidRPr="00830619">
              <w:rPr>
                <w:b/>
                <w:noProof/>
                <w:sz w:val="28"/>
                <w:szCs w:val="28"/>
              </w:rPr>
              <w:drawing>
                <wp:inline distT="0" distB="0" distL="0" distR="0" wp14:anchorId="62C00C89" wp14:editId="7CADDC7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0318B88" w14:textId="70F98F97" w:rsidR="00426518" w:rsidRPr="00830619" w:rsidRDefault="00426518" w:rsidP="00B57131">
            <w:pPr>
              <w:rPr>
                <w:b/>
                <w:bCs/>
              </w:rPr>
            </w:pPr>
          </w:p>
          <w:p w14:paraId="07C2A379" w14:textId="77777777" w:rsidR="007A44F8" w:rsidRPr="00830619" w:rsidRDefault="007A44F8" w:rsidP="00BB4E29">
            <w:pPr>
              <w:rPr>
                <w:b/>
                <w:bCs/>
                <w:sz w:val="22"/>
                <w:szCs w:val="22"/>
              </w:rPr>
            </w:pPr>
            <w:r w:rsidRPr="00830619">
              <w:rPr>
                <w:b/>
                <w:bCs/>
                <w:sz w:val="22"/>
                <w:szCs w:val="22"/>
              </w:rPr>
              <w:t xml:space="preserve">Media Contact: </w:t>
            </w:r>
          </w:p>
          <w:p w14:paraId="5105FBE0" w14:textId="77777777" w:rsidR="007A44F8" w:rsidRPr="00830619" w:rsidRDefault="00E95CF8" w:rsidP="00BB4E29">
            <w:pPr>
              <w:rPr>
                <w:bCs/>
                <w:sz w:val="22"/>
                <w:szCs w:val="22"/>
              </w:rPr>
            </w:pPr>
            <w:r w:rsidRPr="00830619">
              <w:rPr>
                <w:bCs/>
                <w:sz w:val="22"/>
                <w:szCs w:val="22"/>
              </w:rPr>
              <w:t>Mark Wigfield</w:t>
            </w:r>
            <w:r w:rsidR="007A44F8" w:rsidRPr="00830619">
              <w:rPr>
                <w:bCs/>
                <w:sz w:val="22"/>
                <w:szCs w:val="22"/>
              </w:rPr>
              <w:t xml:space="preserve">, </w:t>
            </w:r>
            <w:r w:rsidR="00AC0A38" w:rsidRPr="00830619">
              <w:rPr>
                <w:bCs/>
                <w:sz w:val="22"/>
                <w:szCs w:val="22"/>
              </w:rPr>
              <w:t>(</w:t>
            </w:r>
            <w:r w:rsidR="007A44F8" w:rsidRPr="00830619">
              <w:rPr>
                <w:bCs/>
                <w:sz w:val="22"/>
                <w:szCs w:val="22"/>
              </w:rPr>
              <w:t>202</w:t>
            </w:r>
            <w:r w:rsidR="00AC0A38" w:rsidRPr="00830619">
              <w:rPr>
                <w:bCs/>
                <w:sz w:val="22"/>
                <w:szCs w:val="22"/>
              </w:rPr>
              <w:t xml:space="preserve">) </w:t>
            </w:r>
            <w:r w:rsidR="007A44F8" w:rsidRPr="00830619">
              <w:rPr>
                <w:bCs/>
                <w:sz w:val="22"/>
                <w:szCs w:val="22"/>
              </w:rPr>
              <w:t>418-0</w:t>
            </w:r>
            <w:r w:rsidRPr="00830619">
              <w:rPr>
                <w:bCs/>
                <w:sz w:val="22"/>
                <w:szCs w:val="22"/>
              </w:rPr>
              <w:t>253</w:t>
            </w:r>
          </w:p>
          <w:p w14:paraId="6D9C9AF4" w14:textId="77777777" w:rsidR="00FF232D" w:rsidRPr="00830619" w:rsidRDefault="00E95CF8" w:rsidP="00BB4E29">
            <w:pPr>
              <w:rPr>
                <w:bCs/>
                <w:sz w:val="22"/>
                <w:szCs w:val="22"/>
              </w:rPr>
            </w:pPr>
            <w:r w:rsidRPr="00830619">
              <w:rPr>
                <w:bCs/>
                <w:sz w:val="22"/>
                <w:szCs w:val="22"/>
              </w:rPr>
              <w:t>mark.wigfield</w:t>
            </w:r>
            <w:r w:rsidR="007A44F8" w:rsidRPr="00830619">
              <w:rPr>
                <w:bCs/>
                <w:sz w:val="22"/>
                <w:szCs w:val="22"/>
              </w:rPr>
              <w:t>@fcc.gov</w:t>
            </w:r>
          </w:p>
          <w:p w14:paraId="2BF16459" w14:textId="77777777" w:rsidR="007A44F8" w:rsidRPr="00830619" w:rsidRDefault="007A44F8" w:rsidP="00BB4E29">
            <w:pPr>
              <w:rPr>
                <w:bCs/>
                <w:sz w:val="22"/>
                <w:szCs w:val="22"/>
              </w:rPr>
            </w:pPr>
          </w:p>
          <w:p w14:paraId="66A37EC6" w14:textId="77777777" w:rsidR="007A44F8" w:rsidRPr="00830619" w:rsidRDefault="007A44F8" w:rsidP="00BB4E29">
            <w:pPr>
              <w:rPr>
                <w:b/>
                <w:sz w:val="22"/>
                <w:szCs w:val="22"/>
              </w:rPr>
            </w:pPr>
            <w:r w:rsidRPr="00830619">
              <w:rPr>
                <w:b/>
                <w:sz w:val="22"/>
                <w:szCs w:val="22"/>
              </w:rPr>
              <w:t>For Immediate Release</w:t>
            </w:r>
          </w:p>
          <w:p w14:paraId="294366F8" w14:textId="77777777" w:rsidR="007A44F8" w:rsidRPr="00830619" w:rsidRDefault="007A44F8" w:rsidP="00BB4E29">
            <w:pPr>
              <w:jc w:val="center"/>
              <w:rPr>
                <w:b/>
                <w:bCs/>
                <w:sz w:val="32"/>
                <w:szCs w:val="32"/>
              </w:rPr>
            </w:pPr>
          </w:p>
          <w:p w14:paraId="19D2074C" w14:textId="3C31376C" w:rsidR="00CC5E08" w:rsidRPr="00830619" w:rsidRDefault="00515C78" w:rsidP="00040127">
            <w:pPr>
              <w:tabs>
                <w:tab w:val="left" w:pos="8625"/>
              </w:tabs>
              <w:jc w:val="center"/>
            </w:pPr>
            <w:r>
              <w:rPr>
                <w:b/>
                <w:bCs/>
              </w:rPr>
              <w:t xml:space="preserve"> State, County and Carrier Data on </w:t>
            </w:r>
            <w:r w:rsidR="001C0DA8">
              <w:rPr>
                <w:b/>
                <w:bCs/>
              </w:rPr>
              <w:t>$</w:t>
            </w:r>
            <w:r>
              <w:rPr>
                <w:b/>
                <w:bCs/>
              </w:rPr>
              <w:t>9</w:t>
            </w:r>
            <w:r w:rsidR="001C0DA8">
              <w:rPr>
                <w:b/>
                <w:bCs/>
              </w:rPr>
              <w:t xml:space="preserve"> </w:t>
            </w:r>
            <w:r w:rsidR="00824748" w:rsidRPr="00830619">
              <w:rPr>
                <w:b/>
                <w:bCs/>
              </w:rPr>
              <w:t>B</w:t>
            </w:r>
            <w:r>
              <w:rPr>
                <w:b/>
                <w:bCs/>
              </w:rPr>
              <w:t xml:space="preserve">illion, Six-Year </w:t>
            </w:r>
            <w:r w:rsidR="00912FDF" w:rsidRPr="00830619">
              <w:rPr>
                <w:b/>
                <w:bCs/>
              </w:rPr>
              <w:t xml:space="preserve">Connect America Fund </w:t>
            </w:r>
            <w:r>
              <w:rPr>
                <w:b/>
                <w:bCs/>
              </w:rPr>
              <w:t>Phase II Support for Rural Broadband Expansion</w:t>
            </w:r>
          </w:p>
          <w:p w14:paraId="296EA1DD" w14:textId="77777777" w:rsidR="00F61155" w:rsidRPr="00830619" w:rsidRDefault="00F228ED" w:rsidP="00BB4E29">
            <w:pPr>
              <w:tabs>
                <w:tab w:val="left" w:pos="8625"/>
              </w:tabs>
              <w:jc w:val="center"/>
              <w:rPr>
                <w:color w:val="F2F2F2" w:themeColor="background1" w:themeShade="F2"/>
                <w:sz w:val="28"/>
              </w:rPr>
            </w:pPr>
            <w:r w:rsidRPr="00830619">
              <w:rPr>
                <w:b/>
                <w:bCs/>
                <w:sz w:val="28"/>
                <w:szCs w:val="32"/>
              </w:rPr>
              <w:t xml:space="preserve">  </w:t>
            </w:r>
            <w:r w:rsidRPr="00830619">
              <w:rPr>
                <w:b/>
                <w:bCs/>
                <w:color w:val="F2F2F2" w:themeColor="background1" w:themeShade="F2"/>
                <w:sz w:val="28"/>
                <w:szCs w:val="32"/>
              </w:rPr>
              <w:t>--</w:t>
            </w:r>
            <w:r w:rsidR="00347716" w:rsidRPr="00830619">
              <w:rPr>
                <w:b/>
                <w:bCs/>
                <w:color w:val="F2F2F2" w:themeColor="background1" w:themeShade="F2"/>
                <w:sz w:val="28"/>
                <w:szCs w:val="32"/>
              </w:rPr>
              <w:t xml:space="preserve"> </w:t>
            </w:r>
          </w:p>
          <w:p w14:paraId="1444580E" w14:textId="7E13389D" w:rsidR="009724D0" w:rsidRDefault="00FF1C0B" w:rsidP="00912FDF">
            <w:pPr>
              <w:tabs>
                <w:tab w:val="left" w:pos="8640"/>
              </w:tabs>
              <w:rPr>
                <w:sz w:val="22"/>
                <w:szCs w:val="22"/>
              </w:rPr>
            </w:pPr>
            <w:r w:rsidRPr="00830619">
              <w:rPr>
                <w:sz w:val="22"/>
                <w:szCs w:val="22"/>
              </w:rPr>
              <w:t xml:space="preserve">WASHINGTON, </w:t>
            </w:r>
            <w:r w:rsidR="00515C78">
              <w:rPr>
                <w:sz w:val="22"/>
                <w:szCs w:val="22"/>
              </w:rPr>
              <w:t xml:space="preserve">September </w:t>
            </w:r>
            <w:r w:rsidR="00897245">
              <w:rPr>
                <w:sz w:val="22"/>
                <w:szCs w:val="22"/>
              </w:rPr>
              <w:t xml:space="preserve">15, </w:t>
            </w:r>
            <w:r w:rsidR="00912FDF" w:rsidRPr="00830619">
              <w:rPr>
                <w:sz w:val="22"/>
                <w:szCs w:val="22"/>
              </w:rPr>
              <w:t xml:space="preserve">2015 – </w:t>
            </w:r>
            <w:r w:rsidR="007C7727">
              <w:rPr>
                <w:sz w:val="22"/>
                <w:szCs w:val="22"/>
              </w:rPr>
              <w:t>As previously announ</w:t>
            </w:r>
            <w:r w:rsidR="006D1221">
              <w:rPr>
                <w:sz w:val="22"/>
                <w:szCs w:val="22"/>
              </w:rPr>
              <w:t>c</w:t>
            </w:r>
            <w:r w:rsidR="007C7727">
              <w:rPr>
                <w:sz w:val="22"/>
                <w:szCs w:val="22"/>
              </w:rPr>
              <w:t>ed, t</w:t>
            </w:r>
            <w:r w:rsidR="00E506A7">
              <w:rPr>
                <w:sz w:val="22"/>
                <w:szCs w:val="22"/>
              </w:rPr>
              <w:t>he Federal Communications Commission has authorized</w:t>
            </w:r>
            <w:r w:rsidR="00515C78">
              <w:rPr>
                <w:sz w:val="22"/>
                <w:szCs w:val="22"/>
              </w:rPr>
              <w:t xml:space="preserve"> 10 </w:t>
            </w:r>
            <w:r w:rsidR="003076B5" w:rsidRPr="00830619">
              <w:rPr>
                <w:sz w:val="22"/>
                <w:szCs w:val="22"/>
              </w:rPr>
              <w:t xml:space="preserve">telecommunications </w:t>
            </w:r>
            <w:r w:rsidR="009724D0" w:rsidRPr="00830619">
              <w:rPr>
                <w:sz w:val="22"/>
                <w:szCs w:val="22"/>
              </w:rPr>
              <w:t xml:space="preserve">carriers </w:t>
            </w:r>
            <w:r w:rsidR="00E506A7">
              <w:rPr>
                <w:sz w:val="22"/>
                <w:szCs w:val="22"/>
              </w:rPr>
              <w:t>to receive</w:t>
            </w:r>
            <w:r w:rsidR="00E506A7" w:rsidRPr="00830619">
              <w:rPr>
                <w:sz w:val="22"/>
                <w:szCs w:val="22"/>
              </w:rPr>
              <w:t xml:space="preserve"> </w:t>
            </w:r>
            <w:r w:rsidR="00E506A7">
              <w:rPr>
                <w:sz w:val="22"/>
                <w:szCs w:val="22"/>
              </w:rPr>
              <w:t xml:space="preserve">nearly </w:t>
            </w:r>
            <w:r w:rsidR="009724D0" w:rsidRPr="00830619">
              <w:rPr>
                <w:sz w:val="22"/>
                <w:szCs w:val="22"/>
              </w:rPr>
              <w:t>$</w:t>
            </w:r>
            <w:r w:rsidR="00515C78">
              <w:rPr>
                <w:sz w:val="22"/>
                <w:szCs w:val="22"/>
              </w:rPr>
              <w:t xml:space="preserve">9 billion </w:t>
            </w:r>
            <w:r w:rsidR="009724D0" w:rsidRPr="00830619">
              <w:rPr>
                <w:sz w:val="22"/>
                <w:szCs w:val="22"/>
              </w:rPr>
              <w:t xml:space="preserve">in support </w:t>
            </w:r>
            <w:r w:rsidR="00515C78">
              <w:rPr>
                <w:sz w:val="22"/>
                <w:szCs w:val="22"/>
              </w:rPr>
              <w:t xml:space="preserve">over six years </w:t>
            </w:r>
            <w:r w:rsidR="009724D0" w:rsidRPr="00830619">
              <w:rPr>
                <w:sz w:val="22"/>
                <w:szCs w:val="22"/>
              </w:rPr>
              <w:t xml:space="preserve">for rural broadband deployment from the Connect America Fund, which, together with the </w:t>
            </w:r>
            <w:r w:rsidR="00155D3D" w:rsidRPr="00830619">
              <w:rPr>
                <w:sz w:val="22"/>
                <w:szCs w:val="22"/>
              </w:rPr>
              <w:t>carrier’s own</w:t>
            </w:r>
            <w:r w:rsidR="009724D0" w:rsidRPr="00830619">
              <w:rPr>
                <w:sz w:val="22"/>
                <w:szCs w:val="22"/>
              </w:rPr>
              <w:t xml:space="preserve"> investment, will expand broadband to </w:t>
            </w:r>
            <w:r w:rsidR="001C0DA8">
              <w:rPr>
                <w:sz w:val="22"/>
                <w:szCs w:val="22"/>
              </w:rPr>
              <w:t xml:space="preserve">nearly 7.3 million </w:t>
            </w:r>
            <w:r w:rsidR="009724D0" w:rsidRPr="00830619">
              <w:rPr>
                <w:sz w:val="22"/>
                <w:szCs w:val="22"/>
              </w:rPr>
              <w:t xml:space="preserve">rural consumers in </w:t>
            </w:r>
            <w:r w:rsidR="001C0DA8">
              <w:rPr>
                <w:sz w:val="22"/>
                <w:szCs w:val="22"/>
              </w:rPr>
              <w:t>45</w:t>
            </w:r>
            <w:r w:rsidR="009724D0" w:rsidRPr="00830619">
              <w:rPr>
                <w:sz w:val="22"/>
                <w:szCs w:val="22"/>
              </w:rPr>
              <w:t xml:space="preserve"> states nationwide </w:t>
            </w:r>
            <w:r w:rsidR="001C0DA8">
              <w:rPr>
                <w:sz w:val="22"/>
                <w:szCs w:val="22"/>
              </w:rPr>
              <w:t xml:space="preserve">and one U.S. territory </w:t>
            </w:r>
            <w:r w:rsidR="009724D0" w:rsidRPr="00830619">
              <w:rPr>
                <w:sz w:val="22"/>
                <w:szCs w:val="22"/>
              </w:rPr>
              <w:t>over the next few years.</w:t>
            </w:r>
          </w:p>
          <w:p w14:paraId="27B86306" w14:textId="77777777" w:rsidR="00515C78" w:rsidRDefault="00515C78" w:rsidP="00912FDF">
            <w:pPr>
              <w:tabs>
                <w:tab w:val="left" w:pos="8640"/>
              </w:tabs>
              <w:rPr>
                <w:sz w:val="22"/>
                <w:szCs w:val="22"/>
              </w:rPr>
            </w:pPr>
          </w:p>
          <w:p w14:paraId="67BB97FF" w14:textId="11E35316" w:rsidR="00515C78" w:rsidRDefault="00515C78" w:rsidP="00912FDF">
            <w:pPr>
              <w:tabs>
                <w:tab w:val="left" w:pos="8640"/>
              </w:tabs>
              <w:rPr>
                <w:sz w:val="22"/>
                <w:szCs w:val="22"/>
              </w:rPr>
            </w:pPr>
            <w:r>
              <w:rPr>
                <w:sz w:val="22"/>
                <w:szCs w:val="22"/>
              </w:rPr>
              <w:t xml:space="preserve">To better </w:t>
            </w:r>
            <w:r w:rsidR="008A750B">
              <w:rPr>
                <w:sz w:val="22"/>
                <w:szCs w:val="22"/>
              </w:rPr>
              <w:t xml:space="preserve">illustrate the impact of this </w:t>
            </w:r>
            <w:r w:rsidR="00640656">
              <w:rPr>
                <w:sz w:val="22"/>
                <w:szCs w:val="22"/>
              </w:rPr>
              <w:t xml:space="preserve">authorization, </w:t>
            </w:r>
            <w:r w:rsidR="008A750B">
              <w:rPr>
                <w:sz w:val="22"/>
                <w:szCs w:val="22"/>
              </w:rPr>
              <w:t>a</w:t>
            </w:r>
            <w:r w:rsidR="009B56D4">
              <w:rPr>
                <w:sz w:val="22"/>
                <w:szCs w:val="22"/>
              </w:rPr>
              <w:t>ttached</w:t>
            </w:r>
            <w:r w:rsidR="00640656">
              <w:rPr>
                <w:sz w:val="22"/>
                <w:szCs w:val="22"/>
              </w:rPr>
              <w:t xml:space="preserve"> are</w:t>
            </w:r>
            <w:r>
              <w:rPr>
                <w:sz w:val="22"/>
                <w:szCs w:val="22"/>
              </w:rPr>
              <w:t xml:space="preserve"> data </w:t>
            </w:r>
            <w:r w:rsidR="00640656">
              <w:rPr>
                <w:sz w:val="22"/>
                <w:szCs w:val="22"/>
              </w:rPr>
              <w:t xml:space="preserve">detailing </w:t>
            </w:r>
            <w:r w:rsidR="008A750B">
              <w:rPr>
                <w:sz w:val="22"/>
                <w:szCs w:val="22"/>
              </w:rPr>
              <w:t xml:space="preserve">the amount </w:t>
            </w:r>
            <w:r w:rsidR="00067651">
              <w:rPr>
                <w:sz w:val="22"/>
                <w:szCs w:val="22"/>
              </w:rPr>
              <w:t xml:space="preserve">of </w:t>
            </w:r>
            <w:r w:rsidR="00067651" w:rsidRPr="00BB50A5">
              <w:rPr>
                <w:b/>
                <w:sz w:val="22"/>
                <w:szCs w:val="22"/>
              </w:rPr>
              <w:t>annual</w:t>
            </w:r>
            <w:r w:rsidR="00067651">
              <w:rPr>
                <w:sz w:val="22"/>
                <w:szCs w:val="22"/>
              </w:rPr>
              <w:t xml:space="preserve"> support </w:t>
            </w:r>
            <w:r w:rsidR="008A750B">
              <w:rPr>
                <w:sz w:val="22"/>
                <w:szCs w:val="22"/>
              </w:rPr>
              <w:t xml:space="preserve">and locations of support </w:t>
            </w:r>
            <w:r>
              <w:rPr>
                <w:sz w:val="22"/>
                <w:szCs w:val="22"/>
              </w:rPr>
              <w:t>by</w:t>
            </w:r>
            <w:r w:rsidR="008A750B">
              <w:rPr>
                <w:sz w:val="22"/>
                <w:szCs w:val="22"/>
              </w:rPr>
              <w:t xml:space="preserve"> carrier, state and county.</w:t>
            </w:r>
            <w:r>
              <w:rPr>
                <w:sz w:val="22"/>
                <w:szCs w:val="22"/>
              </w:rPr>
              <w:t xml:space="preserve"> </w:t>
            </w:r>
            <w:r w:rsidR="00067651" w:rsidRPr="00BB50A5">
              <w:rPr>
                <w:sz w:val="22"/>
                <w:szCs w:val="22"/>
                <w:u w:val="single"/>
              </w:rPr>
              <w:t>Carriers will receive this annual support for six years.</w:t>
            </w:r>
            <w:r w:rsidR="00067651">
              <w:rPr>
                <w:sz w:val="22"/>
                <w:szCs w:val="22"/>
              </w:rPr>
              <w:t xml:space="preserve">  </w:t>
            </w:r>
            <w:r>
              <w:rPr>
                <w:sz w:val="22"/>
                <w:szCs w:val="22"/>
              </w:rPr>
              <w:t xml:space="preserve">In addition, a map depicting </w:t>
            </w:r>
            <w:r w:rsidR="009B56D4">
              <w:rPr>
                <w:sz w:val="22"/>
                <w:szCs w:val="22"/>
              </w:rPr>
              <w:t>areas where support was accepted i</w:t>
            </w:r>
            <w:r>
              <w:rPr>
                <w:sz w:val="22"/>
                <w:szCs w:val="22"/>
              </w:rPr>
              <w:t xml:space="preserve">s available at </w:t>
            </w:r>
            <w:hyperlink r:id="rId9" w:history="1">
              <w:r w:rsidRPr="004841E9">
                <w:rPr>
                  <w:rStyle w:val="Hyperlink"/>
                  <w:sz w:val="22"/>
                  <w:szCs w:val="22"/>
                </w:rPr>
                <w:t>https://www.fcc.gov/maps/caf-2-accepted-map</w:t>
              </w:r>
            </w:hyperlink>
            <w:r>
              <w:rPr>
                <w:sz w:val="22"/>
                <w:szCs w:val="22"/>
              </w:rPr>
              <w:t xml:space="preserve">. </w:t>
            </w:r>
          </w:p>
          <w:p w14:paraId="3F1CE6DD" w14:textId="77777777" w:rsidR="00515C78" w:rsidRDefault="00515C78" w:rsidP="00912FDF">
            <w:pPr>
              <w:tabs>
                <w:tab w:val="left" w:pos="8640"/>
              </w:tabs>
              <w:rPr>
                <w:sz w:val="22"/>
                <w:szCs w:val="22"/>
              </w:rPr>
            </w:pPr>
          </w:p>
          <w:p w14:paraId="52D1891F" w14:textId="0B12970E" w:rsidR="00515C78" w:rsidRPr="00BA136A" w:rsidRDefault="00515C78" w:rsidP="00912FDF">
            <w:pPr>
              <w:tabs>
                <w:tab w:val="left" w:pos="8640"/>
              </w:tabs>
              <w:rPr>
                <w:sz w:val="22"/>
                <w:szCs w:val="22"/>
              </w:rPr>
            </w:pPr>
            <w:r w:rsidRPr="00BA136A">
              <w:rPr>
                <w:sz w:val="22"/>
                <w:szCs w:val="22"/>
              </w:rPr>
              <w:t>Note: the county data is for illustrative purposes</w:t>
            </w:r>
            <w:r w:rsidR="008A750B" w:rsidRPr="00BA136A">
              <w:rPr>
                <w:sz w:val="22"/>
                <w:szCs w:val="22"/>
              </w:rPr>
              <w:t xml:space="preserve">. </w:t>
            </w:r>
            <w:r w:rsidRPr="00BA136A">
              <w:rPr>
                <w:sz w:val="22"/>
                <w:szCs w:val="22"/>
              </w:rPr>
              <w:t xml:space="preserve">Because carriers have some flexibility to shift deployment among eligible areas </w:t>
            </w:r>
            <w:r w:rsidR="008A750B" w:rsidRPr="00BA136A">
              <w:rPr>
                <w:sz w:val="22"/>
                <w:szCs w:val="22"/>
              </w:rPr>
              <w:t>with</w:t>
            </w:r>
            <w:r w:rsidRPr="00BA136A">
              <w:rPr>
                <w:sz w:val="22"/>
                <w:szCs w:val="22"/>
              </w:rPr>
              <w:t>in a state, actual county deployment may vary</w:t>
            </w:r>
            <w:r w:rsidR="008A750B" w:rsidRPr="00BA136A">
              <w:rPr>
                <w:sz w:val="22"/>
                <w:szCs w:val="22"/>
              </w:rPr>
              <w:t xml:space="preserve"> slightly.</w:t>
            </w:r>
            <w:r w:rsidR="007C7727" w:rsidRPr="00BA136A">
              <w:rPr>
                <w:sz w:val="22"/>
                <w:szCs w:val="22"/>
              </w:rPr>
              <w:t xml:space="preserve"> In addition, </w:t>
            </w:r>
            <w:r w:rsidR="00783E63" w:rsidRPr="00BA136A">
              <w:rPr>
                <w:sz w:val="22"/>
                <w:szCs w:val="22"/>
              </w:rPr>
              <w:t>Verizon conditioned its acceptance of Phase II support in Texas and California on the issuance and acceptance of regulatory approvals for Frontier’s  proposed acquisition of all the ownership interests of certain Verizon subsidiaries, including Verizon California Inc. (Verizon California) and GTE Southwest Incorporated d/b/a Verizon Southwest (Veri</w:t>
            </w:r>
            <w:r w:rsidR="00BB50A5">
              <w:rPr>
                <w:sz w:val="22"/>
                <w:szCs w:val="22"/>
              </w:rPr>
              <w:t>zon Texas) by December 31, 2015.</w:t>
            </w:r>
          </w:p>
          <w:p w14:paraId="2B0871EF" w14:textId="77777777" w:rsidR="008A750B" w:rsidRDefault="008A750B" w:rsidP="00912FDF">
            <w:pPr>
              <w:tabs>
                <w:tab w:val="left" w:pos="8640"/>
              </w:tabs>
              <w:rPr>
                <w:sz w:val="22"/>
                <w:szCs w:val="22"/>
              </w:rPr>
            </w:pPr>
          </w:p>
          <w:p w14:paraId="00B37570" w14:textId="77777777" w:rsidR="006D1221" w:rsidRDefault="006D1221" w:rsidP="00912FDF">
            <w:pPr>
              <w:tabs>
                <w:tab w:val="left" w:pos="8640"/>
              </w:tabs>
              <w:rPr>
                <w:sz w:val="22"/>
                <w:szCs w:val="22"/>
              </w:rPr>
            </w:pPr>
          </w:p>
          <w:p w14:paraId="7FAD00AE" w14:textId="3374D00F" w:rsidR="006D1221" w:rsidRDefault="00897245" w:rsidP="00640656">
            <w:pPr>
              <w:tabs>
                <w:tab w:val="left" w:pos="8640"/>
              </w:tabs>
              <w:jc w:val="center"/>
              <w:rPr>
                <w:b/>
                <w:sz w:val="22"/>
                <w:szCs w:val="22"/>
                <w:u w:val="single"/>
              </w:rPr>
            </w:pPr>
            <w:r w:rsidRPr="00897245">
              <w:rPr>
                <w:b/>
                <w:sz w:val="22"/>
                <w:szCs w:val="22"/>
                <w:u w:val="single"/>
              </w:rPr>
              <w:t>Data</w:t>
            </w:r>
          </w:p>
          <w:p w14:paraId="08ED6D5A" w14:textId="77777777" w:rsidR="00640656" w:rsidRDefault="00640656" w:rsidP="00912FDF">
            <w:pPr>
              <w:tabs>
                <w:tab w:val="left" w:pos="8640"/>
              </w:tabs>
              <w:rPr>
                <w:sz w:val="22"/>
                <w:szCs w:val="22"/>
              </w:rPr>
            </w:pPr>
          </w:p>
          <w:p w14:paraId="61448498" w14:textId="5422F767" w:rsidR="007B69C6" w:rsidRPr="00A45191" w:rsidRDefault="008A750B" w:rsidP="00A45191">
            <w:pPr>
              <w:pStyle w:val="PlainText"/>
              <w:numPr>
                <w:ilvl w:val="0"/>
                <w:numId w:val="4"/>
              </w:numPr>
              <w:rPr>
                <w:rFonts w:ascii="Times New Roman" w:hAnsi="Times New Roman" w:cs="Times New Roman"/>
                <w:szCs w:val="22"/>
              </w:rPr>
            </w:pPr>
            <w:r w:rsidRPr="00A45191">
              <w:rPr>
                <w:rFonts w:ascii="Times New Roman" w:hAnsi="Times New Roman" w:cs="Times New Roman"/>
                <w:szCs w:val="22"/>
              </w:rPr>
              <w:t xml:space="preserve">Nationwide </w:t>
            </w:r>
            <w:r w:rsidR="00067651">
              <w:rPr>
                <w:rFonts w:ascii="Times New Roman" w:hAnsi="Times New Roman" w:cs="Times New Roman"/>
                <w:szCs w:val="22"/>
              </w:rPr>
              <w:t xml:space="preserve">Annual Support </w:t>
            </w:r>
            <w:r w:rsidRPr="00A45191">
              <w:rPr>
                <w:rFonts w:ascii="Times New Roman" w:hAnsi="Times New Roman" w:cs="Times New Roman"/>
                <w:szCs w:val="22"/>
              </w:rPr>
              <w:t>by State, Carrier</w:t>
            </w:r>
            <w:r w:rsidR="00155D3D" w:rsidRPr="00A45191">
              <w:rPr>
                <w:rFonts w:ascii="Times New Roman" w:hAnsi="Times New Roman" w:cs="Times New Roman"/>
                <w:szCs w:val="22"/>
              </w:rPr>
              <w:t xml:space="preserve">: </w:t>
            </w:r>
            <w:hyperlink r:id="rId10" w:history="1">
              <w:r w:rsidR="007B69C6" w:rsidRPr="00A45191">
                <w:rPr>
                  <w:rStyle w:val="Hyperlink"/>
                  <w:rFonts w:ascii="Times New Roman" w:hAnsi="Times New Roman" w:cs="Times New Roman"/>
                  <w:szCs w:val="22"/>
                </w:rPr>
                <w:t>https://apps.fcc.gov/edocs_public/attachmatch/DOC-335269A5.xlsx</w:t>
              </w:r>
            </w:hyperlink>
          </w:p>
          <w:p w14:paraId="1788DCF4" w14:textId="77777777" w:rsidR="00640656" w:rsidRPr="00A45191" w:rsidRDefault="00640656" w:rsidP="00912FDF">
            <w:pPr>
              <w:tabs>
                <w:tab w:val="left" w:pos="8640"/>
              </w:tabs>
              <w:rPr>
                <w:sz w:val="22"/>
                <w:szCs w:val="22"/>
              </w:rPr>
            </w:pPr>
          </w:p>
          <w:p w14:paraId="60DFB824" w14:textId="637CDA8F" w:rsidR="008A750B" w:rsidRPr="00A45191" w:rsidRDefault="00067651" w:rsidP="00912FDF">
            <w:pPr>
              <w:tabs>
                <w:tab w:val="left" w:pos="8640"/>
              </w:tabs>
              <w:rPr>
                <w:b/>
                <w:sz w:val="22"/>
                <w:szCs w:val="22"/>
              </w:rPr>
            </w:pPr>
            <w:r>
              <w:rPr>
                <w:b/>
                <w:sz w:val="22"/>
                <w:szCs w:val="22"/>
              </w:rPr>
              <w:t xml:space="preserve">Annual Support </w:t>
            </w:r>
            <w:r w:rsidR="008A750B" w:rsidRPr="00A45191">
              <w:rPr>
                <w:b/>
                <w:sz w:val="22"/>
                <w:szCs w:val="22"/>
              </w:rPr>
              <w:t xml:space="preserve">by </w:t>
            </w:r>
            <w:r w:rsidR="006D1221" w:rsidRPr="00A45191">
              <w:rPr>
                <w:b/>
                <w:sz w:val="22"/>
                <w:szCs w:val="22"/>
              </w:rPr>
              <w:t xml:space="preserve">Company, </w:t>
            </w:r>
            <w:r w:rsidR="008A750B" w:rsidRPr="00A45191">
              <w:rPr>
                <w:b/>
                <w:sz w:val="22"/>
                <w:szCs w:val="22"/>
              </w:rPr>
              <w:t>State</w:t>
            </w:r>
            <w:r w:rsidR="006D1221" w:rsidRPr="00A45191">
              <w:rPr>
                <w:b/>
                <w:sz w:val="22"/>
                <w:szCs w:val="22"/>
              </w:rPr>
              <w:t xml:space="preserve"> and </w:t>
            </w:r>
            <w:r w:rsidR="008A750B" w:rsidRPr="00A45191">
              <w:rPr>
                <w:b/>
                <w:sz w:val="22"/>
                <w:szCs w:val="22"/>
              </w:rPr>
              <w:t>County</w:t>
            </w:r>
            <w:r>
              <w:rPr>
                <w:b/>
                <w:sz w:val="22"/>
                <w:szCs w:val="22"/>
              </w:rPr>
              <w:t xml:space="preserve"> </w:t>
            </w:r>
          </w:p>
          <w:p w14:paraId="4A3C6A47" w14:textId="1C1F4969" w:rsidR="007B69C6"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AT&amp;T</w:t>
            </w:r>
            <w:r w:rsidR="00155D3D" w:rsidRPr="00A45191">
              <w:rPr>
                <w:rFonts w:ascii="Times New Roman" w:hAnsi="Times New Roman" w:cs="Times New Roman"/>
                <w:szCs w:val="22"/>
              </w:rPr>
              <w:t xml:space="preserve">: </w:t>
            </w:r>
            <w:hyperlink r:id="rId11" w:history="1">
              <w:r w:rsidR="007B69C6" w:rsidRPr="00A45191">
                <w:rPr>
                  <w:rStyle w:val="Hyperlink"/>
                  <w:rFonts w:ascii="Times New Roman" w:hAnsi="Times New Roman" w:cs="Times New Roman"/>
                  <w:szCs w:val="22"/>
                </w:rPr>
                <w:t>https://apps.fcc.gov/edocs_public/attachmatch/DOC-335269A9.xlsx</w:t>
              </w:r>
            </w:hyperlink>
          </w:p>
          <w:p w14:paraId="077A9589" w14:textId="42D055F4" w:rsidR="00866C2F"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CenturyLink</w:t>
            </w:r>
            <w:r w:rsidR="00155D3D" w:rsidRPr="00A45191">
              <w:rPr>
                <w:rFonts w:ascii="Times New Roman" w:hAnsi="Times New Roman" w:cs="Times New Roman"/>
                <w:szCs w:val="22"/>
              </w:rPr>
              <w:t xml:space="preserve">: </w:t>
            </w:r>
            <w:hyperlink r:id="rId12" w:history="1">
              <w:r w:rsidR="00866C2F" w:rsidRPr="00A45191">
                <w:rPr>
                  <w:rStyle w:val="Hyperlink"/>
                  <w:rFonts w:ascii="Times New Roman" w:hAnsi="Times New Roman" w:cs="Times New Roman"/>
                  <w:szCs w:val="22"/>
                </w:rPr>
                <w:t>https://apps.fcc.gov/edocs_public/attachmatch/DOC-335269A2.xlsx</w:t>
              </w:r>
            </w:hyperlink>
          </w:p>
          <w:p w14:paraId="404E0533" w14:textId="009CDCAD" w:rsidR="007B69C6" w:rsidRPr="00A45191" w:rsidRDefault="00600E7A"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 xml:space="preserve">Cincinnati Bell: </w:t>
            </w:r>
            <w:hyperlink r:id="rId13" w:history="1">
              <w:r w:rsidR="007B69C6" w:rsidRPr="00A45191">
                <w:rPr>
                  <w:rStyle w:val="Hyperlink"/>
                  <w:rFonts w:ascii="Times New Roman" w:hAnsi="Times New Roman" w:cs="Times New Roman"/>
                  <w:szCs w:val="22"/>
                </w:rPr>
                <w:t>https://apps.fcc.gov/edocs_public/attachmatch/DOC-335269A6.xlsx</w:t>
              </w:r>
            </w:hyperlink>
          </w:p>
          <w:p w14:paraId="2329B3AD" w14:textId="698BEA12" w:rsidR="00866C2F"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Consolidated</w:t>
            </w:r>
            <w:r w:rsidR="00843539" w:rsidRPr="00A45191">
              <w:rPr>
                <w:rFonts w:ascii="Times New Roman" w:hAnsi="Times New Roman" w:cs="Times New Roman"/>
                <w:szCs w:val="22"/>
              </w:rPr>
              <w:t xml:space="preserve"> Communications</w:t>
            </w:r>
            <w:r w:rsidR="00155D3D" w:rsidRPr="00A45191">
              <w:rPr>
                <w:rFonts w:ascii="Times New Roman" w:hAnsi="Times New Roman" w:cs="Times New Roman"/>
                <w:szCs w:val="22"/>
              </w:rPr>
              <w:t xml:space="preserve">: </w:t>
            </w:r>
            <w:hyperlink r:id="rId14" w:history="1">
              <w:r w:rsidR="00866C2F" w:rsidRPr="00A45191">
                <w:rPr>
                  <w:rStyle w:val="Hyperlink"/>
                  <w:rFonts w:ascii="Times New Roman" w:hAnsi="Times New Roman" w:cs="Times New Roman"/>
                  <w:szCs w:val="22"/>
                </w:rPr>
                <w:t>https://apps.fcc.gov/edocs_public/attachmatch/DOC-335269A10.xlsx</w:t>
              </w:r>
            </w:hyperlink>
          </w:p>
          <w:p w14:paraId="453D9EC4" w14:textId="7E9BFABA" w:rsidR="00866C2F" w:rsidRPr="00A45191" w:rsidRDefault="00155D3D"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FairPoint</w:t>
            </w:r>
            <w:r w:rsidR="00843539" w:rsidRPr="00A45191">
              <w:rPr>
                <w:rFonts w:ascii="Times New Roman" w:hAnsi="Times New Roman" w:cs="Times New Roman"/>
                <w:szCs w:val="22"/>
              </w:rPr>
              <w:t xml:space="preserve"> Communications</w:t>
            </w:r>
            <w:r w:rsidRPr="00A45191">
              <w:rPr>
                <w:rFonts w:ascii="Times New Roman" w:hAnsi="Times New Roman" w:cs="Times New Roman"/>
                <w:szCs w:val="22"/>
              </w:rPr>
              <w:t xml:space="preserve">: </w:t>
            </w:r>
            <w:hyperlink r:id="rId15" w:history="1">
              <w:r w:rsidR="00866C2F" w:rsidRPr="00A45191">
                <w:rPr>
                  <w:rStyle w:val="Hyperlink"/>
                  <w:rFonts w:ascii="Times New Roman" w:hAnsi="Times New Roman" w:cs="Times New Roman"/>
                  <w:szCs w:val="22"/>
                </w:rPr>
                <w:t>https://apps.fcc.gov/edocs_public/attachmatch/DOC-335269A3.xlsx</w:t>
              </w:r>
            </w:hyperlink>
          </w:p>
          <w:p w14:paraId="07E8A2B0" w14:textId="1BB12552" w:rsidR="007B69C6"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Frontier</w:t>
            </w:r>
            <w:r w:rsidR="00843539" w:rsidRPr="00A45191">
              <w:rPr>
                <w:rFonts w:ascii="Times New Roman" w:hAnsi="Times New Roman" w:cs="Times New Roman"/>
                <w:szCs w:val="22"/>
              </w:rPr>
              <w:t xml:space="preserve"> Communications</w:t>
            </w:r>
            <w:r w:rsidR="00155D3D" w:rsidRPr="00A45191">
              <w:rPr>
                <w:rFonts w:ascii="Times New Roman" w:hAnsi="Times New Roman" w:cs="Times New Roman"/>
                <w:szCs w:val="22"/>
              </w:rPr>
              <w:t xml:space="preserve">: </w:t>
            </w:r>
            <w:hyperlink r:id="rId16" w:history="1">
              <w:r w:rsidR="007B69C6" w:rsidRPr="00A45191">
                <w:rPr>
                  <w:rStyle w:val="Hyperlink"/>
                  <w:rFonts w:ascii="Times New Roman" w:hAnsi="Times New Roman" w:cs="Times New Roman"/>
                  <w:szCs w:val="22"/>
                </w:rPr>
                <w:t>https://apps.fcc.gov/edocs_public/attachmatch/DOC-335269A7.xlsx</w:t>
              </w:r>
            </w:hyperlink>
          </w:p>
          <w:p w14:paraId="68931992" w14:textId="46C7CFEC" w:rsidR="008A750B" w:rsidRPr="00A45191" w:rsidRDefault="008A750B" w:rsidP="00912FDF">
            <w:pPr>
              <w:tabs>
                <w:tab w:val="left" w:pos="8640"/>
              </w:tabs>
              <w:rPr>
                <w:sz w:val="22"/>
                <w:szCs w:val="22"/>
              </w:rPr>
            </w:pPr>
          </w:p>
          <w:p w14:paraId="128A1E37" w14:textId="63381987" w:rsidR="00866C2F"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Hawaiian Telcom</w:t>
            </w:r>
            <w:r w:rsidR="00843539" w:rsidRPr="00A45191">
              <w:rPr>
                <w:rFonts w:ascii="Times New Roman" w:hAnsi="Times New Roman" w:cs="Times New Roman"/>
                <w:szCs w:val="22"/>
              </w:rPr>
              <w:t xml:space="preserve"> Inc.</w:t>
            </w:r>
            <w:r w:rsidR="00155D3D" w:rsidRPr="00A45191">
              <w:rPr>
                <w:rFonts w:ascii="Times New Roman" w:hAnsi="Times New Roman" w:cs="Times New Roman"/>
                <w:szCs w:val="22"/>
              </w:rPr>
              <w:t xml:space="preserve">: </w:t>
            </w:r>
            <w:hyperlink r:id="rId17" w:history="1">
              <w:r w:rsidR="00866C2F" w:rsidRPr="00A45191">
                <w:rPr>
                  <w:rStyle w:val="Hyperlink"/>
                  <w:rFonts w:ascii="Times New Roman" w:hAnsi="Times New Roman" w:cs="Times New Roman"/>
                  <w:szCs w:val="22"/>
                </w:rPr>
                <w:t>https://apps.fcc.gov/edocs_public/attachmatch/DOC-335269A11.xlsx</w:t>
              </w:r>
            </w:hyperlink>
          </w:p>
          <w:p w14:paraId="7DA036C6" w14:textId="7A8060C1" w:rsidR="008A750B" w:rsidRPr="00A45191" w:rsidRDefault="008A750B" w:rsidP="00912FDF">
            <w:pPr>
              <w:tabs>
                <w:tab w:val="left" w:pos="8640"/>
              </w:tabs>
              <w:rPr>
                <w:sz w:val="22"/>
                <w:szCs w:val="22"/>
              </w:rPr>
            </w:pPr>
          </w:p>
          <w:p w14:paraId="47658B9D" w14:textId="1C56C1DA" w:rsidR="00866C2F" w:rsidRPr="00A45191" w:rsidRDefault="008A750B" w:rsidP="00A45191">
            <w:pPr>
              <w:pStyle w:val="PlainText"/>
              <w:numPr>
                <w:ilvl w:val="0"/>
                <w:numId w:val="3"/>
              </w:numPr>
              <w:rPr>
                <w:rFonts w:ascii="Times New Roman" w:hAnsi="Times New Roman" w:cs="Times New Roman"/>
                <w:szCs w:val="22"/>
              </w:rPr>
            </w:pPr>
            <w:r w:rsidRPr="00A45191">
              <w:rPr>
                <w:rFonts w:ascii="Times New Roman" w:hAnsi="Times New Roman" w:cs="Times New Roman"/>
                <w:szCs w:val="22"/>
              </w:rPr>
              <w:t>Micronesian Telecom</w:t>
            </w:r>
            <w:r w:rsidR="00155D3D" w:rsidRPr="00A45191">
              <w:rPr>
                <w:rFonts w:ascii="Times New Roman" w:hAnsi="Times New Roman" w:cs="Times New Roman"/>
                <w:szCs w:val="22"/>
              </w:rPr>
              <w:t xml:space="preserve">: </w:t>
            </w:r>
            <w:hyperlink r:id="rId18" w:history="1">
              <w:r w:rsidR="00866C2F" w:rsidRPr="00A45191">
                <w:rPr>
                  <w:rStyle w:val="Hyperlink"/>
                  <w:rFonts w:ascii="Times New Roman" w:hAnsi="Times New Roman" w:cs="Times New Roman"/>
                  <w:szCs w:val="22"/>
                </w:rPr>
                <w:t>https://apps.fcc.gov/edocs_public/attachmatch/DOC-335269A4.xlsx</w:t>
              </w:r>
            </w:hyperlink>
          </w:p>
          <w:p w14:paraId="7CDACD0E" w14:textId="5972D8B3" w:rsidR="008A750B" w:rsidRPr="00A45191" w:rsidRDefault="008A750B" w:rsidP="00A45191">
            <w:pPr>
              <w:pStyle w:val="ListParagraph"/>
              <w:numPr>
                <w:ilvl w:val="0"/>
                <w:numId w:val="3"/>
              </w:numPr>
              <w:tabs>
                <w:tab w:val="left" w:pos="8640"/>
              </w:tabs>
              <w:rPr>
                <w:sz w:val="22"/>
                <w:szCs w:val="22"/>
              </w:rPr>
            </w:pPr>
            <w:r w:rsidRPr="00A45191">
              <w:rPr>
                <w:sz w:val="22"/>
                <w:szCs w:val="22"/>
              </w:rPr>
              <w:t>Windstream Communications</w:t>
            </w:r>
            <w:r w:rsidR="00155D3D" w:rsidRPr="00A45191">
              <w:rPr>
                <w:sz w:val="22"/>
                <w:szCs w:val="22"/>
              </w:rPr>
              <w:t xml:space="preserve">: </w:t>
            </w:r>
            <w:hyperlink r:id="rId19" w:history="1">
              <w:r w:rsidR="007B69C6" w:rsidRPr="00A45191">
                <w:rPr>
                  <w:rStyle w:val="Hyperlink"/>
                  <w:sz w:val="22"/>
                  <w:szCs w:val="22"/>
                </w:rPr>
                <w:t>https://apps.fcc.gov/edocs_public/attachmatch/DOC-335269A8.xlsx</w:t>
              </w:r>
            </w:hyperlink>
          </w:p>
          <w:p w14:paraId="1CF2D07A" w14:textId="77777777" w:rsidR="009724D0" w:rsidRPr="00A45191" w:rsidRDefault="009724D0" w:rsidP="00912FDF">
            <w:pPr>
              <w:tabs>
                <w:tab w:val="left" w:pos="8640"/>
              </w:tabs>
              <w:rPr>
                <w:sz w:val="22"/>
                <w:szCs w:val="22"/>
              </w:rPr>
            </w:pPr>
          </w:p>
          <w:p w14:paraId="2911CE95" w14:textId="77777777" w:rsidR="00912FDF" w:rsidRPr="00A45191" w:rsidRDefault="00912FDF" w:rsidP="00912FDF">
            <w:pPr>
              <w:tabs>
                <w:tab w:val="left" w:pos="8640"/>
              </w:tabs>
              <w:rPr>
                <w:sz w:val="22"/>
                <w:szCs w:val="22"/>
              </w:rPr>
            </w:pPr>
          </w:p>
          <w:p w14:paraId="506E1875" w14:textId="77777777" w:rsidR="004F0F1F" w:rsidRPr="00830619" w:rsidRDefault="00F708E3" w:rsidP="00BB4E29">
            <w:pPr>
              <w:ind w:right="240"/>
              <w:jc w:val="center"/>
              <w:rPr>
                <w:sz w:val="22"/>
                <w:szCs w:val="22"/>
              </w:rPr>
            </w:pPr>
            <w:r w:rsidRPr="00830619">
              <w:rPr>
                <w:sz w:val="22"/>
                <w:szCs w:val="22"/>
              </w:rPr>
              <w:t>###</w:t>
            </w:r>
          </w:p>
          <w:p w14:paraId="2AAD21C3" w14:textId="77777777" w:rsidR="00E644FE" w:rsidRPr="00830619" w:rsidRDefault="00E644FE" w:rsidP="00BB4E29">
            <w:pPr>
              <w:ind w:right="498"/>
              <w:jc w:val="center"/>
              <w:rPr>
                <w:b/>
                <w:bCs/>
                <w:sz w:val="18"/>
                <w:szCs w:val="18"/>
              </w:rPr>
            </w:pPr>
            <w:r w:rsidRPr="00830619">
              <w:rPr>
                <w:b/>
                <w:bCs/>
                <w:sz w:val="32"/>
                <w:szCs w:val="32"/>
              </w:rPr>
              <w:br/>
            </w:r>
            <w:r w:rsidRPr="00830619">
              <w:rPr>
                <w:b/>
                <w:bCs/>
                <w:sz w:val="18"/>
                <w:szCs w:val="18"/>
              </w:rPr>
              <w:t>Off</w:t>
            </w:r>
            <w:r w:rsidR="00AD0D19" w:rsidRPr="00830619">
              <w:rPr>
                <w:b/>
                <w:bCs/>
                <w:sz w:val="18"/>
                <w:szCs w:val="18"/>
              </w:rPr>
              <w:t xml:space="preserve">ice of Media Relations: </w:t>
            </w:r>
            <w:r w:rsidR="00AC0A38" w:rsidRPr="00830619">
              <w:rPr>
                <w:b/>
                <w:bCs/>
                <w:sz w:val="18"/>
                <w:szCs w:val="18"/>
              </w:rPr>
              <w:t xml:space="preserve">(202) </w:t>
            </w:r>
            <w:r w:rsidR="00AD0D19" w:rsidRPr="00830619">
              <w:rPr>
                <w:b/>
                <w:bCs/>
                <w:sz w:val="18"/>
                <w:szCs w:val="18"/>
              </w:rPr>
              <w:t>418-</w:t>
            </w:r>
            <w:r w:rsidRPr="00830619">
              <w:rPr>
                <w:b/>
                <w:bCs/>
                <w:sz w:val="18"/>
                <w:szCs w:val="18"/>
              </w:rPr>
              <w:t>0500</w:t>
            </w:r>
          </w:p>
          <w:p w14:paraId="4EF506D6" w14:textId="77777777" w:rsidR="00E644FE" w:rsidRPr="00830619" w:rsidRDefault="00E644FE" w:rsidP="00BB4E29">
            <w:pPr>
              <w:ind w:right="498"/>
              <w:jc w:val="center"/>
              <w:rPr>
                <w:b/>
                <w:bCs/>
                <w:sz w:val="18"/>
                <w:szCs w:val="18"/>
              </w:rPr>
            </w:pPr>
            <w:r w:rsidRPr="00830619">
              <w:rPr>
                <w:b/>
                <w:bCs/>
                <w:sz w:val="18"/>
                <w:szCs w:val="18"/>
              </w:rPr>
              <w:t xml:space="preserve">TTY: </w:t>
            </w:r>
            <w:r w:rsidR="00AC0A38" w:rsidRPr="00830619">
              <w:rPr>
                <w:b/>
                <w:bCs/>
                <w:sz w:val="18"/>
                <w:szCs w:val="18"/>
              </w:rPr>
              <w:t xml:space="preserve">(888) </w:t>
            </w:r>
            <w:r w:rsidR="006E4A76" w:rsidRPr="00830619">
              <w:rPr>
                <w:b/>
                <w:bCs/>
                <w:sz w:val="18"/>
                <w:szCs w:val="18"/>
              </w:rPr>
              <w:t>835-5322</w:t>
            </w:r>
          </w:p>
          <w:p w14:paraId="29142725" w14:textId="77777777" w:rsidR="00CC5E08" w:rsidRPr="00830619" w:rsidRDefault="006A2FC5" w:rsidP="00BB4E29">
            <w:pPr>
              <w:ind w:right="498"/>
              <w:jc w:val="center"/>
              <w:rPr>
                <w:b/>
                <w:bCs/>
                <w:sz w:val="18"/>
                <w:szCs w:val="18"/>
              </w:rPr>
            </w:pPr>
            <w:r w:rsidRPr="00830619">
              <w:rPr>
                <w:b/>
                <w:bCs/>
                <w:sz w:val="18"/>
                <w:szCs w:val="18"/>
              </w:rPr>
              <w:t>Twitter: @FCC</w:t>
            </w:r>
          </w:p>
          <w:p w14:paraId="052E8366" w14:textId="5E073F24" w:rsidR="00CC5E08" w:rsidRPr="00830619" w:rsidRDefault="00FD6970" w:rsidP="00BB4E29">
            <w:pPr>
              <w:ind w:right="498"/>
              <w:jc w:val="center"/>
              <w:rPr>
                <w:rStyle w:val="Hyperlink"/>
                <w:b/>
                <w:bCs/>
                <w:color w:val="auto"/>
                <w:sz w:val="18"/>
                <w:szCs w:val="18"/>
              </w:rPr>
            </w:pPr>
            <w:hyperlink r:id="rId20" w:history="1">
              <w:r w:rsidR="00EE0E90" w:rsidRPr="00830619">
                <w:rPr>
                  <w:rStyle w:val="Hyperlink"/>
                  <w:b/>
                  <w:bCs/>
                  <w:color w:val="auto"/>
                  <w:sz w:val="18"/>
                  <w:szCs w:val="18"/>
                </w:rPr>
                <w:t>www.fcc.gov/office-media-relations</w:t>
              </w:r>
            </w:hyperlink>
          </w:p>
          <w:p w14:paraId="64738212" w14:textId="77777777" w:rsidR="0069420F" w:rsidRPr="00830619" w:rsidRDefault="0069420F" w:rsidP="00BB4E29">
            <w:pPr>
              <w:ind w:right="498"/>
              <w:jc w:val="center"/>
              <w:rPr>
                <w:b/>
                <w:bCs/>
                <w:sz w:val="18"/>
                <w:szCs w:val="18"/>
              </w:rPr>
            </w:pPr>
          </w:p>
          <w:p w14:paraId="3E51D836" w14:textId="77777777" w:rsidR="00EE0E90" w:rsidRPr="00830619" w:rsidRDefault="0069420F" w:rsidP="0069420F">
            <w:pPr>
              <w:ind w:right="498"/>
              <w:jc w:val="center"/>
              <w:rPr>
                <w:bCs/>
                <w:sz w:val="18"/>
                <w:szCs w:val="18"/>
              </w:rPr>
            </w:pPr>
            <w:r w:rsidRPr="00830619">
              <w:rPr>
                <w:bCs/>
                <w:sz w:val="18"/>
                <w:szCs w:val="18"/>
              </w:rPr>
              <w:t>This is an unofficial announcement of Commission action.  Release of the full text of a Commission order constitutes official action.  See MCI v. FCC, 515 F.2d 385 (D.C. Cir. 1974).</w:t>
            </w:r>
          </w:p>
        </w:tc>
      </w:tr>
      <w:tr w:rsidR="00B216CE" w:rsidRPr="008F78D8" w14:paraId="0FA773C2" w14:textId="77777777" w:rsidTr="006D5D22">
        <w:trPr>
          <w:trHeight w:val="2181"/>
        </w:trPr>
        <w:tc>
          <w:tcPr>
            <w:tcW w:w="8856" w:type="dxa"/>
          </w:tcPr>
          <w:p w14:paraId="10545E04" w14:textId="77777777" w:rsidR="00B216CE" w:rsidRDefault="00B216CE" w:rsidP="006A7D75">
            <w:pPr>
              <w:jc w:val="center"/>
              <w:rPr>
                <w:b/>
                <w:i/>
                <w:noProof/>
                <w:sz w:val="28"/>
                <w:szCs w:val="28"/>
              </w:rPr>
            </w:pPr>
          </w:p>
        </w:tc>
      </w:tr>
    </w:tbl>
    <w:p w14:paraId="261084B6" w14:textId="77777777" w:rsidR="00D24C3D" w:rsidRPr="007528A5" w:rsidRDefault="00D24C3D">
      <w:pPr>
        <w:rPr>
          <w:b/>
          <w:bCs/>
          <w:sz w:val="2"/>
          <w:szCs w:val="2"/>
        </w:rPr>
      </w:pPr>
    </w:p>
    <w:sectPr w:rsidR="00D24C3D" w:rsidRPr="007528A5">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FA50E" w14:textId="77777777" w:rsidR="009C180C" w:rsidRDefault="009C180C" w:rsidP="002755B7">
      <w:r>
        <w:separator/>
      </w:r>
    </w:p>
  </w:endnote>
  <w:endnote w:type="continuationSeparator" w:id="0">
    <w:p w14:paraId="237B038D" w14:textId="77777777" w:rsidR="009C180C" w:rsidRDefault="009C180C" w:rsidP="0027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4A41" w14:textId="77777777" w:rsidR="005759F0" w:rsidRDefault="0057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AB75" w14:textId="77777777" w:rsidR="005759F0" w:rsidRDefault="0057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E927" w14:textId="77777777" w:rsidR="005759F0" w:rsidRDefault="0057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2C5A" w14:textId="77777777" w:rsidR="009C180C" w:rsidRDefault="009C180C" w:rsidP="002755B7">
      <w:r>
        <w:separator/>
      </w:r>
    </w:p>
  </w:footnote>
  <w:footnote w:type="continuationSeparator" w:id="0">
    <w:p w14:paraId="0F9BB36D" w14:textId="77777777" w:rsidR="009C180C" w:rsidRDefault="009C180C" w:rsidP="0027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BF84" w14:textId="77777777" w:rsidR="005759F0" w:rsidRDefault="00575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0548" w14:textId="77777777" w:rsidR="005759F0" w:rsidRDefault="00575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58E5" w14:textId="77777777" w:rsidR="005759F0" w:rsidRDefault="0057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F93"/>
    <w:multiLevelType w:val="hybridMultilevel"/>
    <w:tmpl w:val="6AE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A44B4"/>
    <w:multiLevelType w:val="hybridMultilevel"/>
    <w:tmpl w:val="B688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52FC5148"/>
    <w:multiLevelType w:val="hybridMultilevel"/>
    <w:tmpl w:val="C05E7D40"/>
    <w:lvl w:ilvl="0" w:tplc="04090001">
      <w:start w:val="1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2E27"/>
    <w:rsid w:val="000240EE"/>
    <w:rsid w:val="0002500C"/>
    <w:rsid w:val="00025241"/>
    <w:rsid w:val="000311FC"/>
    <w:rsid w:val="00040127"/>
    <w:rsid w:val="00043841"/>
    <w:rsid w:val="00067651"/>
    <w:rsid w:val="00081232"/>
    <w:rsid w:val="00091E65"/>
    <w:rsid w:val="00096D4A"/>
    <w:rsid w:val="000A38EA"/>
    <w:rsid w:val="000C1E47"/>
    <w:rsid w:val="000C26F3"/>
    <w:rsid w:val="000C3882"/>
    <w:rsid w:val="000D1075"/>
    <w:rsid w:val="000D66A4"/>
    <w:rsid w:val="000E049E"/>
    <w:rsid w:val="000E2584"/>
    <w:rsid w:val="000F2C42"/>
    <w:rsid w:val="0010799B"/>
    <w:rsid w:val="00117DB2"/>
    <w:rsid w:val="00123ED2"/>
    <w:rsid w:val="00125BE0"/>
    <w:rsid w:val="00142C13"/>
    <w:rsid w:val="0014664A"/>
    <w:rsid w:val="00152776"/>
    <w:rsid w:val="00153222"/>
    <w:rsid w:val="00155D3D"/>
    <w:rsid w:val="001577D3"/>
    <w:rsid w:val="00165FA9"/>
    <w:rsid w:val="001733A6"/>
    <w:rsid w:val="00180D22"/>
    <w:rsid w:val="001865A9"/>
    <w:rsid w:val="00187DB2"/>
    <w:rsid w:val="00197090"/>
    <w:rsid w:val="001B20BB"/>
    <w:rsid w:val="001C0DA8"/>
    <w:rsid w:val="001C4370"/>
    <w:rsid w:val="001D3779"/>
    <w:rsid w:val="001D3E95"/>
    <w:rsid w:val="001F0469"/>
    <w:rsid w:val="001F5D8B"/>
    <w:rsid w:val="00203A98"/>
    <w:rsid w:val="00206EDD"/>
    <w:rsid w:val="0021247E"/>
    <w:rsid w:val="002146F6"/>
    <w:rsid w:val="00231C32"/>
    <w:rsid w:val="00240345"/>
    <w:rsid w:val="002421F0"/>
    <w:rsid w:val="0024298F"/>
    <w:rsid w:val="00247274"/>
    <w:rsid w:val="0026044D"/>
    <w:rsid w:val="00266966"/>
    <w:rsid w:val="002755B7"/>
    <w:rsid w:val="00294C0C"/>
    <w:rsid w:val="002A0934"/>
    <w:rsid w:val="002B1013"/>
    <w:rsid w:val="002B6469"/>
    <w:rsid w:val="002D03E5"/>
    <w:rsid w:val="002E3F1D"/>
    <w:rsid w:val="002F31D0"/>
    <w:rsid w:val="00300359"/>
    <w:rsid w:val="003076B5"/>
    <w:rsid w:val="0031238D"/>
    <w:rsid w:val="00317589"/>
    <w:rsid w:val="0031773E"/>
    <w:rsid w:val="00347716"/>
    <w:rsid w:val="003506E1"/>
    <w:rsid w:val="003671CF"/>
    <w:rsid w:val="003727E3"/>
    <w:rsid w:val="00385A93"/>
    <w:rsid w:val="003910F1"/>
    <w:rsid w:val="003E42FC"/>
    <w:rsid w:val="003E5991"/>
    <w:rsid w:val="003F344A"/>
    <w:rsid w:val="004026B9"/>
    <w:rsid w:val="00403FF0"/>
    <w:rsid w:val="0042046D"/>
    <w:rsid w:val="00425AEF"/>
    <w:rsid w:val="00426518"/>
    <w:rsid w:val="004273FA"/>
    <w:rsid w:val="00427B06"/>
    <w:rsid w:val="00441F59"/>
    <w:rsid w:val="00444E07"/>
    <w:rsid w:val="00444FA9"/>
    <w:rsid w:val="00453229"/>
    <w:rsid w:val="00467AF7"/>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5C78"/>
    <w:rsid w:val="00516AD2"/>
    <w:rsid w:val="0054216E"/>
    <w:rsid w:val="00545DAE"/>
    <w:rsid w:val="00571B83"/>
    <w:rsid w:val="005759F0"/>
    <w:rsid w:val="00575A00"/>
    <w:rsid w:val="0058673C"/>
    <w:rsid w:val="005A7972"/>
    <w:rsid w:val="005B17E7"/>
    <w:rsid w:val="005B2643"/>
    <w:rsid w:val="005D17FD"/>
    <w:rsid w:val="005F0D55"/>
    <w:rsid w:val="005F183E"/>
    <w:rsid w:val="00600DDA"/>
    <w:rsid w:val="00600E7A"/>
    <w:rsid w:val="00604211"/>
    <w:rsid w:val="00613498"/>
    <w:rsid w:val="00617B94"/>
    <w:rsid w:val="00620BED"/>
    <w:rsid w:val="00623841"/>
    <w:rsid w:val="00640656"/>
    <w:rsid w:val="006415B4"/>
    <w:rsid w:val="00644E3D"/>
    <w:rsid w:val="00647796"/>
    <w:rsid w:val="00651B9E"/>
    <w:rsid w:val="00652019"/>
    <w:rsid w:val="00657EC9"/>
    <w:rsid w:val="00665633"/>
    <w:rsid w:val="00674C86"/>
    <w:rsid w:val="0068015E"/>
    <w:rsid w:val="006861AB"/>
    <w:rsid w:val="00686B89"/>
    <w:rsid w:val="0069420F"/>
    <w:rsid w:val="006973FA"/>
    <w:rsid w:val="006A2FC5"/>
    <w:rsid w:val="006A7D75"/>
    <w:rsid w:val="006B0A70"/>
    <w:rsid w:val="006B606A"/>
    <w:rsid w:val="006B76AF"/>
    <w:rsid w:val="006C1B6A"/>
    <w:rsid w:val="006C33AF"/>
    <w:rsid w:val="006D1221"/>
    <w:rsid w:val="006D5D22"/>
    <w:rsid w:val="006D7715"/>
    <w:rsid w:val="006E0324"/>
    <w:rsid w:val="006E4A76"/>
    <w:rsid w:val="006F1DBD"/>
    <w:rsid w:val="00700556"/>
    <w:rsid w:val="007167DD"/>
    <w:rsid w:val="0072478B"/>
    <w:rsid w:val="0073414D"/>
    <w:rsid w:val="007349F8"/>
    <w:rsid w:val="0075235E"/>
    <w:rsid w:val="007528A5"/>
    <w:rsid w:val="00756B12"/>
    <w:rsid w:val="007732CC"/>
    <w:rsid w:val="00774079"/>
    <w:rsid w:val="0077752B"/>
    <w:rsid w:val="00783E63"/>
    <w:rsid w:val="00793D6F"/>
    <w:rsid w:val="00794090"/>
    <w:rsid w:val="007A44F8"/>
    <w:rsid w:val="007B14E7"/>
    <w:rsid w:val="007B69C6"/>
    <w:rsid w:val="007C72BC"/>
    <w:rsid w:val="007C7727"/>
    <w:rsid w:val="007D21BF"/>
    <w:rsid w:val="007F3C12"/>
    <w:rsid w:val="007F5205"/>
    <w:rsid w:val="00812375"/>
    <w:rsid w:val="008215E7"/>
    <w:rsid w:val="00824748"/>
    <w:rsid w:val="00830619"/>
    <w:rsid w:val="00830FC6"/>
    <w:rsid w:val="00843539"/>
    <w:rsid w:val="00847AA2"/>
    <w:rsid w:val="00865EAA"/>
    <w:rsid w:val="00866C2F"/>
    <w:rsid w:val="00866F06"/>
    <w:rsid w:val="008728F5"/>
    <w:rsid w:val="008824C2"/>
    <w:rsid w:val="008960E4"/>
    <w:rsid w:val="00897245"/>
    <w:rsid w:val="008A3940"/>
    <w:rsid w:val="008A750B"/>
    <w:rsid w:val="008B13C9"/>
    <w:rsid w:val="008C248C"/>
    <w:rsid w:val="008C5432"/>
    <w:rsid w:val="008C7BF1"/>
    <w:rsid w:val="008D00D6"/>
    <w:rsid w:val="008D18C5"/>
    <w:rsid w:val="008D45A1"/>
    <w:rsid w:val="008D4D00"/>
    <w:rsid w:val="008D4E5E"/>
    <w:rsid w:val="008D7ABD"/>
    <w:rsid w:val="008E55A2"/>
    <w:rsid w:val="008F1609"/>
    <w:rsid w:val="008F78D8"/>
    <w:rsid w:val="00912FDF"/>
    <w:rsid w:val="009555C5"/>
    <w:rsid w:val="00961620"/>
    <w:rsid w:val="009675C7"/>
    <w:rsid w:val="009724D0"/>
    <w:rsid w:val="009734B6"/>
    <w:rsid w:val="009740A6"/>
    <w:rsid w:val="0097498C"/>
    <w:rsid w:val="0098096F"/>
    <w:rsid w:val="0098437A"/>
    <w:rsid w:val="00986C92"/>
    <w:rsid w:val="00993C47"/>
    <w:rsid w:val="00993DB0"/>
    <w:rsid w:val="009B4B16"/>
    <w:rsid w:val="009B56D4"/>
    <w:rsid w:val="009C180C"/>
    <w:rsid w:val="009E54A1"/>
    <w:rsid w:val="009F4E25"/>
    <w:rsid w:val="009F5B1F"/>
    <w:rsid w:val="00A35DFD"/>
    <w:rsid w:val="00A42D14"/>
    <w:rsid w:val="00A45191"/>
    <w:rsid w:val="00A667D5"/>
    <w:rsid w:val="00A702DF"/>
    <w:rsid w:val="00A741DC"/>
    <w:rsid w:val="00A775A3"/>
    <w:rsid w:val="00A81B5B"/>
    <w:rsid w:val="00A82FAD"/>
    <w:rsid w:val="00A9673A"/>
    <w:rsid w:val="00A96EF2"/>
    <w:rsid w:val="00AA5213"/>
    <w:rsid w:val="00AA5C35"/>
    <w:rsid w:val="00AA5ED9"/>
    <w:rsid w:val="00AC0A38"/>
    <w:rsid w:val="00AC4E0E"/>
    <w:rsid w:val="00AC517B"/>
    <w:rsid w:val="00AC5EDA"/>
    <w:rsid w:val="00AD0D19"/>
    <w:rsid w:val="00AF051B"/>
    <w:rsid w:val="00B02BCD"/>
    <w:rsid w:val="00B037A2"/>
    <w:rsid w:val="00B216CE"/>
    <w:rsid w:val="00B31870"/>
    <w:rsid w:val="00B320B8"/>
    <w:rsid w:val="00B35EE2"/>
    <w:rsid w:val="00B36DEF"/>
    <w:rsid w:val="00B4618F"/>
    <w:rsid w:val="00B57131"/>
    <w:rsid w:val="00B62F2C"/>
    <w:rsid w:val="00B727C9"/>
    <w:rsid w:val="00B735C8"/>
    <w:rsid w:val="00B76A63"/>
    <w:rsid w:val="00BA136A"/>
    <w:rsid w:val="00BA6350"/>
    <w:rsid w:val="00BB4E29"/>
    <w:rsid w:val="00BB50A5"/>
    <w:rsid w:val="00BB74C9"/>
    <w:rsid w:val="00BC3AB6"/>
    <w:rsid w:val="00BD19E8"/>
    <w:rsid w:val="00BD4273"/>
    <w:rsid w:val="00BE48B9"/>
    <w:rsid w:val="00C432E4"/>
    <w:rsid w:val="00C70C26"/>
    <w:rsid w:val="00C72001"/>
    <w:rsid w:val="00C772B7"/>
    <w:rsid w:val="00C80347"/>
    <w:rsid w:val="00C94D81"/>
    <w:rsid w:val="00CB7C1A"/>
    <w:rsid w:val="00CC5E08"/>
    <w:rsid w:val="00CD7D5A"/>
    <w:rsid w:val="00CE14FD"/>
    <w:rsid w:val="00CF6860"/>
    <w:rsid w:val="00D02AC6"/>
    <w:rsid w:val="00D03F0C"/>
    <w:rsid w:val="00D04312"/>
    <w:rsid w:val="00D16A7F"/>
    <w:rsid w:val="00D16AD2"/>
    <w:rsid w:val="00D22596"/>
    <w:rsid w:val="00D22691"/>
    <w:rsid w:val="00D24C3D"/>
    <w:rsid w:val="00D36794"/>
    <w:rsid w:val="00D46CB1"/>
    <w:rsid w:val="00D550AC"/>
    <w:rsid w:val="00D723F0"/>
    <w:rsid w:val="00D8133F"/>
    <w:rsid w:val="00D86886"/>
    <w:rsid w:val="00D95B05"/>
    <w:rsid w:val="00D97E2D"/>
    <w:rsid w:val="00DA103D"/>
    <w:rsid w:val="00DA45D3"/>
    <w:rsid w:val="00DA4772"/>
    <w:rsid w:val="00DA7B44"/>
    <w:rsid w:val="00DB2667"/>
    <w:rsid w:val="00DB67B7"/>
    <w:rsid w:val="00DC15A9"/>
    <w:rsid w:val="00DC4097"/>
    <w:rsid w:val="00DC40AA"/>
    <w:rsid w:val="00DD1750"/>
    <w:rsid w:val="00DF6358"/>
    <w:rsid w:val="00E244B7"/>
    <w:rsid w:val="00E349AA"/>
    <w:rsid w:val="00E41390"/>
    <w:rsid w:val="00E41CA0"/>
    <w:rsid w:val="00E4366B"/>
    <w:rsid w:val="00E506A7"/>
    <w:rsid w:val="00E50A4A"/>
    <w:rsid w:val="00E606DE"/>
    <w:rsid w:val="00E644FE"/>
    <w:rsid w:val="00E72733"/>
    <w:rsid w:val="00E742FA"/>
    <w:rsid w:val="00E76816"/>
    <w:rsid w:val="00E83DBF"/>
    <w:rsid w:val="00E87C13"/>
    <w:rsid w:val="00E94CD9"/>
    <w:rsid w:val="00E95CF8"/>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697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6C1B6A"/>
    <w:rPr>
      <w:sz w:val="16"/>
      <w:szCs w:val="16"/>
    </w:rPr>
  </w:style>
  <w:style w:type="paragraph" w:styleId="CommentText">
    <w:name w:val="annotation text"/>
    <w:basedOn w:val="Normal"/>
    <w:link w:val="CommentTextChar"/>
    <w:semiHidden/>
    <w:unhideWhenUsed/>
    <w:rsid w:val="006C1B6A"/>
    <w:rPr>
      <w:sz w:val="20"/>
      <w:szCs w:val="20"/>
    </w:rPr>
  </w:style>
  <w:style w:type="character" w:customStyle="1" w:styleId="CommentTextChar">
    <w:name w:val="Comment Text Char"/>
    <w:basedOn w:val="DefaultParagraphFont"/>
    <w:link w:val="CommentText"/>
    <w:semiHidden/>
    <w:rsid w:val="006C1B6A"/>
  </w:style>
  <w:style w:type="paragraph" w:styleId="CommentSubject">
    <w:name w:val="annotation subject"/>
    <w:basedOn w:val="CommentText"/>
    <w:next w:val="CommentText"/>
    <w:link w:val="CommentSubjectChar"/>
    <w:semiHidden/>
    <w:unhideWhenUsed/>
    <w:rsid w:val="006C1B6A"/>
    <w:rPr>
      <w:b/>
      <w:bCs/>
    </w:rPr>
  </w:style>
  <w:style w:type="character" w:customStyle="1" w:styleId="CommentSubjectChar">
    <w:name w:val="Comment Subject Char"/>
    <w:basedOn w:val="CommentTextChar"/>
    <w:link w:val="CommentSubject"/>
    <w:semiHidden/>
    <w:rsid w:val="006C1B6A"/>
    <w:rPr>
      <w:b/>
      <w:bCs/>
    </w:rPr>
  </w:style>
  <w:style w:type="paragraph" w:styleId="BalloonText">
    <w:name w:val="Balloon Text"/>
    <w:basedOn w:val="Normal"/>
    <w:link w:val="BalloonTextChar"/>
    <w:semiHidden/>
    <w:unhideWhenUsed/>
    <w:rsid w:val="006C1B6A"/>
    <w:rPr>
      <w:rFonts w:ascii="Segoe UI" w:hAnsi="Segoe UI" w:cs="Segoe UI"/>
      <w:sz w:val="18"/>
      <w:szCs w:val="18"/>
    </w:rPr>
  </w:style>
  <w:style w:type="character" w:customStyle="1" w:styleId="BalloonTextChar">
    <w:name w:val="Balloon Text Char"/>
    <w:basedOn w:val="DefaultParagraphFont"/>
    <w:link w:val="BalloonText"/>
    <w:semiHidden/>
    <w:rsid w:val="006C1B6A"/>
    <w:rPr>
      <w:rFonts w:ascii="Segoe UI" w:hAnsi="Segoe UI" w:cs="Segoe UI"/>
      <w:sz w:val="18"/>
      <w:szCs w:val="18"/>
    </w:rPr>
  </w:style>
  <w:style w:type="paragraph" w:styleId="ListParagraph">
    <w:name w:val="List Paragraph"/>
    <w:basedOn w:val="Normal"/>
    <w:uiPriority w:val="34"/>
    <w:qFormat/>
    <w:rsid w:val="0026044D"/>
    <w:pPr>
      <w:ind w:left="720"/>
      <w:contextualSpacing/>
    </w:pPr>
  </w:style>
  <w:style w:type="paragraph" w:styleId="PlainText">
    <w:name w:val="Plain Text"/>
    <w:basedOn w:val="Normal"/>
    <w:link w:val="PlainTextChar"/>
    <w:uiPriority w:val="99"/>
    <w:semiHidden/>
    <w:unhideWhenUsed/>
    <w:rsid w:val="00866C2F"/>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866C2F"/>
    <w:rPr>
      <w:rFonts w:ascii="Calibri" w:eastAsiaTheme="minorEastAsia"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2755B7"/>
    <w:pPr>
      <w:tabs>
        <w:tab w:val="center" w:pos="4680"/>
        <w:tab w:val="right" w:pos="9360"/>
      </w:tabs>
    </w:pPr>
  </w:style>
  <w:style w:type="character" w:customStyle="1" w:styleId="HeaderChar">
    <w:name w:val="Header Char"/>
    <w:basedOn w:val="DefaultParagraphFont"/>
    <w:link w:val="Header"/>
    <w:rsid w:val="002755B7"/>
    <w:rPr>
      <w:sz w:val="24"/>
      <w:szCs w:val="24"/>
    </w:rPr>
  </w:style>
  <w:style w:type="paragraph" w:styleId="Footer">
    <w:name w:val="footer"/>
    <w:basedOn w:val="Normal"/>
    <w:link w:val="FooterChar"/>
    <w:unhideWhenUsed/>
    <w:rsid w:val="002755B7"/>
    <w:pPr>
      <w:tabs>
        <w:tab w:val="center" w:pos="4680"/>
        <w:tab w:val="right" w:pos="9360"/>
      </w:tabs>
    </w:pPr>
  </w:style>
  <w:style w:type="character" w:customStyle="1" w:styleId="FooterChar">
    <w:name w:val="Footer Char"/>
    <w:basedOn w:val="DefaultParagraphFont"/>
    <w:link w:val="Footer"/>
    <w:rsid w:val="002755B7"/>
    <w:rPr>
      <w:sz w:val="24"/>
      <w:szCs w:val="24"/>
    </w:rPr>
  </w:style>
  <w:style w:type="character" w:styleId="CommentReference">
    <w:name w:val="annotation reference"/>
    <w:basedOn w:val="DefaultParagraphFont"/>
    <w:semiHidden/>
    <w:unhideWhenUsed/>
    <w:rsid w:val="006C1B6A"/>
    <w:rPr>
      <w:sz w:val="16"/>
      <w:szCs w:val="16"/>
    </w:rPr>
  </w:style>
  <w:style w:type="paragraph" w:styleId="CommentText">
    <w:name w:val="annotation text"/>
    <w:basedOn w:val="Normal"/>
    <w:link w:val="CommentTextChar"/>
    <w:semiHidden/>
    <w:unhideWhenUsed/>
    <w:rsid w:val="006C1B6A"/>
    <w:rPr>
      <w:sz w:val="20"/>
      <w:szCs w:val="20"/>
    </w:rPr>
  </w:style>
  <w:style w:type="character" w:customStyle="1" w:styleId="CommentTextChar">
    <w:name w:val="Comment Text Char"/>
    <w:basedOn w:val="DefaultParagraphFont"/>
    <w:link w:val="CommentText"/>
    <w:semiHidden/>
    <w:rsid w:val="006C1B6A"/>
  </w:style>
  <w:style w:type="paragraph" w:styleId="CommentSubject">
    <w:name w:val="annotation subject"/>
    <w:basedOn w:val="CommentText"/>
    <w:next w:val="CommentText"/>
    <w:link w:val="CommentSubjectChar"/>
    <w:semiHidden/>
    <w:unhideWhenUsed/>
    <w:rsid w:val="006C1B6A"/>
    <w:rPr>
      <w:b/>
      <w:bCs/>
    </w:rPr>
  </w:style>
  <w:style w:type="character" w:customStyle="1" w:styleId="CommentSubjectChar">
    <w:name w:val="Comment Subject Char"/>
    <w:basedOn w:val="CommentTextChar"/>
    <w:link w:val="CommentSubject"/>
    <w:semiHidden/>
    <w:rsid w:val="006C1B6A"/>
    <w:rPr>
      <w:b/>
      <w:bCs/>
    </w:rPr>
  </w:style>
  <w:style w:type="paragraph" w:styleId="BalloonText">
    <w:name w:val="Balloon Text"/>
    <w:basedOn w:val="Normal"/>
    <w:link w:val="BalloonTextChar"/>
    <w:semiHidden/>
    <w:unhideWhenUsed/>
    <w:rsid w:val="006C1B6A"/>
    <w:rPr>
      <w:rFonts w:ascii="Segoe UI" w:hAnsi="Segoe UI" w:cs="Segoe UI"/>
      <w:sz w:val="18"/>
      <w:szCs w:val="18"/>
    </w:rPr>
  </w:style>
  <w:style w:type="character" w:customStyle="1" w:styleId="BalloonTextChar">
    <w:name w:val="Balloon Text Char"/>
    <w:basedOn w:val="DefaultParagraphFont"/>
    <w:link w:val="BalloonText"/>
    <w:semiHidden/>
    <w:rsid w:val="006C1B6A"/>
    <w:rPr>
      <w:rFonts w:ascii="Segoe UI" w:hAnsi="Segoe UI" w:cs="Segoe UI"/>
      <w:sz w:val="18"/>
      <w:szCs w:val="18"/>
    </w:rPr>
  </w:style>
  <w:style w:type="paragraph" w:styleId="ListParagraph">
    <w:name w:val="List Paragraph"/>
    <w:basedOn w:val="Normal"/>
    <w:uiPriority w:val="34"/>
    <w:qFormat/>
    <w:rsid w:val="0026044D"/>
    <w:pPr>
      <w:ind w:left="720"/>
      <w:contextualSpacing/>
    </w:pPr>
  </w:style>
  <w:style w:type="paragraph" w:styleId="PlainText">
    <w:name w:val="Plain Text"/>
    <w:basedOn w:val="Normal"/>
    <w:link w:val="PlainTextChar"/>
    <w:uiPriority w:val="99"/>
    <w:semiHidden/>
    <w:unhideWhenUsed/>
    <w:rsid w:val="00866C2F"/>
    <w:rPr>
      <w:rFonts w:ascii="Calibri" w:eastAsiaTheme="minorEastAsia" w:hAnsi="Calibri" w:cs="Consolas"/>
      <w:sz w:val="22"/>
      <w:szCs w:val="21"/>
    </w:rPr>
  </w:style>
  <w:style w:type="character" w:customStyle="1" w:styleId="PlainTextChar">
    <w:name w:val="Plain Text Char"/>
    <w:basedOn w:val="DefaultParagraphFont"/>
    <w:link w:val="PlainText"/>
    <w:uiPriority w:val="99"/>
    <w:semiHidden/>
    <w:rsid w:val="00866C2F"/>
    <w:rPr>
      <w:rFonts w:ascii="Calibri" w:eastAsiaTheme="minorEastAsia"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2787">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04314096">
      <w:bodyDiv w:val="1"/>
      <w:marLeft w:val="0"/>
      <w:marRight w:val="0"/>
      <w:marTop w:val="0"/>
      <w:marBottom w:val="0"/>
      <w:divBdr>
        <w:top w:val="none" w:sz="0" w:space="0" w:color="auto"/>
        <w:left w:val="none" w:sz="0" w:space="0" w:color="auto"/>
        <w:bottom w:val="none" w:sz="0" w:space="0" w:color="auto"/>
        <w:right w:val="none" w:sz="0" w:space="0" w:color="auto"/>
      </w:divBdr>
    </w:div>
    <w:div w:id="446044691">
      <w:bodyDiv w:val="1"/>
      <w:marLeft w:val="0"/>
      <w:marRight w:val="0"/>
      <w:marTop w:val="0"/>
      <w:marBottom w:val="0"/>
      <w:divBdr>
        <w:top w:val="none" w:sz="0" w:space="0" w:color="auto"/>
        <w:left w:val="none" w:sz="0" w:space="0" w:color="auto"/>
        <w:bottom w:val="none" w:sz="0" w:space="0" w:color="auto"/>
        <w:right w:val="none" w:sz="0" w:space="0" w:color="auto"/>
      </w:divBdr>
    </w:div>
    <w:div w:id="53458644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5399142">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4372">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132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5970063">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2242">
      <w:bodyDiv w:val="1"/>
      <w:marLeft w:val="0"/>
      <w:marRight w:val="0"/>
      <w:marTop w:val="0"/>
      <w:marBottom w:val="0"/>
      <w:divBdr>
        <w:top w:val="none" w:sz="0" w:space="0" w:color="auto"/>
        <w:left w:val="none" w:sz="0" w:space="0" w:color="auto"/>
        <w:bottom w:val="none" w:sz="0" w:space="0" w:color="auto"/>
        <w:right w:val="none" w:sz="0" w:space="0" w:color="auto"/>
      </w:divBdr>
    </w:div>
    <w:div w:id="1334383354">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5743">
      <w:bodyDiv w:val="1"/>
      <w:marLeft w:val="0"/>
      <w:marRight w:val="0"/>
      <w:marTop w:val="0"/>
      <w:marBottom w:val="0"/>
      <w:divBdr>
        <w:top w:val="none" w:sz="0" w:space="0" w:color="auto"/>
        <w:left w:val="none" w:sz="0" w:space="0" w:color="auto"/>
        <w:bottom w:val="none" w:sz="0" w:space="0" w:color="auto"/>
        <w:right w:val="none" w:sz="0" w:space="0" w:color="auto"/>
      </w:divBdr>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35147902">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6140">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0289851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212110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26344113">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DOC-335269A6.xlsx" TargetMode="External"/><Relationship Id="rId18" Type="http://schemas.openxmlformats.org/officeDocument/2006/relationships/hyperlink" Target="https://apps.fcc.gov/edocs_public/attachmatch/DOC-335269A4.xlsx"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fcc.gov/edocs_public/attachmatch/DOC-335269A2.xlsx" TargetMode="External"/><Relationship Id="rId17" Type="http://schemas.openxmlformats.org/officeDocument/2006/relationships/hyperlink" Target="https://apps.fcc.gov/edocs_public/attachmatch/DOC-335269A11.xls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apps.fcc.gov/edocs_public/attachmatch/DOC-335269A7.xlsx" TargetMode="External"/><Relationship Id="rId20" Type="http://schemas.openxmlformats.org/officeDocument/2006/relationships/hyperlink" Target="http://www.fcc.gov/office-media-rela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OC-335269A9.xls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fcc.gov/edocs_public/attachmatch/DOC-335269A3.xls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apps.fcc.gov/edocs_public/attachmatch/DOC-335269A5.xlsx" TargetMode="External"/><Relationship Id="rId19" Type="http://schemas.openxmlformats.org/officeDocument/2006/relationships/hyperlink" Target="https://apps.fcc.gov/edocs_public/attachmatch/DOC-335269A8.xlsx" TargetMode="External"/><Relationship Id="rId4" Type="http://schemas.openxmlformats.org/officeDocument/2006/relationships/settings" Target="settings.xml"/><Relationship Id="rId9" Type="http://schemas.openxmlformats.org/officeDocument/2006/relationships/hyperlink" Target="https://www.fcc.gov/maps/caf-2-accepted-map" TargetMode="External"/><Relationship Id="rId14" Type="http://schemas.openxmlformats.org/officeDocument/2006/relationships/hyperlink" Target="https://apps.fcc.gov/edocs_public/attachmatch/DOC-335269A10.xls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2508</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2015-09-15T21:25:00Z</dcterms:created>
  <dcterms:modified xsi:type="dcterms:W3CDTF">2015-09-15T21:25:00Z</dcterms:modified>
  <cp:category> </cp:category>
  <cp:contentStatus> </cp:contentStatus>
</cp:coreProperties>
</file>