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8856"/>
      </w:tblGrid>
      <w:tr w:rsidR="00A6667C" w:rsidRPr="00A6667C" w:rsidTr="006D5D22">
        <w:trPr>
          <w:trHeight w:val="2181"/>
        </w:trPr>
        <w:tc>
          <w:tcPr>
            <w:tcW w:w="8856" w:type="dxa"/>
          </w:tcPr>
          <w:p w:rsidR="00FF232D" w:rsidRPr="00A6667C" w:rsidRDefault="004702B2" w:rsidP="006A7D75">
            <w:pPr>
              <w:jc w:val="center"/>
              <w:rPr>
                <w:color w:val="000000" w:themeColor="text1"/>
              </w:rPr>
            </w:pPr>
            <w:bookmarkStart w:id="0" w:name="_GoBack"/>
            <w:bookmarkEnd w:id="0"/>
            <w:r w:rsidRPr="00A6667C">
              <w:rPr>
                <w:i/>
                <w:noProof/>
                <w:color w:val="000000" w:themeColor="text1"/>
                <w:sz w:val="28"/>
                <w:szCs w:val="28"/>
              </w:rPr>
              <w:drawing>
                <wp:inline distT="0" distB="0" distL="0" distR="0">
                  <wp:extent cx="550926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260" cy="762000"/>
                          </a:xfrm>
                          <a:prstGeom prst="rect">
                            <a:avLst/>
                          </a:prstGeom>
                          <a:noFill/>
                          <a:ln>
                            <a:noFill/>
                          </a:ln>
                        </pic:spPr>
                      </pic:pic>
                    </a:graphicData>
                  </a:graphic>
                </wp:inline>
              </w:drawing>
            </w:r>
          </w:p>
          <w:p w:rsidR="00426518" w:rsidRPr="00A6667C" w:rsidRDefault="00426518" w:rsidP="00B57131">
            <w:pPr>
              <w:rPr>
                <w:bCs/>
                <w:color w:val="000000" w:themeColor="text1"/>
              </w:rPr>
            </w:pPr>
          </w:p>
          <w:p w:rsidR="007A44F8" w:rsidRPr="00A6667C" w:rsidRDefault="007A44F8" w:rsidP="00BB4E29">
            <w:pPr>
              <w:rPr>
                <w:bCs/>
                <w:color w:val="000000" w:themeColor="text1"/>
                <w:sz w:val="22"/>
                <w:szCs w:val="22"/>
              </w:rPr>
            </w:pPr>
            <w:r w:rsidRPr="00A6667C">
              <w:rPr>
                <w:bCs/>
                <w:color w:val="000000" w:themeColor="text1"/>
                <w:sz w:val="22"/>
                <w:szCs w:val="22"/>
              </w:rPr>
              <w:t xml:space="preserve">Media Contact: </w:t>
            </w:r>
          </w:p>
          <w:p w:rsidR="007A44F8" w:rsidRPr="00A6667C" w:rsidRDefault="000A736B" w:rsidP="00BB4E29">
            <w:pPr>
              <w:rPr>
                <w:bCs/>
                <w:color w:val="000000" w:themeColor="text1"/>
                <w:sz w:val="22"/>
                <w:szCs w:val="22"/>
              </w:rPr>
            </w:pPr>
            <w:r w:rsidRPr="00A6667C">
              <w:rPr>
                <w:bCs/>
                <w:color w:val="000000" w:themeColor="text1"/>
                <w:sz w:val="22"/>
                <w:szCs w:val="22"/>
              </w:rPr>
              <w:t>Rochelle Cohen</w:t>
            </w:r>
            <w:r w:rsidR="007A44F8" w:rsidRPr="00A6667C">
              <w:rPr>
                <w:bCs/>
                <w:color w:val="000000" w:themeColor="text1"/>
                <w:sz w:val="22"/>
                <w:szCs w:val="22"/>
              </w:rPr>
              <w:t xml:space="preserve">, </w:t>
            </w:r>
            <w:r w:rsidR="00AC0A38" w:rsidRPr="00A6667C">
              <w:rPr>
                <w:bCs/>
                <w:color w:val="000000" w:themeColor="text1"/>
                <w:sz w:val="22"/>
                <w:szCs w:val="22"/>
              </w:rPr>
              <w:t>(</w:t>
            </w:r>
            <w:r w:rsidR="007A44F8" w:rsidRPr="00A6667C">
              <w:rPr>
                <w:bCs/>
                <w:color w:val="000000" w:themeColor="text1"/>
                <w:sz w:val="22"/>
                <w:szCs w:val="22"/>
              </w:rPr>
              <w:t>202</w:t>
            </w:r>
            <w:r w:rsidR="00AC0A38" w:rsidRPr="00A6667C">
              <w:rPr>
                <w:bCs/>
                <w:color w:val="000000" w:themeColor="text1"/>
                <w:sz w:val="22"/>
                <w:szCs w:val="22"/>
              </w:rPr>
              <w:t xml:space="preserve">) </w:t>
            </w:r>
            <w:r w:rsidRPr="00A6667C">
              <w:rPr>
                <w:bCs/>
                <w:color w:val="000000" w:themeColor="text1"/>
                <w:sz w:val="22"/>
                <w:szCs w:val="22"/>
              </w:rPr>
              <w:t>418-1162</w:t>
            </w:r>
          </w:p>
          <w:p w:rsidR="00FF232D" w:rsidRPr="00A6667C" w:rsidRDefault="000C28D4" w:rsidP="00BB4E29">
            <w:pPr>
              <w:rPr>
                <w:bCs/>
                <w:color w:val="000000" w:themeColor="text1"/>
                <w:sz w:val="22"/>
                <w:szCs w:val="22"/>
              </w:rPr>
            </w:pPr>
            <w:hyperlink r:id="rId9" w:history="1">
              <w:r w:rsidR="000A736B" w:rsidRPr="00A6667C">
                <w:rPr>
                  <w:rStyle w:val="Hyperlink"/>
                  <w:bCs/>
                  <w:color w:val="000000" w:themeColor="text1"/>
                  <w:sz w:val="22"/>
                  <w:szCs w:val="22"/>
                </w:rPr>
                <w:t>rochelle.cohen@fcc.gov</w:t>
              </w:r>
            </w:hyperlink>
          </w:p>
          <w:p w:rsidR="000A736B" w:rsidRPr="00A6667C" w:rsidRDefault="000A736B" w:rsidP="00BB4E29">
            <w:pPr>
              <w:rPr>
                <w:bCs/>
                <w:color w:val="000000" w:themeColor="text1"/>
                <w:sz w:val="22"/>
                <w:szCs w:val="22"/>
              </w:rPr>
            </w:pPr>
          </w:p>
          <w:p w:rsidR="007A44F8" w:rsidRPr="00A6667C" w:rsidRDefault="007A44F8" w:rsidP="00BB4E29">
            <w:pPr>
              <w:rPr>
                <w:color w:val="000000" w:themeColor="text1"/>
                <w:sz w:val="22"/>
                <w:szCs w:val="22"/>
              </w:rPr>
            </w:pPr>
            <w:r w:rsidRPr="00A6667C">
              <w:rPr>
                <w:color w:val="000000" w:themeColor="text1"/>
                <w:sz w:val="22"/>
                <w:szCs w:val="22"/>
              </w:rPr>
              <w:t>For Immediate Release</w:t>
            </w:r>
          </w:p>
          <w:p w:rsidR="00A6667C" w:rsidRPr="00A6667C" w:rsidRDefault="00A6667C" w:rsidP="00A6667C">
            <w:pPr>
              <w:pStyle w:val="Body"/>
              <w:jc w:val="center"/>
              <w:rPr>
                <w:rFonts w:ascii="Times New Roman" w:eastAsia="Times New Roman Bold" w:hAnsi="Times New Roman" w:cs="Times New Roman"/>
                <w:color w:val="000000" w:themeColor="text1"/>
              </w:rPr>
            </w:pPr>
          </w:p>
          <w:p w:rsidR="00A6667C" w:rsidRDefault="00A6667C" w:rsidP="00A6667C">
            <w:pPr>
              <w:pStyle w:val="Body"/>
              <w:tabs>
                <w:tab w:val="left" w:pos="8140"/>
              </w:tabs>
              <w:jc w:val="center"/>
              <w:rPr>
                <w:rFonts w:ascii="Times New Roman" w:hAnsi="Times New Roman" w:cs="Times New Roman"/>
                <w:b/>
                <w:color w:val="000000" w:themeColor="text1"/>
              </w:rPr>
            </w:pPr>
            <w:r w:rsidRPr="00A6667C">
              <w:rPr>
                <w:rFonts w:ascii="Times New Roman" w:hAnsi="Times New Roman" w:cs="Times New Roman"/>
                <w:b/>
                <w:color w:val="000000" w:themeColor="text1"/>
              </w:rPr>
              <w:t>FCC PROPOSES RULES TO PROMOTE RELIABLE SUBMARINE CABLE COMMUNICATIONS INFRASTRUCTURE</w:t>
            </w:r>
          </w:p>
          <w:p w:rsidR="00A25F08" w:rsidRPr="002F7482" w:rsidRDefault="00A25F08" w:rsidP="00A25F08">
            <w:pPr>
              <w:pStyle w:val="Body"/>
              <w:tabs>
                <w:tab w:val="left" w:pos="8140"/>
              </w:tabs>
              <w:jc w:val="center"/>
              <w:rPr>
                <w:rFonts w:ascii="Times New Roman" w:eastAsia="Times New Roman Bold" w:hAnsi="Times New Roman" w:cs="Times New Roman"/>
                <w:b/>
                <w:i/>
                <w:color w:val="000000" w:themeColor="text1"/>
              </w:rPr>
            </w:pPr>
            <w:r w:rsidRPr="002F7482">
              <w:rPr>
                <w:rFonts w:ascii="Times New Roman" w:hAnsi="Times New Roman" w:cs="Times New Roman"/>
                <w:b/>
                <w:i/>
                <w:color w:val="000000" w:themeColor="text1"/>
              </w:rPr>
              <w:t xml:space="preserve">Proposal Would Require Submarine Cable Licensees to Report Major Outages to FCC </w:t>
            </w:r>
          </w:p>
          <w:p w:rsidR="00A25F08" w:rsidRPr="00A6667C" w:rsidRDefault="00A25F08" w:rsidP="00A6667C">
            <w:pPr>
              <w:pStyle w:val="Body"/>
              <w:tabs>
                <w:tab w:val="left" w:pos="8140"/>
              </w:tabs>
              <w:jc w:val="center"/>
              <w:rPr>
                <w:rFonts w:ascii="Times New Roman" w:eastAsia="Times New Roman Bold" w:hAnsi="Times New Roman" w:cs="Times New Roman"/>
                <w:b/>
                <w:color w:val="000000" w:themeColor="text1"/>
              </w:rPr>
            </w:pP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WASHINGTON, September 17, 2015 – The Federal Communications Commission today proposed rules that would require submarine cable licensees to report significant outages to the FCC to help safeguard this critical communications infrastructure and promote reliable communications for businesses and consumers.  </w:t>
            </w: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 </w:t>
            </w: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There are approximately 60 submarine (that is, undersea) cables that provide connectivity – voice, data and Internet – between the mainland U.S. and Alaska, Hawaii, Guam, American Samoa, the Northern Mariana Islands, Puerto Rico, and the U.S. Virgin Islands, as well as virtually all connectivity between the U.S. and the rest of the world. While submarine cables are vital to America’s economic and national security, licensees currently only report outages on an ad hoc basis, and the information received by the FCC is too limited to be of use. </w:t>
            </w:r>
          </w:p>
          <w:p w:rsidR="008C47AE" w:rsidRPr="008C47AE" w:rsidRDefault="008C47AE" w:rsidP="008C47AE">
            <w:pPr>
              <w:shd w:val="clear" w:color="auto" w:fill="FFFFFF"/>
              <w:rPr>
                <w:color w:val="000000" w:themeColor="text1"/>
                <w:sz w:val="22"/>
                <w:szCs w:val="22"/>
              </w:rPr>
            </w:pP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The Commission is therefore seeking timely information about submarine cable outages, with enough detail to understand the nature and impact of any damage and disruption to communications, help mitigate any impact on emergency services and consumers, and assist in service restoration. More consistent reporting on submarine cable outages can improve the agency’s ability to spot trends, address systemic issues, and inform policy making.  </w:t>
            </w: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 </w:t>
            </w:r>
          </w:p>
          <w:p w:rsidR="008C47AE" w:rsidRPr="008C47AE" w:rsidRDefault="008C47AE" w:rsidP="008C47AE">
            <w:pPr>
              <w:shd w:val="clear" w:color="auto" w:fill="FFFFFF"/>
              <w:rPr>
                <w:color w:val="000000" w:themeColor="text1"/>
                <w:sz w:val="22"/>
                <w:szCs w:val="22"/>
              </w:rPr>
            </w:pPr>
            <w:r w:rsidRPr="008C47AE">
              <w:rPr>
                <w:color w:val="000000" w:themeColor="text1"/>
                <w:sz w:val="22"/>
                <w:szCs w:val="22"/>
              </w:rPr>
              <w:t>Specifically, in the Notice of Propose Rulemaking adopted today, the Commission seeks comment on a proposal that submarine cable licensees report major outages (i.e. outages involving either lost connectivity or degradation of 50 percent or more of an undersea cable’s capacity for periods of at least 30 minutes, regardless of whether the cable’s traffic is re-routed) to the agency’s Network Outage Reporting System (NORS). The Commission also seeks comment on how the agency can improve submarine cable deployment processes generally. In addition, the International Bureau, in coordination with the Public Safety and Homeland Security Bureau, will develop and improve interagency coordination to facilitate deployment of this critical infrastructure.</w:t>
            </w:r>
          </w:p>
          <w:p w:rsidR="008C47AE" w:rsidRPr="008C47AE" w:rsidRDefault="008C47AE" w:rsidP="008C47AE">
            <w:pPr>
              <w:shd w:val="clear" w:color="auto" w:fill="FFFFFF"/>
              <w:rPr>
                <w:color w:val="000000" w:themeColor="text1"/>
                <w:sz w:val="22"/>
                <w:szCs w:val="22"/>
              </w:rPr>
            </w:pPr>
          </w:p>
          <w:p w:rsidR="00786699" w:rsidRDefault="008C47AE" w:rsidP="008C47AE">
            <w:pPr>
              <w:shd w:val="clear" w:color="auto" w:fill="FFFFFF"/>
              <w:rPr>
                <w:color w:val="000000" w:themeColor="text1"/>
                <w:sz w:val="22"/>
                <w:szCs w:val="22"/>
              </w:rPr>
            </w:pPr>
            <w:r w:rsidRPr="008C47AE">
              <w:rPr>
                <w:color w:val="000000" w:themeColor="text1"/>
                <w:sz w:val="22"/>
                <w:szCs w:val="22"/>
              </w:rPr>
              <w:t>Other communications providers – including wireline, wireless, and satellite —already are required to report outages to NORS.  This has allowed the agency to analyze outage trends and work with network operators and providers to develop solutions to make communications more resilient and reliable. </w:t>
            </w:r>
          </w:p>
          <w:p w:rsidR="00786699" w:rsidRPr="002F7482" w:rsidRDefault="00786699" w:rsidP="008C47AE">
            <w:pPr>
              <w:shd w:val="clear" w:color="auto" w:fill="FFFFFF"/>
              <w:rPr>
                <w:color w:val="000000" w:themeColor="text1"/>
                <w:sz w:val="22"/>
                <w:szCs w:val="22"/>
              </w:rPr>
            </w:pPr>
          </w:p>
          <w:p w:rsidR="00504976" w:rsidRPr="002F7482" w:rsidRDefault="00504976" w:rsidP="00504976">
            <w:pPr>
              <w:tabs>
                <w:tab w:val="center" w:pos="4680"/>
              </w:tabs>
              <w:suppressAutoHyphens/>
              <w:rPr>
                <w:sz w:val="22"/>
                <w:szCs w:val="22"/>
              </w:rPr>
            </w:pPr>
            <w:r w:rsidRPr="002F7482">
              <w:rPr>
                <w:sz w:val="22"/>
                <w:szCs w:val="22"/>
              </w:rPr>
              <w:t xml:space="preserve">Action by the Commission September 17, 2015 by Notice of Proposed Rulemaking (FCC 15-119).  Chairman Wheeler, Commissioners Clyburn, Rosenworcel, Pai and O’Rielly.  Chairman Wheeler, Commissioners Clyburn, Rosenworcel, Pai and O’Rielly issuing statements.  </w:t>
            </w:r>
          </w:p>
          <w:p w:rsidR="00504976" w:rsidRPr="002F7482" w:rsidRDefault="00504976" w:rsidP="00504976">
            <w:pPr>
              <w:rPr>
                <w:sz w:val="22"/>
                <w:szCs w:val="22"/>
              </w:rPr>
            </w:pPr>
          </w:p>
          <w:p w:rsidR="00786699" w:rsidRPr="008C47AE" w:rsidRDefault="00786699" w:rsidP="008C47AE">
            <w:pPr>
              <w:shd w:val="clear" w:color="auto" w:fill="FFFFFF"/>
              <w:rPr>
                <w:color w:val="000000" w:themeColor="text1"/>
                <w:sz w:val="22"/>
                <w:szCs w:val="22"/>
              </w:rPr>
            </w:pPr>
            <w:r w:rsidRPr="002F7482">
              <w:rPr>
                <w:color w:val="000000" w:themeColor="text1"/>
                <w:sz w:val="22"/>
                <w:szCs w:val="22"/>
              </w:rPr>
              <w:t>GN Docket No. 15-206</w:t>
            </w:r>
          </w:p>
          <w:p w:rsidR="008C47AE" w:rsidRPr="008C47AE" w:rsidRDefault="008C47AE" w:rsidP="008C47AE">
            <w:pPr>
              <w:shd w:val="clear" w:color="auto" w:fill="FFFFFF"/>
              <w:rPr>
                <w:color w:val="000000" w:themeColor="text1"/>
                <w:sz w:val="22"/>
                <w:szCs w:val="22"/>
              </w:rPr>
            </w:pPr>
          </w:p>
          <w:p w:rsidR="004F0F1F" w:rsidRPr="008C47AE" w:rsidRDefault="00F708E3" w:rsidP="00BB4E29">
            <w:pPr>
              <w:ind w:right="240"/>
              <w:jc w:val="center"/>
              <w:rPr>
                <w:color w:val="000000" w:themeColor="text1"/>
                <w:sz w:val="22"/>
                <w:szCs w:val="22"/>
              </w:rPr>
            </w:pPr>
            <w:r w:rsidRPr="008C47AE">
              <w:rPr>
                <w:color w:val="000000" w:themeColor="text1"/>
                <w:sz w:val="22"/>
                <w:szCs w:val="22"/>
              </w:rPr>
              <w:t>###</w:t>
            </w:r>
          </w:p>
          <w:p w:rsidR="00E644FE" w:rsidRPr="00A6667C" w:rsidRDefault="00E644FE" w:rsidP="00BB4E29">
            <w:pPr>
              <w:ind w:right="498"/>
              <w:jc w:val="center"/>
              <w:rPr>
                <w:bCs/>
                <w:color w:val="000000" w:themeColor="text1"/>
                <w:sz w:val="18"/>
                <w:szCs w:val="18"/>
              </w:rPr>
            </w:pPr>
            <w:r w:rsidRPr="00A6667C">
              <w:rPr>
                <w:bCs/>
                <w:color w:val="000000" w:themeColor="text1"/>
                <w:sz w:val="32"/>
                <w:szCs w:val="32"/>
              </w:rPr>
              <w:br/>
            </w:r>
            <w:r w:rsidRPr="00A6667C">
              <w:rPr>
                <w:bCs/>
                <w:color w:val="000000" w:themeColor="text1"/>
                <w:sz w:val="18"/>
                <w:szCs w:val="18"/>
              </w:rPr>
              <w:t>Off</w:t>
            </w:r>
            <w:r w:rsidR="00AD0D19" w:rsidRPr="00A6667C">
              <w:rPr>
                <w:bCs/>
                <w:color w:val="000000" w:themeColor="text1"/>
                <w:sz w:val="18"/>
                <w:szCs w:val="18"/>
              </w:rPr>
              <w:t xml:space="preserve">ice of Media Relations: </w:t>
            </w:r>
            <w:r w:rsidR="00AC0A38" w:rsidRPr="00A6667C">
              <w:rPr>
                <w:bCs/>
                <w:color w:val="000000" w:themeColor="text1"/>
                <w:sz w:val="18"/>
                <w:szCs w:val="18"/>
              </w:rPr>
              <w:t xml:space="preserve">(202) </w:t>
            </w:r>
            <w:r w:rsidR="00AD0D19" w:rsidRPr="00A6667C">
              <w:rPr>
                <w:bCs/>
                <w:color w:val="000000" w:themeColor="text1"/>
                <w:sz w:val="18"/>
                <w:szCs w:val="18"/>
              </w:rPr>
              <w:t>418-</w:t>
            </w:r>
            <w:r w:rsidRPr="00A6667C">
              <w:rPr>
                <w:bCs/>
                <w:color w:val="000000" w:themeColor="text1"/>
                <w:sz w:val="18"/>
                <w:szCs w:val="18"/>
              </w:rPr>
              <w:t>0500</w:t>
            </w:r>
          </w:p>
          <w:p w:rsidR="00E644FE" w:rsidRPr="00A6667C" w:rsidRDefault="00E644FE" w:rsidP="00BB4E29">
            <w:pPr>
              <w:ind w:right="498"/>
              <w:jc w:val="center"/>
              <w:rPr>
                <w:bCs/>
                <w:color w:val="000000" w:themeColor="text1"/>
                <w:sz w:val="18"/>
                <w:szCs w:val="18"/>
              </w:rPr>
            </w:pPr>
            <w:r w:rsidRPr="00A6667C">
              <w:rPr>
                <w:bCs/>
                <w:color w:val="000000" w:themeColor="text1"/>
                <w:sz w:val="18"/>
                <w:szCs w:val="18"/>
              </w:rPr>
              <w:t xml:space="preserve">TTY: </w:t>
            </w:r>
            <w:r w:rsidR="00AC0A38" w:rsidRPr="00A6667C">
              <w:rPr>
                <w:bCs/>
                <w:color w:val="000000" w:themeColor="text1"/>
                <w:sz w:val="18"/>
                <w:szCs w:val="18"/>
              </w:rPr>
              <w:t xml:space="preserve">(888) </w:t>
            </w:r>
            <w:r w:rsidR="006E4A76" w:rsidRPr="00A6667C">
              <w:rPr>
                <w:bCs/>
                <w:color w:val="000000" w:themeColor="text1"/>
                <w:sz w:val="18"/>
                <w:szCs w:val="18"/>
              </w:rPr>
              <w:t>835-5322</w:t>
            </w:r>
          </w:p>
          <w:p w:rsidR="00CC5E08" w:rsidRPr="00A6667C" w:rsidRDefault="006A2FC5" w:rsidP="00BB4E29">
            <w:pPr>
              <w:ind w:right="498"/>
              <w:jc w:val="center"/>
              <w:rPr>
                <w:bCs/>
                <w:color w:val="000000" w:themeColor="text1"/>
                <w:sz w:val="18"/>
                <w:szCs w:val="18"/>
              </w:rPr>
            </w:pPr>
            <w:r w:rsidRPr="00A6667C">
              <w:rPr>
                <w:bCs/>
                <w:color w:val="000000" w:themeColor="text1"/>
                <w:sz w:val="18"/>
                <w:szCs w:val="18"/>
              </w:rPr>
              <w:t>Twitter: @FCC</w:t>
            </w:r>
          </w:p>
          <w:p w:rsidR="00CC5E08" w:rsidRPr="00A6667C" w:rsidRDefault="000C28D4" w:rsidP="00BB4E29">
            <w:pPr>
              <w:ind w:right="498"/>
              <w:jc w:val="center"/>
              <w:rPr>
                <w:bCs/>
                <w:color w:val="000000" w:themeColor="text1"/>
                <w:sz w:val="18"/>
                <w:szCs w:val="18"/>
              </w:rPr>
            </w:pPr>
            <w:hyperlink r:id="rId10" w:history="1">
              <w:r w:rsidR="00EE0E90" w:rsidRPr="00A6667C">
                <w:rPr>
                  <w:rStyle w:val="Hyperlink"/>
                  <w:bCs/>
                  <w:color w:val="000000" w:themeColor="text1"/>
                  <w:sz w:val="18"/>
                  <w:szCs w:val="18"/>
                </w:rPr>
                <w:t>www.fcc.gov/office-media-relations</w:t>
              </w:r>
            </w:hyperlink>
          </w:p>
          <w:p w:rsidR="00EE0E90" w:rsidRPr="00A6667C" w:rsidRDefault="00EE0E90" w:rsidP="00BB4E29">
            <w:pPr>
              <w:ind w:right="498"/>
              <w:jc w:val="center"/>
              <w:rPr>
                <w:bCs/>
                <w:color w:val="000000" w:themeColor="text1"/>
                <w:sz w:val="18"/>
                <w:szCs w:val="18"/>
              </w:rPr>
            </w:pPr>
          </w:p>
          <w:p w:rsidR="00EE0E90" w:rsidRPr="00A6667C" w:rsidRDefault="00EE0E90" w:rsidP="00986C92">
            <w:pPr>
              <w:ind w:right="498"/>
              <w:jc w:val="center"/>
              <w:rPr>
                <w:bCs/>
                <w:i/>
                <w:color w:val="000000" w:themeColor="text1"/>
                <w:sz w:val="18"/>
                <w:szCs w:val="18"/>
              </w:rPr>
            </w:pPr>
            <w:r w:rsidRPr="00A6667C">
              <w:rPr>
                <w:bCs/>
                <w:i/>
                <w:color w:val="000000" w:themeColor="text1"/>
                <w:sz w:val="18"/>
                <w:szCs w:val="18"/>
              </w:rPr>
              <w:t>This is an unofficial announcement of Commission action.  Release of the full text of a Commission order constitutes official action.  See MCI v. FCC. 515 F 2d 385 (D.C. Circ 1974).</w:t>
            </w:r>
          </w:p>
          <w:p w:rsidR="00EE0E90" w:rsidRPr="00A6667C" w:rsidRDefault="00EE0E90" w:rsidP="00142C13">
            <w:pPr>
              <w:ind w:left="360" w:right="498"/>
              <w:jc w:val="center"/>
              <w:rPr>
                <w:bCs/>
                <w:color w:val="000000" w:themeColor="text1"/>
                <w:sz w:val="18"/>
                <w:szCs w:val="18"/>
              </w:rPr>
            </w:pPr>
          </w:p>
        </w:tc>
      </w:tr>
      <w:tr w:rsidR="000A736B" w:rsidRPr="008F78D8" w:rsidTr="006D5D22">
        <w:trPr>
          <w:trHeight w:val="2181"/>
        </w:trPr>
        <w:tc>
          <w:tcPr>
            <w:tcW w:w="8856" w:type="dxa"/>
          </w:tcPr>
          <w:p w:rsidR="000A736B" w:rsidRDefault="000A736B" w:rsidP="00C40690">
            <w:pPr>
              <w:rPr>
                <w:b/>
                <w:i/>
                <w:noProof/>
                <w:sz w:val="28"/>
                <w:szCs w:val="28"/>
              </w:rPr>
            </w:pPr>
          </w:p>
        </w:tc>
      </w:tr>
    </w:tbl>
    <w:p w:rsidR="004F0F1F" w:rsidRDefault="004F0F1F">
      <w:pPr>
        <w:rPr>
          <w:b/>
          <w:bCs/>
          <w:sz w:val="32"/>
          <w:szCs w:val="32"/>
        </w:rPr>
      </w:pPr>
    </w:p>
    <w:p w:rsidR="00D24C3D" w:rsidRDefault="00D24C3D">
      <w:pPr>
        <w:rPr>
          <w:b/>
          <w:bCs/>
          <w:sz w:val="32"/>
          <w:szCs w:val="32"/>
        </w:rPr>
      </w:pPr>
    </w:p>
    <w:sectPr w:rsidR="00D24C3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E22" w:rsidRDefault="000E3E22" w:rsidP="000E3E22">
      <w:r>
        <w:separator/>
      </w:r>
    </w:p>
  </w:endnote>
  <w:endnote w:type="continuationSeparator" w:id="0">
    <w:p w:rsidR="000E3E22" w:rsidRDefault="000E3E22" w:rsidP="000E3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E22" w:rsidRDefault="000E3E22" w:rsidP="000E3E22">
      <w:r>
        <w:separator/>
      </w:r>
    </w:p>
  </w:footnote>
  <w:footnote w:type="continuationSeparator" w:id="0">
    <w:p w:rsidR="000E3E22" w:rsidRDefault="000E3E22" w:rsidP="000E3E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E22" w:rsidRDefault="000E3E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74955865"/>
    <w:multiLevelType w:val="hybridMultilevel"/>
    <w:tmpl w:val="DC380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F1F"/>
    <w:rsid w:val="000151D3"/>
    <w:rsid w:val="0002500C"/>
    <w:rsid w:val="000311FC"/>
    <w:rsid w:val="00040127"/>
    <w:rsid w:val="00081232"/>
    <w:rsid w:val="00091E65"/>
    <w:rsid w:val="00096D4A"/>
    <w:rsid w:val="000A38EA"/>
    <w:rsid w:val="000A736B"/>
    <w:rsid w:val="000B41B7"/>
    <w:rsid w:val="000C1E47"/>
    <w:rsid w:val="000C26F3"/>
    <w:rsid w:val="000C28D4"/>
    <w:rsid w:val="000E049E"/>
    <w:rsid w:val="000E3E22"/>
    <w:rsid w:val="0010799B"/>
    <w:rsid w:val="00117DB2"/>
    <w:rsid w:val="00123ED2"/>
    <w:rsid w:val="00125BE0"/>
    <w:rsid w:val="00142C13"/>
    <w:rsid w:val="00152776"/>
    <w:rsid w:val="00153222"/>
    <w:rsid w:val="001577D3"/>
    <w:rsid w:val="001733A6"/>
    <w:rsid w:val="001865A9"/>
    <w:rsid w:val="00187DB2"/>
    <w:rsid w:val="001B20BB"/>
    <w:rsid w:val="001B2E1C"/>
    <w:rsid w:val="001C13A2"/>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E3F1D"/>
    <w:rsid w:val="002F31D0"/>
    <w:rsid w:val="002F7482"/>
    <w:rsid w:val="00300359"/>
    <w:rsid w:val="0031773E"/>
    <w:rsid w:val="00347716"/>
    <w:rsid w:val="003506E1"/>
    <w:rsid w:val="003727E3"/>
    <w:rsid w:val="00385A93"/>
    <w:rsid w:val="003910F1"/>
    <w:rsid w:val="003E42FC"/>
    <w:rsid w:val="003E5991"/>
    <w:rsid w:val="003F344A"/>
    <w:rsid w:val="004038A3"/>
    <w:rsid w:val="00403FF0"/>
    <w:rsid w:val="0042046D"/>
    <w:rsid w:val="00425AEF"/>
    <w:rsid w:val="00426518"/>
    <w:rsid w:val="00427B06"/>
    <w:rsid w:val="00441F59"/>
    <w:rsid w:val="00444E07"/>
    <w:rsid w:val="00444FA9"/>
    <w:rsid w:val="004702B2"/>
    <w:rsid w:val="00473E9C"/>
    <w:rsid w:val="00480099"/>
    <w:rsid w:val="00497858"/>
    <w:rsid w:val="004A2A49"/>
    <w:rsid w:val="004B4FEA"/>
    <w:rsid w:val="004C0ADA"/>
    <w:rsid w:val="004C433E"/>
    <w:rsid w:val="004C4512"/>
    <w:rsid w:val="004C4F36"/>
    <w:rsid w:val="004D3D85"/>
    <w:rsid w:val="004E2BD8"/>
    <w:rsid w:val="004F0F1F"/>
    <w:rsid w:val="005022AA"/>
    <w:rsid w:val="00504845"/>
    <w:rsid w:val="00504976"/>
    <w:rsid w:val="0050757F"/>
    <w:rsid w:val="00516AD2"/>
    <w:rsid w:val="00545DAE"/>
    <w:rsid w:val="00571B83"/>
    <w:rsid w:val="00575A00"/>
    <w:rsid w:val="0058673C"/>
    <w:rsid w:val="005972DC"/>
    <w:rsid w:val="005A7972"/>
    <w:rsid w:val="005B17E7"/>
    <w:rsid w:val="005B2643"/>
    <w:rsid w:val="005D17FD"/>
    <w:rsid w:val="005D6F92"/>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115E"/>
    <w:rsid w:val="006A2FC5"/>
    <w:rsid w:val="006A7D75"/>
    <w:rsid w:val="006B0A70"/>
    <w:rsid w:val="006B606A"/>
    <w:rsid w:val="006B62A6"/>
    <w:rsid w:val="006C33AF"/>
    <w:rsid w:val="006D5D22"/>
    <w:rsid w:val="006E0324"/>
    <w:rsid w:val="006E4A76"/>
    <w:rsid w:val="006F1DBD"/>
    <w:rsid w:val="00700556"/>
    <w:rsid w:val="007167DD"/>
    <w:rsid w:val="0072478B"/>
    <w:rsid w:val="0073414D"/>
    <w:rsid w:val="0075235E"/>
    <w:rsid w:val="007732CC"/>
    <w:rsid w:val="00774079"/>
    <w:rsid w:val="0077752B"/>
    <w:rsid w:val="00786699"/>
    <w:rsid w:val="00793D6F"/>
    <w:rsid w:val="00794090"/>
    <w:rsid w:val="007A2282"/>
    <w:rsid w:val="007A44F8"/>
    <w:rsid w:val="007D21BF"/>
    <w:rsid w:val="007F3C12"/>
    <w:rsid w:val="007F5205"/>
    <w:rsid w:val="008215E7"/>
    <w:rsid w:val="00830FC6"/>
    <w:rsid w:val="00865EAA"/>
    <w:rsid w:val="00866F06"/>
    <w:rsid w:val="008728F5"/>
    <w:rsid w:val="008824C2"/>
    <w:rsid w:val="008960E4"/>
    <w:rsid w:val="008A3940"/>
    <w:rsid w:val="008B13C9"/>
    <w:rsid w:val="008C248C"/>
    <w:rsid w:val="008C47AE"/>
    <w:rsid w:val="008C5432"/>
    <w:rsid w:val="008C7BF1"/>
    <w:rsid w:val="008D00D6"/>
    <w:rsid w:val="008D4D00"/>
    <w:rsid w:val="008D4E5E"/>
    <w:rsid w:val="008D7ABD"/>
    <w:rsid w:val="008E55A2"/>
    <w:rsid w:val="008F1609"/>
    <w:rsid w:val="008F78D8"/>
    <w:rsid w:val="00906EDA"/>
    <w:rsid w:val="00961620"/>
    <w:rsid w:val="009734B6"/>
    <w:rsid w:val="0098096F"/>
    <w:rsid w:val="0098437A"/>
    <w:rsid w:val="00986C92"/>
    <w:rsid w:val="00993C47"/>
    <w:rsid w:val="009B4B16"/>
    <w:rsid w:val="009E54A1"/>
    <w:rsid w:val="009F4E25"/>
    <w:rsid w:val="009F5B1F"/>
    <w:rsid w:val="00A25F08"/>
    <w:rsid w:val="00A35DFD"/>
    <w:rsid w:val="00A6667C"/>
    <w:rsid w:val="00A702DF"/>
    <w:rsid w:val="00A775A3"/>
    <w:rsid w:val="00A81B5B"/>
    <w:rsid w:val="00A82FAD"/>
    <w:rsid w:val="00A9673A"/>
    <w:rsid w:val="00A96EF2"/>
    <w:rsid w:val="00AA1EA2"/>
    <w:rsid w:val="00AA5C35"/>
    <w:rsid w:val="00AA5ED9"/>
    <w:rsid w:val="00AC0A38"/>
    <w:rsid w:val="00AC4E0E"/>
    <w:rsid w:val="00AC517B"/>
    <w:rsid w:val="00AD0D19"/>
    <w:rsid w:val="00AF051B"/>
    <w:rsid w:val="00B037A2"/>
    <w:rsid w:val="00B31870"/>
    <w:rsid w:val="00B320B8"/>
    <w:rsid w:val="00B35EE2"/>
    <w:rsid w:val="00B36DEF"/>
    <w:rsid w:val="00B57131"/>
    <w:rsid w:val="00B62F2C"/>
    <w:rsid w:val="00B67F97"/>
    <w:rsid w:val="00B727C9"/>
    <w:rsid w:val="00B735C8"/>
    <w:rsid w:val="00B76A63"/>
    <w:rsid w:val="00B9108D"/>
    <w:rsid w:val="00BA6350"/>
    <w:rsid w:val="00BB4E29"/>
    <w:rsid w:val="00BB74C9"/>
    <w:rsid w:val="00BC3AB6"/>
    <w:rsid w:val="00BD19E8"/>
    <w:rsid w:val="00BD4273"/>
    <w:rsid w:val="00C40690"/>
    <w:rsid w:val="00C432E4"/>
    <w:rsid w:val="00C70C26"/>
    <w:rsid w:val="00C72001"/>
    <w:rsid w:val="00C772B7"/>
    <w:rsid w:val="00C80347"/>
    <w:rsid w:val="00CB7C1A"/>
    <w:rsid w:val="00CC5E08"/>
    <w:rsid w:val="00CF6860"/>
    <w:rsid w:val="00D02AC6"/>
    <w:rsid w:val="00D03F0C"/>
    <w:rsid w:val="00D04312"/>
    <w:rsid w:val="00D16A7F"/>
    <w:rsid w:val="00D16AD2"/>
    <w:rsid w:val="00D22596"/>
    <w:rsid w:val="00D22691"/>
    <w:rsid w:val="00D24C3D"/>
    <w:rsid w:val="00D46CB1"/>
    <w:rsid w:val="00D71DDF"/>
    <w:rsid w:val="00D723F0"/>
    <w:rsid w:val="00D8133F"/>
    <w:rsid w:val="00D95B05"/>
    <w:rsid w:val="00D97E2D"/>
    <w:rsid w:val="00DA103D"/>
    <w:rsid w:val="00DA45D3"/>
    <w:rsid w:val="00DA4772"/>
    <w:rsid w:val="00DB2667"/>
    <w:rsid w:val="00DB67B7"/>
    <w:rsid w:val="00DC15A9"/>
    <w:rsid w:val="00DC40AA"/>
    <w:rsid w:val="00DD1750"/>
    <w:rsid w:val="00E246E1"/>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189D"/>
    <w:rsid w:val="00F535D8"/>
    <w:rsid w:val="00F61155"/>
    <w:rsid w:val="00F708E3"/>
    <w:rsid w:val="00F76561"/>
    <w:rsid w:val="00F84736"/>
    <w:rsid w:val="00FA7116"/>
    <w:rsid w:val="00FC627D"/>
    <w:rsid w:val="00FC6C29"/>
    <w:rsid w:val="00FD1F40"/>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nhideWhenUsed/>
    <w:rsid w:val="000E3E22"/>
    <w:pPr>
      <w:tabs>
        <w:tab w:val="center" w:pos="4680"/>
        <w:tab w:val="right" w:pos="9360"/>
      </w:tabs>
    </w:pPr>
  </w:style>
  <w:style w:type="character" w:customStyle="1" w:styleId="FooterChar">
    <w:name w:val="Footer Char"/>
    <w:basedOn w:val="DefaultParagraphFont"/>
    <w:link w:val="Footer"/>
    <w:rsid w:val="000E3E2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ListParagraph">
    <w:name w:val="List Paragraph"/>
    <w:basedOn w:val="Normal"/>
    <w:uiPriority w:val="34"/>
    <w:qFormat/>
    <w:rsid w:val="000A736B"/>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semiHidden/>
    <w:unhideWhenUsed/>
    <w:rsid w:val="00B67F97"/>
    <w:rPr>
      <w:rFonts w:ascii="Segoe UI" w:hAnsi="Segoe UI" w:cs="Segoe UI"/>
      <w:sz w:val="18"/>
      <w:szCs w:val="18"/>
    </w:rPr>
  </w:style>
  <w:style w:type="character" w:customStyle="1" w:styleId="BalloonTextChar">
    <w:name w:val="Balloon Text Char"/>
    <w:basedOn w:val="DefaultParagraphFont"/>
    <w:link w:val="BalloonText"/>
    <w:semiHidden/>
    <w:rsid w:val="00B67F97"/>
    <w:rPr>
      <w:rFonts w:ascii="Segoe UI" w:hAnsi="Segoe UI" w:cs="Segoe UI"/>
      <w:sz w:val="18"/>
      <w:szCs w:val="18"/>
    </w:rPr>
  </w:style>
  <w:style w:type="paragraph" w:customStyle="1" w:styleId="Body">
    <w:name w:val="Body"/>
    <w:rsid w:val="00A6667C"/>
    <w:rPr>
      <w:rFonts w:ascii="Helvetica" w:eastAsia="Arial Unicode MS" w:hAnsi="Arial Unicode MS" w:cs="Arial Unicode MS"/>
      <w:color w:val="000000"/>
      <w:sz w:val="22"/>
      <w:szCs w:val="22"/>
    </w:rPr>
  </w:style>
  <w:style w:type="paragraph" w:customStyle="1" w:styleId="Default">
    <w:name w:val="Default"/>
    <w:rsid w:val="00A6667C"/>
    <w:rPr>
      <w:rFonts w:ascii="Arial Unicode MS" w:eastAsia="Arial Unicode MS" w:hAnsi="Helvetica" w:cs="Arial Unicode MS"/>
      <w:color w:val="000000"/>
      <w:sz w:val="22"/>
      <w:szCs w:val="22"/>
    </w:rPr>
  </w:style>
  <w:style w:type="character" w:customStyle="1" w:styleId="Hyperlink0">
    <w:name w:val="Hyperlink.0"/>
    <w:basedOn w:val="DefaultParagraphFont"/>
    <w:rsid w:val="00A6667C"/>
    <w:rPr>
      <w:color w:val="0000FF"/>
      <w:u w:val="single" w:color="0000FF"/>
      <w:lang w:val="en-US"/>
    </w:rPr>
  </w:style>
  <w:style w:type="paragraph" w:styleId="Header">
    <w:name w:val="header"/>
    <w:basedOn w:val="Normal"/>
    <w:link w:val="HeaderChar"/>
    <w:unhideWhenUsed/>
    <w:rsid w:val="000E3E22"/>
    <w:pPr>
      <w:tabs>
        <w:tab w:val="center" w:pos="4680"/>
        <w:tab w:val="right" w:pos="9360"/>
      </w:tabs>
    </w:pPr>
  </w:style>
  <w:style w:type="character" w:customStyle="1" w:styleId="HeaderChar">
    <w:name w:val="Header Char"/>
    <w:basedOn w:val="DefaultParagraphFont"/>
    <w:link w:val="Header"/>
    <w:rsid w:val="000E3E22"/>
    <w:rPr>
      <w:sz w:val="24"/>
      <w:szCs w:val="24"/>
    </w:rPr>
  </w:style>
  <w:style w:type="paragraph" w:styleId="Footer">
    <w:name w:val="footer"/>
    <w:basedOn w:val="Normal"/>
    <w:link w:val="FooterChar"/>
    <w:unhideWhenUsed/>
    <w:rsid w:val="000E3E22"/>
    <w:pPr>
      <w:tabs>
        <w:tab w:val="center" w:pos="4680"/>
        <w:tab w:val="right" w:pos="9360"/>
      </w:tabs>
    </w:pPr>
  </w:style>
  <w:style w:type="character" w:customStyle="1" w:styleId="FooterChar">
    <w:name w:val="Footer Char"/>
    <w:basedOn w:val="DefaultParagraphFont"/>
    <w:link w:val="Footer"/>
    <w:rsid w:val="000E3E2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80164336">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36499">
      <w:bodyDiv w:val="1"/>
      <w:marLeft w:val="0"/>
      <w:marRight w:val="0"/>
      <w:marTop w:val="0"/>
      <w:marBottom w:val="0"/>
      <w:divBdr>
        <w:top w:val="none" w:sz="0" w:space="0" w:color="auto"/>
        <w:left w:val="none" w:sz="0" w:space="0" w:color="auto"/>
        <w:bottom w:val="none" w:sz="0" w:space="0" w:color="auto"/>
        <w:right w:val="none" w:sz="0" w:space="0" w:color="auto"/>
      </w:divBdr>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52261">
      <w:bodyDiv w:val="1"/>
      <w:marLeft w:val="0"/>
      <w:marRight w:val="0"/>
      <w:marTop w:val="0"/>
      <w:marBottom w:val="0"/>
      <w:divBdr>
        <w:top w:val="none" w:sz="0" w:space="0" w:color="auto"/>
        <w:left w:val="none" w:sz="0" w:space="0" w:color="auto"/>
        <w:bottom w:val="none" w:sz="0" w:space="0" w:color="auto"/>
        <w:right w:val="none" w:sz="0" w:space="0" w:color="auto"/>
      </w:divBdr>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fcc.gov/office-media-relations" TargetMode="External"/><Relationship Id="rId4" Type="http://schemas.openxmlformats.org/officeDocument/2006/relationships/settings" Target="settings.xml"/><Relationship Id="rId9" Type="http://schemas.openxmlformats.org/officeDocument/2006/relationships/hyperlink" Target="mailto:rochelle.cohen@fcc.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2716</Characters>
  <Application>Microsoft Office Word</Application>
  <DocSecurity>0</DocSecurity>
  <Lines>63</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3170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2015-09-17T16:00:00Z</cp:lastPrinted>
  <dcterms:created xsi:type="dcterms:W3CDTF">2015-09-17T16:18:00Z</dcterms:created>
  <dcterms:modified xsi:type="dcterms:W3CDTF">2015-09-17T16:18:00Z</dcterms:modified>
  <cp:category> </cp:category>
  <cp:contentStatus> </cp:contentStatus>
</cp:coreProperties>
</file>