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90914" w14:textId="77777777" w:rsidR="0042174B" w:rsidRDefault="007D784B" w:rsidP="005E4612">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Remarks of </w:t>
      </w:r>
    </w:p>
    <w:p w14:paraId="606765C8" w14:textId="33CE0741" w:rsidR="0042174B" w:rsidRDefault="007D784B" w:rsidP="005E46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Jon Sallet</w:t>
      </w:r>
      <w:r w:rsidR="0042174B">
        <w:rPr>
          <w:rFonts w:ascii="Times New Roman" w:hAnsi="Times New Roman" w:cs="Times New Roman"/>
          <w:b/>
          <w:sz w:val="28"/>
          <w:szCs w:val="28"/>
        </w:rPr>
        <w:t>, Federal Communications Commission General Counsel</w:t>
      </w:r>
    </w:p>
    <w:p w14:paraId="01F90AEE" w14:textId="77777777" w:rsidR="0042174B" w:rsidRDefault="0042174B" w:rsidP="005E4612">
      <w:pPr>
        <w:autoSpaceDE w:val="0"/>
        <w:autoSpaceDN w:val="0"/>
        <w:adjustRightInd w:val="0"/>
        <w:spacing w:after="0" w:line="240" w:lineRule="auto"/>
        <w:jc w:val="center"/>
        <w:rPr>
          <w:rFonts w:ascii="Times New Roman" w:hAnsi="Times New Roman" w:cs="Times New Roman"/>
          <w:b/>
          <w:sz w:val="28"/>
          <w:szCs w:val="28"/>
        </w:rPr>
      </w:pPr>
    </w:p>
    <w:p w14:paraId="21E7037F" w14:textId="3D712F2A" w:rsidR="0042174B" w:rsidRDefault="0042174B" w:rsidP="005E46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As Prepared for Delivery </w:t>
      </w:r>
      <w:r>
        <w:rPr>
          <w:rFonts w:ascii="Times New Roman" w:hAnsi="Times New Roman" w:cs="Times New Roman"/>
          <w:b/>
          <w:sz w:val="28"/>
          <w:szCs w:val="28"/>
        </w:rPr>
        <w:br/>
      </w:r>
    </w:p>
    <w:p w14:paraId="397797A0" w14:textId="444069D5" w:rsidR="007D784B" w:rsidRDefault="007D784B" w:rsidP="005E46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Telecommunications </w:t>
      </w:r>
      <w:r w:rsidR="00141D78">
        <w:rPr>
          <w:rFonts w:ascii="Times New Roman" w:hAnsi="Times New Roman" w:cs="Times New Roman"/>
          <w:b/>
          <w:sz w:val="28"/>
          <w:szCs w:val="28"/>
        </w:rPr>
        <w:t xml:space="preserve">Policy </w:t>
      </w:r>
      <w:r>
        <w:rPr>
          <w:rFonts w:ascii="Times New Roman" w:hAnsi="Times New Roman" w:cs="Times New Roman"/>
          <w:b/>
          <w:sz w:val="28"/>
          <w:szCs w:val="28"/>
        </w:rPr>
        <w:t xml:space="preserve">Research Conference: “The Federal Communications </w:t>
      </w:r>
      <w:r w:rsidR="00E9799D">
        <w:rPr>
          <w:rFonts w:ascii="Times New Roman" w:hAnsi="Times New Roman" w:cs="Times New Roman"/>
          <w:b/>
          <w:sz w:val="28"/>
          <w:szCs w:val="28"/>
        </w:rPr>
        <w:t xml:space="preserve">Commission </w:t>
      </w:r>
      <w:r>
        <w:rPr>
          <w:rFonts w:ascii="Times New Roman" w:hAnsi="Times New Roman" w:cs="Times New Roman"/>
          <w:b/>
          <w:sz w:val="28"/>
          <w:szCs w:val="28"/>
        </w:rPr>
        <w:t>an</w:t>
      </w:r>
      <w:r w:rsidR="008A173D">
        <w:rPr>
          <w:rFonts w:ascii="Times New Roman" w:hAnsi="Times New Roman" w:cs="Times New Roman"/>
          <w:b/>
          <w:sz w:val="28"/>
          <w:szCs w:val="28"/>
        </w:rPr>
        <w:t>d Lessons of Recent Mergers &amp; Acquis</w:t>
      </w:r>
      <w:r w:rsidR="00E9799D">
        <w:rPr>
          <w:rFonts w:ascii="Times New Roman" w:hAnsi="Times New Roman" w:cs="Times New Roman"/>
          <w:b/>
          <w:sz w:val="28"/>
          <w:szCs w:val="28"/>
        </w:rPr>
        <w:t>i</w:t>
      </w:r>
      <w:r w:rsidR="008A173D">
        <w:rPr>
          <w:rFonts w:ascii="Times New Roman" w:hAnsi="Times New Roman" w:cs="Times New Roman"/>
          <w:b/>
          <w:sz w:val="28"/>
          <w:szCs w:val="28"/>
        </w:rPr>
        <w:t>tions Reviews</w:t>
      </w:r>
      <w:r>
        <w:rPr>
          <w:rFonts w:ascii="Times New Roman" w:hAnsi="Times New Roman" w:cs="Times New Roman"/>
          <w:b/>
          <w:sz w:val="28"/>
          <w:szCs w:val="28"/>
        </w:rPr>
        <w:t>”</w:t>
      </w:r>
    </w:p>
    <w:p w14:paraId="7628F634" w14:textId="77777777" w:rsidR="0042174B" w:rsidRDefault="0042174B" w:rsidP="005E4612">
      <w:pPr>
        <w:autoSpaceDE w:val="0"/>
        <w:autoSpaceDN w:val="0"/>
        <w:adjustRightInd w:val="0"/>
        <w:spacing w:after="0" w:line="240" w:lineRule="auto"/>
        <w:jc w:val="center"/>
        <w:rPr>
          <w:rFonts w:ascii="Times New Roman" w:hAnsi="Times New Roman" w:cs="Times New Roman"/>
          <w:b/>
          <w:sz w:val="28"/>
          <w:szCs w:val="28"/>
        </w:rPr>
      </w:pPr>
    </w:p>
    <w:p w14:paraId="1C7A2353" w14:textId="320B7D3D" w:rsidR="0042174B" w:rsidRPr="0042174B" w:rsidRDefault="0042174B" w:rsidP="005E4612">
      <w:pPr>
        <w:autoSpaceDE w:val="0"/>
        <w:autoSpaceDN w:val="0"/>
        <w:adjustRightInd w:val="0"/>
        <w:spacing w:after="0" w:line="240" w:lineRule="auto"/>
        <w:jc w:val="center"/>
        <w:rPr>
          <w:rFonts w:ascii="Times New Roman" w:hAnsi="Times New Roman" w:cs="Times New Roman"/>
          <w:sz w:val="28"/>
          <w:szCs w:val="28"/>
        </w:rPr>
      </w:pPr>
      <w:r w:rsidRPr="0042174B">
        <w:rPr>
          <w:rFonts w:ascii="Times New Roman" w:hAnsi="Times New Roman" w:cs="Times New Roman"/>
          <w:sz w:val="28"/>
          <w:szCs w:val="28"/>
        </w:rPr>
        <w:t>September 25, 2015</w:t>
      </w:r>
    </w:p>
    <w:p w14:paraId="3C00A0F4" w14:textId="77777777" w:rsidR="007D784B" w:rsidRDefault="007D784B" w:rsidP="005E4612">
      <w:pPr>
        <w:pStyle w:val="PlainText"/>
        <w:rPr>
          <w:rFonts w:ascii="Times New Roman" w:hAnsi="Times New Roman" w:cs="Times New Roman"/>
          <w:sz w:val="28"/>
          <w:szCs w:val="28"/>
        </w:rPr>
      </w:pPr>
    </w:p>
    <w:p w14:paraId="7F2B8395" w14:textId="778E3966" w:rsidR="007D784B" w:rsidRPr="008A173D" w:rsidRDefault="007D784B" w:rsidP="005E4612">
      <w:pPr>
        <w:autoSpaceDE w:val="0"/>
        <w:autoSpaceDN w:val="0"/>
        <w:adjustRightInd w:val="0"/>
        <w:spacing w:after="0" w:line="240" w:lineRule="auto"/>
        <w:ind w:firstLine="720"/>
        <w:rPr>
          <w:rFonts w:ascii="Times New Roman" w:hAnsi="Times New Roman" w:cs="Times New Roman"/>
          <w:sz w:val="28"/>
          <w:szCs w:val="28"/>
        </w:rPr>
      </w:pPr>
      <w:r w:rsidRPr="008A173D">
        <w:rPr>
          <w:rFonts w:ascii="Times New Roman" w:hAnsi="Times New Roman" w:cs="Times New Roman"/>
          <w:sz w:val="28"/>
          <w:szCs w:val="28"/>
        </w:rPr>
        <w:t>I appreciate the chance to appear at the T</w:t>
      </w:r>
      <w:r w:rsidR="00B97024">
        <w:rPr>
          <w:rFonts w:ascii="Times New Roman" w:hAnsi="Times New Roman" w:cs="Times New Roman"/>
          <w:sz w:val="28"/>
          <w:szCs w:val="28"/>
        </w:rPr>
        <w:t>PRC</w:t>
      </w:r>
      <w:r w:rsidRPr="008A173D">
        <w:rPr>
          <w:rFonts w:ascii="Times New Roman" w:hAnsi="Times New Roman" w:cs="Times New Roman"/>
          <w:sz w:val="28"/>
          <w:szCs w:val="28"/>
        </w:rPr>
        <w:t xml:space="preserve"> tonight. </w:t>
      </w:r>
      <w:r w:rsidR="00885A19">
        <w:rPr>
          <w:rFonts w:ascii="Times New Roman" w:hAnsi="Times New Roman" w:cs="Times New Roman"/>
          <w:sz w:val="28"/>
          <w:szCs w:val="28"/>
        </w:rPr>
        <w:t xml:space="preserve"> </w:t>
      </w:r>
      <w:r w:rsidRPr="008A173D">
        <w:rPr>
          <w:rFonts w:ascii="Times New Roman" w:hAnsi="Times New Roman" w:cs="Times New Roman"/>
          <w:sz w:val="28"/>
          <w:szCs w:val="28"/>
        </w:rPr>
        <w:t xml:space="preserve">The forum that you provide for the discussion of research papers is critical for </w:t>
      </w:r>
      <w:r>
        <w:rPr>
          <w:rFonts w:ascii="Times New Roman" w:hAnsi="Times New Roman" w:cs="Times New Roman"/>
          <w:sz w:val="28"/>
          <w:szCs w:val="28"/>
        </w:rPr>
        <w:t>policymaking</w:t>
      </w:r>
      <w:r w:rsidRPr="008A173D">
        <w:rPr>
          <w:rFonts w:ascii="Times New Roman" w:hAnsi="Times New Roman" w:cs="Times New Roman"/>
          <w:sz w:val="28"/>
          <w:szCs w:val="28"/>
        </w:rPr>
        <w:t xml:space="preserve"> and I think it's great that on your program is the equally important question of how such independent research can be</w:t>
      </w:r>
      <w:r>
        <w:rPr>
          <w:rFonts w:ascii="Times New Roman" w:hAnsi="Times New Roman" w:cs="Times New Roman"/>
          <w:sz w:val="28"/>
          <w:szCs w:val="28"/>
        </w:rPr>
        <w:t xml:space="preserve"> used best by </w:t>
      </w:r>
      <w:r w:rsidRPr="008A173D">
        <w:rPr>
          <w:rFonts w:ascii="Times New Roman" w:hAnsi="Times New Roman" w:cs="Times New Roman"/>
          <w:sz w:val="28"/>
          <w:szCs w:val="28"/>
        </w:rPr>
        <w:t xml:space="preserve">industry. </w:t>
      </w:r>
      <w:r w:rsidR="00885A19">
        <w:rPr>
          <w:rFonts w:ascii="Times New Roman" w:hAnsi="Times New Roman" w:cs="Times New Roman"/>
          <w:sz w:val="28"/>
          <w:szCs w:val="28"/>
        </w:rPr>
        <w:t xml:space="preserve"> </w:t>
      </w:r>
      <w:r w:rsidRPr="008A173D">
        <w:rPr>
          <w:rFonts w:ascii="Times New Roman" w:hAnsi="Times New Roman" w:cs="Times New Roman"/>
          <w:sz w:val="28"/>
          <w:szCs w:val="28"/>
        </w:rPr>
        <w:t xml:space="preserve">Among your board of directors are a number of friends and colleagues whose leadership I have long respected. </w:t>
      </w:r>
      <w:r w:rsidR="00885A19">
        <w:rPr>
          <w:rFonts w:ascii="Times New Roman" w:hAnsi="Times New Roman" w:cs="Times New Roman"/>
          <w:sz w:val="28"/>
          <w:szCs w:val="28"/>
        </w:rPr>
        <w:t xml:space="preserve"> </w:t>
      </w:r>
      <w:r w:rsidRPr="008A173D">
        <w:rPr>
          <w:rFonts w:ascii="Times New Roman" w:hAnsi="Times New Roman" w:cs="Times New Roman"/>
          <w:sz w:val="28"/>
          <w:szCs w:val="28"/>
        </w:rPr>
        <w:t>That you provide c</w:t>
      </w:r>
      <w:r w:rsidR="00885A19">
        <w:rPr>
          <w:rFonts w:ascii="Times New Roman" w:hAnsi="Times New Roman" w:cs="Times New Roman"/>
          <w:sz w:val="28"/>
          <w:szCs w:val="28"/>
        </w:rPr>
        <w:t xml:space="preserve">lashing viewpoints a chance to </w:t>
      </w:r>
      <w:r w:rsidRPr="008A173D">
        <w:rPr>
          <w:rFonts w:ascii="Times New Roman" w:hAnsi="Times New Roman" w:cs="Times New Roman"/>
          <w:sz w:val="28"/>
          <w:szCs w:val="28"/>
        </w:rPr>
        <w:t>well, clash</w:t>
      </w:r>
      <w:r w:rsidR="00885A19">
        <w:rPr>
          <w:rFonts w:ascii="Times New Roman" w:hAnsi="Times New Roman" w:cs="Times New Roman"/>
          <w:sz w:val="28"/>
          <w:szCs w:val="28"/>
        </w:rPr>
        <w:t xml:space="preserve"> . . .</w:t>
      </w:r>
      <w:r w:rsidRPr="008A173D">
        <w:rPr>
          <w:rFonts w:ascii="Times New Roman" w:hAnsi="Times New Roman" w:cs="Times New Roman"/>
          <w:sz w:val="28"/>
          <w:szCs w:val="28"/>
        </w:rPr>
        <w:t xml:space="preserve"> demonstrates year after year that </w:t>
      </w:r>
      <w:r>
        <w:rPr>
          <w:rFonts w:ascii="Times New Roman" w:hAnsi="Times New Roman" w:cs="Times New Roman"/>
          <w:sz w:val="28"/>
          <w:szCs w:val="28"/>
        </w:rPr>
        <w:t xml:space="preserve">academic </w:t>
      </w:r>
      <w:r w:rsidRPr="008A173D">
        <w:rPr>
          <w:rFonts w:ascii="Times New Roman" w:hAnsi="Times New Roman" w:cs="Times New Roman"/>
          <w:sz w:val="28"/>
          <w:szCs w:val="28"/>
        </w:rPr>
        <w:t>dialogue improves knowledge.</w:t>
      </w:r>
      <w:r w:rsidR="0042174B">
        <w:rPr>
          <w:rFonts w:ascii="Times New Roman" w:hAnsi="Times New Roman" w:cs="Times New Roman"/>
          <w:sz w:val="28"/>
          <w:szCs w:val="28"/>
        </w:rPr>
        <w:br/>
      </w:r>
    </w:p>
    <w:p w14:paraId="4363EE41" w14:textId="1E6B052E" w:rsidR="007D784B" w:rsidRPr="008A173D" w:rsidRDefault="007D784B" w:rsidP="005E4612">
      <w:pPr>
        <w:autoSpaceDE w:val="0"/>
        <w:autoSpaceDN w:val="0"/>
        <w:adjustRightInd w:val="0"/>
        <w:spacing w:after="0" w:line="240" w:lineRule="auto"/>
        <w:ind w:firstLine="720"/>
        <w:rPr>
          <w:rFonts w:ascii="Times New Roman" w:hAnsi="Times New Roman" w:cs="Times New Roman"/>
          <w:sz w:val="28"/>
          <w:szCs w:val="28"/>
        </w:rPr>
      </w:pPr>
      <w:r w:rsidRPr="008A173D">
        <w:rPr>
          <w:rFonts w:ascii="Times New Roman" w:hAnsi="Times New Roman" w:cs="Times New Roman"/>
          <w:sz w:val="28"/>
          <w:szCs w:val="28"/>
        </w:rPr>
        <w:t>I</w:t>
      </w:r>
      <w:r>
        <w:rPr>
          <w:rFonts w:ascii="Times New Roman" w:hAnsi="Times New Roman" w:cs="Times New Roman"/>
          <w:sz w:val="28"/>
          <w:szCs w:val="28"/>
        </w:rPr>
        <w:t xml:space="preserve"> admit that I’m a little nervous. </w:t>
      </w:r>
      <w:r w:rsidRPr="008A173D">
        <w:rPr>
          <w:rFonts w:ascii="Times New Roman" w:hAnsi="Times New Roman" w:cs="Times New Roman"/>
          <w:sz w:val="28"/>
          <w:szCs w:val="28"/>
        </w:rPr>
        <w:t xml:space="preserve"> You</w:t>
      </w:r>
      <w:r w:rsidR="00A91217">
        <w:rPr>
          <w:rFonts w:ascii="Times New Roman" w:hAnsi="Times New Roman" w:cs="Times New Roman"/>
          <w:sz w:val="28"/>
          <w:szCs w:val="28"/>
        </w:rPr>
        <w:t>’</w:t>
      </w:r>
      <w:r w:rsidRPr="008A173D">
        <w:rPr>
          <w:rFonts w:ascii="Times New Roman" w:hAnsi="Times New Roman" w:cs="Times New Roman"/>
          <w:sz w:val="28"/>
          <w:szCs w:val="28"/>
        </w:rPr>
        <w:t xml:space="preserve">ve gotten off to a fast start this afternoon and you have two more days </w:t>
      </w:r>
      <w:r>
        <w:rPr>
          <w:rFonts w:ascii="Times New Roman" w:hAnsi="Times New Roman" w:cs="Times New Roman"/>
          <w:sz w:val="28"/>
          <w:szCs w:val="28"/>
        </w:rPr>
        <w:t xml:space="preserve">of intense discussions </w:t>
      </w:r>
      <w:r w:rsidRPr="008A173D">
        <w:rPr>
          <w:rFonts w:ascii="Times New Roman" w:hAnsi="Times New Roman" w:cs="Times New Roman"/>
          <w:sz w:val="28"/>
          <w:szCs w:val="28"/>
        </w:rPr>
        <w:t xml:space="preserve">to go. </w:t>
      </w:r>
      <w:r w:rsidR="00885A19">
        <w:rPr>
          <w:rFonts w:ascii="Times New Roman" w:hAnsi="Times New Roman" w:cs="Times New Roman"/>
          <w:sz w:val="28"/>
          <w:szCs w:val="28"/>
        </w:rPr>
        <w:t xml:space="preserve"> </w:t>
      </w:r>
      <w:r w:rsidRPr="008A173D">
        <w:rPr>
          <w:rFonts w:ascii="Times New Roman" w:hAnsi="Times New Roman" w:cs="Times New Roman"/>
          <w:sz w:val="28"/>
          <w:szCs w:val="28"/>
        </w:rPr>
        <w:t xml:space="preserve">And I know the prime job of a dinner speaker is to be funny. </w:t>
      </w:r>
      <w:r w:rsidR="00885A19">
        <w:rPr>
          <w:rFonts w:ascii="Times New Roman" w:hAnsi="Times New Roman" w:cs="Times New Roman"/>
          <w:sz w:val="28"/>
          <w:szCs w:val="28"/>
        </w:rPr>
        <w:t xml:space="preserve"> </w:t>
      </w:r>
      <w:r w:rsidR="0042174B">
        <w:rPr>
          <w:rFonts w:ascii="Times New Roman" w:hAnsi="Times New Roman" w:cs="Times New Roman"/>
          <w:sz w:val="28"/>
          <w:szCs w:val="28"/>
        </w:rPr>
        <w:br/>
      </w:r>
    </w:p>
    <w:p w14:paraId="6BB808A8" w14:textId="2EA044AD" w:rsidR="007D784B" w:rsidRPr="008A173D" w:rsidRDefault="007D784B" w:rsidP="005E4612">
      <w:pPr>
        <w:autoSpaceDE w:val="0"/>
        <w:autoSpaceDN w:val="0"/>
        <w:adjustRightInd w:val="0"/>
        <w:spacing w:after="0" w:line="240" w:lineRule="auto"/>
        <w:ind w:firstLine="720"/>
        <w:rPr>
          <w:rFonts w:ascii="Times New Roman" w:hAnsi="Times New Roman" w:cs="Times New Roman"/>
          <w:sz w:val="28"/>
          <w:szCs w:val="28"/>
        </w:rPr>
      </w:pPr>
      <w:r w:rsidRPr="008A173D">
        <w:rPr>
          <w:rFonts w:ascii="Times New Roman" w:hAnsi="Times New Roman" w:cs="Times New Roman"/>
          <w:sz w:val="28"/>
          <w:szCs w:val="28"/>
        </w:rPr>
        <w:t xml:space="preserve">So I'm going to start with my favorite joke, sort of without regard to whether it has anything to do with </w:t>
      </w:r>
      <w:r w:rsidR="00DA7359">
        <w:rPr>
          <w:rFonts w:ascii="Times New Roman" w:hAnsi="Times New Roman" w:cs="Times New Roman"/>
          <w:sz w:val="28"/>
          <w:szCs w:val="28"/>
        </w:rPr>
        <w:t xml:space="preserve">anything else. </w:t>
      </w:r>
      <w:r w:rsidR="00885A19">
        <w:rPr>
          <w:rFonts w:ascii="Times New Roman" w:hAnsi="Times New Roman" w:cs="Times New Roman"/>
          <w:sz w:val="28"/>
          <w:szCs w:val="28"/>
        </w:rPr>
        <w:t xml:space="preserve"> </w:t>
      </w:r>
      <w:r w:rsidR="00A91217">
        <w:rPr>
          <w:rFonts w:ascii="Times New Roman" w:hAnsi="Times New Roman" w:cs="Times New Roman"/>
          <w:sz w:val="28"/>
          <w:szCs w:val="28"/>
        </w:rPr>
        <w:t>It’</w:t>
      </w:r>
      <w:r w:rsidRPr="008A173D">
        <w:rPr>
          <w:rFonts w:ascii="Times New Roman" w:hAnsi="Times New Roman" w:cs="Times New Roman"/>
          <w:sz w:val="28"/>
          <w:szCs w:val="28"/>
        </w:rPr>
        <w:t>s an old joke from Wood</w:t>
      </w:r>
      <w:r w:rsidR="00A91217">
        <w:rPr>
          <w:rFonts w:ascii="Times New Roman" w:hAnsi="Times New Roman" w:cs="Times New Roman"/>
          <w:sz w:val="28"/>
          <w:szCs w:val="28"/>
        </w:rPr>
        <w:t>y Allen, I think it appears in “</w:t>
      </w:r>
      <w:r w:rsidRPr="008A173D">
        <w:rPr>
          <w:rFonts w:ascii="Times New Roman" w:hAnsi="Times New Roman" w:cs="Times New Roman"/>
          <w:sz w:val="28"/>
          <w:szCs w:val="28"/>
        </w:rPr>
        <w:t>Annie Hall</w:t>
      </w:r>
      <w:r w:rsidR="00A91217">
        <w:rPr>
          <w:rFonts w:ascii="Times New Roman" w:hAnsi="Times New Roman" w:cs="Times New Roman"/>
          <w:sz w:val="28"/>
          <w:szCs w:val="28"/>
        </w:rPr>
        <w:t>’</w:t>
      </w:r>
      <w:r w:rsidRPr="008A173D">
        <w:rPr>
          <w:rFonts w:ascii="Times New Roman" w:hAnsi="Times New Roman" w:cs="Times New Roman"/>
          <w:sz w:val="28"/>
          <w:szCs w:val="28"/>
        </w:rPr>
        <w:t xml:space="preserve">. </w:t>
      </w:r>
      <w:r w:rsidR="00885A19">
        <w:rPr>
          <w:rFonts w:ascii="Times New Roman" w:hAnsi="Times New Roman" w:cs="Times New Roman"/>
          <w:sz w:val="28"/>
          <w:szCs w:val="28"/>
        </w:rPr>
        <w:t xml:space="preserve"> </w:t>
      </w:r>
      <w:r w:rsidRPr="008A173D">
        <w:rPr>
          <w:rFonts w:ascii="Times New Roman" w:hAnsi="Times New Roman" w:cs="Times New Roman"/>
          <w:sz w:val="28"/>
          <w:szCs w:val="28"/>
        </w:rPr>
        <w:t xml:space="preserve">He says, </w:t>
      </w:r>
      <w:r w:rsidR="00A91217">
        <w:rPr>
          <w:rFonts w:ascii="Times New Roman" w:hAnsi="Times New Roman" w:cs="Times New Roman"/>
          <w:sz w:val="28"/>
          <w:szCs w:val="28"/>
        </w:rPr>
        <w:t>‘</w:t>
      </w:r>
      <w:r w:rsidRPr="008A173D">
        <w:rPr>
          <w:rFonts w:ascii="Times New Roman" w:hAnsi="Times New Roman" w:cs="Times New Roman"/>
          <w:sz w:val="28"/>
          <w:szCs w:val="28"/>
        </w:rPr>
        <w:t xml:space="preserve">I was thrown out of NYU my freshman year for cheating on my metaphysics final, you know. </w:t>
      </w:r>
      <w:r w:rsidR="00885A19">
        <w:rPr>
          <w:rFonts w:ascii="Times New Roman" w:hAnsi="Times New Roman" w:cs="Times New Roman"/>
          <w:sz w:val="28"/>
          <w:szCs w:val="28"/>
        </w:rPr>
        <w:t xml:space="preserve"> </w:t>
      </w:r>
      <w:r w:rsidRPr="008A173D">
        <w:rPr>
          <w:rFonts w:ascii="Times New Roman" w:hAnsi="Times New Roman" w:cs="Times New Roman"/>
          <w:sz w:val="28"/>
          <w:szCs w:val="28"/>
        </w:rPr>
        <w:t>I looked within the soul</w:t>
      </w:r>
      <w:r w:rsidR="00A91217">
        <w:rPr>
          <w:rFonts w:ascii="Times New Roman" w:hAnsi="Times New Roman" w:cs="Times New Roman"/>
          <w:sz w:val="28"/>
          <w:szCs w:val="28"/>
        </w:rPr>
        <w:t xml:space="preserve"> of the boy sitting next to me.’</w:t>
      </w:r>
      <w:r w:rsidR="0042174B">
        <w:rPr>
          <w:rFonts w:ascii="Times New Roman" w:hAnsi="Times New Roman" w:cs="Times New Roman"/>
          <w:sz w:val="28"/>
          <w:szCs w:val="28"/>
        </w:rPr>
        <w:br/>
      </w:r>
    </w:p>
    <w:p w14:paraId="0E30F518" w14:textId="45EB2844" w:rsidR="007D784B" w:rsidRDefault="007D784B" w:rsidP="005E4612">
      <w:pPr>
        <w:autoSpaceDE w:val="0"/>
        <w:autoSpaceDN w:val="0"/>
        <w:adjustRightInd w:val="0"/>
        <w:spacing w:after="0" w:line="240" w:lineRule="auto"/>
        <w:ind w:firstLine="720"/>
        <w:rPr>
          <w:rFonts w:ascii="Times New Roman" w:hAnsi="Times New Roman" w:cs="Times New Roman"/>
          <w:sz w:val="28"/>
          <w:szCs w:val="28"/>
        </w:rPr>
      </w:pPr>
      <w:r w:rsidRPr="008A173D">
        <w:rPr>
          <w:rFonts w:ascii="Times New Roman" w:hAnsi="Times New Roman" w:cs="Times New Roman"/>
          <w:sz w:val="28"/>
          <w:szCs w:val="28"/>
        </w:rPr>
        <w:t>I</w:t>
      </w:r>
      <w:r w:rsidR="00A91217">
        <w:rPr>
          <w:rFonts w:ascii="Times New Roman" w:hAnsi="Times New Roman" w:cs="Times New Roman"/>
          <w:sz w:val="28"/>
          <w:szCs w:val="28"/>
        </w:rPr>
        <w:t>’</w:t>
      </w:r>
      <w:r w:rsidRPr="008A173D">
        <w:rPr>
          <w:rFonts w:ascii="Times New Roman" w:hAnsi="Times New Roman" w:cs="Times New Roman"/>
          <w:sz w:val="28"/>
          <w:szCs w:val="28"/>
        </w:rPr>
        <w:t>m not saying that government institutions like the F</w:t>
      </w:r>
      <w:r w:rsidR="00122A5D" w:rsidRPr="00122A5D">
        <w:rPr>
          <w:rFonts w:ascii="Times New Roman" w:hAnsi="Times New Roman" w:cs="Times New Roman"/>
          <w:sz w:val="28"/>
          <w:szCs w:val="28"/>
        </w:rPr>
        <w:t xml:space="preserve">CC have souls in </w:t>
      </w:r>
      <w:r w:rsidR="00122A5D">
        <w:rPr>
          <w:rFonts w:ascii="Times New Roman" w:hAnsi="Times New Roman" w:cs="Times New Roman"/>
          <w:sz w:val="28"/>
          <w:szCs w:val="28"/>
        </w:rPr>
        <w:t>a</w:t>
      </w:r>
      <w:r w:rsidR="00122A5D" w:rsidRPr="00122A5D">
        <w:rPr>
          <w:rFonts w:ascii="Times New Roman" w:hAnsi="Times New Roman" w:cs="Times New Roman"/>
          <w:sz w:val="28"/>
          <w:szCs w:val="28"/>
        </w:rPr>
        <w:t xml:space="preserve"> metaphysic</w:t>
      </w:r>
      <w:r w:rsidR="00122A5D">
        <w:rPr>
          <w:rFonts w:ascii="Times New Roman" w:hAnsi="Times New Roman" w:cs="Times New Roman"/>
          <w:sz w:val="28"/>
          <w:szCs w:val="28"/>
        </w:rPr>
        <w:t>al</w:t>
      </w:r>
      <w:r w:rsidRPr="008A173D">
        <w:rPr>
          <w:rFonts w:ascii="Times New Roman" w:hAnsi="Times New Roman" w:cs="Times New Roman"/>
          <w:sz w:val="28"/>
          <w:szCs w:val="28"/>
        </w:rPr>
        <w:t xml:space="preserve"> sense, but </w:t>
      </w:r>
      <w:r w:rsidR="00122A5D">
        <w:rPr>
          <w:rFonts w:ascii="Times New Roman" w:hAnsi="Times New Roman" w:cs="Times New Roman"/>
          <w:sz w:val="28"/>
          <w:szCs w:val="28"/>
        </w:rPr>
        <w:t xml:space="preserve">we do have internal thought processes. </w:t>
      </w:r>
      <w:r w:rsidR="00885A19">
        <w:rPr>
          <w:rFonts w:ascii="Times New Roman" w:hAnsi="Times New Roman" w:cs="Times New Roman"/>
          <w:sz w:val="28"/>
          <w:szCs w:val="28"/>
        </w:rPr>
        <w:t xml:space="preserve"> </w:t>
      </w:r>
      <w:r w:rsidRPr="008A173D">
        <w:rPr>
          <w:rFonts w:ascii="Times New Roman" w:hAnsi="Times New Roman" w:cs="Times New Roman"/>
          <w:sz w:val="28"/>
          <w:szCs w:val="28"/>
        </w:rPr>
        <w:t>Our actions on big mergers</w:t>
      </w:r>
      <w:r>
        <w:rPr>
          <w:rFonts w:ascii="Times New Roman" w:hAnsi="Times New Roman" w:cs="Times New Roman"/>
          <w:sz w:val="28"/>
          <w:szCs w:val="28"/>
        </w:rPr>
        <w:t xml:space="preserve"> and acquisitions </w:t>
      </w:r>
      <w:r w:rsidRPr="008A173D">
        <w:rPr>
          <w:rFonts w:ascii="Times New Roman" w:hAnsi="Times New Roman" w:cs="Times New Roman"/>
          <w:sz w:val="28"/>
          <w:szCs w:val="28"/>
        </w:rPr>
        <w:t xml:space="preserve">have </w:t>
      </w:r>
      <w:r w:rsidR="00122A5D">
        <w:rPr>
          <w:rFonts w:ascii="Times New Roman" w:hAnsi="Times New Roman" w:cs="Times New Roman"/>
          <w:sz w:val="28"/>
          <w:szCs w:val="28"/>
        </w:rPr>
        <w:t>attracted</w:t>
      </w:r>
      <w:r w:rsidRPr="008A173D">
        <w:rPr>
          <w:rFonts w:ascii="Times New Roman" w:hAnsi="Times New Roman" w:cs="Times New Roman"/>
          <w:sz w:val="28"/>
          <w:szCs w:val="28"/>
        </w:rPr>
        <w:t xml:space="preserve"> a lot of comment and I</w:t>
      </w:r>
      <w:r w:rsidR="00A91217">
        <w:rPr>
          <w:rFonts w:ascii="Times New Roman" w:hAnsi="Times New Roman" w:cs="Times New Roman"/>
          <w:sz w:val="28"/>
          <w:szCs w:val="28"/>
        </w:rPr>
        <w:t>’</w:t>
      </w:r>
      <w:r w:rsidRPr="008A173D">
        <w:rPr>
          <w:rFonts w:ascii="Times New Roman" w:hAnsi="Times New Roman" w:cs="Times New Roman"/>
          <w:sz w:val="28"/>
          <w:szCs w:val="28"/>
        </w:rPr>
        <w:t>m proud of what we</w:t>
      </w:r>
      <w:r w:rsidR="00122A5D">
        <w:rPr>
          <w:rFonts w:ascii="Times New Roman" w:hAnsi="Times New Roman" w:cs="Times New Roman"/>
          <w:sz w:val="28"/>
          <w:szCs w:val="28"/>
        </w:rPr>
        <w:t>’ve</w:t>
      </w:r>
      <w:r w:rsidRPr="008A173D">
        <w:rPr>
          <w:rFonts w:ascii="Times New Roman" w:hAnsi="Times New Roman" w:cs="Times New Roman"/>
          <w:sz w:val="28"/>
          <w:szCs w:val="28"/>
        </w:rPr>
        <w:t xml:space="preserve"> achieved. </w:t>
      </w:r>
      <w:r w:rsidR="00885A19">
        <w:rPr>
          <w:rFonts w:ascii="Times New Roman" w:hAnsi="Times New Roman" w:cs="Times New Roman"/>
          <w:sz w:val="28"/>
          <w:szCs w:val="28"/>
        </w:rPr>
        <w:t xml:space="preserve"> </w:t>
      </w:r>
      <w:r w:rsidRPr="008A173D">
        <w:rPr>
          <w:rFonts w:ascii="Times New Roman" w:hAnsi="Times New Roman" w:cs="Times New Roman"/>
          <w:sz w:val="28"/>
          <w:szCs w:val="28"/>
        </w:rPr>
        <w:t>But why did we co</w:t>
      </w:r>
      <w:r w:rsidRPr="007D784B">
        <w:rPr>
          <w:rFonts w:ascii="Times New Roman" w:hAnsi="Times New Roman" w:cs="Times New Roman"/>
          <w:sz w:val="28"/>
          <w:szCs w:val="28"/>
        </w:rPr>
        <w:t>me to the views that we</w:t>
      </w:r>
      <w:r w:rsidR="00A91217">
        <w:rPr>
          <w:rFonts w:ascii="Times New Roman" w:hAnsi="Times New Roman" w:cs="Times New Roman"/>
          <w:sz w:val="28"/>
          <w:szCs w:val="28"/>
        </w:rPr>
        <w:t>’</w:t>
      </w:r>
      <w:r w:rsidRPr="007D784B">
        <w:rPr>
          <w:rFonts w:ascii="Times New Roman" w:hAnsi="Times New Roman" w:cs="Times New Roman"/>
          <w:sz w:val="28"/>
          <w:szCs w:val="28"/>
        </w:rPr>
        <w:t>ve held</w:t>
      </w:r>
      <w:r>
        <w:rPr>
          <w:rFonts w:ascii="Times New Roman" w:hAnsi="Times New Roman" w:cs="Times New Roman"/>
          <w:sz w:val="28"/>
          <w:szCs w:val="28"/>
        </w:rPr>
        <w:t xml:space="preserve">? </w:t>
      </w:r>
      <w:r w:rsidR="00885A19">
        <w:rPr>
          <w:rFonts w:ascii="Times New Roman" w:hAnsi="Times New Roman" w:cs="Times New Roman"/>
          <w:sz w:val="28"/>
          <w:szCs w:val="28"/>
        </w:rPr>
        <w:t xml:space="preserve"> </w:t>
      </w:r>
      <w:r w:rsidR="00122A5D">
        <w:rPr>
          <w:rFonts w:ascii="Times New Roman" w:hAnsi="Times New Roman" w:cs="Times New Roman"/>
          <w:sz w:val="28"/>
          <w:szCs w:val="28"/>
        </w:rPr>
        <w:t xml:space="preserve">What were our theories and our core concerns? </w:t>
      </w:r>
      <w:r w:rsidR="00885A19">
        <w:rPr>
          <w:rFonts w:ascii="Times New Roman" w:hAnsi="Times New Roman" w:cs="Times New Roman"/>
          <w:sz w:val="28"/>
          <w:szCs w:val="28"/>
        </w:rPr>
        <w:t xml:space="preserve"> </w:t>
      </w:r>
      <w:r w:rsidR="00DA7359">
        <w:rPr>
          <w:rFonts w:ascii="Times New Roman" w:hAnsi="Times New Roman" w:cs="Times New Roman"/>
          <w:sz w:val="28"/>
          <w:szCs w:val="28"/>
        </w:rPr>
        <w:t xml:space="preserve">What forms of analysis did we employ? </w:t>
      </w:r>
      <w:r w:rsidR="00885A19">
        <w:rPr>
          <w:rFonts w:ascii="Times New Roman" w:hAnsi="Times New Roman" w:cs="Times New Roman"/>
          <w:sz w:val="28"/>
          <w:szCs w:val="28"/>
        </w:rPr>
        <w:t xml:space="preserve"> </w:t>
      </w:r>
      <w:r w:rsidRPr="008A173D">
        <w:rPr>
          <w:rFonts w:ascii="Times New Roman" w:hAnsi="Times New Roman" w:cs="Times New Roman"/>
          <w:sz w:val="28"/>
          <w:szCs w:val="28"/>
        </w:rPr>
        <w:t xml:space="preserve">Some of that is in the public record, some is not. </w:t>
      </w:r>
      <w:r w:rsidR="00885A19">
        <w:rPr>
          <w:rFonts w:ascii="Times New Roman" w:hAnsi="Times New Roman" w:cs="Times New Roman"/>
          <w:sz w:val="28"/>
          <w:szCs w:val="28"/>
        </w:rPr>
        <w:t xml:space="preserve"> </w:t>
      </w:r>
      <w:r w:rsidRPr="008A173D">
        <w:rPr>
          <w:rFonts w:ascii="Times New Roman" w:hAnsi="Times New Roman" w:cs="Times New Roman"/>
          <w:sz w:val="28"/>
          <w:szCs w:val="28"/>
        </w:rPr>
        <w:t>Let me take a few minutes to help you look within</w:t>
      </w:r>
      <w:r w:rsidR="00122A5D">
        <w:rPr>
          <w:rFonts w:ascii="Times New Roman" w:hAnsi="Times New Roman" w:cs="Times New Roman"/>
          <w:sz w:val="28"/>
          <w:szCs w:val="28"/>
        </w:rPr>
        <w:t xml:space="preserve"> the mind of the FCC staff. </w:t>
      </w:r>
      <w:r w:rsidRPr="008A173D">
        <w:rPr>
          <w:rFonts w:ascii="Times New Roman" w:hAnsi="Times New Roman" w:cs="Times New Roman"/>
          <w:sz w:val="28"/>
          <w:szCs w:val="28"/>
        </w:rPr>
        <w:t xml:space="preserve"> Don</w:t>
      </w:r>
      <w:r w:rsidR="00A91217">
        <w:rPr>
          <w:rFonts w:ascii="Times New Roman" w:hAnsi="Times New Roman" w:cs="Times New Roman"/>
          <w:sz w:val="28"/>
          <w:szCs w:val="28"/>
        </w:rPr>
        <w:t>’</w:t>
      </w:r>
      <w:r w:rsidRPr="008A173D">
        <w:rPr>
          <w:rFonts w:ascii="Times New Roman" w:hAnsi="Times New Roman" w:cs="Times New Roman"/>
          <w:sz w:val="28"/>
          <w:szCs w:val="28"/>
        </w:rPr>
        <w:t>t worry, it</w:t>
      </w:r>
      <w:r w:rsidR="00A91217">
        <w:rPr>
          <w:rFonts w:ascii="Times New Roman" w:hAnsi="Times New Roman" w:cs="Times New Roman"/>
          <w:sz w:val="28"/>
          <w:szCs w:val="28"/>
        </w:rPr>
        <w:t>’</w:t>
      </w:r>
      <w:r w:rsidRPr="008A173D">
        <w:rPr>
          <w:rFonts w:ascii="Times New Roman" w:hAnsi="Times New Roman" w:cs="Times New Roman"/>
          <w:sz w:val="28"/>
          <w:szCs w:val="28"/>
        </w:rPr>
        <w:t>s not cheating.</w:t>
      </w:r>
      <w:r w:rsidR="0042174B">
        <w:rPr>
          <w:rFonts w:ascii="Times New Roman" w:hAnsi="Times New Roman" w:cs="Times New Roman"/>
          <w:sz w:val="28"/>
          <w:szCs w:val="28"/>
        </w:rPr>
        <w:br/>
      </w:r>
    </w:p>
    <w:p w14:paraId="0737481A" w14:textId="3A2B4596" w:rsidR="00E91185" w:rsidRDefault="00E91185" w:rsidP="005E46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In the time that </w:t>
      </w:r>
      <w:r w:rsidR="00B97024">
        <w:rPr>
          <w:rFonts w:ascii="Times New Roman" w:hAnsi="Times New Roman" w:cs="Times New Roman"/>
          <w:sz w:val="28"/>
          <w:szCs w:val="28"/>
        </w:rPr>
        <w:t>Tom</w:t>
      </w:r>
      <w:r>
        <w:rPr>
          <w:rFonts w:ascii="Times New Roman" w:hAnsi="Times New Roman" w:cs="Times New Roman"/>
          <w:sz w:val="28"/>
          <w:szCs w:val="28"/>
        </w:rPr>
        <w:t xml:space="preserve"> Wheeler has been </w:t>
      </w:r>
      <w:r w:rsidR="00B97024">
        <w:rPr>
          <w:rFonts w:ascii="Times New Roman" w:hAnsi="Times New Roman" w:cs="Times New Roman"/>
          <w:sz w:val="28"/>
          <w:szCs w:val="28"/>
        </w:rPr>
        <w:t xml:space="preserve">Chairman </w:t>
      </w:r>
      <w:r>
        <w:rPr>
          <w:rFonts w:ascii="Times New Roman" w:hAnsi="Times New Roman" w:cs="Times New Roman"/>
          <w:sz w:val="28"/>
          <w:szCs w:val="28"/>
        </w:rPr>
        <w:t>at the FCC, the Commission has faced the possibility of three telecommunications mergers</w:t>
      </w:r>
      <w:r w:rsidR="00694776">
        <w:rPr>
          <w:rFonts w:ascii="Times New Roman" w:hAnsi="Times New Roman" w:cs="Times New Roman"/>
          <w:sz w:val="28"/>
          <w:szCs w:val="28"/>
        </w:rPr>
        <w:t xml:space="preserve"> that </w:t>
      </w:r>
      <w:r w:rsidR="00521DC6">
        <w:rPr>
          <w:rFonts w:ascii="Times New Roman" w:hAnsi="Times New Roman" w:cs="Times New Roman"/>
          <w:sz w:val="28"/>
          <w:szCs w:val="28"/>
        </w:rPr>
        <w:t>I’d like to discuss</w:t>
      </w:r>
      <w:r>
        <w:rPr>
          <w:rFonts w:ascii="Times New Roman" w:hAnsi="Times New Roman" w:cs="Times New Roman"/>
          <w:sz w:val="28"/>
          <w:szCs w:val="28"/>
        </w:rPr>
        <w:t xml:space="preserve">: </w:t>
      </w:r>
      <w:r w:rsidR="00885A19">
        <w:rPr>
          <w:rFonts w:ascii="Times New Roman" w:hAnsi="Times New Roman" w:cs="Times New Roman"/>
          <w:sz w:val="28"/>
          <w:szCs w:val="28"/>
        </w:rPr>
        <w:t xml:space="preserve"> </w:t>
      </w:r>
      <w:r w:rsidRPr="00885A19">
        <w:rPr>
          <w:rFonts w:ascii="Times New Roman" w:hAnsi="Times New Roman" w:cs="Times New Roman"/>
          <w:sz w:val="28"/>
          <w:szCs w:val="28"/>
          <w:u w:val="single"/>
        </w:rPr>
        <w:t>First</w:t>
      </w:r>
      <w:r>
        <w:rPr>
          <w:rFonts w:ascii="Times New Roman" w:hAnsi="Times New Roman" w:cs="Times New Roman"/>
          <w:sz w:val="28"/>
          <w:szCs w:val="28"/>
        </w:rPr>
        <w:t>, the s</w:t>
      </w:r>
      <w:r w:rsidR="00885A19">
        <w:rPr>
          <w:rFonts w:ascii="Times New Roman" w:hAnsi="Times New Roman" w:cs="Times New Roman"/>
          <w:sz w:val="28"/>
          <w:szCs w:val="28"/>
        </w:rPr>
        <w:t>uggested Sprint-T-Mobile merger;</w:t>
      </w:r>
      <w:r>
        <w:rPr>
          <w:rFonts w:ascii="Times New Roman" w:hAnsi="Times New Roman" w:cs="Times New Roman"/>
          <w:sz w:val="28"/>
          <w:szCs w:val="28"/>
        </w:rPr>
        <w:t xml:space="preserve"> </w:t>
      </w:r>
      <w:r w:rsidRPr="00885A19">
        <w:rPr>
          <w:rFonts w:ascii="Times New Roman" w:hAnsi="Times New Roman" w:cs="Times New Roman"/>
          <w:sz w:val="28"/>
          <w:szCs w:val="28"/>
          <w:u w:val="single"/>
        </w:rPr>
        <w:t>second</w:t>
      </w:r>
      <w:r>
        <w:rPr>
          <w:rFonts w:ascii="Times New Roman" w:hAnsi="Times New Roman" w:cs="Times New Roman"/>
          <w:sz w:val="28"/>
          <w:szCs w:val="28"/>
        </w:rPr>
        <w:t xml:space="preserve">, the proposed acquisition of Time Warner Cable by </w:t>
      </w:r>
      <w:r w:rsidR="00084617">
        <w:rPr>
          <w:rFonts w:ascii="Times New Roman" w:hAnsi="Times New Roman" w:cs="Times New Roman"/>
          <w:sz w:val="28"/>
          <w:szCs w:val="28"/>
        </w:rPr>
        <w:t>Comcast</w:t>
      </w:r>
      <w:r w:rsidR="00885A19">
        <w:rPr>
          <w:rFonts w:ascii="Times New Roman" w:hAnsi="Times New Roman" w:cs="Times New Roman"/>
          <w:sz w:val="28"/>
          <w:szCs w:val="28"/>
        </w:rPr>
        <w:t>;</w:t>
      </w:r>
      <w:r>
        <w:rPr>
          <w:rFonts w:ascii="Times New Roman" w:hAnsi="Times New Roman" w:cs="Times New Roman"/>
          <w:sz w:val="28"/>
          <w:szCs w:val="28"/>
        </w:rPr>
        <w:t xml:space="preserve"> and, </w:t>
      </w:r>
      <w:r w:rsidRPr="00885A19">
        <w:rPr>
          <w:rFonts w:ascii="Times New Roman" w:hAnsi="Times New Roman" w:cs="Times New Roman"/>
          <w:sz w:val="28"/>
          <w:szCs w:val="28"/>
          <w:u w:val="single"/>
        </w:rPr>
        <w:t>third</w:t>
      </w:r>
      <w:r>
        <w:rPr>
          <w:rFonts w:ascii="Times New Roman" w:hAnsi="Times New Roman" w:cs="Times New Roman"/>
          <w:sz w:val="28"/>
          <w:szCs w:val="28"/>
        </w:rPr>
        <w:t xml:space="preserve">, the </w:t>
      </w:r>
      <w:r w:rsidR="00084617">
        <w:rPr>
          <w:rFonts w:ascii="Times New Roman" w:hAnsi="Times New Roman" w:cs="Times New Roman"/>
          <w:sz w:val="28"/>
          <w:szCs w:val="28"/>
        </w:rPr>
        <w:t>acquisition</w:t>
      </w:r>
      <w:r>
        <w:rPr>
          <w:rFonts w:ascii="Times New Roman" w:hAnsi="Times New Roman" w:cs="Times New Roman"/>
          <w:sz w:val="28"/>
          <w:szCs w:val="28"/>
        </w:rPr>
        <w:t xml:space="preserve"> of DIRECTV by AT&amp;T. </w:t>
      </w:r>
      <w:r w:rsidR="00885A19">
        <w:rPr>
          <w:rFonts w:ascii="Times New Roman" w:hAnsi="Times New Roman" w:cs="Times New Roman"/>
          <w:sz w:val="28"/>
          <w:szCs w:val="28"/>
        </w:rPr>
        <w:t xml:space="preserve"> </w:t>
      </w:r>
      <w:r>
        <w:rPr>
          <w:rFonts w:ascii="Times New Roman" w:hAnsi="Times New Roman" w:cs="Times New Roman"/>
          <w:sz w:val="28"/>
          <w:szCs w:val="28"/>
        </w:rPr>
        <w:t>The first was not pursued, the second was aband</w:t>
      </w:r>
      <w:r w:rsidR="00885A19">
        <w:rPr>
          <w:rFonts w:ascii="Times New Roman" w:hAnsi="Times New Roman" w:cs="Times New Roman"/>
          <w:sz w:val="28"/>
          <w:szCs w:val="28"/>
        </w:rPr>
        <w:t>oned and the third was approved,</w:t>
      </w:r>
      <w:r>
        <w:rPr>
          <w:rFonts w:ascii="Times New Roman" w:hAnsi="Times New Roman" w:cs="Times New Roman"/>
          <w:sz w:val="28"/>
          <w:szCs w:val="28"/>
        </w:rPr>
        <w:t xml:space="preserve"> with important</w:t>
      </w:r>
      <w:r w:rsidR="00AF495F">
        <w:rPr>
          <w:rFonts w:ascii="Times New Roman" w:hAnsi="Times New Roman" w:cs="Times New Roman"/>
          <w:sz w:val="28"/>
          <w:szCs w:val="28"/>
        </w:rPr>
        <w:t>, pro-competition</w:t>
      </w:r>
      <w:r>
        <w:rPr>
          <w:rFonts w:ascii="Times New Roman" w:hAnsi="Times New Roman" w:cs="Times New Roman"/>
          <w:sz w:val="28"/>
          <w:szCs w:val="28"/>
        </w:rPr>
        <w:t xml:space="preserve"> conditions.</w:t>
      </w:r>
      <w:r w:rsidR="0042174B">
        <w:rPr>
          <w:rFonts w:ascii="Times New Roman" w:hAnsi="Times New Roman" w:cs="Times New Roman"/>
          <w:sz w:val="28"/>
          <w:szCs w:val="28"/>
        </w:rPr>
        <w:br/>
      </w:r>
    </w:p>
    <w:p w14:paraId="6ED5D1A1" w14:textId="02188C2E" w:rsidR="00122A5D" w:rsidRDefault="007D784B" w:rsidP="005E4612">
      <w:pPr>
        <w:autoSpaceDE w:val="0"/>
        <w:autoSpaceDN w:val="0"/>
        <w:adjustRightInd w:val="0"/>
        <w:spacing w:after="0" w:line="240" w:lineRule="auto"/>
        <w:ind w:firstLine="720"/>
        <w:rPr>
          <w:rFonts w:ascii="Times New Roman" w:hAnsi="Times New Roman" w:cs="Times New Roman"/>
          <w:sz w:val="28"/>
          <w:szCs w:val="28"/>
        </w:rPr>
      </w:pPr>
      <w:r w:rsidRPr="0079771E">
        <w:rPr>
          <w:rFonts w:ascii="Times New Roman" w:hAnsi="Times New Roman" w:cs="Times New Roman"/>
          <w:sz w:val="28"/>
          <w:szCs w:val="28"/>
        </w:rPr>
        <w:t>Let</w:t>
      </w:r>
      <w:r w:rsidR="00A91217">
        <w:rPr>
          <w:rFonts w:ascii="Times New Roman" w:hAnsi="Times New Roman" w:cs="Times New Roman"/>
          <w:sz w:val="28"/>
          <w:szCs w:val="28"/>
        </w:rPr>
        <w:t>’</w:t>
      </w:r>
      <w:r w:rsidRPr="0079771E">
        <w:rPr>
          <w:rFonts w:ascii="Times New Roman" w:hAnsi="Times New Roman" w:cs="Times New Roman"/>
          <w:sz w:val="28"/>
          <w:szCs w:val="28"/>
        </w:rPr>
        <w:t xml:space="preserve">s start with the most important lesson. </w:t>
      </w:r>
      <w:r w:rsidR="00885A19">
        <w:rPr>
          <w:rFonts w:ascii="Times New Roman" w:hAnsi="Times New Roman" w:cs="Times New Roman"/>
          <w:sz w:val="28"/>
          <w:szCs w:val="28"/>
        </w:rPr>
        <w:t xml:space="preserve"> </w:t>
      </w:r>
      <w:r w:rsidRPr="0079771E">
        <w:rPr>
          <w:rFonts w:ascii="Times New Roman" w:hAnsi="Times New Roman" w:cs="Times New Roman"/>
          <w:sz w:val="28"/>
          <w:szCs w:val="28"/>
        </w:rPr>
        <w:t>Chairman Wheeler has recited his basic m</w:t>
      </w:r>
      <w:r>
        <w:rPr>
          <w:rFonts w:ascii="Times New Roman" w:hAnsi="Times New Roman" w:cs="Times New Roman"/>
          <w:sz w:val="28"/>
          <w:szCs w:val="28"/>
        </w:rPr>
        <w:t>an</w:t>
      </w:r>
      <w:r w:rsidRPr="00D734F1">
        <w:rPr>
          <w:rFonts w:ascii="Times New Roman" w:hAnsi="Times New Roman" w:cs="Times New Roman"/>
          <w:sz w:val="28"/>
          <w:szCs w:val="28"/>
        </w:rPr>
        <w:t xml:space="preserve">tra over and over again: </w:t>
      </w:r>
      <w:r w:rsidR="00885A19">
        <w:rPr>
          <w:rFonts w:ascii="Times New Roman" w:hAnsi="Times New Roman" w:cs="Times New Roman"/>
          <w:sz w:val="28"/>
          <w:szCs w:val="28"/>
        </w:rPr>
        <w:t xml:space="preserve"> </w:t>
      </w:r>
      <w:r w:rsidR="00A91217">
        <w:rPr>
          <w:rFonts w:ascii="Times New Roman" w:hAnsi="Times New Roman" w:cs="Times New Roman"/>
          <w:sz w:val="28"/>
          <w:szCs w:val="28"/>
        </w:rPr>
        <w:t>“</w:t>
      </w:r>
      <w:r w:rsidRPr="00D734F1">
        <w:rPr>
          <w:rFonts w:ascii="Times New Roman" w:hAnsi="Times New Roman" w:cs="Times New Roman"/>
          <w:sz w:val="28"/>
          <w:szCs w:val="28"/>
        </w:rPr>
        <w:t>Competition. Competition. Competition</w:t>
      </w:r>
      <w:r w:rsidR="007766B6">
        <w:rPr>
          <w:rFonts w:ascii="Times New Roman" w:hAnsi="Times New Roman" w:cs="Times New Roman"/>
          <w:sz w:val="28"/>
          <w:szCs w:val="28"/>
        </w:rPr>
        <w:t>.</w:t>
      </w:r>
      <w:r w:rsidR="00A91217">
        <w:rPr>
          <w:rFonts w:ascii="Times New Roman" w:hAnsi="Times New Roman" w:cs="Times New Roman"/>
          <w:sz w:val="28"/>
          <w:szCs w:val="28"/>
        </w:rPr>
        <w:t>”</w:t>
      </w:r>
      <w:r w:rsidRPr="00D734F1">
        <w:rPr>
          <w:rFonts w:ascii="Times New Roman" w:hAnsi="Times New Roman" w:cs="Times New Roman"/>
          <w:sz w:val="28"/>
          <w:szCs w:val="28"/>
        </w:rPr>
        <w:t xml:space="preserve"> </w:t>
      </w:r>
      <w:r w:rsidR="00B97024">
        <w:rPr>
          <w:rFonts w:ascii="Times New Roman" w:hAnsi="Times New Roman" w:cs="Times New Roman"/>
          <w:sz w:val="28"/>
          <w:szCs w:val="28"/>
        </w:rPr>
        <w:t xml:space="preserve"> </w:t>
      </w:r>
      <w:r w:rsidR="00521DC6">
        <w:rPr>
          <w:rFonts w:ascii="Times New Roman" w:hAnsi="Times New Roman" w:cs="Times New Roman"/>
          <w:sz w:val="28"/>
          <w:szCs w:val="28"/>
        </w:rPr>
        <w:t>(And</w:t>
      </w:r>
      <w:r w:rsidR="00B97024">
        <w:rPr>
          <w:rFonts w:ascii="Times New Roman" w:hAnsi="Times New Roman" w:cs="Times New Roman"/>
          <w:sz w:val="28"/>
          <w:szCs w:val="28"/>
        </w:rPr>
        <w:t xml:space="preserve"> I know that the TPRC itself beginning in the 1970s may deserve some of the credit for this way of thinking at regulatory agencies</w:t>
      </w:r>
      <w:r w:rsidR="00521DC6">
        <w:rPr>
          <w:rFonts w:ascii="Times New Roman" w:hAnsi="Times New Roman" w:cs="Times New Roman"/>
          <w:sz w:val="28"/>
          <w:szCs w:val="28"/>
        </w:rPr>
        <w:t>)</w:t>
      </w:r>
      <w:r w:rsidR="00B97024">
        <w:rPr>
          <w:rFonts w:ascii="Times New Roman" w:hAnsi="Times New Roman" w:cs="Times New Roman"/>
          <w:sz w:val="28"/>
          <w:szCs w:val="28"/>
        </w:rPr>
        <w:t xml:space="preserve">.  </w:t>
      </w:r>
      <w:r w:rsidR="00885A19">
        <w:rPr>
          <w:rFonts w:ascii="Times New Roman" w:hAnsi="Times New Roman" w:cs="Times New Roman"/>
          <w:sz w:val="28"/>
          <w:szCs w:val="28"/>
        </w:rPr>
        <w:t>At the FCC, i</w:t>
      </w:r>
      <w:r w:rsidRPr="00D734F1">
        <w:rPr>
          <w:rFonts w:ascii="Times New Roman" w:hAnsi="Times New Roman" w:cs="Times New Roman"/>
          <w:sz w:val="28"/>
          <w:szCs w:val="28"/>
        </w:rPr>
        <w:t xml:space="preserve">n every transaction review, the burden is on the applicants to demonstrate that a transaction will further the public interest, and that starts with competition.  </w:t>
      </w:r>
      <w:r w:rsidR="00885A19">
        <w:rPr>
          <w:rFonts w:ascii="Times New Roman" w:hAnsi="Times New Roman" w:cs="Times New Roman"/>
          <w:sz w:val="28"/>
          <w:szCs w:val="28"/>
        </w:rPr>
        <w:t xml:space="preserve">A central question always is:  </w:t>
      </w:r>
      <w:r w:rsidRPr="00D734F1">
        <w:rPr>
          <w:rFonts w:ascii="Times New Roman" w:hAnsi="Times New Roman" w:cs="Times New Roman"/>
          <w:sz w:val="28"/>
          <w:szCs w:val="28"/>
        </w:rPr>
        <w:t xml:space="preserve">Will a deal bring more </w:t>
      </w:r>
      <w:r w:rsidR="00F630C3">
        <w:rPr>
          <w:rFonts w:ascii="Times New Roman" w:hAnsi="Times New Roman" w:cs="Times New Roman"/>
          <w:sz w:val="28"/>
          <w:szCs w:val="28"/>
        </w:rPr>
        <w:t>competition for the benefit of</w:t>
      </w:r>
      <w:r w:rsidRPr="00D734F1">
        <w:rPr>
          <w:rFonts w:ascii="Times New Roman" w:hAnsi="Times New Roman" w:cs="Times New Roman"/>
          <w:sz w:val="28"/>
          <w:szCs w:val="28"/>
        </w:rPr>
        <w:t xml:space="preserve"> American</w:t>
      </w:r>
      <w:r w:rsidR="00F630C3">
        <w:rPr>
          <w:rFonts w:ascii="Times New Roman" w:hAnsi="Times New Roman" w:cs="Times New Roman"/>
          <w:sz w:val="28"/>
          <w:szCs w:val="28"/>
        </w:rPr>
        <w:t xml:space="preserve"> consumers</w:t>
      </w:r>
      <w:r w:rsidRPr="00D734F1">
        <w:rPr>
          <w:rFonts w:ascii="Times New Roman" w:hAnsi="Times New Roman" w:cs="Times New Roman"/>
          <w:sz w:val="28"/>
          <w:szCs w:val="28"/>
        </w:rPr>
        <w:t xml:space="preserve">? </w:t>
      </w:r>
      <w:r w:rsidR="00885A19">
        <w:rPr>
          <w:rFonts w:ascii="Times New Roman" w:hAnsi="Times New Roman" w:cs="Times New Roman"/>
          <w:sz w:val="28"/>
          <w:szCs w:val="28"/>
        </w:rPr>
        <w:t xml:space="preserve"> </w:t>
      </w:r>
      <w:r w:rsidRPr="00D734F1">
        <w:rPr>
          <w:rFonts w:ascii="Times New Roman" w:hAnsi="Times New Roman" w:cs="Times New Roman"/>
          <w:sz w:val="28"/>
          <w:szCs w:val="28"/>
        </w:rPr>
        <w:t xml:space="preserve">Of the three proposed transactions, it is not surprising that the one that </w:t>
      </w:r>
      <w:r w:rsidR="00B97024">
        <w:rPr>
          <w:rFonts w:ascii="Times New Roman" w:hAnsi="Times New Roman" w:cs="Times New Roman"/>
          <w:sz w:val="28"/>
          <w:szCs w:val="28"/>
        </w:rPr>
        <w:t>was approved</w:t>
      </w:r>
      <w:r w:rsidRPr="00D734F1">
        <w:rPr>
          <w:rFonts w:ascii="Times New Roman" w:hAnsi="Times New Roman" w:cs="Times New Roman"/>
          <w:sz w:val="28"/>
          <w:szCs w:val="28"/>
        </w:rPr>
        <w:t xml:space="preserve"> is the one that was </w:t>
      </w:r>
      <w:r w:rsidR="00713191">
        <w:rPr>
          <w:rFonts w:ascii="Times New Roman" w:hAnsi="Times New Roman" w:cs="Times New Roman"/>
          <w:sz w:val="28"/>
          <w:szCs w:val="28"/>
        </w:rPr>
        <w:t>brought</w:t>
      </w:r>
      <w:r w:rsidRPr="00D734F1">
        <w:rPr>
          <w:rFonts w:ascii="Times New Roman" w:hAnsi="Times New Roman" w:cs="Times New Roman"/>
          <w:sz w:val="28"/>
          <w:szCs w:val="28"/>
        </w:rPr>
        <w:t xml:space="preserve"> more competitive choices to a highly concentrated market. </w:t>
      </w:r>
      <w:r w:rsidR="001C4688">
        <w:rPr>
          <w:rFonts w:ascii="Times New Roman" w:hAnsi="Times New Roman" w:cs="Times New Roman"/>
          <w:sz w:val="28"/>
          <w:szCs w:val="28"/>
        </w:rPr>
        <w:t xml:space="preserve"> </w:t>
      </w:r>
      <w:r w:rsidRPr="00D734F1">
        <w:rPr>
          <w:rFonts w:ascii="Times New Roman" w:hAnsi="Times New Roman" w:cs="Times New Roman"/>
          <w:sz w:val="28"/>
          <w:szCs w:val="28"/>
        </w:rPr>
        <w:t>B</w:t>
      </w:r>
      <w:r w:rsidR="001C4688">
        <w:rPr>
          <w:rFonts w:ascii="Times New Roman" w:hAnsi="Times New Roman" w:cs="Times New Roman"/>
          <w:sz w:val="28"/>
          <w:szCs w:val="28"/>
        </w:rPr>
        <w:t>ut that is not the only test.  T</w:t>
      </w:r>
      <w:r w:rsidRPr="00D734F1">
        <w:rPr>
          <w:rFonts w:ascii="Times New Roman" w:hAnsi="Times New Roman" w:cs="Times New Roman"/>
          <w:sz w:val="28"/>
          <w:szCs w:val="28"/>
        </w:rPr>
        <w:t xml:space="preserve">he public interest </w:t>
      </w:r>
      <w:r>
        <w:rPr>
          <w:rFonts w:ascii="Times New Roman" w:hAnsi="Times New Roman" w:cs="Times New Roman"/>
          <w:sz w:val="28"/>
          <w:szCs w:val="28"/>
        </w:rPr>
        <w:t>standard</w:t>
      </w:r>
      <w:r w:rsidRPr="00D734F1">
        <w:rPr>
          <w:rFonts w:ascii="Times New Roman" w:hAnsi="Times New Roman" w:cs="Times New Roman"/>
          <w:sz w:val="28"/>
          <w:szCs w:val="28"/>
        </w:rPr>
        <w:t xml:space="preserve">, for example, </w:t>
      </w:r>
      <w:r w:rsidR="00FB440C">
        <w:rPr>
          <w:rFonts w:ascii="Times New Roman" w:hAnsi="Times New Roman" w:cs="Times New Roman"/>
          <w:sz w:val="28"/>
          <w:szCs w:val="28"/>
        </w:rPr>
        <w:t xml:space="preserve">considers whether </w:t>
      </w:r>
      <w:r w:rsidRPr="00D734F1">
        <w:rPr>
          <w:rFonts w:ascii="Times New Roman" w:hAnsi="Times New Roman" w:cs="Times New Roman"/>
          <w:sz w:val="28"/>
          <w:szCs w:val="28"/>
        </w:rPr>
        <w:t xml:space="preserve">a firm will </w:t>
      </w:r>
      <w:r w:rsidR="00492298">
        <w:rPr>
          <w:rFonts w:ascii="Times New Roman" w:hAnsi="Times New Roman" w:cs="Times New Roman"/>
          <w:sz w:val="28"/>
          <w:szCs w:val="28"/>
        </w:rPr>
        <w:t>bring better products, other new innovations, or wider deployment to consumers</w:t>
      </w:r>
      <w:r w:rsidRPr="00D734F1">
        <w:rPr>
          <w:rFonts w:ascii="Times New Roman" w:hAnsi="Times New Roman" w:cs="Times New Roman"/>
          <w:sz w:val="28"/>
          <w:szCs w:val="28"/>
        </w:rPr>
        <w:t xml:space="preserve">. </w:t>
      </w:r>
      <w:r w:rsidR="00885A19">
        <w:rPr>
          <w:rFonts w:ascii="Times New Roman" w:hAnsi="Times New Roman" w:cs="Times New Roman"/>
          <w:sz w:val="28"/>
          <w:szCs w:val="28"/>
        </w:rPr>
        <w:t xml:space="preserve"> </w:t>
      </w:r>
      <w:r>
        <w:rPr>
          <w:rFonts w:ascii="Times New Roman" w:hAnsi="Times New Roman" w:cs="Times New Roman"/>
          <w:sz w:val="28"/>
          <w:szCs w:val="28"/>
        </w:rPr>
        <w:t xml:space="preserve">And it is concerned with more than just standard economic analysis. </w:t>
      </w:r>
      <w:r w:rsidR="00885A19">
        <w:rPr>
          <w:rFonts w:ascii="Times New Roman" w:hAnsi="Times New Roman" w:cs="Times New Roman"/>
          <w:sz w:val="28"/>
          <w:szCs w:val="28"/>
        </w:rPr>
        <w:t xml:space="preserve"> </w:t>
      </w:r>
      <w:r>
        <w:rPr>
          <w:rFonts w:ascii="Times New Roman" w:hAnsi="Times New Roman" w:cs="Times New Roman"/>
          <w:sz w:val="28"/>
          <w:szCs w:val="28"/>
        </w:rPr>
        <w:t xml:space="preserve">Diversity, multiple avenues for expression, the importance of broadband </w:t>
      </w:r>
      <w:r w:rsidR="007A2862">
        <w:rPr>
          <w:rFonts w:ascii="Times New Roman" w:hAnsi="Times New Roman" w:cs="Times New Roman"/>
          <w:sz w:val="28"/>
          <w:szCs w:val="28"/>
        </w:rPr>
        <w:t>access for</w:t>
      </w:r>
      <w:r>
        <w:rPr>
          <w:rFonts w:ascii="Times New Roman" w:hAnsi="Times New Roman" w:cs="Times New Roman"/>
          <w:sz w:val="28"/>
          <w:szCs w:val="28"/>
        </w:rPr>
        <w:t xml:space="preserve"> all parts of society, all of these can be important.</w:t>
      </w:r>
      <w:r w:rsidR="0042174B">
        <w:rPr>
          <w:rFonts w:ascii="Times New Roman" w:hAnsi="Times New Roman" w:cs="Times New Roman"/>
          <w:sz w:val="28"/>
          <w:szCs w:val="28"/>
        </w:rPr>
        <w:br/>
      </w:r>
    </w:p>
    <w:p w14:paraId="1BD7F292" w14:textId="4B5781D2" w:rsidR="00543ABE" w:rsidRDefault="00543ABE" w:rsidP="005E46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The</w:t>
      </w:r>
      <w:r w:rsidR="008A173D">
        <w:rPr>
          <w:rFonts w:ascii="Times New Roman" w:hAnsi="Times New Roman" w:cs="Times New Roman"/>
          <w:sz w:val="28"/>
          <w:szCs w:val="28"/>
        </w:rPr>
        <w:t xml:space="preserve"> Commission’s charge is broad, but not limitless. </w:t>
      </w:r>
      <w:r w:rsidR="00885A19">
        <w:rPr>
          <w:rFonts w:ascii="Times New Roman" w:hAnsi="Times New Roman" w:cs="Times New Roman"/>
          <w:sz w:val="28"/>
          <w:szCs w:val="28"/>
        </w:rPr>
        <w:t xml:space="preserve"> </w:t>
      </w:r>
      <w:r>
        <w:rPr>
          <w:rFonts w:ascii="Times New Roman" w:hAnsi="Times New Roman" w:cs="Times New Roman"/>
          <w:sz w:val="28"/>
          <w:szCs w:val="28"/>
        </w:rPr>
        <w:t xml:space="preserve">In some quarters, the belief exists that political connections or viewpoints are important to our review. </w:t>
      </w:r>
      <w:r w:rsidR="00885A19">
        <w:rPr>
          <w:rFonts w:ascii="Times New Roman" w:hAnsi="Times New Roman" w:cs="Times New Roman"/>
          <w:sz w:val="28"/>
          <w:szCs w:val="28"/>
        </w:rPr>
        <w:t xml:space="preserve"> </w:t>
      </w:r>
      <w:r>
        <w:rPr>
          <w:rFonts w:ascii="Times New Roman" w:hAnsi="Times New Roman" w:cs="Times New Roman"/>
          <w:sz w:val="28"/>
          <w:szCs w:val="28"/>
        </w:rPr>
        <w:t xml:space="preserve">In fact, they are </w:t>
      </w:r>
      <w:r w:rsidR="00492298">
        <w:rPr>
          <w:rFonts w:ascii="Times New Roman" w:hAnsi="Times New Roman" w:cs="Times New Roman"/>
          <w:sz w:val="28"/>
          <w:szCs w:val="28"/>
        </w:rPr>
        <w:t xml:space="preserve">not </w:t>
      </w:r>
      <w:r>
        <w:rPr>
          <w:rFonts w:ascii="Times New Roman" w:hAnsi="Times New Roman" w:cs="Times New Roman"/>
          <w:sz w:val="28"/>
          <w:szCs w:val="28"/>
        </w:rPr>
        <w:t xml:space="preserve">relevant. </w:t>
      </w:r>
      <w:r w:rsidR="00885A19">
        <w:rPr>
          <w:rFonts w:ascii="Times New Roman" w:hAnsi="Times New Roman" w:cs="Times New Roman"/>
          <w:sz w:val="28"/>
          <w:szCs w:val="28"/>
        </w:rPr>
        <w:t xml:space="preserve"> </w:t>
      </w:r>
      <w:r>
        <w:rPr>
          <w:rFonts w:ascii="Times New Roman" w:hAnsi="Times New Roman" w:cs="Times New Roman"/>
          <w:sz w:val="28"/>
          <w:szCs w:val="28"/>
        </w:rPr>
        <w:t>Others may believe that we are passing judgment on the past practices</w:t>
      </w:r>
      <w:r w:rsidR="001D5BAC">
        <w:rPr>
          <w:rFonts w:ascii="Times New Roman" w:hAnsi="Times New Roman" w:cs="Times New Roman"/>
          <w:sz w:val="28"/>
          <w:szCs w:val="28"/>
        </w:rPr>
        <w:t xml:space="preserve"> and customer reputation</w:t>
      </w:r>
      <w:r w:rsidR="007A2862">
        <w:rPr>
          <w:rFonts w:ascii="Times New Roman" w:hAnsi="Times New Roman" w:cs="Times New Roman"/>
          <w:sz w:val="28"/>
          <w:szCs w:val="28"/>
        </w:rPr>
        <w:t xml:space="preserve"> of firms. </w:t>
      </w:r>
      <w:r w:rsidR="00885A19">
        <w:rPr>
          <w:rFonts w:ascii="Times New Roman" w:hAnsi="Times New Roman" w:cs="Times New Roman"/>
          <w:sz w:val="28"/>
          <w:szCs w:val="28"/>
        </w:rPr>
        <w:t xml:space="preserve"> </w:t>
      </w:r>
      <w:r w:rsidR="007A2862">
        <w:rPr>
          <w:rFonts w:ascii="Times New Roman" w:hAnsi="Times New Roman" w:cs="Times New Roman"/>
          <w:sz w:val="28"/>
          <w:szCs w:val="28"/>
        </w:rPr>
        <w:t xml:space="preserve">We are not; our </w:t>
      </w:r>
      <w:r>
        <w:rPr>
          <w:rFonts w:ascii="Times New Roman" w:hAnsi="Times New Roman" w:cs="Times New Roman"/>
          <w:sz w:val="28"/>
          <w:szCs w:val="28"/>
        </w:rPr>
        <w:t>perspective is entirely prospective:</w:t>
      </w:r>
      <w:r w:rsidR="007A2862">
        <w:rPr>
          <w:rFonts w:ascii="Times New Roman" w:hAnsi="Times New Roman" w:cs="Times New Roman"/>
          <w:sz w:val="28"/>
          <w:szCs w:val="28"/>
        </w:rPr>
        <w:t xml:space="preserve"> </w:t>
      </w:r>
      <w:r w:rsidR="00885A19">
        <w:rPr>
          <w:rFonts w:ascii="Times New Roman" w:hAnsi="Times New Roman" w:cs="Times New Roman"/>
          <w:sz w:val="28"/>
          <w:szCs w:val="28"/>
        </w:rPr>
        <w:t xml:space="preserve"> </w:t>
      </w:r>
      <w:r w:rsidR="007A2862">
        <w:rPr>
          <w:rFonts w:ascii="Times New Roman" w:hAnsi="Times New Roman" w:cs="Times New Roman"/>
          <w:sz w:val="28"/>
          <w:szCs w:val="28"/>
        </w:rPr>
        <w:t>We look to the future to decide</w:t>
      </w:r>
      <w:r>
        <w:rPr>
          <w:rFonts w:ascii="Times New Roman" w:hAnsi="Times New Roman" w:cs="Times New Roman"/>
          <w:sz w:val="28"/>
          <w:szCs w:val="28"/>
        </w:rPr>
        <w:t xml:space="preserve"> whether the</w:t>
      </w:r>
      <w:r w:rsidR="00885A19">
        <w:rPr>
          <w:rFonts w:ascii="Times New Roman" w:hAnsi="Times New Roman" w:cs="Times New Roman"/>
          <w:sz w:val="28"/>
          <w:szCs w:val="28"/>
        </w:rPr>
        <w:t xml:space="preserve"> outcomes of a transaction will – or will not – </w:t>
      </w:r>
      <w:r w:rsidR="007A2862">
        <w:rPr>
          <w:rFonts w:ascii="Times New Roman" w:hAnsi="Times New Roman" w:cs="Times New Roman"/>
          <w:sz w:val="28"/>
          <w:szCs w:val="28"/>
        </w:rPr>
        <w:t>advance</w:t>
      </w:r>
      <w:r>
        <w:rPr>
          <w:rFonts w:ascii="Times New Roman" w:hAnsi="Times New Roman" w:cs="Times New Roman"/>
          <w:sz w:val="28"/>
          <w:szCs w:val="28"/>
        </w:rPr>
        <w:t xml:space="preserve"> the public interest.</w:t>
      </w:r>
      <w:r w:rsidR="0042174B">
        <w:rPr>
          <w:rFonts w:ascii="Times New Roman" w:hAnsi="Times New Roman" w:cs="Times New Roman"/>
          <w:sz w:val="28"/>
          <w:szCs w:val="28"/>
        </w:rPr>
        <w:br/>
      </w:r>
    </w:p>
    <w:p w14:paraId="71131D4B" w14:textId="498B3CA4" w:rsidR="00694776" w:rsidRDefault="00694776" w:rsidP="005E46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Finally, the Commission’s recent reviews have taken place against the backdrop of changing industries. </w:t>
      </w:r>
      <w:r w:rsidR="00885A19">
        <w:rPr>
          <w:rFonts w:ascii="Times New Roman" w:hAnsi="Times New Roman" w:cs="Times New Roman"/>
          <w:sz w:val="28"/>
          <w:szCs w:val="28"/>
        </w:rPr>
        <w:t xml:space="preserve"> </w:t>
      </w:r>
      <w:r>
        <w:rPr>
          <w:rFonts w:ascii="Times New Roman" w:hAnsi="Times New Roman" w:cs="Times New Roman"/>
          <w:sz w:val="28"/>
          <w:szCs w:val="28"/>
        </w:rPr>
        <w:t xml:space="preserve">I will discuss some of those dynamics below, for example, the rise of new forms of online video delivery. </w:t>
      </w:r>
      <w:r w:rsidR="00885A19">
        <w:rPr>
          <w:rFonts w:ascii="Times New Roman" w:hAnsi="Times New Roman" w:cs="Times New Roman"/>
          <w:sz w:val="28"/>
          <w:szCs w:val="28"/>
        </w:rPr>
        <w:t xml:space="preserve"> </w:t>
      </w:r>
      <w:r>
        <w:rPr>
          <w:rFonts w:ascii="Times New Roman" w:hAnsi="Times New Roman" w:cs="Times New Roman"/>
          <w:sz w:val="28"/>
          <w:szCs w:val="28"/>
        </w:rPr>
        <w:t xml:space="preserve">But one stands out apart from the rest. </w:t>
      </w:r>
      <w:r w:rsidR="00885A19">
        <w:rPr>
          <w:rFonts w:ascii="Times New Roman" w:hAnsi="Times New Roman" w:cs="Times New Roman"/>
          <w:sz w:val="28"/>
          <w:szCs w:val="28"/>
        </w:rPr>
        <w:t xml:space="preserve"> </w:t>
      </w:r>
      <w:r>
        <w:rPr>
          <w:rFonts w:ascii="Times New Roman" w:hAnsi="Times New Roman" w:cs="Times New Roman"/>
          <w:sz w:val="28"/>
          <w:szCs w:val="28"/>
        </w:rPr>
        <w:t>2014 was the first year in which cable companies had more broadband customers than video customers.</w:t>
      </w:r>
      <w:r w:rsidR="00993A6C">
        <w:rPr>
          <w:rStyle w:val="FootnoteReference"/>
          <w:rFonts w:cs="Times New Roman"/>
          <w:szCs w:val="28"/>
        </w:rPr>
        <w:footnoteReference w:id="1"/>
      </w:r>
      <w:r>
        <w:rPr>
          <w:rFonts w:ascii="Times New Roman" w:hAnsi="Times New Roman" w:cs="Times New Roman"/>
          <w:sz w:val="28"/>
          <w:szCs w:val="28"/>
        </w:rPr>
        <w:t xml:space="preserve"> </w:t>
      </w:r>
      <w:r w:rsidR="00993A6C">
        <w:rPr>
          <w:rFonts w:ascii="Times New Roman" w:hAnsi="Times New Roman" w:cs="Times New Roman"/>
          <w:sz w:val="28"/>
          <w:szCs w:val="28"/>
        </w:rPr>
        <w:t xml:space="preserve"> </w:t>
      </w:r>
      <w:r>
        <w:rPr>
          <w:rFonts w:ascii="Times New Roman" w:hAnsi="Times New Roman" w:cs="Times New Roman"/>
          <w:sz w:val="28"/>
          <w:szCs w:val="28"/>
        </w:rPr>
        <w:t xml:space="preserve">In other words, the term “cable” industry” is a bit of a misnomer – these are companies who supply more consumers with the ability to connect to the Internet than with the ability to watch proprietary Pay TV. </w:t>
      </w:r>
      <w:r w:rsidR="00885A19">
        <w:rPr>
          <w:rFonts w:ascii="Times New Roman" w:hAnsi="Times New Roman" w:cs="Times New Roman"/>
          <w:sz w:val="28"/>
          <w:szCs w:val="28"/>
        </w:rPr>
        <w:t xml:space="preserve"> </w:t>
      </w:r>
      <w:r>
        <w:rPr>
          <w:rFonts w:ascii="Times New Roman" w:hAnsi="Times New Roman" w:cs="Times New Roman"/>
          <w:sz w:val="28"/>
          <w:szCs w:val="28"/>
        </w:rPr>
        <w:t xml:space="preserve">This proved to be of importance to both the Comcast/Time Warner and </w:t>
      </w:r>
      <w:r w:rsidR="00993A6C">
        <w:rPr>
          <w:rFonts w:ascii="Times New Roman" w:hAnsi="Times New Roman" w:cs="Times New Roman"/>
          <w:sz w:val="28"/>
          <w:szCs w:val="28"/>
        </w:rPr>
        <w:t>the AT&amp;T/DIRECTV reviews.</w:t>
      </w:r>
    </w:p>
    <w:p w14:paraId="0557C88D" w14:textId="771C4095" w:rsidR="00E91185" w:rsidRDefault="008A173D" w:rsidP="005E46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Tonight, I would</w:t>
      </w:r>
      <w:r w:rsidR="00E91185">
        <w:rPr>
          <w:rFonts w:ascii="Times New Roman" w:hAnsi="Times New Roman" w:cs="Times New Roman"/>
          <w:sz w:val="28"/>
          <w:szCs w:val="28"/>
        </w:rPr>
        <w:t xml:space="preserve"> like to offer personal views as to why these three </w:t>
      </w:r>
      <w:r w:rsidR="00492298">
        <w:rPr>
          <w:rFonts w:ascii="Times New Roman" w:hAnsi="Times New Roman" w:cs="Times New Roman"/>
          <w:sz w:val="28"/>
          <w:szCs w:val="28"/>
        </w:rPr>
        <w:t xml:space="preserve">merger </w:t>
      </w:r>
      <w:r w:rsidR="00E91185">
        <w:rPr>
          <w:rFonts w:ascii="Times New Roman" w:hAnsi="Times New Roman" w:cs="Times New Roman"/>
          <w:sz w:val="28"/>
          <w:szCs w:val="28"/>
        </w:rPr>
        <w:t xml:space="preserve">outcomes establish a set of important </w:t>
      </w:r>
      <w:r w:rsidR="00084617">
        <w:rPr>
          <w:rFonts w:ascii="Times New Roman" w:hAnsi="Times New Roman" w:cs="Times New Roman"/>
          <w:sz w:val="28"/>
          <w:szCs w:val="28"/>
        </w:rPr>
        <w:t>principles</w:t>
      </w:r>
      <w:r w:rsidR="00E91185">
        <w:rPr>
          <w:rFonts w:ascii="Times New Roman" w:hAnsi="Times New Roman" w:cs="Times New Roman"/>
          <w:sz w:val="28"/>
          <w:szCs w:val="28"/>
        </w:rPr>
        <w:t>, while dis</w:t>
      </w:r>
      <w:r w:rsidR="00492298">
        <w:rPr>
          <w:rFonts w:ascii="Times New Roman" w:hAnsi="Times New Roman" w:cs="Times New Roman"/>
          <w:sz w:val="28"/>
          <w:szCs w:val="28"/>
        </w:rPr>
        <w:t>pelling</w:t>
      </w:r>
      <w:r w:rsidR="00E91185">
        <w:rPr>
          <w:rFonts w:ascii="Times New Roman" w:hAnsi="Times New Roman" w:cs="Times New Roman"/>
          <w:sz w:val="28"/>
          <w:szCs w:val="28"/>
        </w:rPr>
        <w:t xml:space="preserve"> myths as to how the </w:t>
      </w:r>
      <w:r w:rsidR="00AF495F">
        <w:rPr>
          <w:rFonts w:ascii="Times New Roman" w:hAnsi="Times New Roman" w:cs="Times New Roman"/>
          <w:sz w:val="28"/>
          <w:szCs w:val="28"/>
        </w:rPr>
        <w:t>Federal Communications Commission</w:t>
      </w:r>
      <w:r w:rsidR="00E91185">
        <w:rPr>
          <w:rFonts w:ascii="Times New Roman" w:hAnsi="Times New Roman" w:cs="Times New Roman"/>
          <w:sz w:val="28"/>
          <w:szCs w:val="28"/>
        </w:rPr>
        <w:t xml:space="preserve"> operates in this sphere. </w:t>
      </w:r>
      <w:r w:rsidR="0042174B">
        <w:rPr>
          <w:rFonts w:ascii="Times New Roman" w:hAnsi="Times New Roman" w:cs="Times New Roman"/>
          <w:sz w:val="28"/>
          <w:szCs w:val="28"/>
        </w:rPr>
        <w:br/>
      </w:r>
    </w:p>
    <w:p w14:paraId="13B577E8" w14:textId="14C04F78" w:rsidR="00E91185" w:rsidRDefault="00E91185" w:rsidP="005E46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The shibboleths are easy to state: </w:t>
      </w:r>
      <w:r w:rsidR="00885A19">
        <w:rPr>
          <w:rFonts w:ascii="Times New Roman" w:hAnsi="Times New Roman" w:cs="Times New Roman"/>
          <w:sz w:val="28"/>
          <w:szCs w:val="28"/>
        </w:rPr>
        <w:t xml:space="preserve"> </w:t>
      </w:r>
      <w:r w:rsidR="00AF495F">
        <w:rPr>
          <w:rFonts w:ascii="Times New Roman" w:hAnsi="Times New Roman" w:cs="Times New Roman"/>
          <w:sz w:val="28"/>
          <w:szCs w:val="28"/>
        </w:rPr>
        <w:t>It has been said, wrongly in each instance</w:t>
      </w:r>
      <w:r w:rsidR="0042174B">
        <w:rPr>
          <w:rFonts w:ascii="Times New Roman" w:hAnsi="Times New Roman" w:cs="Times New Roman"/>
          <w:sz w:val="28"/>
          <w:szCs w:val="28"/>
        </w:rPr>
        <w:t xml:space="preserve"> </w:t>
      </w:r>
      <w:r w:rsidR="00AF495F">
        <w:rPr>
          <w:rFonts w:ascii="Times New Roman" w:hAnsi="Times New Roman" w:cs="Times New Roman"/>
          <w:sz w:val="28"/>
          <w:szCs w:val="28"/>
        </w:rPr>
        <w:t>that</w:t>
      </w:r>
      <w:r w:rsidR="00306B1D">
        <w:rPr>
          <w:rFonts w:ascii="Times New Roman" w:hAnsi="Times New Roman" w:cs="Times New Roman"/>
          <w:sz w:val="28"/>
          <w:szCs w:val="28"/>
        </w:rPr>
        <w:t xml:space="preserve">, because of </w:t>
      </w:r>
      <w:r w:rsidR="00993A6C">
        <w:rPr>
          <w:rFonts w:ascii="Times New Roman" w:hAnsi="Times New Roman" w:cs="Times New Roman"/>
          <w:sz w:val="28"/>
          <w:szCs w:val="28"/>
        </w:rPr>
        <w:t xml:space="preserve">our </w:t>
      </w:r>
      <w:r w:rsidR="00306B1D">
        <w:rPr>
          <w:rFonts w:ascii="Times New Roman" w:hAnsi="Times New Roman" w:cs="Times New Roman"/>
          <w:sz w:val="28"/>
          <w:szCs w:val="28"/>
        </w:rPr>
        <w:t>public interest standard,</w:t>
      </w:r>
      <w:r w:rsidR="00AF495F">
        <w:rPr>
          <w:rFonts w:ascii="Times New Roman" w:hAnsi="Times New Roman" w:cs="Times New Roman"/>
          <w:sz w:val="28"/>
          <w:szCs w:val="28"/>
        </w:rPr>
        <w:t xml:space="preserve"> the Commission </w:t>
      </w:r>
      <w:r>
        <w:rPr>
          <w:rFonts w:ascii="Times New Roman" w:hAnsi="Times New Roman" w:cs="Times New Roman"/>
          <w:sz w:val="28"/>
          <w:szCs w:val="28"/>
        </w:rPr>
        <w:t>departs from close economic</w:t>
      </w:r>
      <w:r w:rsidR="008F1DF2">
        <w:rPr>
          <w:rFonts w:ascii="Times New Roman" w:hAnsi="Times New Roman" w:cs="Times New Roman"/>
          <w:sz w:val="28"/>
          <w:szCs w:val="28"/>
        </w:rPr>
        <w:t xml:space="preserve"> and factual </w:t>
      </w:r>
      <w:r>
        <w:rPr>
          <w:rFonts w:ascii="Times New Roman" w:hAnsi="Times New Roman" w:cs="Times New Roman"/>
          <w:sz w:val="28"/>
          <w:szCs w:val="28"/>
        </w:rPr>
        <w:t>analysis of transactions</w:t>
      </w:r>
      <w:r w:rsidR="00306B1D">
        <w:rPr>
          <w:rFonts w:ascii="Times New Roman" w:hAnsi="Times New Roman" w:cs="Times New Roman"/>
          <w:sz w:val="28"/>
          <w:szCs w:val="28"/>
        </w:rPr>
        <w:t xml:space="preserve">.  As a result, it is alleged, </w:t>
      </w:r>
      <w:r w:rsidR="00AF495F">
        <w:rPr>
          <w:rFonts w:ascii="Times New Roman" w:hAnsi="Times New Roman" w:cs="Times New Roman"/>
          <w:sz w:val="28"/>
          <w:szCs w:val="28"/>
        </w:rPr>
        <w:t xml:space="preserve">that </w:t>
      </w:r>
      <w:r w:rsidR="00306B1D">
        <w:rPr>
          <w:rFonts w:ascii="Times New Roman" w:hAnsi="Times New Roman" w:cs="Times New Roman"/>
          <w:sz w:val="28"/>
          <w:szCs w:val="28"/>
        </w:rPr>
        <w:t xml:space="preserve">the Commission </w:t>
      </w:r>
      <w:r>
        <w:rPr>
          <w:rFonts w:ascii="Times New Roman" w:hAnsi="Times New Roman" w:cs="Times New Roman"/>
          <w:sz w:val="28"/>
          <w:szCs w:val="28"/>
        </w:rPr>
        <w:t xml:space="preserve">does not rigorously examine potential public benefits, especially when proffered by parties as voluntary commitments, </w:t>
      </w:r>
      <w:r w:rsidR="00AF495F">
        <w:rPr>
          <w:rFonts w:ascii="Times New Roman" w:hAnsi="Times New Roman" w:cs="Times New Roman"/>
          <w:sz w:val="28"/>
          <w:szCs w:val="28"/>
        </w:rPr>
        <w:t xml:space="preserve">that </w:t>
      </w:r>
      <w:r w:rsidR="008F1DF2">
        <w:rPr>
          <w:rFonts w:ascii="Times New Roman" w:hAnsi="Times New Roman" w:cs="Times New Roman"/>
          <w:sz w:val="28"/>
          <w:szCs w:val="28"/>
        </w:rPr>
        <w:t xml:space="preserve">it </w:t>
      </w:r>
      <w:r>
        <w:rPr>
          <w:rFonts w:ascii="Times New Roman" w:hAnsi="Times New Roman" w:cs="Times New Roman"/>
          <w:sz w:val="28"/>
          <w:szCs w:val="28"/>
        </w:rPr>
        <w:t>does not add independent value beyond that supplied by the antitr</w:t>
      </w:r>
      <w:r w:rsidR="008F1DF2">
        <w:rPr>
          <w:rFonts w:ascii="Times New Roman" w:hAnsi="Times New Roman" w:cs="Times New Roman"/>
          <w:sz w:val="28"/>
          <w:szCs w:val="28"/>
        </w:rPr>
        <w:t xml:space="preserve">ust agencies, and </w:t>
      </w:r>
      <w:r w:rsidR="00AF495F">
        <w:rPr>
          <w:rFonts w:ascii="Times New Roman" w:hAnsi="Times New Roman" w:cs="Times New Roman"/>
          <w:sz w:val="28"/>
          <w:szCs w:val="28"/>
        </w:rPr>
        <w:t xml:space="preserve">that </w:t>
      </w:r>
      <w:r w:rsidR="008F1DF2">
        <w:rPr>
          <w:rFonts w:ascii="Times New Roman" w:hAnsi="Times New Roman" w:cs="Times New Roman"/>
          <w:sz w:val="28"/>
          <w:szCs w:val="28"/>
        </w:rPr>
        <w:t>it does not ensure compliance with those conditions that are imposed.</w:t>
      </w:r>
      <w:r w:rsidR="0042174B">
        <w:rPr>
          <w:rFonts w:ascii="Times New Roman" w:hAnsi="Times New Roman" w:cs="Times New Roman"/>
          <w:sz w:val="28"/>
          <w:szCs w:val="28"/>
        </w:rPr>
        <w:br/>
      </w:r>
    </w:p>
    <w:p w14:paraId="33C5B8FA" w14:textId="38977E82" w:rsidR="008F1DF2" w:rsidRDefault="008F1DF2" w:rsidP="005E46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It is hard </w:t>
      </w:r>
      <w:r w:rsidR="00084617">
        <w:rPr>
          <w:rFonts w:ascii="Times New Roman" w:hAnsi="Times New Roman" w:cs="Times New Roman"/>
          <w:sz w:val="28"/>
          <w:szCs w:val="28"/>
        </w:rPr>
        <w:t xml:space="preserve">for </w:t>
      </w:r>
      <w:r>
        <w:rPr>
          <w:rFonts w:ascii="Times New Roman" w:hAnsi="Times New Roman" w:cs="Times New Roman"/>
          <w:sz w:val="28"/>
          <w:szCs w:val="28"/>
        </w:rPr>
        <w:t>me to see how th</w:t>
      </w:r>
      <w:r w:rsidR="00492298">
        <w:rPr>
          <w:rFonts w:ascii="Times New Roman" w:hAnsi="Times New Roman" w:cs="Times New Roman"/>
          <w:sz w:val="28"/>
          <w:szCs w:val="28"/>
        </w:rPr>
        <w:t>is bundle of</w:t>
      </w:r>
      <w:r>
        <w:rPr>
          <w:rFonts w:ascii="Times New Roman" w:hAnsi="Times New Roman" w:cs="Times New Roman"/>
          <w:sz w:val="28"/>
          <w:szCs w:val="28"/>
        </w:rPr>
        <w:t xml:space="preserve"> assertions could have survived the Commission’s work in the Comcast/NBC and AT&amp;T-T-Mobile transactions</w:t>
      </w:r>
      <w:r w:rsidR="000E2751">
        <w:rPr>
          <w:rFonts w:ascii="Times New Roman" w:hAnsi="Times New Roman" w:cs="Times New Roman"/>
          <w:sz w:val="28"/>
          <w:szCs w:val="28"/>
        </w:rPr>
        <w:t xml:space="preserve"> – </w:t>
      </w:r>
      <w:r w:rsidR="00306B1D">
        <w:rPr>
          <w:rFonts w:ascii="Times New Roman" w:hAnsi="Times New Roman" w:cs="Times New Roman"/>
          <w:sz w:val="28"/>
          <w:szCs w:val="28"/>
        </w:rPr>
        <w:t>yes, old ideas die hard</w:t>
      </w:r>
      <w:r w:rsidR="000E2751">
        <w:rPr>
          <w:rFonts w:ascii="Times New Roman" w:hAnsi="Times New Roman" w:cs="Times New Roman"/>
          <w:sz w:val="28"/>
          <w:szCs w:val="28"/>
        </w:rPr>
        <w:t xml:space="preserve"> – </w:t>
      </w:r>
      <w:r w:rsidR="00306B1D">
        <w:rPr>
          <w:rFonts w:ascii="Times New Roman" w:hAnsi="Times New Roman" w:cs="Times New Roman"/>
          <w:sz w:val="28"/>
          <w:szCs w:val="28"/>
        </w:rPr>
        <w:t xml:space="preserve">but </w:t>
      </w:r>
      <w:r>
        <w:rPr>
          <w:rFonts w:ascii="Times New Roman" w:hAnsi="Times New Roman" w:cs="Times New Roman"/>
          <w:sz w:val="28"/>
          <w:szCs w:val="28"/>
        </w:rPr>
        <w:t xml:space="preserve">to the extent any </w:t>
      </w:r>
      <w:r w:rsidR="00EB4054">
        <w:rPr>
          <w:rFonts w:ascii="Times New Roman" w:hAnsi="Times New Roman" w:cs="Times New Roman"/>
          <w:sz w:val="28"/>
          <w:szCs w:val="28"/>
        </w:rPr>
        <w:t xml:space="preserve">legitimate </w:t>
      </w:r>
      <w:r>
        <w:rPr>
          <w:rFonts w:ascii="Times New Roman" w:hAnsi="Times New Roman" w:cs="Times New Roman"/>
          <w:sz w:val="28"/>
          <w:szCs w:val="28"/>
        </w:rPr>
        <w:t xml:space="preserve">doubt remains, </w:t>
      </w:r>
      <w:r w:rsidR="00AF495F">
        <w:rPr>
          <w:rFonts w:ascii="Times New Roman" w:hAnsi="Times New Roman" w:cs="Times New Roman"/>
          <w:sz w:val="28"/>
          <w:szCs w:val="28"/>
        </w:rPr>
        <w:t>the last 20-odd</w:t>
      </w:r>
      <w:r>
        <w:rPr>
          <w:rFonts w:ascii="Times New Roman" w:hAnsi="Times New Roman" w:cs="Times New Roman"/>
          <w:sz w:val="28"/>
          <w:szCs w:val="28"/>
        </w:rPr>
        <w:t xml:space="preserve"> months should safely confine the</w:t>
      </w:r>
      <w:r w:rsidR="000944E4">
        <w:rPr>
          <w:rFonts w:ascii="Times New Roman" w:hAnsi="Times New Roman" w:cs="Times New Roman"/>
          <w:sz w:val="28"/>
          <w:szCs w:val="28"/>
        </w:rPr>
        <w:t>se old assertions</w:t>
      </w:r>
      <w:r>
        <w:rPr>
          <w:rFonts w:ascii="Times New Roman" w:hAnsi="Times New Roman" w:cs="Times New Roman"/>
          <w:sz w:val="28"/>
          <w:szCs w:val="28"/>
        </w:rPr>
        <w:t xml:space="preserve"> to the dustbins of history.</w:t>
      </w:r>
      <w:r w:rsidR="0042174B">
        <w:rPr>
          <w:rFonts w:ascii="Times New Roman" w:hAnsi="Times New Roman" w:cs="Times New Roman"/>
          <w:sz w:val="28"/>
          <w:szCs w:val="28"/>
        </w:rPr>
        <w:br/>
      </w:r>
    </w:p>
    <w:p w14:paraId="4356236A" w14:textId="26DD07F6" w:rsidR="008F1DF2" w:rsidRDefault="008F1DF2" w:rsidP="005E46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To say it another way, the work of the Commission in connection with these three </w:t>
      </w:r>
      <w:r w:rsidR="00492298">
        <w:rPr>
          <w:rFonts w:ascii="Times New Roman" w:hAnsi="Times New Roman" w:cs="Times New Roman"/>
          <w:sz w:val="28"/>
          <w:szCs w:val="28"/>
        </w:rPr>
        <w:t xml:space="preserve">recent </w:t>
      </w:r>
      <w:r>
        <w:rPr>
          <w:rFonts w:ascii="Times New Roman" w:hAnsi="Times New Roman" w:cs="Times New Roman"/>
          <w:sz w:val="28"/>
          <w:szCs w:val="28"/>
        </w:rPr>
        <w:t>transactions has demonstrated</w:t>
      </w:r>
      <w:r w:rsidR="00AF495F">
        <w:rPr>
          <w:rFonts w:ascii="Times New Roman" w:hAnsi="Times New Roman" w:cs="Times New Roman"/>
          <w:sz w:val="28"/>
          <w:szCs w:val="28"/>
        </w:rPr>
        <w:t xml:space="preserve"> </w:t>
      </w:r>
      <w:r w:rsidR="00AF495F" w:rsidRPr="00B43746">
        <w:rPr>
          <w:rFonts w:ascii="Times New Roman" w:hAnsi="Times New Roman" w:cs="Times New Roman"/>
          <w:sz w:val="28"/>
          <w:szCs w:val="28"/>
          <w:u w:val="single"/>
        </w:rPr>
        <w:t>five</w:t>
      </w:r>
      <w:r w:rsidR="001C694F" w:rsidRPr="00B43746">
        <w:rPr>
          <w:rFonts w:ascii="Times New Roman" w:hAnsi="Times New Roman" w:cs="Times New Roman"/>
          <w:sz w:val="28"/>
          <w:szCs w:val="28"/>
          <w:u w:val="single"/>
        </w:rPr>
        <w:t xml:space="preserve"> important principles</w:t>
      </w:r>
      <w:r>
        <w:rPr>
          <w:rFonts w:ascii="Times New Roman" w:hAnsi="Times New Roman" w:cs="Times New Roman"/>
          <w:sz w:val="28"/>
          <w:szCs w:val="28"/>
        </w:rPr>
        <w:t>:</w:t>
      </w:r>
      <w:r w:rsidR="0042174B">
        <w:rPr>
          <w:rFonts w:ascii="Times New Roman" w:hAnsi="Times New Roman" w:cs="Times New Roman"/>
          <w:sz w:val="28"/>
          <w:szCs w:val="28"/>
        </w:rPr>
        <w:br/>
      </w:r>
    </w:p>
    <w:p w14:paraId="5A99761E" w14:textId="08872DD4" w:rsidR="008F1DF2" w:rsidRDefault="008F1DF2" w:rsidP="005E4612">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30F6E">
        <w:rPr>
          <w:rFonts w:ascii="Times New Roman" w:hAnsi="Times New Roman" w:cs="Times New Roman"/>
          <w:b/>
          <w:sz w:val="28"/>
          <w:szCs w:val="28"/>
        </w:rPr>
        <w:t>Facts and the</w:t>
      </w:r>
      <w:r w:rsidR="005F0663" w:rsidRPr="00830F6E">
        <w:rPr>
          <w:rFonts w:ascii="Times New Roman" w:hAnsi="Times New Roman" w:cs="Times New Roman"/>
          <w:b/>
          <w:sz w:val="28"/>
          <w:szCs w:val="28"/>
        </w:rPr>
        <w:t xml:space="preserve"> core methodologies of antitrust</w:t>
      </w:r>
      <w:r w:rsidRPr="00830F6E">
        <w:rPr>
          <w:rFonts w:ascii="Times New Roman" w:hAnsi="Times New Roman" w:cs="Times New Roman"/>
          <w:b/>
          <w:sz w:val="28"/>
          <w:szCs w:val="28"/>
        </w:rPr>
        <w:t xml:space="preserve"> are the starting place of the Commission’s analysis.</w:t>
      </w:r>
      <w:r w:rsidR="00982AC2">
        <w:rPr>
          <w:rFonts w:ascii="Times New Roman" w:hAnsi="Times New Roman" w:cs="Times New Roman"/>
          <w:sz w:val="28"/>
          <w:szCs w:val="28"/>
        </w:rPr>
        <w:t xml:space="preserve"> </w:t>
      </w:r>
      <w:r w:rsidR="00583D84">
        <w:rPr>
          <w:rFonts w:ascii="Times New Roman" w:hAnsi="Times New Roman" w:cs="Times New Roman"/>
          <w:sz w:val="28"/>
          <w:szCs w:val="28"/>
        </w:rPr>
        <w:t xml:space="preserve"> </w:t>
      </w:r>
      <w:r w:rsidR="00EB4054">
        <w:rPr>
          <w:rFonts w:ascii="Times New Roman" w:hAnsi="Times New Roman" w:cs="Times New Roman"/>
          <w:sz w:val="28"/>
          <w:szCs w:val="28"/>
        </w:rPr>
        <w:t xml:space="preserve">Consider the potential Sprint-T-Mobile merger where the Chairman made plain that a national horizontal merger in a concentrated market would not get a </w:t>
      </w:r>
      <w:r w:rsidR="00143B31">
        <w:rPr>
          <w:rFonts w:ascii="Times New Roman" w:hAnsi="Times New Roman" w:cs="Times New Roman"/>
          <w:sz w:val="28"/>
          <w:szCs w:val="28"/>
        </w:rPr>
        <w:t>green light</w:t>
      </w:r>
      <w:r w:rsidR="00EB4054">
        <w:rPr>
          <w:rFonts w:ascii="Times New Roman" w:hAnsi="Times New Roman" w:cs="Times New Roman"/>
          <w:sz w:val="28"/>
          <w:szCs w:val="28"/>
        </w:rPr>
        <w:t xml:space="preserve"> in the absence of a serious factual review building on the learnings of AT&amp;T/T-Mobile.</w:t>
      </w:r>
      <w:r w:rsidR="005F0663">
        <w:rPr>
          <w:rFonts w:ascii="Times New Roman" w:hAnsi="Times New Roman" w:cs="Times New Roman"/>
          <w:sz w:val="28"/>
          <w:szCs w:val="28"/>
        </w:rPr>
        <w:t xml:space="preserve"> </w:t>
      </w:r>
      <w:r w:rsidR="00583D84">
        <w:rPr>
          <w:rFonts w:ascii="Times New Roman" w:hAnsi="Times New Roman" w:cs="Times New Roman"/>
          <w:sz w:val="28"/>
          <w:szCs w:val="28"/>
        </w:rPr>
        <w:t xml:space="preserve"> </w:t>
      </w:r>
      <w:r w:rsidR="005F0663">
        <w:rPr>
          <w:rFonts w:ascii="Times New Roman" w:hAnsi="Times New Roman" w:cs="Times New Roman"/>
          <w:sz w:val="28"/>
          <w:szCs w:val="28"/>
        </w:rPr>
        <w:t xml:space="preserve">Or the use of </w:t>
      </w:r>
      <w:r w:rsidR="007A2862">
        <w:rPr>
          <w:rFonts w:ascii="Times New Roman" w:hAnsi="Times New Roman" w:cs="Times New Roman"/>
          <w:sz w:val="28"/>
          <w:szCs w:val="28"/>
        </w:rPr>
        <w:t xml:space="preserve">state-of-the-art </w:t>
      </w:r>
      <w:r w:rsidR="005F0663">
        <w:rPr>
          <w:rFonts w:ascii="Times New Roman" w:hAnsi="Times New Roman" w:cs="Times New Roman"/>
          <w:sz w:val="28"/>
          <w:szCs w:val="28"/>
        </w:rPr>
        <w:t xml:space="preserve">merger simulation models </w:t>
      </w:r>
      <w:r w:rsidR="00FB440C">
        <w:rPr>
          <w:rFonts w:ascii="Times New Roman" w:hAnsi="Times New Roman" w:cs="Times New Roman"/>
          <w:sz w:val="28"/>
          <w:szCs w:val="28"/>
        </w:rPr>
        <w:t xml:space="preserve">considered </w:t>
      </w:r>
      <w:r w:rsidR="005F0663">
        <w:rPr>
          <w:rFonts w:ascii="Times New Roman" w:hAnsi="Times New Roman" w:cs="Times New Roman"/>
          <w:sz w:val="28"/>
          <w:szCs w:val="28"/>
        </w:rPr>
        <w:t>in the AT&amp;T/DIRECTV transaction</w:t>
      </w:r>
      <w:r w:rsidR="00AF495F">
        <w:rPr>
          <w:rFonts w:ascii="Times New Roman" w:hAnsi="Times New Roman" w:cs="Times New Roman"/>
          <w:sz w:val="28"/>
          <w:szCs w:val="28"/>
        </w:rPr>
        <w:t xml:space="preserve"> to advance the Commission’s thinking.</w:t>
      </w:r>
      <w:r w:rsidR="0042174B">
        <w:rPr>
          <w:rFonts w:ascii="Times New Roman" w:hAnsi="Times New Roman" w:cs="Times New Roman"/>
          <w:sz w:val="28"/>
          <w:szCs w:val="28"/>
        </w:rPr>
        <w:br/>
      </w:r>
    </w:p>
    <w:p w14:paraId="4C554A38" w14:textId="674248B9" w:rsidR="008F1DF2" w:rsidRDefault="008F1DF2" w:rsidP="005E4612">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30F6E">
        <w:rPr>
          <w:rFonts w:ascii="Times New Roman" w:hAnsi="Times New Roman" w:cs="Times New Roman"/>
          <w:b/>
          <w:sz w:val="28"/>
          <w:szCs w:val="28"/>
        </w:rPr>
        <w:t>The broader legal standard entrusted to the Commission – namely the requirement that applicants demonstrate that their proposed transactions will further th</w:t>
      </w:r>
      <w:r w:rsidR="005F0663" w:rsidRPr="00830F6E">
        <w:rPr>
          <w:rFonts w:ascii="Times New Roman" w:hAnsi="Times New Roman" w:cs="Times New Roman"/>
          <w:b/>
          <w:sz w:val="28"/>
          <w:szCs w:val="28"/>
        </w:rPr>
        <w:t>e public interest – is an appropr</w:t>
      </w:r>
      <w:r w:rsidRPr="00830F6E">
        <w:rPr>
          <w:rFonts w:ascii="Times New Roman" w:hAnsi="Times New Roman" w:cs="Times New Roman"/>
          <w:b/>
          <w:sz w:val="28"/>
          <w:szCs w:val="28"/>
        </w:rPr>
        <w:t>iate means to look beyond the traditional strictures of the antitrust laws (most notably the Clayton Act)</w:t>
      </w:r>
      <w:r w:rsidR="001B1FB5" w:rsidRPr="00830F6E">
        <w:rPr>
          <w:rFonts w:ascii="Times New Roman" w:hAnsi="Times New Roman" w:cs="Times New Roman"/>
          <w:b/>
          <w:sz w:val="28"/>
          <w:szCs w:val="28"/>
        </w:rPr>
        <w:t>.</w:t>
      </w:r>
      <w:r w:rsidR="001B1FB5">
        <w:rPr>
          <w:rFonts w:ascii="Times New Roman" w:hAnsi="Times New Roman" w:cs="Times New Roman"/>
          <w:sz w:val="28"/>
          <w:szCs w:val="28"/>
        </w:rPr>
        <w:t xml:space="preserve"> </w:t>
      </w:r>
      <w:r w:rsidR="00583D84">
        <w:rPr>
          <w:rFonts w:ascii="Times New Roman" w:hAnsi="Times New Roman" w:cs="Times New Roman"/>
          <w:sz w:val="28"/>
          <w:szCs w:val="28"/>
        </w:rPr>
        <w:t xml:space="preserve"> </w:t>
      </w:r>
      <w:r w:rsidR="001B1FB5">
        <w:rPr>
          <w:rFonts w:ascii="Times New Roman" w:hAnsi="Times New Roman" w:cs="Times New Roman"/>
          <w:sz w:val="28"/>
          <w:szCs w:val="28"/>
        </w:rPr>
        <w:t>The Commission has traditionally noted that it can take merger-specific steps to enhance, and n</w:t>
      </w:r>
      <w:r w:rsidR="003E5E0F">
        <w:rPr>
          <w:rFonts w:ascii="Times New Roman" w:hAnsi="Times New Roman" w:cs="Times New Roman"/>
          <w:sz w:val="28"/>
          <w:szCs w:val="28"/>
        </w:rPr>
        <w:t>ot just, protect, competition.</w:t>
      </w:r>
      <w:r w:rsidR="003E5E0F">
        <w:rPr>
          <w:rStyle w:val="FootnoteReference"/>
          <w:rFonts w:cs="Times New Roman"/>
          <w:szCs w:val="28"/>
        </w:rPr>
        <w:footnoteReference w:id="2"/>
      </w:r>
      <w:r w:rsidR="003E5E0F">
        <w:rPr>
          <w:rFonts w:ascii="Times New Roman" w:hAnsi="Times New Roman" w:cs="Times New Roman"/>
          <w:sz w:val="28"/>
          <w:szCs w:val="28"/>
        </w:rPr>
        <w:t xml:space="preserve">  </w:t>
      </w:r>
      <w:r w:rsidR="001B1FB5">
        <w:rPr>
          <w:rFonts w:ascii="Times New Roman" w:hAnsi="Times New Roman" w:cs="Times New Roman"/>
          <w:sz w:val="28"/>
          <w:szCs w:val="28"/>
        </w:rPr>
        <w:t>One can view the conditions imposed in the AT&amp;T/DIRECTV order as both protecting competition and enhancing it.</w:t>
      </w:r>
      <w:r w:rsidR="00521DC6">
        <w:rPr>
          <w:rFonts w:ascii="Times New Roman" w:hAnsi="Times New Roman" w:cs="Times New Roman"/>
          <w:sz w:val="28"/>
          <w:szCs w:val="28"/>
        </w:rPr>
        <w:t xml:space="preserve"> That transaction was, as the Commission recognized, </w:t>
      </w:r>
      <w:r w:rsidR="00E92767">
        <w:rPr>
          <w:rFonts w:ascii="Times New Roman" w:hAnsi="Times New Roman" w:cs="Times New Roman"/>
          <w:sz w:val="28"/>
          <w:szCs w:val="28"/>
        </w:rPr>
        <w:t>“a bet on competition”.</w:t>
      </w:r>
      <w:r w:rsidR="001B1FB5">
        <w:rPr>
          <w:rFonts w:ascii="Times New Roman" w:hAnsi="Times New Roman" w:cs="Times New Roman"/>
          <w:sz w:val="28"/>
          <w:szCs w:val="28"/>
        </w:rPr>
        <w:t xml:space="preserve"> </w:t>
      </w:r>
    </w:p>
    <w:p w14:paraId="7F0D20B4" w14:textId="44F5E01A" w:rsidR="008F1DF2" w:rsidRPr="008A173D" w:rsidRDefault="00084617" w:rsidP="005E4612">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30F6E">
        <w:rPr>
          <w:rFonts w:ascii="Times New Roman" w:hAnsi="Times New Roman" w:cs="Times New Roman"/>
          <w:b/>
          <w:sz w:val="28"/>
          <w:szCs w:val="28"/>
        </w:rPr>
        <w:t xml:space="preserve">The </w:t>
      </w:r>
      <w:r w:rsidR="00AF495F" w:rsidRPr="00830F6E">
        <w:rPr>
          <w:rFonts w:ascii="Times New Roman" w:hAnsi="Times New Roman" w:cs="Times New Roman"/>
          <w:b/>
          <w:sz w:val="28"/>
          <w:szCs w:val="28"/>
        </w:rPr>
        <w:t>Commission closely examine</w:t>
      </w:r>
      <w:r w:rsidRPr="00830F6E">
        <w:rPr>
          <w:rFonts w:ascii="Times New Roman" w:hAnsi="Times New Roman" w:cs="Times New Roman"/>
          <w:b/>
          <w:sz w:val="28"/>
          <w:szCs w:val="28"/>
        </w:rPr>
        <w:t>s</w:t>
      </w:r>
      <w:r w:rsidR="00AF495F" w:rsidRPr="00830F6E">
        <w:rPr>
          <w:rFonts w:ascii="Times New Roman" w:hAnsi="Times New Roman" w:cs="Times New Roman"/>
          <w:b/>
          <w:sz w:val="28"/>
          <w:szCs w:val="28"/>
        </w:rPr>
        <w:t xml:space="preserve"> </w:t>
      </w:r>
      <w:r w:rsidR="005F0663" w:rsidRPr="00830F6E">
        <w:rPr>
          <w:rFonts w:ascii="Times New Roman" w:hAnsi="Times New Roman" w:cs="Times New Roman"/>
          <w:b/>
          <w:sz w:val="28"/>
          <w:szCs w:val="28"/>
        </w:rPr>
        <w:t xml:space="preserve">public-interest </w:t>
      </w:r>
      <w:r w:rsidR="004C4B67" w:rsidRPr="00830F6E">
        <w:rPr>
          <w:rFonts w:ascii="Times New Roman" w:hAnsi="Times New Roman" w:cs="Times New Roman"/>
          <w:b/>
          <w:sz w:val="28"/>
          <w:szCs w:val="28"/>
        </w:rPr>
        <w:t>commitments</w:t>
      </w:r>
      <w:r w:rsidR="005F0663" w:rsidRPr="00830F6E">
        <w:rPr>
          <w:rFonts w:ascii="Times New Roman" w:hAnsi="Times New Roman" w:cs="Times New Roman"/>
          <w:b/>
          <w:sz w:val="28"/>
          <w:szCs w:val="28"/>
        </w:rPr>
        <w:t xml:space="preserve"> that </w:t>
      </w:r>
      <w:r w:rsidR="00AF495F" w:rsidRPr="00830F6E">
        <w:rPr>
          <w:rFonts w:ascii="Times New Roman" w:hAnsi="Times New Roman" w:cs="Times New Roman"/>
          <w:b/>
          <w:sz w:val="28"/>
          <w:szCs w:val="28"/>
        </w:rPr>
        <w:t>applicants offer.</w:t>
      </w:r>
      <w:r w:rsidR="00AF495F">
        <w:rPr>
          <w:rFonts w:ascii="Times New Roman" w:hAnsi="Times New Roman" w:cs="Times New Roman"/>
          <w:sz w:val="28"/>
          <w:szCs w:val="28"/>
        </w:rPr>
        <w:t xml:space="preserve"> </w:t>
      </w:r>
      <w:r w:rsidR="00830F6E">
        <w:rPr>
          <w:rFonts w:ascii="Times New Roman" w:hAnsi="Times New Roman" w:cs="Times New Roman"/>
          <w:sz w:val="28"/>
          <w:szCs w:val="28"/>
        </w:rPr>
        <w:t xml:space="preserve"> </w:t>
      </w:r>
      <w:r w:rsidR="00AF495F">
        <w:rPr>
          <w:rFonts w:ascii="Times New Roman" w:hAnsi="Times New Roman" w:cs="Times New Roman"/>
          <w:sz w:val="28"/>
          <w:szCs w:val="28"/>
        </w:rPr>
        <w:t>T</w:t>
      </w:r>
      <w:r w:rsidR="00EB4054">
        <w:rPr>
          <w:rFonts w:ascii="Times New Roman" w:hAnsi="Times New Roman" w:cs="Times New Roman"/>
          <w:sz w:val="28"/>
          <w:szCs w:val="28"/>
        </w:rPr>
        <w:t xml:space="preserve">here has been little discussion of the proposed conditions that the </w:t>
      </w:r>
      <w:r w:rsidR="004C4B67">
        <w:rPr>
          <w:rFonts w:ascii="Times New Roman" w:hAnsi="Times New Roman" w:cs="Times New Roman"/>
          <w:sz w:val="28"/>
          <w:szCs w:val="28"/>
        </w:rPr>
        <w:t>Commission</w:t>
      </w:r>
      <w:r w:rsidR="00EB4054">
        <w:rPr>
          <w:rFonts w:ascii="Times New Roman" w:hAnsi="Times New Roman" w:cs="Times New Roman"/>
          <w:sz w:val="28"/>
          <w:szCs w:val="28"/>
        </w:rPr>
        <w:t xml:space="preserve"> declined to accept in AT&amp;T/</w:t>
      </w:r>
      <w:r w:rsidR="004C4B67">
        <w:rPr>
          <w:rFonts w:ascii="Times New Roman" w:hAnsi="Times New Roman" w:cs="Times New Roman"/>
          <w:sz w:val="28"/>
          <w:szCs w:val="28"/>
        </w:rPr>
        <w:t>DIRECTV</w:t>
      </w:r>
      <w:r w:rsidR="00EB4054">
        <w:rPr>
          <w:rFonts w:ascii="Times New Roman" w:hAnsi="Times New Roman" w:cs="Times New Roman"/>
          <w:sz w:val="28"/>
          <w:szCs w:val="28"/>
        </w:rPr>
        <w:t xml:space="preserve">, but I believe that important lessons can be drawn from the </w:t>
      </w:r>
      <w:r w:rsidR="004C4B67">
        <w:rPr>
          <w:rFonts w:ascii="Times New Roman" w:hAnsi="Times New Roman" w:cs="Times New Roman"/>
          <w:sz w:val="28"/>
          <w:szCs w:val="28"/>
        </w:rPr>
        <w:t>Commission’s</w:t>
      </w:r>
      <w:r w:rsidR="00EB4054">
        <w:rPr>
          <w:rFonts w:ascii="Times New Roman" w:hAnsi="Times New Roman" w:cs="Times New Roman"/>
          <w:sz w:val="28"/>
          <w:szCs w:val="28"/>
        </w:rPr>
        <w:t xml:space="preserve"> analysis</w:t>
      </w:r>
      <w:r>
        <w:rPr>
          <w:rFonts w:ascii="Times New Roman" w:hAnsi="Times New Roman" w:cs="Times New Roman"/>
          <w:sz w:val="28"/>
          <w:szCs w:val="28"/>
        </w:rPr>
        <w:t xml:space="preserve">, including that </w:t>
      </w:r>
      <w:r w:rsidR="00DA7359">
        <w:rPr>
          <w:rFonts w:ascii="Times New Roman" w:hAnsi="Times New Roman" w:cs="Times New Roman"/>
          <w:sz w:val="28"/>
          <w:szCs w:val="28"/>
        </w:rPr>
        <w:t>p</w:t>
      </w:r>
      <w:r>
        <w:rPr>
          <w:rFonts w:ascii="Times New Roman" w:hAnsi="Times New Roman" w:cs="Times New Roman"/>
          <w:sz w:val="28"/>
          <w:szCs w:val="28"/>
        </w:rPr>
        <w:t xml:space="preserve">ublic-interest </w:t>
      </w:r>
      <w:r w:rsidR="00DA7359">
        <w:rPr>
          <w:rFonts w:ascii="Times New Roman" w:hAnsi="Times New Roman" w:cs="Times New Roman"/>
          <w:sz w:val="28"/>
          <w:szCs w:val="28"/>
        </w:rPr>
        <w:t xml:space="preserve">commitments </w:t>
      </w:r>
      <w:r>
        <w:rPr>
          <w:rFonts w:ascii="Times New Roman" w:hAnsi="Times New Roman" w:cs="Times New Roman"/>
          <w:sz w:val="28"/>
          <w:szCs w:val="28"/>
        </w:rPr>
        <w:t>are most important when they directly address potential harms from a proposed transaction</w:t>
      </w:r>
      <w:r w:rsidR="00DA7359">
        <w:rPr>
          <w:rFonts w:ascii="Times New Roman" w:hAnsi="Times New Roman" w:cs="Times New Roman"/>
          <w:sz w:val="28"/>
          <w:szCs w:val="28"/>
        </w:rPr>
        <w:t>.</w:t>
      </w:r>
      <w:r w:rsidR="0042174B">
        <w:rPr>
          <w:rFonts w:ascii="Times New Roman" w:hAnsi="Times New Roman" w:cs="Times New Roman"/>
          <w:sz w:val="28"/>
          <w:szCs w:val="28"/>
        </w:rPr>
        <w:br/>
      </w:r>
    </w:p>
    <w:p w14:paraId="35AC9BD7" w14:textId="27A3273B" w:rsidR="008F1DF2" w:rsidRDefault="008F1DF2" w:rsidP="005E4612">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30F6E">
        <w:rPr>
          <w:rFonts w:ascii="Times New Roman" w:hAnsi="Times New Roman" w:cs="Times New Roman"/>
          <w:b/>
          <w:sz w:val="28"/>
          <w:szCs w:val="28"/>
        </w:rPr>
        <w:t>The Commission is putting in place strong mechanisms to ensure compliance with conditions.</w:t>
      </w:r>
      <w:r>
        <w:rPr>
          <w:rFonts w:ascii="Times New Roman" w:hAnsi="Times New Roman" w:cs="Times New Roman"/>
          <w:sz w:val="28"/>
          <w:szCs w:val="28"/>
        </w:rPr>
        <w:t xml:space="preserve"> </w:t>
      </w:r>
      <w:r w:rsidR="00830F6E">
        <w:rPr>
          <w:rFonts w:ascii="Times New Roman" w:hAnsi="Times New Roman" w:cs="Times New Roman"/>
          <w:sz w:val="28"/>
          <w:szCs w:val="28"/>
        </w:rPr>
        <w:t xml:space="preserve"> </w:t>
      </w:r>
      <w:r>
        <w:rPr>
          <w:rFonts w:ascii="Times New Roman" w:hAnsi="Times New Roman" w:cs="Times New Roman"/>
          <w:sz w:val="28"/>
          <w:szCs w:val="28"/>
        </w:rPr>
        <w:t>The AT&amp;T mer</w:t>
      </w:r>
      <w:r w:rsidR="00C44048">
        <w:rPr>
          <w:rFonts w:ascii="Times New Roman" w:hAnsi="Times New Roman" w:cs="Times New Roman"/>
          <w:sz w:val="28"/>
          <w:szCs w:val="28"/>
        </w:rPr>
        <w:t xml:space="preserve">ger, for example, saw the </w:t>
      </w:r>
      <w:r>
        <w:rPr>
          <w:rFonts w:ascii="Times New Roman" w:hAnsi="Times New Roman" w:cs="Times New Roman"/>
          <w:sz w:val="28"/>
          <w:szCs w:val="28"/>
        </w:rPr>
        <w:t xml:space="preserve">establishment </w:t>
      </w:r>
      <w:r w:rsidR="00AF495F">
        <w:rPr>
          <w:rFonts w:ascii="Times New Roman" w:hAnsi="Times New Roman" w:cs="Times New Roman"/>
          <w:sz w:val="28"/>
          <w:szCs w:val="28"/>
        </w:rPr>
        <w:t>by the Commission of an independent complia</w:t>
      </w:r>
      <w:r w:rsidR="00C645CC">
        <w:rPr>
          <w:rFonts w:ascii="Times New Roman" w:hAnsi="Times New Roman" w:cs="Times New Roman"/>
          <w:sz w:val="28"/>
          <w:szCs w:val="28"/>
        </w:rPr>
        <w:t>nce monitor with enhanced selection criteria</w:t>
      </w:r>
      <w:r>
        <w:rPr>
          <w:rFonts w:ascii="Times New Roman" w:hAnsi="Times New Roman" w:cs="Times New Roman"/>
          <w:sz w:val="28"/>
          <w:szCs w:val="28"/>
        </w:rPr>
        <w:t>,</w:t>
      </w:r>
      <w:r w:rsidR="007A2862">
        <w:rPr>
          <w:rFonts w:ascii="Times New Roman" w:hAnsi="Times New Roman" w:cs="Times New Roman"/>
          <w:sz w:val="28"/>
          <w:szCs w:val="28"/>
        </w:rPr>
        <w:t xml:space="preserve"> and</w:t>
      </w:r>
      <w:r w:rsidR="0042174B">
        <w:rPr>
          <w:rFonts w:ascii="Times New Roman" w:hAnsi="Times New Roman" w:cs="Times New Roman"/>
          <w:sz w:val="28"/>
          <w:szCs w:val="28"/>
        </w:rPr>
        <w:br/>
      </w:r>
    </w:p>
    <w:p w14:paraId="39E36A16" w14:textId="2265956B" w:rsidR="007A2862" w:rsidRDefault="007A2862" w:rsidP="005E4612">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830F6E">
        <w:rPr>
          <w:rFonts w:ascii="Times New Roman" w:hAnsi="Times New Roman" w:cs="Times New Roman"/>
          <w:b/>
          <w:sz w:val="28"/>
          <w:szCs w:val="28"/>
        </w:rPr>
        <w:t>The Commission brings particular expertise, especially in the economics and engineering of networks, that complement</w:t>
      </w:r>
      <w:r w:rsidR="008A173D" w:rsidRPr="00830F6E">
        <w:rPr>
          <w:rFonts w:ascii="Times New Roman" w:hAnsi="Times New Roman" w:cs="Times New Roman"/>
          <w:b/>
          <w:sz w:val="28"/>
          <w:szCs w:val="28"/>
        </w:rPr>
        <w:t>s</w:t>
      </w:r>
      <w:r w:rsidRPr="00830F6E">
        <w:rPr>
          <w:rFonts w:ascii="Times New Roman" w:hAnsi="Times New Roman" w:cs="Times New Roman"/>
          <w:b/>
          <w:sz w:val="28"/>
          <w:szCs w:val="28"/>
        </w:rPr>
        <w:t xml:space="preserve"> the expertise of antitrust agencies</w:t>
      </w:r>
      <w:r w:rsidR="00DA7359" w:rsidRPr="00830F6E">
        <w:rPr>
          <w:rFonts w:ascii="Times New Roman" w:hAnsi="Times New Roman" w:cs="Times New Roman"/>
          <w:b/>
          <w:sz w:val="28"/>
          <w:szCs w:val="28"/>
        </w:rPr>
        <w:t>.</w:t>
      </w:r>
      <w:r w:rsidR="00DA7359">
        <w:rPr>
          <w:rFonts w:ascii="Times New Roman" w:hAnsi="Times New Roman" w:cs="Times New Roman"/>
          <w:sz w:val="28"/>
          <w:szCs w:val="28"/>
        </w:rPr>
        <w:t xml:space="preserve"> </w:t>
      </w:r>
      <w:r>
        <w:rPr>
          <w:rFonts w:ascii="Times New Roman" w:hAnsi="Times New Roman" w:cs="Times New Roman"/>
          <w:sz w:val="28"/>
          <w:szCs w:val="28"/>
        </w:rPr>
        <w:t xml:space="preserve"> In all three of these matters, and perhaps most closely and extensively in the proposed Comcast/Time Warner Cable transaction, the Commission worked in harmony with the Antitrust Division of the Department of Justice in a way, I believe, that improved the work of both agencies</w:t>
      </w:r>
      <w:r w:rsidR="00694776">
        <w:rPr>
          <w:rFonts w:ascii="Times New Roman" w:hAnsi="Times New Roman" w:cs="Times New Roman"/>
          <w:sz w:val="28"/>
          <w:szCs w:val="28"/>
        </w:rPr>
        <w:t>.</w:t>
      </w:r>
    </w:p>
    <w:p w14:paraId="0B7EBA7A" w14:textId="77777777" w:rsidR="000E2751" w:rsidRDefault="000E2751" w:rsidP="005E4612">
      <w:pPr>
        <w:autoSpaceDE w:val="0"/>
        <w:autoSpaceDN w:val="0"/>
        <w:adjustRightInd w:val="0"/>
        <w:spacing w:after="0" w:line="240" w:lineRule="auto"/>
        <w:ind w:firstLine="720"/>
        <w:rPr>
          <w:rFonts w:ascii="Times New Roman" w:hAnsi="Times New Roman" w:cs="Times New Roman"/>
          <w:sz w:val="28"/>
          <w:szCs w:val="28"/>
        </w:rPr>
      </w:pPr>
    </w:p>
    <w:p w14:paraId="6D2F6910" w14:textId="3924B77C" w:rsidR="00EB4054" w:rsidRDefault="00EB4054" w:rsidP="005E46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Before I get into the substantive analysis, let me o</w:t>
      </w:r>
      <w:r w:rsidR="00633C72">
        <w:rPr>
          <w:rFonts w:ascii="Times New Roman" w:hAnsi="Times New Roman" w:cs="Times New Roman"/>
          <w:sz w:val="28"/>
          <w:szCs w:val="28"/>
        </w:rPr>
        <w:t xml:space="preserve">ffer two caveats.  </w:t>
      </w:r>
      <w:r>
        <w:rPr>
          <w:rFonts w:ascii="Times New Roman" w:hAnsi="Times New Roman" w:cs="Times New Roman"/>
          <w:sz w:val="28"/>
          <w:szCs w:val="28"/>
        </w:rPr>
        <w:t>First, I am using the term “Commission” in its broad</w:t>
      </w:r>
      <w:r w:rsidR="00AF495F">
        <w:rPr>
          <w:rFonts w:ascii="Times New Roman" w:hAnsi="Times New Roman" w:cs="Times New Roman"/>
          <w:sz w:val="28"/>
          <w:szCs w:val="28"/>
        </w:rPr>
        <w:t>est</w:t>
      </w:r>
      <w:r>
        <w:rPr>
          <w:rFonts w:ascii="Times New Roman" w:hAnsi="Times New Roman" w:cs="Times New Roman"/>
          <w:sz w:val="28"/>
          <w:szCs w:val="28"/>
        </w:rPr>
        <w:t xml:space="preserve"> sense to include not just the Chairman’s views but also views of the staff</w:t>
      </w:r>
      <w:r w:rsidR="005F0663">
        <w:rPr>
          <w:rFonts w:ascii="Times New Roman" w:hAnsi="Times New Roman" w:cs="Times New Roman"/>
          <w:sz w:val="28"/>
          <w:szCs w:val="28"/>
        </w:rPr>
        <w:t xml:space="preserve"> including, as in Comcast/Time Warner Cable</w:t>
      </w:r>
      <w:r w:rsidR="00AF495F">
        <w:rPr>
          <w:rFonts w:ascii="Times New Roman" w:hAnsi="Times New Roman" w:cs="Times New Roman"/>
          <w:sz w:val="28"/>
          <w:szCs w:val="28"/>
        </w:rPr>
        <w:t>, views that were never finalized.</w:t>
      </w:r>
      <w:r>
        <w:rPr>
          <w:rFonts w:ascii="Times New Roman" w:hAnsi="Times New Roman" w:cs="Times New Roman"/>
          <w:sz w:val="28"/>
          <w:szCs w:val="28"/>
        </w:rPr>
        <w:t xml:space="preserve"> </w:t>
      </w:r>
      <w:r w:rsidR="00633C72">
        <w:rPr>
          <w:rFonts w:ascii="Times New Roman" w:hAnsi="Times New Roman" w:cs="Times New Roman"/>
          <w:sz w:val="28"/>
          <w:szCs w:val="28"/>
        </w:rPr>
        <w:t xml:space="preserve"> </w:t>
      </w:r>
      <w:r>
        <w:rPr>
          <w:rFonts w:ascii="Times New Roman" w:hAnsi="Times New Roman" w:cs="Times New Roman"/>
          <w:sz w:val="28"/>
          <w:szCs w:val="28"/>
        </w:rPr>
        <w:t>That is a very important limitation. Of the three transactions under discussion, only one – AT&amp;T/DIRECTV – was formally presented to all of the Commiss</w:t>
      </w:r>
      <w:r w:rsidR="004C4B67">
        <w:rPr>
          <w:rFonts w:ascii="Times New Roman" w:hAnsi="Times New Roman" w:cs="Times New Roman"/>
          <w:sz w:val="28"/>
          <w:szCs w:val="28"/>
        </w:rPr>
        <w:t xml:space="preserve">ioners and resulted in a full Commission </w:t>
      </w:r>
      <w:r>
        <w:rPr>
          <w:rFonts w:ascii="Times New Roman" w:hAnsi="Times New Roman" w:cs="Times New Roman"/>
          <w:sz w:val="28"/>
          <w:szCs w:val="28"/>
        </w:rPr>
        <w:t xml:space="preserve">order. </w:t>
      </w:r>
      <w:r w:rsidR="00633C72">
        <w:rPr>
          <w:rFonts w:ascii="Times New Roman" w:hAnsi="Times New Roman" w:cs="Times New Roman"/>
          <w:sz w:val="28"/>
          <w:szCs w:val="28"/>
        </w:rPr>
        <w:t xml:space="preserve"> </w:t>
      </w:r>
      <w:r>
        <w:rPr>
          <w:rFonts w:ascii="Times New Roman" w:hAnsi="Times New Roman" w:cs="Times New Roman"/>
          <w:sz w:val="28"/>
          <w:szCs w:val="28"/>
        </w:rPr>
        <w:t xml:space="preserve">That is one reason it is </w:t>
      </w:r>
      <w:r w:rsidR="005F0663">
        <w:rPr>
          <w:rFonts w:ascii="Times New Roman" w:hAnsi="Times New Roman" w:cs="Times New Roman"/>
          <w:sz w:val="28"/>
          <w:szCs w:val="28"/>
        </w:rPr>
        <w:t xml:space="preserve">especially </w:t>
      </w:r>
      <w:r>
        <w:rPr>
          <w:rFonts w:ascii="Times New Roman" w:hAnsi="Times New Roman" w:cs="Times New Roman"/>
          <w:sz w:val="28"/>
          <w:szCs w:val="28"/>
        </w:rPr>
        <w:t>important to emphasize that these are my personal views.</w:t>
      </w:r>
      <w:r w:rsidR="0042174B">
        <w:rPr>
          <w:rFonts w:ascii="Times New Roman" w:hAnsi="Times New Roman" w:cs="Times New Roman"/>
          <w:sz w:val="28"/>
          <w:szCs w:val="28"/>
        </w:rPr>
        <w:br/>
      </w:r>
    </w:p>
    <w:p w14:paraId="4EDE7549" w14:textId="509FDA9A" w:rsidR="00EB4054" w:rsidRDefault="00EB4054" w:rsidP="005E46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Second, there is a penchant for using </w:t>
      </w:r>
      <w:r w:rsidR="004C4B67">
        <w:rPr>
          <w:rFonts w:ascii="Times New Roman" w:hAnsi="Times New Roman" w:cs="Times New Roman"/>
          <w:sz w:val="28"/>
          <w:szCs w:val="28"/>
        </w:rPr>
        <w:t xml:space="preserve">the outcomes </w:t>
      </w:r>
      <w:r>
        <w:rPr>
          <w:rFonts w:ascii="Times New Roman" w:hAnsi="Times New Roman" w:cs="Times New Roman"/>
          <w:sz w:val="28"/>
          <w:szCs w:val="28"/>
        </w:rPr>
        <w:t xml:space="preserve">of past mergers as a template for pending or future mergers. </w:t>
      </w:r>
      <w:r w:rsidR="00633C72">
        <w:rPr>
          <w:rFonts w:ascii="Times New Roman" w:hAnsi="Times New Roman" w:cs="Times New Roman"/>
          <w:sz w:val="28"/>
          <w:szCs w:val="28"/>
        </w:rPr>
        <w:t xml:space="preserve"> </w:t>
      </w:r>
      <w:r>
        <w:rPr>
          <w:rFonts w:ascii="Times New Roman" w:hAnsi="Times New Roman" w:cs="Times New Roman"/>
          <w:sz w:val="28"/>
          <w:szCs w:val="28"/>
        </w:rPr>
        <w:t>To be sure, the articulation of principles is designed precisely to allow future conduct to be assessed in that manner and tonight I will offer thoughts on Comcast</w:t>
      </w:r>
      <w:r w:rsidR="004C4B67">
        <w:rPr>
          <w:rFonts w:ascii="Times New Roman" w:hAnsi="Times New Roman" w:cs="Times New Roman"/>
          <w:sz w:val="28"/>
          <w:szCs w:val="28"/>
        </w:rPr>
        <w:t xml:space="preserve">/Time Warner Cable because I believe it is </w:t>
      </w:r>
      <w:r>
        <w:rPr>
          <w:rFonts w:ascii="Times New Roman" w:hAnsi="Times New Roman" w:cs="Times New Roman"/>
          <w:sz w:val="28"/>
          <w:szCs w:val="28"/>
        </w:rPr>
        <w:t xml:space="preserve">important for </w:t>
      </w:r>
      <w:r w:rsidR="0024498F">
        <w:rPr>
          <w:rFonts w:ascii="Times New Roman" w:hAnsi="Times New Roman" w:cs="Times New Roman"/>
          <w:sz w:val="28"/>
          <w:szCs w:val="28"/>
        </w:rPr>
        <w:t>the public</w:t>
      </w:r>
      <w:r w:rsidR="004C4B67">
        <w:rPr>
          <w:rFonts w:ascii="Times New Roman" w:hAnsi="Times New Roman" w:cs="Times New Roman"/>
          <w:sz w:val="28"/>
          <w:szCs w:val="28"/>
        </w:rPr>
        <w:t xml:space="preserve">, and not just the Applicants, </w:t>
      </w:r>
      <w:r w:rsidR="0024498F">
        <w:rPr>
          <w:rFonts w:ascii="Times New Roman" w:hAnsi="Times New Roman" w:cs="Times New Roman"/>
          <w:sz w:val="28"/>
          <w:szCs w:val="28"/>
        </w:rPr>
        <w:t xml:space="preserve">to </w:t>
      </w:r>
      <w:r w:rsidR="005F0663">
        <w:rPr>
          <w:rFonts w:ascii="Times New Roman" w:hAnsi="Times New Roman" w:cs="Times New Roman"/>
          <w:sz w:val="28"/>
          <w:szCs w:val="28"/>
        </w:rPr>
        <w:t xml:space="preserve">have </w:t>
      </w:r>
      <w:r w:rsidR="0024498F">
        <w:rPr>
          <w:rFonts w:ascii="Times New Roman" w:hAnsi="Times New Roman" w:cs="Times New Roman"/>
          <w:sz w:val="28"/>
          <w:szCs w:val="28"/>
        </w:rPr>
        <w:t>insight into staf</w:t>
      </w:r>
      <w:r w:rsidR="004C4B67">
        <w:rPr>
          <w:rFonts w:ascii="Times New Roman" w:hAnsi="Times New Roman" w:cs="Times New Roman"/>
          <w:sz w:val="28"/>
          <w:szCs w:val="28"/>
        </w:rPr>
        <w:t>f thinking</w:t>
      </w:r>
      <w:r w:rsidR="00DA7359">
        <w:rPr>
          <w:rFonts w:ascii="Times New Roman" w:hAnsi="Times New Roman" w:cs="Times New Roman"/>
          <w:sz w:val="28"/>
          <w:szCs w:val="28"/>
        </w:rPr>
        <w:t>.</w:t>
      </w:r>
      <w:r w:rsidR="0024498F">
        <w:rPr>
          <w:rFonts w:ascii="Times New Roman" w:hAnsi="Times New Roman" w:cs="Times New Roman"/>
          <w:sz w:val="28"/>
          <w:szCs w:val="28"/>
        </w:rPr>
        <w:t xml:space="preserve"> </w:t>
      </w:r>
      <w:r w:rsidR="00633C72">
        <w:rPr>
          <w:rFonts w:ascii="Times New Roman" w:hAnsi="Times New Roman" w:cs="Times New Roman"/>
          <w:sz w:val="28"/>
          <w:szCs w:val="28"/>
        </w:rPr>
        <w:t xml:space="preserve"> </w:t>
      </w:r>
      <w:r w:rsidR="0024498F">
        <w:rPr>
          <w:rFonts w:ascii="Times New Roman" w:hAnsi="Times New Roman" w:cs="Times New Roman"/>
          <w:sz w:val="28"/>
          <w:szCs w:val="28"/>
        </w:rPr>
        <w:t xml:space="preserve">But any application of what I say here to predict the outcome of any </w:t>
      </w:r>
      <w:r w:rsidR="00DA7359">
        <w:rPr>
          <w:rFonts w:ascii="Times New Roman" w:hAnsi="Times New Roman" w:cs="Times New Roman"/>
          <w:sz w:val="28"/>
          <w:szCs w:val="28"/>
        </w:rPr>
        <w:t xml:space="preserve">specific </w:t>
      </w:r>
      <w:r w:rsidR="004C4B67">
        <w:rPr>
          <w:rFonts w:ascii="Times New Roman" w:hAnsi="Times New Roman" w:cs="Times New Roman"/>
          <w:sz w:val="28"/>
          <w:szCs w:val="28"/>
        </w:rPr>
        <w:t xml:space="preserve">pending or </w:t>
      </w:r>
      <w:r w:rsidR="0024498F">
        <w:rPr>
          <w:rFonts w:ascii="Times New Roman" w:hAnsi="Times New Roman" w:cs="Times New Roman"/>
          <w:sz w:val="28"/>
          <w:szCs w:val="28"/>
        </w:rPr>
        <w:t>futu</w:t>
      </w:r>
      <w:r w:rsidR="005F0663">
        <w:rPr>
          <w:rFonts w:ascii="Times New Roman" w:hAnsi="Times New Roman" w:cs="Times New Roman"/>
          <w:sz w:val="28"/>
          <w:szCs w:val="28"/>
        </w:rPr>
        <w:t>re merger review would</w:t>
      </w:r>
      <w:r w:rsidR="0024498F">
        <w:rPr>
          <w:rFonts w:ascii="Times New Roman" w:hAnsi="Times New Roman" w:cs="Times New Roman"/>
          <w:sz w:val="28"/>
          <w:szCs w:val="28"/>
        </w:rPr>
        <w:t xml:space="preserve"> be inevitably and seriously flawed. That is because, as I have already said, factual analysis matters most of all, </w:t>
      </w:r>
      <w:r w:rsidR="00FB440C">
        <w:rPr>
          <w:rFonts w:ascii="Times New Roman" w:hAnsi="Times New Roman" w:cs="Times New Roman"/>
          <w:sz w:val="28"/>
          <w:szCs w:val="28"/>
        </w:rPr>
        <w:t xml:space="preserve">and </w:t>
      </w:r>
      <w:r w:rsidR="0024498F">
        <w:rPr>
          <w:rFonts w:ascii="Times New Roman" w:hAnsi="Times New Roman" w:cs="Times New Roman"/>
          <w:sz w:val="28"/>
          <w:szCs w:val="28"/>
        </w:rPr>
        <w:t xml:space="preserve">critical facts concerning </w:t>
      </w:r>
      <w:r w:rsidR="00521DC6">
        <w:rPr>
          <w:rFonts w:ascii="Times New Roman" w:hAnsi="Times New Roman" w:cs="Times New Roman"/>
          <w:sz w:val="28"/>
          <w:szCs w:val="28"/>
        </w:rPr>
        <w:t>a</w:t>
      </w:r>
      <w:r w:rsidR="0024498F">
        <w:rPr>
          <w:rFonts w:ascii="Times New Roman" w:hAnsi="Times New Roman" w:cs="Times New Roman"/>
          <w:sz w:val="28"/>
          <w:szCs w:val="28"/>
        </w:rPr>
        <w:t xml:space="preserve"> Sprint/T-Mobi</w:t>
      </w:r>
      <w:r w:rsidR="001C694F">
        <w:rPr>
          <w:rFonts w:ascii="Times New Roman" w:hAnsi="Times New Roman" w:cs="Times New Roman"/>
          <w:sz w:val="28"/>
          <w:szCs w:val="28"/>
        </w:rPr>
        <w:t>le transaction were never presented</w:t>
      </w:r>
      <w:r w:rsidR="0024498F">
        <w:rPr>
          <w:rFonts w:ascii="Times New Roman" w:hAnsi="Times New Roman" w:cs="Times New Roman"/>
          <w:sz w:val="28"/>
          <w:szCs w:val="28"/>
        </w:rPr>
        <w:t xml:space="preserve"> </w:t>
      </w:r>
      <w:r w:rsidR="00DA7359">
        <w:rPr>
          <w:rFonts w:ascii="Times New Roman" w:hAnsi="Times New Roman" w:cs="Times New Roman"/>
          <w:sz w:val="28"/>
          <w:szCs w:val="28"/>
        </w:rPr>
        <w:t xml:space="preserve">to the Commission </w:t>
      </w:r>
      <w:r w:rsidR="0024498F">
        <w:rPr>
          <w:rFonts w:ascii="Times New Roman" w:hAnsi="Times New Roman" w:cs="Times New Roman"/>
          <w:sz w:val="28"/>
          <w:szCs w:val="28"/>
        </w:rPr>
        <w:t xml:space="preserve">and </w:t>
      </w:r>
      <w:r w:rsidR="00DA7359">
        <w:rPr>
          <w:rFonts w:ascii="Times New Roman" w:hAnsi="Times New Roman" w:cs="Times New Roman"/>
          <w:sz w:val="28"/>
          <w:szCs w:val="28"/>
        </w:rPr>
        <w:t xml:space="preserve">the most </w:t>
      </w:r>
      <w:r w:rsidR="0024498F">
        <w:rPr>
          <w:rFonts w:ascii="Times New Roman" w:hAnsi="Times New Roman" w:cs="Times New Roman"/>
          <w:sz w:val="28"/>
          <w:szCs w:val="28"/>
        </w:rPr>
        <w:t>critical facts concerning Comcas</w:t>
      </w:r>
      <w:r w:rsidR="001C694F">
        <w:rPr>
          <w:rFonts w:ascii="Times New Roman" w:hAnsi="Times New Roman" w:cs="Times New Roman"/>
          <w:sz w:val="28"/>
          <w:szCs w:val="28"/>
        </w:rPr>
        <w:t>t/Time Warner Cable are high</w:t>
      </w:r>
      <w:r w:rsidR="0024498F">
        <w:rPr>
          <w:rFonts w:ascii="Times New Roman" w:hAnsi="Times New Roman" w:cs="Times New Roman"/>
          <w:sz w:val="28"/>
          <w:szCs w:val="28"/>
        </w:rPr>
        <w:t>ly con</w:t>
      </w:r>
      <w:r w:rsidR="004C4B67">
        <w:rPr>
          <w:rFonts w:ascii="Times New Roman" w:hAnsi="Times New Roman" w:cs="Times New Roman"/>
          <w:sz w:val="28"/>
          <w:szCs w:val="28"/>
        </w:rPr>
        <w:t>fidential</w:t>
      </w:r>
      <w:r w:rsidR="0024498F">
        <w:rPr>
          <w:rFonts w:ascii="Times New Roman" w:hAnsi="Times New Roman" w:cs="Times New Roman"/>
          <w:sz w:val="28"/>
          <w:szCs w:val="28"/>
        </w:rPr>
        <w:t xml:space="preserve">. </w:t>
      </w:r>
      <w:r w:rsidR="00633C72">
        <w:rPr>
          <w:rFonts w:ascii="Times New Roman" w:hAnsi="Times New Roman" w:cs="Times New Roman"/>
          <w:sz w:val="28"/>
          <w:szCs w:val="28"/>
        </w:rPr>
        <w:t xml:space="preserve"> </w:t>
      </w:r>
      <w:r w:rsidR="0024498F">
        <w:rPr>
          <w:rFonts w:ascii="Times New Roman" w:hAnsi="Times New Roman" w:cs="Times New Roman"/>
          <w:sz w:val="28"/>
          <w:szCs w:val="28"/>
        </w:rPr>
        <w:t>I personally would place little faith in a prediction of Commission action</w:t>
      </w:r>
      <w:r w:rsidR="001C694F">
        <w:rPr>
          <w:rFonts w:ascii="Times New Roman" w:hAnsi="Times New Roman" w:cs="Times New Roman"/>
          <w:sz w:val="28"/>
          <w:szCs w:val="28"/>
        </w:rPr>
        <w:t xml:space="preserve"> in any </w:t>
      </w:r>
      <w:r w:rsidR="00DA7359">
        <w:rPr>
          <w:rFonts w:ascii="Times New Roman" w:hAnsi="Times New Roman" w:cs="Times New Roman"/>
          <w:sz w:val="28"/>
          <w:szCs w:val="28"/>
        </w:rPr>
        <w:t>particular</w:t>
      </w:r>
      <w:r w:rsidR="001C694F">
        <w:rPr>
          <w:rFonts w:ascii="Times New Roman" w:hAnsi="Times New Roman" w:cs="Times New Roman"/>
          <w:sz w:val="28"/>
          <w:szCs w:val="28"/>
        </w:rPr>
        <w:t xml:space="preserve"> case</w:t>
      </w:r>
      <w:r w:rsidR="0024498F">
        <w:rPr>
          <w:rFonts w:ascii="Times New Roman" w:hAnsi="Times New Roman" w:cs="Times New Roman"/>
          <w:sz w:val="28"/>
          <w:szCs w:val="28"/>
        </w:rPr>
        <w:t xml:space="preserve"> that </w:t>
      </w:r>
      <w:r w:rsidR="00DA7359">
        <w:rPr>
          <w:rFonts w:ascii="Times New Roman" w:hAnsi="Times New Roman" w:cs="Times New Roman"/>
          <w:sz w:val="28"/>
          <w:szCs w:val="28"/>
        </w:rPr>
        <w:t>i</w:t>
      </w:r>
      <w:r w:rsidR="0024498F">
        <w:rPr>
          <w:rFonts w:ascii="Times New Roman" w:hAnsi="Times New Roman" w:cs="Times New Roman"/>
          <w:sz w:val="28"/>
          <w:szCs w:val="28"/>
        </w:rPr>
        <w:t xml:space="preserve">s not based on a detailed factual analysis, </w:t>
      </w:r>
      <w:r w:rsidR="004C4B67">
        <w:rPr>
          <w:rFonts w:ascii="Times New Roman" w:hAnsi="Times New Roman" w:cs="Times New Roman"/>
          <w:sz w:val="28"/>
          <w:szCs w:val="28"/>
        </w:rPr>
        <w:t>a task made more challenging by the</w:t>
      </w:r>
      <w:r w:rsidR="00521DC6">
        <w:rPr>
          <w:rFonts w:ascii="Times New Roman" w:hAnsi="Times New Roman" w:cs="Times New Roman"/>
          <w:sz w:val="28"/>
          <w:szCs w:val="28"/>
        </w:rPr>
        <w:t xml:space="preserve"> submission</w:t>
      </w:r>
      <w:r w:rsidR="004C4B67">
        <w:rPr>
          <w:rFonts w:ascii="Times New Roman" w:hAnsi="Times New Roman" w:cs="Times New Roman"/>
          <w:sz w:val="28"/>
          <w:szCs w:val="28"/>
        </w:rPr>
        <w:t xml:space="preserve"> of proprietary, </w:t>
      </w:r>
      <w:r w:rsidR="00084617">
        <w:rPr>
          <w:rFonts w:ascii="Times New Roman" w:hAnsi="Times New Roman" w:cs="Times New Roman"/>
          <w:sz w:val="28"/>
          <w:szCs w:val="28"/>
        </w:rPr>
        <w:t>confidential</w:t>
      </w:r>
      <w:r w:rsidR="004C4B67">
        <w:rPr>
          <w:rFonts w:ascii="Times New Roman" w:hAnsi="Times New Roman" w:cs="Times New Roman"/>
          <w:sz w:val="28"/>
          <w:szCs w:val="28"/>
        </w:rPr>
        <w:t xml:space="preserve"> business materials</w:t>
      </w:r>
      <w:r w:rsidR="00521DC6">
        <w:rPr>
          <w:rFonts w:ascii="Times New Roman" w:hAnsi="Times New Roman" w:cs="Times New Roman"/>
          <w:sz w:val="28"/>
          <w:szCs w:val="28"/>
        </w:rPr>
        <w:t xml:space="preserve"> to the reviewing agencies</w:t>
      </w:r>
      <w:r w:rsidR="004C4B67">
        <w:rPr>
          <w:rFonts w:ascii="Times New Roman" w:hAnsi="Times New Roman" w:cs="Times New Roman"/>
          <w:sz w:val="28"/>
          <w:szCs w:val="28"/>
        </w:rPr>
        <w:t>.</w:t>
      </w:r>
      <w:r w:rsidR="0042174B">
        <w:rPr>
          <w:rFonts w:ascii="Times New Roman" w:hAnsi="Times New Roman" w:cs="Times New Roman"/>
          <w:sz w:val="28"/>
          <w:szCs w:val="28"/>
        </w:rPr>
        <w:br/>
      </w:r>
    </w:p>
    <w:p w14:paraId="6F6C9297" w14:textId="038FB668" w:rsidR="001C694F" w:rsidRDefault="001C694F" w:rsidP="005E4612">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Let me proceed with a discussion of each of the transactions and then, in conclusion, </w:t>
      </w:r>
      <w:r w:rsidR="00DA7359">
        <w:rPr>
          <w:rFonts w:ascii="Times New Roman" w:hAnsi="Times New Roman" w:cs="Times New Roman"/>
          <w:sz w:val="28"/>
          <w:szCs w:val="28"/>
        </w:rPr>
        <w:t xml:space="preserve">briefly </w:t>
      </w:r>
      <w:r>
        <w:rPr>
          <w:rFonts w:ascii="Times New Roman" w:hAnsi="Times New Roman" w:cs="Times New Roman"/>
          <w:sz w:val="28"/>
          <w:szCs w:val="28"/>
        </w:rPr>
        <w:t>re-visit the five core conclusions I have offered.</w:t>
      </w:r>
    </w:p>
    <w:p w14:paraId="2F419F79" w14:textId="77777777" w:rsidR="00633C72" w:rsidRDefault="00633C72" w:rsidP="005E4612">
      <w:pPr>
        <w:autoSpaceDE w:val="0"/>
        <w:autoSpaceDN w:val="0"/>
        <w:adjustRightInd w:val="0"/>
        <w:spacing w:after="0" w:line="240" w:lineRule="auto"/>
        <w:ind w:firstLine="720"/>
        <w:rPr>
          <w:rFonts w:ascii="Times New Roman" w:hAnsi="Times New Roman" w:cs="Times New Roman"/>
          <w:sz w:val="28"/>
          <w:szCs w:val="28"/>
        </w:rPr>
      </w:pPr>
    </w:p>
    <w:p w14:paraId="3340A1C5" w14:textId="1F921585" w:rsidR="005F0663" w:rsidRPr="00633C72" w:rsidRDefault="005F0663" w:rsidP="005E4612">
      <w:pPr>
        <w:autoSpaceDE w:val="0"/>
        <w:autoSpaceDN w:val="0"/>
        <w:adjustRightInd w:val="0"/>
        <w:spacing w:after="0" w:line="240" w:lineRule="auto"/>
        <w:ind w:left="1080"/>
        <w:rPr>
          <w:rFonts w:ascii="Times New Roman" w:hAnsi="Times New Roman" w:cs="Times New Roman"/>
          <w:b/>
          <w:color w:val="000000" w:themeColor="text1"/>
          <w:sz w:val="28"/>
          <w:szCs w:val="28"/>
        </w:rPr>
      </w:pPr>
      <w:bookmarkStart w:id="1" w:name="_Ref419971927"/>
      <w:r w:rsidRPr="00633C72">
        <w:rPr>
          <w:rFonts w:ascii="Times New Roman" w:hAnsi="Times New Roman" w:cs="Times New Roman"/>
          <w:b/>
          <w:color w:val="000000" w:themeColor="text1"/>
          <w:sz w:val="28"/>
          <w:szCs w:val="28"/>
        </w:rPr>
        <w:t>Sprint/T-Mobile</w:t>
      </w:r>
      <w:r w:rsidR="0042174B">
        <w:rPr>
          <w:rFonts w:ascii="Times New Roman" w:hAnsi="Times New Roman" w:cs="Times New Roman"/>
          <w:b/>
          <w:color w:val="000000" w:themeColor="text1"/>
          <w:sz w:val="28"/>
          <w:szCs w:val="28"/>
        </w:rPr>
        <w:br/>
      </w:r>
    </w:p>
    <w:p w14:paraId="518AC03B" w14:textId="42506569" w:rsidR="001E3372" w:rsidRDefault="00734BCB" w:rsidP="005E4612">
      <w:pPr>
        <w:autoSpaceDE w:val="0"/>
        <w:autoSpaceDN w:val="0"/>
        <w:adjustRightInd w:val="0"/>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early 2014, Softbank, the parent corporation of Sprint</w:t>
      </w:r>
      <w:r w:rsidR="00353EE9">
        <w:rPr>
          <w:rFonts w:ascii="Times New Roman" w:hAnsi="Times New Roman" w:cs="Times New Roman"/>
          <w:color w:val="000000" w:themeColor="text1"/>
          <w:sz w:val="28"/>
          <w:szCs w:val="28"/>
        </w:rPr>
        <w:t xml:space="preserve"> Nextel</w:t>
      </w:r>
      <w:r>
        <w:rPr>
          <w:rFonts w:ascii="Times New Roman" w:hAnsi="Times New Roman" w:cs="Times New Roman"/>
          <w:color w:val="000000" w:themeColor="text1"/>
          <w:sz w:val="28"/>
          <w:szCs w:val="28"/>
        </w:rPr>
        <w:t xml:space="preserve">, approached </w:t>
      </w:r>
      <w:r w:rsidR="00353EE9">
        <w:rPr>
          <w:rFonts w:ascii="Times New Roman" w:hAnsi="Times New Roman" w:cs="Times New Roman"/>
          <w:color w:val="000000" w:themeColor="text1"/>
          <w:sz w:val="28"/>
          <w:szCs w:val="28"/>
        </w:rPr>
        <w:t xml:space="preserve">the Chairman </w:t>
      </w:r>
      <w:r>
        <w:rPr>
          <w:rFonts w:ascii="Times New Roman" w:hAnsi="Times New Roman" w:cs="Times New Roman"/>
          <w:color w:val="000000" w:themeColor="text1"/>
          <w:sz w:val="28"/>
          <w:szCs w:val="28"/>
        </w:rPr>
        <w:t xml:space="preserve">seeking early reaction to its </w:t>
      </w:r>
      <w:r w:rsidR="00633C72">
        <w:rPr>
          <w:rFonts w:ascii="Times New Roman" w:hAnsi="Times New Roman" w:cs="Times New Roman"/>
          <w:color w:val="000000" w:themeColor="text1"/>
          <w:sz w:val="28"/>
          <w:szCs w:val="28"/>
        </w:rPr>
        <w:t xml:space="preserve">potential acquisition of T-Mobile.  </w:t>
      </w:r>
      <w:r w:rsidR="001E3372">
        <w:rPr>
          <w:rFonts w:ascii="Times New Roman" w:hAnsi="Times New Roman" w:cs="Times New Roman"/>
          <w:color w:val="000000" w:themeColor="text1"/>
          <w:sz w:val="28"/>
          <w:szCs w:val="28"/>
        </w:rPr>
        <w:t xml:space="preserve">According to press reports at the time, Softbank believed that a combined company would bring lower prices and deploy more mobile broadband than either company </w:t>
      </w:r>
      <w:r w:rsidR="00353EE9">
        <w:rPr>
          <w:rFonts w:ascii="Times New Roman" w:hAnsi="Times New Roman" w:cs="Times New Roman"/>
          <w:color w:val="000000" w:themeColor="text1"/>
          <w:sz w:val="28"/>
          <w:szCs w:val="28"/>
        </w:rPr>
        <w:t>w</w:t>
      </w:r>
      <w:r w:rsidR="001E3372">
        <w:rPr>
          <w:rFonts w:ascii="Times New Roman" w:hAnsi="Times New Roman" w:cs="Times New Roman"/>
          <w:color w:val="000000" w:themeColor="text1"/>
          <w:sz w:val="28"/>
          <w:szCs w:val="28"/>
        </w:rPr>
        <w:t xml:space="preserve">ould alone. </w:t>
      </w:r>
      <w:r w:rsidR="0042174B">
        <w:rPr>
          <w:rFonts w:ascii="Times New Roman" w:hAnsi="Times New Roman" w:cs="Times New Roman"/>
          <w:color w:val="000000" w:themeColor="text1"/>
          <w:sz w:val="28"/>
          <w:szCs w:val="28"/>
        </w:rPr>
        <w:br/>
      </w:r>
    </w:p>
    <w:p w14:paraId="52FD8414" w14:textId="214F3BAC" w:rsidR="001E3372" w:rsidRDefault="000F0FEE" w:rsidP="005E4612">
      <w:pPr>
        <w:autoSpaceDE w:val="0"/>
        <w:autoSpaceDN w:val="0"/>
        <w:adjustRightInd w:val="0"/>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February</w:t>
      </w:r>
      <w:r w:rsidR="001E3372">
        <w:rPr>
          <w:rFonts w:ascii="Times New Roman" w:hAnsi="Times New Roman" w:cs="Times New Roman"/>
          <w:color w:val="000000" w:themeColor="text1"/>
          <w:sz w:val="28"/>
          <w:szCs w:val="28"/>
        </w:rPr>
        <w:t xml:space="preserve">, Chairman Wheeler and senior FCC staff met with Softbank and Sprint </w:t>
      </w:r>
      <w:r w:rsidR="001419EE">
        <w:rPr>
          <w:rFonts w:ascii="Times New Roman" w:hAnsi="Times New Roman" w:cs="Times New Roman"/>
          <w:color w:val="000000" w:themeColor="text1"/>
          <w:sz w:val="28"/>
          <w:szCs w:val="28"/>
        </w:rPr>
        <w:t xml:space="preserve">Nextel </w:t>
      </w:r>
      <w:r w:rsidR="001E3372">
        <w:rPr>
          <w:rFonts w:ascii="Times New Roman" w:hAnsi="Times New Roman" w:cs="Times New Roman"/>
          <w:color w:val="000000" w:themeColor="text1"/>
          <w:sz w:val="28"/>
          <w:szCs w:val="28"/>
        </w:rPr>
        <w:t>representatives</w:t>
      </w:r>
      <w:r w:rsidR="00353EE9">
        <w:rPr>
          <w:rFonts w:ascii="Times New Roman" w:hAnsi="Times New Roman" w:cs="Times New Roman"/>
          <w:color w:val="000000" w:themeColor="text1"/>
          <w:sz w:val="28"/>
          <w:szCs w:val="28"/>
        </w:rPr>
        <w:t>.</w:t>
      </w:r>
      <w:r w:rsidR="001E3372">
        <w:rPr>
          <w:rFonts w:ascii="Times New Roman" w:hAnsi="Times New Roman" w:cs="Times New Roman"/>
          <w:color w:val="000000" w:themeColor="text1"/>
          <w:sz w:val="28"/>
          <w:szCs w:val="28"/>
        </w:rPr>
        <w:t xml:space="preserve"> </w:t>
      </w:r>
      <w:r w:rsidR="00633C72">
        <w:rPr>
          <w:rFonts w:ascii="Times New Roman" w:hAnsi="Times New Roman" w:cs="Times New Roman"/>
          <w:color w:val="000000" w:themeColor="text1"/>
          <w:sz w:val="28"/>
          <w:szCs w:val="28"/>
        </w:rPr>
        <w:t xml:space="preserve"> </w:t>
      </w:r>
      <w:r w:rsidR="001E3372">
        <w:rPr>
          <w:rFonts w:ascii="Times New Roman" w:hAnsi="Times New Roman" w:cs="Times New Roman"/>
          <w:color w:val="000000" w:themeColor="text1"/>
          <w:sz w:val="28"/>
          <w:szCs w:val="28"/>
        </w:rPr>
        <w:t>Chairman Wheeler told the companies that he would, of course, keep an open mind during any review process but</w:t>
      </w:r>
      <w:r w:rsidR="00353EE9">
        <w:rPr>
          <w:rFonts w:ascii="Times New Roman" w:hAnsi="Times New Roman" w:cs="Times New Roman"/>
          <w:color w:val="000000" w:themeColor="text1"/>
          <w:sz w:val="28"/>
          <w:szCs w:val="28"/>
        </w:rPr>
        <w:t xml:space="preserve"> he also responded to the</w:t>
      </w:r>
      <w:r w:rsidR="003B0501">
        <w:rPr>
          <w:rFonts w:ascii="Times New Roman" w:hAnsi="Times New Roman" w:cs="Times New Roman"/>
          <w:color w:val="000000" w:themeColor="text1"/>
          <w:sz w:val="28"/>
          <w:szCs w:val="28"/>
        </w:rPr>
        <w:t>ir</w:t>
      </w:r>
      <w:r>
        <w:rPr>
          <w:rFonts w:ascii="Times New Roman" w:hAnsi="Times New Roman" w:cs="Times New Roman"/>
          <w:color w:val="000000" w:themeColor="text1"/>
          <w:sz w:val="28"/>
          <w:szCs w:val="28"/>
        </w:rPr>
        <w:t xml:space="preserve"> request for an initial reaction</w:t>
      </w:r>
      <w:r w:rsidR="00353E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9335F">
        <w:rPr>
          <w:rFonts w:ascii="Times New Roman" w:hAnsi="Times New Roman" w:cs="Times New Roman"/>
          <w:color w:val="000000" w:themeColor="text1"/>
          <w:sz w:val="28"/>
          <w:szCs w:val="28"/>
        </w:rPr>
        <w:t xml:space="preserve">He </w:t>
      </w:r>
      <w:r w:rsidR="003B0501">
        <w:rPr>
          <w:rFonts w:ascii="Times New Roman" w:hAnsi="Times New Roman" w:cs="Times New Roman"/>
          <w:color w:val="000000" w:themeColor="text1"/>
          <w:sz w:val="28"/>
          <w:szCs w:val="28"/>
        </w:rPr>
        <w:t xml:space="preserve">told them that </w:t>
      </w:r>
      <w:r>
        <w:rPr>
          <w:rFonts w:ascii="Times New Roman" w:hAnsi="Times New Roman" w:cs="Times New Roman"/>
          <w:color w:val="000000" w:themeColor="text1"/>
          <w:sz w:val="28"/>
          <w:szCs w:val="28"/>
        </w:rPr>
        <w:t xml:space="preserve">he was highly skeptical that the acquisition would advance the public interest.  </w:t>
      </w:r>
      <w:r w:rsidR="0042174B">
        <w:rPr>
          <w:rFonts w:ascii="Times New Roman" w:hAnsi="Times New Roman" w:cs="Times New Roman"/>
          <w:color w:val="000000" w:themeColor="text1"/>
          <w:sz w:val="28"/>
          <w:szCs w:val="28"/>
        </w:rPr>
        <w:br/>
      </w:r>
    </w:p>
    <w:p w14:paraId="62C0DBA4" w14:textId="77B0F6BE" w:rsidR="00090A5C" w:rsidRDefault="00090A5C" w:rsidP="005E4612">
      <w:pPr>
        <w:autoSpaceDE w:val="0"/>
        <w:autoSpaceDN w:val="0"/>
        <w:adjustRightInd w:val="0"/>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This reaction should not be a surprise. </w:t>
      </w:r>
      <w:r w:rsidR="00F933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In 2011, the Antitrust Division sued to block AT&amp;T’s acquisition of T-Mobile and the FCC staff expressed concern that the loss of horizontal competition, with a merger of two of </w:t>
      </w:r>
      <w:r w:rsidR="00F9335F">
        <w:rPr>
          <w:rFonts w:ascii="Times New Roman" w:hAnsi="Times New Roman" w:cs="Times New Roman"/>
          <w:color w:val="000000" w:themeColor="text1"/>
          <w:sz w:val="28"/>
          <w:szCs w:val="28"/>
        </w:rPr>
        <w:t>the largest four competitors</w:t>
      </w:r>
      <w:r>
        <w:rPr>
          <w:rFonts w:ascii="Times New Roman" w:hAnsi="Times New Roman" w:cs="Times New Roman"/>
          <w:color w:val="000000" w:themeColor="text1"/>
          <w:sz w:val="28"/>
          <w:szCs w:val="28"/>
        </w:rPr>
        <w:t>, would</w:t>
      </w:r>
      <w:r w:rsidR="00F9335F">
        <w:rPr>
          <w:rFonts w:ascii="Times New Roman" w:hAnsi="Times New Roman" w:cs="Times New Roman"/>
          <w:color w:val="000000" w:themeColor="text1"/>
          <w:sz w:val="28"/>
          <w:szCs w:val="28"/>
        </w:rPr>
        <w:t xml:space="preserve"> be harmful.</w:t>
      </w:r>
      <w:r w:rsidR="00353E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By early 2014, </w:t>
      </w:r>
      <w:r w:rsidR="003B0501">
        <w:rPr>
          <w:rFonts w:ascii="Times New Roman" w:hAnsi="Times New Roman" w:cs="Times New Roman"/>
          <w:color w:val="000000" w:themeColor="text1"/>
          <w:sz w:val="28"/>
          <w:szCs w:val="28"/>
        </w:rPr>
        <w:t xml:space="preserve">DOJ </w:t>
      </w:r>
      <w:r>
        <w:rPr>
          <w:rFonts w:ascii="Times New Roman" w:hAnsi="Times New Roman" w:cs="Times New Roman"/>
          <w:color w:val="000000" w:themeColor="text1"/>
          <w:sz w:val="28"/>
          <w:szCs w:val="28"/>
        </w:rPr>
        <w:t>Ass</w:t>
      </w:r>
      <w:r w:rsidR="00B86ABB">
        <w:rPr>
          <w:rFonts w:ascii="Times New Roman" w:hAnsi="Times New Roman" w:cs="Times New Roman"/>
          <w:color w:val="000000" w:themeColor="text1"/>
          <w:sz w:val="28"/>
          <w:szCs w:val="28"/>
        </w:rPr>
        <w:t xml:space="preserve">istant </w:t>
      </w:r>
      <w:r w:rsidR="00F0020F">
        <w:rPr>
          <w:rFonts w:ascii="Times New Roman" w:hAnsi="Times New Roman" w:cs="Times New Roman"/>
          <w:color w:val="000000" w:themeColor="text1"/>
          <w:sz w:val="28"/>
          <w:szCs w:val="28"/>
        </w:rPr>
        <w:t>Attorney</w:t>
      </w:r>
      <w:r w:rsidR="00B86ABB">
        <w:rPr>
          <w:rFonts w:ascii="Times New Roman" w:hAnsi="Times New Roman" w:cs="Times New Roman"/>
          <w:color w:val="000000" w:themeColor="text1"/>
          <w:sz w:val="28"/>
          <w:szCs w:val="28"/>
        </w:rPr>
        <w:t xml:space="preserve"> General Bill Bae</w:t>
      </w:r>
      <w:r>
        <w:rPr>
          <w:rFonts w:ascii="Times New Roman" w:hAnsi="Times New Roman" w:cs="Times New Roman"/>
          <w:color w:val="000000" w:themeColor="text1"/>
          <w:sz w:val="28"/>
          <w:szCs w:val="28"/>
        </w:rPr>
        <w:t>r was able to report that</w:t>
      </w:r>
      <w:r w:rsidR="00521DC6">
        <w:rPr>
          <w:rFonts w:ascii="Times New Roman" w:hAnsi="Times New Roman" w:cs="Times New Roman"/>
          <w:color w:val="000000" w:themeColor="text1"/>
          <w:sz w:val="28"/>
          <w:szCs w:val="28"/>
        </w:rPr>
        <w:t>,</w:t>
      </w:r>
      <w:r w:rsidR="00353EE9">
        <w:rPr>
          <w:rFonts w:ascii="Times New Roman" w:hAnsi="Times New Roman" w:cs="Times New Roman"/>
          <w:color w:val="000000" w:themeColor="text1"/>
          <w:sz w:val="28"/>
          <w:szCs w:val="28"/>
        </w:rPr>
        <w:t xml:space="preserve"> in </w:t>
      </w:r>
      <w:r w:rsidR="00F9335F">
        <w:rPr>
          <w:rFonts w:ascii="Times New Roman" w:hAnsi="Times New Roman" w:cs="Times New Roman"/>
          <w:color w:val="000000" w:themeColor="text1"/>
          <w:sz w:val="28"/>
          <w:szCs w:val="28"/>
        </w:rPr>
        <w:t xml:space="preserve">the aftermath of the </w:t>
      </w:r>
      <w:r w:rsidR="00521DC6">
        <w:rPr>
          <w:rFonts w:ascii="Times New Roman" w:hAnsi="Times New Roman" w:cs="Times New Roman"/>
          <w:color w:val="000000" w:themeColor="text1"/>
          <w:sz w:val="28"/>
          <w:szCs w:val="28"/>
        </w:rPr>
        <w:t xml:space="preserve">withdrawal of the </w:t>
      </w:r>
      <w:r w:rsidR="00F9335F">
        <w:rPr>
          <w:rFonts w:ascii="Times New Roman" w:hAnsi="Times New Roman" w:cs="Times New Roman"/>
          <w:color w:val="000000" w:themeColor="text1"/>
          <w:sz w:val="28"/>
          <w:szCs w:val="28"/>
        </w:rPr>
        <w:t xml:space="preserve">proposed </w:t>
      </w:r>
      <w:r w:rsidR="00353EE9">
        <w:rPr>
          <w:rFonts w:ascii="Times New Roman" w:hAnsi="Times New Roman" w:cs="Times New Roman"/>
          <w:color w:val="000000" w:themeColor="text1"/>
          <w:sz w:val="28"/>
          <w:szCs w:val="28"/>
        </w:rPr>
        <w:t>AT&amp;T/T-Mobile transaction,</w:t>
      </w:r>
      <w:r>
        <w:rPr>
          <w:rFonts w:ascii="Times New Roman" w:hAnsi="Times New Roman" w:cs="Times New Roman"/>
          <w:color w:val="000000" w:themeColor="text1"/>
          <w:sz w:val="28"/>
          <w:szCs w:val="28"/>
        </w:rPr>
        <w:t xml:space="preserve"> T-Mobile had taken action </w:t>
      </w:r>
      <w:r w:rsidR="00084617">
        <w:rPr>
          <w:rFonts w:ascii="Times New Roman" w:hAnsi="Times New Roman" w:cs="Times New Roman"/>
          <w:color w:val="000000" w:themeColor="text1"/>
          <w:sz w:val="28"/>
          <w:szCs w:val="28"/>
        </w:rPr>
        <w:t xml:space="preserve">to </w:t>
      </w:r>
      <w:r>
        <w:rPr>
          <w:rFonts w:ascii="Times New Roman" w:hAnsi="Times New Roman" w:cs="Times New Roman"/>
          <w:color w:val="000000" w:themeColor="text1"/>
          <w:sz w:val="28"/>
          <w:szCs w:val="28"/>
        </w:rPr>
        <w:t xml:space="preserve">“offer cheaper and better customer contracts” that Sprint “began offering unlimited plans with </w:t>
      </w:r>
      <w:r w:rsidR="00084617">
        <w:rPr>
          <w:rFonts w:ascii="Times New Roman" w:hAnsi="Times New Roman" w:cs="Times New Roman"/>
          <w:color w:val="000000" w:themeColor="text1"/>
          <w:sz w:val="28"/>
          <w:szCs w:val="28"/>
        </w:rPr>
        <w:t>aggressive</w:t>
      </w:r>
      <w:r>
        <w:rPr>
          <w:rFonts w:ascii="Times New Roman" w:hAnsi="Times New Roman" w:cs="Times New Roman"/>
          <w:color w:val="000000" w:themeColor="text1"/>
          <w:sz w:val="28"/>
          <w:szCs w:val="28"/>
        </w:rPr>
        <w:t xml:space="preserve"> prices and innovative service arrangements” and that bigger competitors had responded</w:t>
      </w:r>
      <w:r w:rsidR="00353EE9">
        <w:rPr>
          <w:rFonts w:ascii="Times New Roman" w:hAnsi="Times New Roman" w:cs="Times New Roman"/>
          <w:color w:val="000000" w:themeColor="text1"/>
          <w:sz w:val="28"/>
          <w:szCs w:val="28"/>
        </w:rPr>
        <w:t xml:space="preserve"> with improved products of their own</w:t>
      </w:r>
      <w:r>
        <w:rPr>
          <w:rFonts w:ascii="Times New Roman" w:hAnsi="Times New Roman" w:cs="Times New Roman"/>
          <w:color w:val="000000" w:themeColor="text1"/>
          <w:sz w:val="28"/>
          <w:szCs w:val="28"/>
        </w:rPr>
        <w:t>.</w:t>
      </w:r>
      <w:r w:rsidR="00FB440C">
        <w:rPr>
          <w:rStyle w:val="FootnoteReference"/>
          <w:rFonts w:cs="Times New Roman"/>
          <w:szCs w:val="28"/>
        </w:rPr>
        <w:footnoteReference w:id="3"/>
      </w:r>
      <w:r w:rsidR="0042174B">
        <w:rPr>
          <w:rFonts w:ascii="Times New Roman" w:hAnsi="Times New Roman" w:cs="Times New Roman"/>
          <w:color w:val="000000" w:themeColor="text1"/>
          <w:sz w:val="28"/>
          <w:szCs w:val="28"/>
        </w:rPr>
        <w:br/>
      </w:r>
    </w:p>
    <w:p w14:paraId="1BB6FD65" w14:textId="5AF6DF3E" w:rsidR="00090A5C" w:rsidRDefault="00090A5C" w:rsidP="005E4612">
      <w:pPr>
        <w:autoSpaceDE w:val="0"/>
        <w:autoSpaceDN w:val="0"/>
        <w:adjustRightInd w:val="0"/>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other words, </w:t>
      </w:r>
      <w:r w:rsidR="00353EE9">
        <w:rPr>
          <w:rFonts w:ascii="Times New Roman" w:hAnsi="Times New Roman" w:cs="Times New Roman"/>
          <w:color w:val="000000" w:themeColor="text1"/>
          <w:sz w:val="28"/>
          <w:szCs w:val="28"/>
        </w:rPr>
        <w:t xml:space="preserve">in this instance </w:t>
      </w:r>
      <w:r>
        <w:rPr>
          <w:rFonts w:ascii="Times New Roman" w:hAnsi="Times New Roman" w:cs="Times New Roman"/>
          <w:color w:val="000000" w:themeColor="text1"/>
          <w:sz w:val="28"/>
          <w:szCs w:val="28"/>
        </w:rPr>
        <w:t>the Commission was being asked to give an early green light to a 4</w:t>
      </w:r>
      <w:r w:rsidR="00521DC6">
        <w:rPr>
          <w:rFonts w:ascii="Times New Roman" w:hAnsi="Times New Roman" w:cs="Times New Roman"/>
          <w:color w:val="000000" w:themeColor="text1"/>
          <w:sz w:val="28"/>
          <w:szCs w:val="28"/>
        </w:rPr>
        <w:t>-</w:t>
      </w:r>
      <w:r w:rsidR="00306B1D">
        <w:rPr>
          <w:rFonts w:ascii="Times New Roman" w:hAnsi="Times New Roman" w:cs="Times New Roman"/>
          <w:color w:val="000000" w:themeColor="text1"/>
          <w:sz w:val="28"/>
          <w:szCs w:val="28"/>
        </w:rPr>
        <w:t>to</w:t>
      </w:r>
      <w:r w:rsidR="00521D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 merger in a market in which competitive trends were on the upswing</w:t>
      </w:r>
      <w:r w:rsidR="00460D61">
        <w:rPr>
          <w:rFonts w:ascii="Times New Roman" w:hAnsi="Times New Roman" w:cs="Times New Roman"/>
          <w:color w:val="000000" w:themeColor="text1"/>
          <w:sz w:val="28"/>
          <w:szCs w:val="28"/>
        </w:rPr>
        <w:t xml:space="preserve"> in the wake of an earlier 4</w:t>
      </w:r>
      <w:r w:rsidR="00521DC6">
        <w:rPr>
          <w:rFonts w:ascii="Times New Roman" w:hAnsi="Times New Roman" w:cs="Times New Roman"/>
          <w:color w:val="000000" w:themeColor="text1"/>
          <w:sz w:val="28"/>
          <w:szCs w:val="28"/>
        </w:rPr>
        <w:t>-</w:t>
      </w:r>
      <w:r w:rsidR="00306B1D">
        <w:rPr>
          <w:rFonts w:ascii="Times New Roman" w:hAnsi="Times New Roman" w:cs="Times New Roman"/>
          <w:color w:val="000000" w:themeColor="text1"/>
          <w:sz w:val="28"/>
          <w:szCs w:val="28"/>
        </w:rPr>
        <w:t>to</w:t>
      </w:r>
      <w:r w:rsidR="00521DC6">
        <w:rPr>
          <w:rFonts w:ascii="Times New Roman" w:hAnsi="Times New Roman" w:cs="Times New Roman"/>
          <w:color w:val="000000" w:themeColor="text1"/>
          <w:sz w:val="28"/>
          <w:szCs w:val="28"/>
        </w:rPr>
        <w:t>-</w:t>
      </w:r>
      <w:r w:rsidR="00460D61">
        <w:rPr>
          <w:rFonts w:ascii="Times New Roman" w:hAnsi="Times New Roman" w:cs="Times New Roman"/>
          <w:color w:val="000000" w:themeColor="text1"/>
          <w:sz w:val="28"/>
          <w:szCs w:val="28"/>
        </w:rPr>
        <w:t>3 merger proposal</w:t>
      </w:r>
      <w:r w:rsidR="00320F53">
        <w:rPr>
          <w:rFonts w:ascii="Times New Roman" w:hAnsi="Times New Roman" w:cs="Times New Roman"/>
          <w:color w:val="000000" w:themeColor="text1"/>
          <w:sz w:val="28"/>
          <w:szCs w:val="28"/>
        </w:rPr>
        <w:t xml:space="preserve"> </w:t>
      </w:r>
      <w:r w:rsidR="003B0501">
        <w:rPr>
          <w:rFonts w:ascii="Times New Roman" w:hAnsi="Times New Roman" w:cs="Times New Roman"/>
          <w:color w:val="000000" w:themeColor="text1"/>
          <w:sz w:val="28"/>
          <w:szCs w:val="28"/>
        </w:rPr>
        <w:t xml:space="preserve">(AT&amp;T/T-Mobile) </w:t>
      </w:r>
      <w:r w:rsidR="00320F53">
        <w:rPr>
          <w:rFonts w:ascii="Times New Roman" w:hAnsi="Times New Roman" w:cs="Times New Roman"/>
          <w:color w:val="000000" w:themeColor="text1"/>
          <w:sz w:val="28"/>
          <w:szCs w:val="28"/>
        </w:rPr>
        <w:t>that h</w:t>
      </w:r>
      <w:r w:rsidR="00ED7869">
        <w:rPr>
          <w:rFonts w:ascii="Times New Roman" w:hAnsi="Times New Roman" w:cs="Times New Roman"/>
          <w:color w:val="000000" w:themeColor="text1"/>
          <w:sz w:val="28"/>
          <w:szCs w:val="28"/>
        </w:rPr>
        <w:t>ad been abandoned after</w:t>
      </w:r>
      <w:r w:rsidR="00320F53">
        <w:rPr>
          <w:rFonts w:ascii="Times New Roman" w:hAnsi="Times New Roman" w:cs="Times New Roman"/>
          <w:color w:val="000000" w:themeColor="text1"/>
          <w:sz w:val="28"/>
          <w:szCs w:val="28"/>
        </w:rPr>
        <w:t xml:space="preserve"> a DOJ legal challenge and FCC staff recommendation to </w:t>
      </w:r>
      <w:r w:rsidR="00521DC6">
        <w:rPr>
          <w:rFonts w:ascii="Times New Roman" w:hAnsi="Times New Roman" w:cs="Times New Roman"/>
          <w:color w:val="000000" w:themeColor="text1"/>
          <w:sz w:val="28"/>
          <w:szCs w:val="28"/>
        </w:rPr>
        <w:t>designate for an administrative hearing</w:t>
      </w:r>
      <w:r>
        <w:rPr>
          <w:rFonts w:ascii="Times New Roman" w:hAnsi="Times New Roman" w:cs="Times New Roman"/>
          <w:color w:val="000000" w:themeColor="text1"/>
          <w:sz w:val="28"/>
          <w:szCs w:val="28"/>
        </w:rPr>
        <w:t xml:space="preserve">. </w:t>
      </w:r>
      <w:r w:rsidR="00F933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This is not to say that a serious factual review could not have found merit in the proposal</w:t>
      </w:r>
      <w:r w:rsidR="00460D61">
        <w:rPr>
          <w:rFonts w:ascii="Times New Roman" w:hAnsi="Times New Roman" w:cs="Times New Roman"/>
          <w:color w:val="000000" w:themeColor="text1"/>
          <w:sz w:val="28"/>
          <w:szCs w:val="28"/>
        </w:rPr>
        <w:t xml:space="preserve"> – that’s why the Chairman emphasized that he would approach any review with an open mind</w:t>
      </w:r>
      <w:r>
        <w:rPr>
          <w:rFonts w:ascii="Times New Roman" w:hAnsi="Times New Roman" w:cs="Times New Roman"/>
          <w:color w:val="000000" w:themeColor="text1"/>
          <w:sz w:val="28"/>
          <w:szCs w:val="28"/>
        </w:rPr>
        <w:t xml:space="preserve">. </w:t>
      </w:r>
      <w:r w:rsidR="00233A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It is to say that the Commission is not likely to make casual judgments, before the close </w:t>
      </w:r>
      <w:r w:rsidR="00084617">
        <w:rPr>
          <w:rFonts w:ascii="Times New Roman" w:hAnsi="Times New Roman" w:cs="Times New Roman"/>
          <w:color w:val="000000" w:themeColor="text1"/>
          <w:sz w:val="28"/>
          <w:szCs w:val="28"/>
        </w:rPr>
        <w:t>examination</w:t>
      </w:r>
      <w:r>
        <w:rPr>
          <w:rFonts w:ascii="Times New Roman" w:hAnsi="Times New Roman" w:cs="Times New Roman"/>
          <w:color w:val="000000" w:themeColor="text1"/>
          <w:sz w:val="28"/>
          <w:szCs w:val="28"/>
        </w:rPr>
        <w:t xml:space="preserve"> of facts, especially in markets where the Commission has recently conducted extensive evaluation and d</w:t>
      </w:r>
      <w:r w:rsidR="001D6297">
        <w:rPr>
          <w:rFonts w:ascii="Times New Roman" w:hAnsi="Times New Roman" w:cs="Times New Roman"/>
          <w:color w:val="000000" w:themeColor="text1"/>
          <w:sz w:val="28"/>
          <w:szCs w:val="28"/>
        </w:rPr>
        <w:t xml:space="preserve">etermined that the existing </w:t>
      </w:r>
      <w:r w:rsidR="008A0F5E">
        <w:rPr>
          <w:rFonts w:ascii="Times New Roman" w:hAnsi="Times New Roman" w:cs="Times New Roman"/>
          <w:color w:val="000000" w:themeColor="text1"/>
          <w:sz w:val="28"/>
          <w:szCs w:val="28"/>
        </w:rPr>
        <w:t>market structure</w:t>
      </w:r>
      <w:r w:rsidR="00320F53">
        <w:rPr>
          <w:rFonts w:ascii="Times New Roman" w:hAnsi="Times New Roman" w:cs="Times New Roman"/>
          <w:color w:val="000000" w:themeColor="text1"/>
          <w:sz w:val="28"/>
          <w:szCs w:val="28"/>
        </w:rPr>
        <w:t xml:space="preserve"> </w:t>
      </w:r>
      <w:r w:rsidR="003B0501">
        <w:rPr>
          <w:rFonts w:ascii="Times New Roman" w:hAnsi="Times New Roman" w:cs="Times New Roman"/>
          <w:color w:val="000000" w:themeColor="text1"/>
          <w:sz w:val="28"/>
          <w:szCs w:val="28"/>
        </w:rPr>
        <w:t>enabl</w:t>
      </w:r>
      <w:r w:rsidR="00320F53">
        <w:rPr>
          <w:rFonts w:ascii="Times New Roman" w:hAnsi="Times New Roman" w:cs="Times New Roman"/>
          <w:color w:val="000000" w:themeColor="text1"/>
          <w:sz w:val="28"/>
          <w:szCs w:val="28"/>
        </w:rPr>
        <w:t>es competition</w:t>
      </w:r>
      <w:r w:rsidR="001D6297">
        <w:rPr>
          <w:rFonts w:ascii="Times New Roman" w:hAnsi="Times New Roman" w:cs="Times New Roman"/>
          <w:color w:val="000000" w:themeColor="text1"/>
          <w:sz w:val="28"/>
          <w:szCs w:val="28"/>
        </w:rPr>
        <w:t>.</w:t>
      </w:r>
      <w:r w:rsidR="0042174B">
        <w:rPr>
          <w:rFonts w:ascii="Times New Roman" w:hAnsi="Times New Roman" w:cs="Times New Roman"/>
          <w:color w:val="000000" w:themeColor="text1"/>
          <w:sz w:val="28"/>
          <w:szCs w:val="28"/>
        </w:rPr>
        <w:br/>
      </w:r>
    </w:p>
    <w:p w14:paraId="5623C4DC" w14:textId="67990E69" w:rsidR="005F0663" w:rsidRDefault="00734BCB" w:rsidP="005E4612">
      <w:pPr>
        <w:autoSpaceDE w:val="0"/>
        <w:autoSpaceDN w:val="0"/>
        <w:adjustRightInd w:val="0"/>
        <w:spacing w:after="0" w:line="24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August of 2014, the proposed ti</w:t>
      </w:r>
      <w:r w:rsidR="00A53C38">
        <w:rPr>
          <w:rFonts w:ascii="Times New Roman" w:hAnsi="Times New Roman" w:cs="Times New Roman"/>
          <w:color w:val="000000" w:themeColor="text1"/>
          <w:sz w:val="28"/>
          <w:szCs w:val="28"/>
        </w:rPr>
        <w:t xml:space="preserve">e-up was abandoned and Chairman Wheeler said, “Four national </w:t>
      </w:r>
      <w:r w:rsidR="001419EE">
        <w:rPr>
          <w:rFonts w:ascii="Times New Roman" w:hAnsi="Times New Roman" w:cs="Times New Roman"/>
          <w:color w:val="000000" w:themeColor="text1"/>
          <w:sz w:val="28"/>
          <w:szCs w:val="28"/>
        </w:rPr>
        <w:t>wireless provid</w:t>
      </w:r>
      <w:r w:rsidR="001E3372">
        <w:rPr>
          <w:rFonts w:ascii="Times New Roman" w:hAnsi="Times New Roman" w:cs="Times New Roman"/>
          <w:color w:val="000000" w:themeColor="text1"/>
          <w:sz w:val="28"/>
          <w:szCs w:val="28"/>
        </w:rPr>
        <w:t xml:space="preserve">ers is good for American consumers.” </w:t>
      </w:r>
      <w:r>
        <w:rPr>
          <w:rFonts w:ascii="Times New Roman" w:hAnsi="Times New Roman" w:cs="Times New Roman"/>
          <w:color w:val="000000" w:themeColor="text1"/>
          <w:sz w:val="28"/>
          <w:szCs w:val="28"/>
        </w:rPr>
        <w:t>More than a year later, th</w:t>
      </w:r>
      <w:r w:rsidR="001E3372">
        <w:rPr>
          <w:rFonts w:ascii="Times New Roman" w:hAnsi="Times New Roman" w:cs="Times New Roman"/>
          <w:color w:val="000000" w:themeColor="text1"/>
          <w:sz w:val="28"/>
          <w:szCs w:val="28"/>
        </w:rPr>
        <w:t>at position has been</w:t>
      </w:r>
      <w:r w:rsidR="001419EE">
        <w:rPr>
          <w:rFonts w:ascii="Times New Roman" w:hAnsi="Times New Roman" w:cs="Times New Roman"/>
          <w:color w:val="000000" w:themeColor="text1"/>
          <w:sz w:val="28"/>
          <w:szCs w:val="28"/>
        </w:rPr>
        <w:t xml:space="preserve"> vindicated.</w:t>
      </w:r>
      <w:r w:rsidR="00254177">
        <w:rPr>
          <w:rStyle w:val="FootnoteReference"/>
          <w:rFonts w:cs="Times New Roman"/>
          <w:szCs w:val="28"/>
        </w:rPr>
        <w:footnoteReference w:id="4"/>
      </w:r>
      <w:r w:rsidR="001419EE">
        <w:rPr>
          <w:rFonts w:ascii="Times New Roman" w:hAnsi="Times New Roman" w:cs="Times New Roman"/>
          <w:color w:val="000000" w:themeColor="text1"/>
          <w:sz w:val="28"/>
          <w:szCs w:val="28"/>
        </w:rPr>
        <w:t xml:space="preserve"> </w:t>
      </w:r>
      <w:r w:rsidR="00306B1D">
        <w:rPr>
          <w:rFonts w:ascii="Times New Roman" w:hAnsi="Times New Roman" w:cs="Times New Roman"/>
          <w:color w:val="000000" w:themeColor="text1"/>
          <w:sz w:val="28"/>
          <w:szCs w:val="28"/>
        </w:rPr>
        <w:t xml:space="preserve"> </w:t>
      </w:r>
      <w:r w:rsidR="001419EE">
        <w:rPr>
          <w:rFonts w:ascii="Times New Roman" w:hAnsi="Times New Roman" w:cs="Times New Roman"/>
          <w:color w:val="000000" w:themeColor="text1"/>
          <w:sz w:val="28"/>
          <w:szCs w:val="28"/>
        </w:rPr>
        <w:t xml:space="preserve">Sprint </w:t>
      </w:r>
      <w:r w:rsidR="001419EE" w:rsidRPr="00F32E21">
        <w:rPr>
          <w:rFonts w:ascii="Times New Roman" w:hAnsi="Times New Roman" w:cs="Times New Roman"/>
          <w:color w:val="000000" w:themeColor="text1"/>
          <w:sz w:val="28"/>
          <w:szCs w:val="28"/>
        </w:rPr>
        <w:t>has announced plans to build out and improve its wireless network.</w:t>
      </w:r>
      <w:r w:rsidR="00B72471" w:rsidRPr="00F32E21">
        <w:rPr>
          <w:rStyle w:val="FootnoteReference"/>
          <w:rFonts w:cs="Times New Roman"/>
          <w:sz w:val="28"/>
          <w:szCs w:val="28"/>
        </w:rPr>
        <w:footnoteReference w:id="5"/>
      </w:r>
      <w:r w:rsidR="001419EE" w:rsidRPr="00F32E21">
        <w:rPr>
          <w:rFonts w:ascii="Times New Roman" w:hAnsi="Times New Roman" w:cs="Times New Roman"/>
          <w:color w:val="000000" w:themeColor="text1"/>
          <w:sz w:val="28"/>
          <w:szCs w:val="28"/>
        </w:rPr>
        <w:t xml:space="preserve"> </w:t>
      </w:r>
      <w:r w:rsidR="00233A8A">
        <w:rPr>
          <w:rFonts w:ascii="Times New Roman" w:hAnsi="Times New Roman" w:cs="Times New Roman"/>
          <w:color w:val="000000" w:themeColor="text1"/>
          <w:sz w:val="28"/>
          <w:szCs w:val="28"/>
        </w:rPr>
        <w:t xml:space="preserve"> </w:t>
      </w:r>
      <w:r w:rsidR="001419EE" w:rsidRPr="00F32E21">
        <w:rPr>
          <w:rFonts w:ascii="Times New Roman" w:hAnsi="Times New Roman" w:cs="Times New Roman"/>
          <w:color w:val="000000" w:themeColor="text1"/>
          <w:sz w:val="28"/>
          <w:szCs w:val="28"/>
        </w:rPr>
        <w:t>T-Mobile continues its “un-carrier” campaign</w:t>
      </w:r>
      <w:r w:rsidR="00175FBB" w:rsidRPr="00F32E21">
        <w:rPr>
          <w:rFonts w:ascii="Times New Roman" w:hAnsi="Times New Roman" w:cs="Times New Roman"/>
          <w:color w:val="000000" w:themeColor="text1"/>
          <w:sz w:val="28"/>
          <w:szCs w:val="28"/>
        </w:rPr>
        <w:t xml:space="preserve">, reporting continued customer additions, </w:t>
      </w:r>
      <w:r w:rsidR="00F630C3">
        <w:rPr>
          <w:rFonts w:ascii="Times New Roman" w:hAnsi="Times New Roman" w:cs="Times New Roman"/>
          <w:color w:val="000000" w:themeColor="text1"/>
          <w:sz w:val="28"/>
          <w:szCs w:val="28"/>
        </w:rPr>
        <w:t xml:space="preserve">and </w:t>
      </w:r>
      <w:r w:rsidR="00175FBB" w:rsidRPr="00F32E21">
        <w:rPr>
          <w:rFonts w:ascii="Times New Roman" w:hAnsi="Times New Roman" w:cs="Times New Roman"/>
          <w:color w:val="000000" w:themeColor="text1"/>
          <w:sz w:val="28"/>
          <w:szCs w:val="28"/>
        </w:rPr>
        <w:t xml:space="preserve">describing itself as </w:t>
      </w:r>
      <w:r w:rsidR="00F32E21">
        <w:rPr>
          <w:rFonts w:ascii="Times New Roman" w:hAnsi="Times New Roman" w:cs="Times New Roman"/>
          <w:color w:val="000000" w:themeColor="text1"/>
          <w:sz w:val="28"/>
          <w:szCs w:val="28"/>
        </w:rPr>
        <w:t>“</w:t>
      </w:r>
      <w:r w:rsidR="00175FBB" w:rsidRPr="00F32E21">
        <w:rPr>
          <w:rFonts w:ascii="Times New Roman" w:hAnsi="Times New Roman" w:cs="Times New Roman"/>
          <w:sz w:val="28"/>
          <w:szCs w:val="28"/>
        </w:rPr>
        <w:t>the fastest growing wireless company in America.</w:t>
      </w:r>
      <w:r w:rsidR="00F32E21">
        <w:rPr>
          <w:rFonts w:ascii="Times New Roman" w:hAnsi="Times New Roman" w:cs="Times New Roman"/>
          <w:sz w:val="28"/>
          <w:szCs w:val="28"/>
        </w:rPr>
        <w:t>”</w:t>
      </w:r>
      <w:r w:rsidR="00F32E21" w:rsidRPr="00F32E21">
        <w:rPr>
          <w:rStyle w:val="FootnoteReference"/>
          <w:rFonts w:cs="Times New Roman"/>
          <w:sz w:val="28"/>
          <w:szCs w:val="28"/>
        </w:rPr>
        <w:footnoteReference w:id="6"/>
      </w:r>
      <w:r w:rsidR="00175FBB" w:rsidRPr="00F32E21">
        <w:rPr>
          <w:rFonts w:ascii="Times New Roman" w:hAnsi="Times New Roman" w:cs="Times New Roman"/>
          <w:sz w:val="28"/>
          <w:szCs w:val="28"/>
        </w:rPr>
        <w:t xml:space="preserve">   </w:t>
      </w:r>
      <w:r w:rsidR="00175FBB" w:rsidRPr="00F32E21">
        <w:rPr>
          <w:rFonts w:ascii="Times New Roman" w:hAnsi="Times New Roman" w:cs="Times New Roman"/>
          <w:color w:val="000000" w:themeColor="text1"/>
          <w:sz w:val="28"/>
          <w:szCs w:val="28"/>
        </w:rPr>
        <w:t>A</w:t>
      </w:r>
      <w:r w:rsidR="001419EE" w:rsidRPr="00F32E21">
        <w:rPr>
          <w:rFonts w:ascii="Times New Roman" w:hAnsi="Times New Roman" w:cs="Times New Roman"/>
          <w:color w:val="000000" w:themeColor="text1"/>
          <w:sz w:val="28"/>
          <w:szCs w:val="28"/>
        </w:rPr>
        <w:t>nd</w:t>
      </w:r>
      <w:r w:rsidR="00084617" w:rsidRPr="00F32E21">
        <w:rPr>
          <w:rFonts w:ascii="Times New Roman" w:hAnsi="Times New Roman" w:cs="Times New Roman"/>
          <w:color w:val="000000" w:themeColor="text1"/>
          <w:sz w:val="28"/>
          <w:szCs w:val="28"/>
        </w:rPr>
        <w:t>,</w:t>
      </w:r>
      <w:r w:rsidR="00FE5476" w:rsidRPr="00F32E21">
        <w:rPr>
          <w:rFonts w:ascii="Times New Roman" w:hAnsi="Times New Roman" w:cs="Times New Roman"/>
          <w:color w:val="000000" w:themeColor="text1"/>
          <w:sz w:val="28"/>
          <w:szCs w:val="28"/>
        </w:rPr>
        <w:t xml:space="preserve"> </w:t>
      </w:r>
      <w:r w:rsidR="00084617" w:rsidRPr="00F32E21">
        <w:rPr>
          <w:rFonts w:ascii="Times New Roman" w:hAnsi="Times New Roman" w:cs="Times New Roman"/>
          <w:color w:val="000000" w:themeColor="text1"/>
          <w:sz w:val="28"/>
          <w:szCs w:val="28"/>
        </w:rPr>
        <w:t>as</w:t>
      </w:r>
      <w:r w:rsidR="00FE5476" w:rsidRPr="00F32E21">
        <w:rPr>
          <w:rFonts w:ascii="Times New Roman" w:hAnsi="Times New Roman" w:cs="Times New Roman"/>
          <w:color w:val="000000" w:themeColor="text1"/>
          <w:sz w:val="28"/>
          <w:szCs w:val="28"/>
        </w:rPr>
        <w:t xml:space="preserve"> </w:t>
      </w:r>
      <w:r w:rsidR="00084617" w:rsidRPr="00F32E21">
        <w:rPr>
          <w:rFonts w:ascii="Times New Roman" w:hAnsi="Times New Roman" w:cs="Times New Roman"/>
          <w:color w:val="000000" w:themeColor="text1"/>
          <w:sz w:val="28"/>
          <w:szCs w:val="28"/>
        </w:rPr>
        <w:t>of the second quarter of 2015</w:t>
      </w:r>
      <w:r w:rsidR="00175FBB" w:rsidRPr="00F32E21">
        <w:rPr>
          <w:rFonts w:ascii="Times New Roman" w:hAnsi="Times New Roman" w:cs="Times New Roman"/>
          <w:color w:val="000000" w:themeColor="text1"/>
          <w:sz w:val="28"/>
          <w:szCs w:val="28"/>
        </w:rPr>
        <w:t>, T-Mobile</w:t>
      </w:r>
      <w:r w:rsidR="00084617" w:rsidRPr="00F32E21">
        <w:rPr>
          <w:rFonts w:ascii="Times New Roman" w:hAnsi="Times New Roman" w:cs="Times New Roman"/>
          <w:color w:val="000000" w:themeColor="text1"/>
          <w:sz w:val="28"/>
          <w:szCs w:val="28"/>
        </w:rPr>
        <w:t xml:space="preserve"> had </w:t>
      </w:r>
      <w:r w:rsidR="008A173D" w:rsidRPr="00F32E21">
        <w:rPr>
          <w:rFonts w:ascii="Times New Roman" w:hAnsi="Times New Roman" w:cs="Times New Roman"/>
          <w:color w:val="000000" w:themeColor="text1"/>
          <w:sz w:val="28"/>
          <w:szCs w:val="28"/>
        </w:rPr>
        <w:t>increased its market share</w:t>
      </w:r>
      <w:r w:rsidR="00084617" w:rsidRPr="00F32E21">
        <w:rPr>
          <w:rFonts w:ascii="Times New Roman" w:hAnsi="Times New Roman" w:cs="Times New Roman"/>
          <w:color w:val="000000" w:themeColor="text1"/>
          <w:sz w:val="28"/>
          <w:szCs w:val="28"/>
        </w:rPr>
        <w:t xml:space="preserve"> to 16%, catching up to Sprint.</w:t>
      </w:r>
      <w:r w:rsidR="00084617" w:rsidRPr="00F32E21">
        <w:rPr>
          <w:rStyle w:val="FootnoteReference"/>
          <w:rFonts w:cs="Times New Roman"/>
          <w:sz w:val="28"/>
          <w:szCs w:val="28"/>
        </w:rPr>
        <w:footnoteReference w:id="7"/>
      </w:r>
      <w:r w:rsidR="00306B1D">
        <w:rPr>
          <w:rFonts w:ascii="Times New Roman" w:hAnsi="Times New Roman" w:cs="Times New Roman"/>
          <w:color w:val="000000" w:themeColor="text1"/>
          <w:sz w:val="28"/>
          <w:szCs w:val="28"/>
        </w:rPr>
        <w:t xml:space="preserve"> </w:t>
      </w:r>
      <w:r w:rsidR="00084617" w:rsidRPr="00F32E21">
        <w:rPr>
          <w:rFonts w:ascii="Times New Roman" w:hAnsi="Times New Roman" w:cs="Times New Roman"/>
          <w:color w:val="000000" w:themeColor="text1"/>
          <w:sz w:val="28"/>
          <w:szCs w:val="28"/>
        </w:rPr>
        <w:t xml:space="preserve"> </w:t>
      </w:r>
    </w:p>
    <w:p w14:paraId="7BAAEED3" w14:textId="77777777" w:rsidR="00233A8A" w:rsidRPr="00F32E21" w:rsidRDefault="00233A8A" w:rsidP="005E4612">
      <w:pPr>
        <w:autoSpaceDE w:val="0"/>
        <w:autoSpaceDN w:val="0"/>
        <w:adjustRightInd w:val="0"/>
        <w:spacing w:after="0" w:line="240" w:lineRule="auto"/>
        <w:ind w:firstLine="720"/>
        <w:rPr>
          <w:rFonts w:ascii="Times New Roman" w:hAnsi="Times New Roman" w:cs="Times New Roman"/>
          <w:color w:val="000000" w:themeColor="text1"/>
          <w:sz w:val="24"/>
          <w:szCs w:val="24"/>
        </w:rPr>
      </w:pPr>
    </w:p>
    <w:p w14:paraId="35441C77" w14:textId="4BDF300E" w:rsidR="005F0663" w:rsidRPr="00233A8A" w:rsidRDefault="005F0663" w:rsidP="005E4612">
      <w:pPr>
        <w:autoSpaceDE w:val="0"/>
        <w:autoSpaceDN w:val="0"/>
        <w:adjustRightInd w:val="0"/>
        <w:spacing w:after="0" w:line="240" w:lineRule="auto"/>
        <w:ind w:left="720"/>
        <w:rPr>
          <w:rFonts w:ascii="Times New Roman" w:hAnsi="Times New Roman" w:cs="Times New Roman"/>
          <w:b/>
          <w:color w:val="000000" w:themeColor="text1"/>
          <w:sz w:val="28"/>
          <w:szCs w:val="28"/>
        </w:rPr>
      </w:pPr>
      <w:r w:rsidRPr="00233A8A">
        <w:rPr>
          <w:rFonts w:ascii="Times New Roman" w:hAnsi="Times New Roman" w:cs="Times New Roman"/>
          <w:b/>
          <w:color w:val="000000" w:themeColor="text1"/>
          <w:sz w:val="28"/>
          <w:szCs w:val="28"/>
        </w:rPr>
        <w:t>AT&amp;T/DIRECTV</w:t>
      </w:r>
      <w:r w:rsidR="0042174B">
        <w:rPr>
          <w:rFonts w:ascii="Times New Roman" w:hAnsi="Times New Roman" w:cs="Times New Roman"/>
          <w:b/>
          <w:color w:val="000000" w:themeColor="text1"/>
          <w:sz w:val="28"/>
          <w:szCs w:val="28"/>
        </w:rPr>
        <w:br/>
      </w:r>
    </w:p>
    <w:p w14:paraId="1104D454" w14:textId="03F010F3" w:rsidR="009906C1" w:rsidRPr="006D5DD7" w:rsidRDefault="0003187F" w:rsidP="005E4612">
      <w:pPr>
        <w:autoSpaceDE w:val="0"/>
        <w:autoSpaceDN w:val="0"/>
        <w:adjustRightInd w:val="0"/>
        <w:spacing w:after="0" w:line="240" w:lineRule="auto"/>
        <w:ind w:firstLine="720"/>
        <w:rPr>
          <w:rFonts w:ascii="Times New Roman" w:hAnsi="Times New Roman" w:cs="Times New Roman"/>
          <w:color w:val="000000" w:themeColor="text1"/>
          <w:sz w:val="28"/>
          <w:szCs w:val="28"/>
        </w:rPr>
      </w:pPr>
      <w:r w:rsidRPr="006D5DD7">
        <w:rPr>
          <w:rFonts w:ascii="Times New Roman" w:hAnsi="Times New Roman" w:cs="Times New Roman"/>
          <w:color w:val="000000" w:themeColor="text1"/>
          <w:sz w:val="28"/>
          <w:szCs w:val="28"/>
        </w:rPr>
        <w:t xml:space="preserve">The merger of </w:t>
      </w:r>
      <w:r w:rsidR="00EE5389" w:rsidRPr="006D5DD7">
        <w:rPr>
          <w:rFonts w:ascii="Times New Roman" w:hAnsi="Times New Roman" w:cs="Times New Roman"/>
          <w:color w:val="000000" w:themeColor="text1"/>
          <w:sz w:val="28"/>
          <w:szCs w:val="28"/>
        </w:rPr>
        <w:t xml:space="preserve">AT&amp;T and DIRECTV </w:t>
      </w:r>
      <w:r w:rsidRPr="006D5DD7">
        <w:rPr>
          <w:rFonts w:ascii="Times New Roman" w:hAnsi="Times New Roman" w:cs="Times New Roman"/>
          <w:color w:val="000000" w:themeColor="text1"/>
          <w:sz w:val="28"/>
          <w:szCs w:val="28"/>
        </w:rPr>
        <w:t xml:space="preserve">was, in the first instance, </w:t>
      </w:r>
      <w:r w:rsidR="00AC0B66">
        <w:rPr>
          <w:rFonts w:ascii="Times New Roman" w:hAnsi="Times New Roman" w:cs="Times New Roman"/>
          <w:color w:val="000000" w:themeColor="text1"/>
          <w:sz w:val="28"/>
          <w:szCs w:val="28"/>
        </w:rPr>
        <w:t xml:space="preserve">a </w:t>
      </w:r>
      <w:r w:rsidRPr="006D5DD7">
        <w:rPr>
          <w:rFonts w:ascii="Times New Roman" w:hAnsi="Times New Roman" w:cs="Times New Roman"/>
          <w:color w:val="000000" w:themeColor="text1"/>
          <w:sz w:val="28"/>
          <w:szCs w:val="28"/>
        </w:rPr>
        <w:t xml:space="preserve">merger of horizontal </w:t>
      </w:r>
      <w:r w:rsidR="009906C1" w:rsidRPr="006D5DD7">
        <w:rPr>
          <w:rFonts w:ascii="Times New Roman" w:hAnsi="Times New Roman" w:cs="Times New Roman"/>
          <w:color w:val="000000" w:themeColor="text1"/>
          <w:sz w:val="28"/>
          <w:szCs w:val="28"/>
        </w:rPr>
        <w:t xml:space="preserve">video </w:t>
      </w:r>
      <w:r w:rsidRPr="006D5DD7">
        <w:rPr>
          <w:rFonts w:ascii="Times New Roman" w:hAnsi="Times New Roman" w:cs="Times New Roman"/>
          <w:color w:val="000000" w:themeColor="text1"/>
          <w:sz w:val="28"/>
          <w:szCs w:val="28"/>
        </w:rPr>
        <w:t xml:space="preserve">competitors.  </w:t>
      </w:r>
      <w:r w:rsidR="007454C2" w:rsidRPr="006D5DD7">
        <w:rPr>
          <w:rFonts w:ascii="Times New Roman" w:hAnsi="Times New Roman" w:cs="Times New Roman"/>
          <w:color w:val="000000" w:themeColor="text1"/>
          <w:sz w:val="28"/>
          <w:szCs w:val="28"/>
        </w:rPr>
        <w:t xml:space="preserve">As separate </w:t>
      </w:r>
      <w:r w:rsidRPr="006D5DD7">
        <w:rPr>
          <w:rFonts w:ascii="Times New Roman" w:hAnsi="Times New Roman" w:cs="Times New Roman"/>
          <w:color w:val="000000" w:themeColor="text1"/>
          <w:sz w:val="28"/>
          <w:szCs w:val="28"/>
        </w:rPr>
        <w:t>companies</w:t>
      </w:r>
      <w:r w:rsidR="00233A8A">
        <w:rPr>
          <w:rFonts w:ascii="Times New Roman" w:hAnsi="Times New Roman" w:cs="Times New Roman"/>
          <w:color w:val="000000" w:themeColor="text1"/>
          <w:sz w:val="28"/>
          <w:szCs w:val="28"/>
        </w:rPr>
        <w:t>,</w:t>
      </w:r>
      <w:r w:rsidRPr="006D5DD7">
        <w:rPr>
          <w:rFonts w:ascii="Times New Roman" w:hAnsi="Times New Roman" w:cs="Times New Roman"/>
          <w:color w:val="000000" w:themeColor="text1"/>
          <w:sz w:val="28"/>
          <w:szCs w:val="28"/>
        </w:rPr>
        <w:t xml:space="preserve"> </w:t>
      </w:r>
      <w:r w:rsidR="007454C2" w:rsidRPr="006D5DD7">
        <w:rPr>
          <w:rFonts w:ascii="Times New Roman" w:hAnsi="Times New Roman" w:cs="Times New Roman"/>
          <w:color w:val="000000" w:themeColor="text1"/>
          <w:sz w:val="28"/>
          <w:szCs w:val="28"/>
        </w:rPr>
        <w:t xml:space="preserve">both </w:t>
      </w:r>
      <w:r w:rsidR="00EE5389" w:rsidRPr="006D5DD7">
        <w:rPr>
          <w:rFonts w:ascii="Times New Roman" w:hAnsi="Times New Roman" w:cs="Times New Roman"/>
          <w:color w:val="000000" w:themeColor="text1"/>
          <w:sz w:val="28"/>
          <w:szCs w:val="28"/>
        </w:rPr>
        <w:t xml:space="preserve">provided </w:t>
      </w:r>
      <w:r w:rsidR="009906C1" w:rsidRPr="006D5DD7">
        <w:rPr>
          <w:rFonts w:ascii="Times New Roman" w:hAnsi="Times New Roman" w:cs="Times New Roman"/>
          <w:sz w:val="28"/>
          <w:szCs w:val="28"/>
        </w:rPr>
        <w:t>multichannel video programming distribut</w:t>
      </w:r>
      <w:r w:rsidR="00AC0B66">
        <w:rPr>
          <w:rFonts w:ascii="Times New Roman" w:hAnsi="Times New Roman" w:cs="Times New Roman"/>
          <w:sz w:val="28"/>
          <w:szCs w:val="28"/>
        </w:rPr>
        <w:t>ion,</w:t>
      </w:r>
      <w:r w:rsidR="009906C1" w:rsidRPr="006D5DD7">
        <w:rPr>
          <w:rFonts w:ascii="Times New Roman" w:hAnsi="Times New Roman" w:cs="Times New Roman"/>
          <w:sz w:val="28"/>
          <w:szCs w:val="28"/>
        </w:rPr>
        <w:t xml:space="preserve"> or </w:t>
      </w:r>
      <w:r w:rsidR="00460D61">
        <w:rPr>
          <w:rFonts w:ascii="Times New Roman" w:hAnsi="Times New Roman" w:cs="Times New Roman"/>
          <w:sz w:val="28"/>
          <w:szCs w:val="28"/>
        </w:rPr>
        <w:t>what I will also call Pay TV</w:t>
      </w:r>
      <w:r w:rsidR="00EE5389" w:rsidRPr="006D5DD7">
        <w:rPr>
          <w:rFonts w:ascii="Times New Roman" w:hAnsi="Times New Roman" w:cs="Times New Roman"/>
          <w:color w:val="000000" w:themeColor="text1"/>
          <w:sz w:val="28"/>
          <w:szCs w:val="28"/>
        </w:rPr>
        <w:t xml:space="preserve"> service</w:t>
      </w:r>
      <w:r w:rsidR="00233A8A">
        <w:rPr>
          <w:rFonts w:ascii="Times New Roman" w:hAnsi="Times New Roman" w:cs="Times New Roman"/>
          <w:color w:val="000000" w:themeColor="text1"/>
          <w:sz w:val="28"/>
          <w:szCs w:val="28"/>
        </w:rPr>
        <w:t>,</w:t>
      </w:r>
      <w:r w:rsidR="00EE5389" w:rsidRPr="006D5DD7">
        <w:rPr>
          <w:rFonts w:ascii="Times New Roman" w:hAnsi="Times New Roman" w:cs="Times New Roman"/>
          <w:color w:val="000000" w:themeColor="text1"/>
          <w:sz w:val="28"/>
          <w:szCs w:val="28"/>
        </w:rPr>
        <w:t xml:space="preserve"> to American consumers</w:t>
      </w:r>
      <w:r w:rsidR="009906C1" w:rsidRPr="006D5DD7">
        <w:rPr>
          <w:rFonts w:ascii="Times New Roman" w:hAnsi="Times New Roman" w:cs="Times New Roman"/>
          <w:color w:val="000000" w:themeColor="text1"/>
          <w:sz w:val="28"/>
          <w:szCs w:val="28"/>
        </w:rPr>
        <w:t xml:space="preserve">.  </w:t>
      </w:r>
      <w:r w:rsidR="00EE5389" w:rsidRPr="006D5DD7">
        <w:rPr>
          <w:rFonts w:ascii="Times New Roman" w:hAnsi="Times New Roman" w:cs="Times New Roman"/>
          <w:color w:val="000000" w:themeColor="text1"/>
          <w:sz w:val="28"/>
          <w:szCs w:val="28"/>
        </w:rPr>
        <w:t xml:space="preserve">AT&amp;T </w:t>
      </w:r>
      <w:r w:rsidR="009906C1" w:rsidRPr="006D5DD7">
        <w:rPr>
          <w:rFonts w:ascii="Times New Roman" w:hAnsi="Times New Roman" w:cs="Times New Roman"/>
          <w:color w:val="000000" w:themeColor="text1"/>
          <w:sz w:val="28"/>
          <w:szCs w:val="28"/>
        </w:rPr>
        <w:t>offer</w:t>
      </w:r>
      <w:r w:rsidR="00460D61">
        <w:rPr>
          <w:rFonts w:ascii="Times New Roman" w:hAnsi="Times New Roman" w:cs="Times New Roman"/>
          <w:color w:val="000000" w:themeColor="text1"/>
          <w:sz w:val="28"/>
          <w:szCs w:val="28"/>
        </w:rPr>
        <w:t>ed</w:t>
      </w:r>
      <w:r w:rsidR="009906C1" w:rsidRPr="006D5DD7">
        <w:rPr>
          <w:rFonts w:ascii="Times New Roman" w:hAnsi="Times New Roman" w:cs="Times New Roman"/>
          <w:color w:val="000000" w:themeColor="text1"/>
          <w:sz w:val="28"/>
          <w:szCs w:val="28"/>
        </w:rPr>
        <w:t xml:space="preserve"> </w:t>
      </w:r>
      <w:r w:rsidRPr="006D5DD7">
        <w:rPr>
          <w:rFonts w:ascii="Times New Roman" w:hAnsi="Times New Roman" w:cs="Times New Roman"/>
          <w:color w:val="000000" w:themeColor="text1"/>
          <w:sz w:val="28"/>
          <w:szCs w:val="28"/>
        </w:rPr>
        <w:t xml:space="preserve">video </w:t>
      </w:r>
      <w:r w:rsidR="00EE5389" w:rsidRPr="006D5DD7">
        <w:rPr>
          <w:rFonts w:ascii="Times New Roman" w:hAnsi="Times New Roman" w:cs="Times New Roman"/>
          <w:color w:val="000000" w:themeColor="text1"/>
          <w:sz w:val="28"/>
          <w:szCs w:val="28"/>
        </w:rPr>
        <w:t>service under its U-verse brand within portions of 22</w:t>
      </w:r>
      <w:r w:rsidR="00BB49D3">
        <w:rPr>
          <w:rFonts w:ascii="Times New Roman" w:hAnsi="Times New Roman" w:cs="Times New Roman"/>
          <w:color w:val="000000" w:themeColor="text1"/>
          <w:sz w:val="28"/>
          <w:szCs w:val="28"/>
        </w:rPr>
        <w:t xml:space="preserve"> </w:t>
      </w:r>
      <w:r w:rsidR="00EE5389" w:rsidRPr="006D5DD7">
        <w:rPr>
          <w:rFonts w:ascii="Times New Roman" w:hAnsi="Times New Roman" w:cs="Times New Roman"/>
          <w:color w:val="000000" w:themeColor="text1"/>
          <w:sz w:val="28"/>
          <w:szCs w:val="28"/>
        </w:rPr>
        <w:t>state</w:t>
      </w:r>
      <w:r w:rsidRPr="006D5DD7">
        <w:rPr>
          <w:rFonts w:ascii="Times New Roman" w:hAnsi="Times New Roman" w:cs="Times New Roman"/>
          <w:color w:val="000000" w:themeColor="text1"/>
          <w:sz w:val="28"/>
          <w:szCs w:val="28"/>
        </w:rPr>
        <w:t>s</w:t>
      </w:r>
      <w:r w:rsidR="00EE5389" w:rsidRPr="006D5DD7">
        <w:rPr>
          <w:rFonts w:ascii="Times New Roman" w:hAnsi="Times New Roman" w:cs="Times New Roman"/>
          <w:color w:val="000000" w:themeColor="text1"/>
          <w:sz w:val="28"/>
          <w:szCs w:val="28"/>
        </w:rPr>
        <w:t xml:space="preserve"> and </w:t>
      </w:r>
      <w:r w:rsidR="00A01330" w:rsidRPr="006D5DD7">
        <w:rPr>
          <w:rFonts w:ascii="Times New Roman" w:hAnsi="Times New Roman" w:cs="Times New Roman"/>
          <w:color w:val="000000" w:themeColor="text1"/>
          <w:sz w:val="28"/>
          <w:szCs w:val="28"/>
        </w:rPr>
        <w:t xml:space="preserve">DIRECTV </w:t>
      </w:r>
      <w:r w:rsidR="009906C1" w:rsidRPr="006D5DD7">
        <w:rPr>
          <w:rFonts w:ascii="Times New Roman" w:hAnsi="Times New Roman" w:cs="Times New Roman"/>
          <w:color w:val="000000" w:themeColor="text1"/>
          <w:sz w:val="28"/>
          <w:szCs w:val="28"/>
        </w:rPr>
        <w:t>offer</w:t>
      </w:r>
      <w:r w:rsidR="00460D61">
        <w:rPr>
          <w:rFonts w:ascii="Times New Roman" w:hAnsi="Times New Roman" w:cs="Times New Roman"/>
          <w:color w:val="000000" w:themeColor="text1"/>
          <w:sz w:val="28"/>
          <w:szCs w:val="28"/>
        </w:rPr>
        <w:t>ed</w:t>
      </w:r>
      <w:r w:rsidR="009906C1" w:rsidRPr="006D5DD7">
        <w:rPr>
          <w:rFonts w:ascii="Times New Roman" w:hAnsi="Times New Roman" w:cs="Times New Roman"/>
          <w:color w:val="000000" w:themeColor="text1"/>
          <w:sz w:val="28"/>
          <w:szCs w:val="28"/>
        </w:rPr>
        <w:t xml:space="preserve"> </w:t>
      </w:r>
      <w:r w:rsidR="00EE5389" w:rsidRPr="006D5DD7">
        <w:rPr>
          <w:rFonts w:ascii="Times New Roman" w:hAnsi="Times New Roman" w:cs="Times New Roman"/>
          <w:color w:val="000000" w:themeColor="text1"/>
          <w:sz w:val="28"/>
          <w:szCs w:val="28"/>
        </w:rPr>
        <w:t xml:space="preserve">satellite </w:t>
      </w:r>
      <w:r w:rsidRPr="006D5DD7">
        <w:rPr>
          <w:rFonts w:ascii="Times New Roman" w:hAnsi="Times New Roman" w:cs="Times New Roman"/>
          <w:color w:val="000000" w:themeColor="text1"/>
          <w:sz w:val="28"/>
          <w:szCs w:val="28"/>
        </w:rPr>
        <w:t xml:space="preserve">video </w:t>
      </w:r>
      <w:r w:rsidR="00EE5389" w:rsidRPr="006D5DD7">
        <w:rPr>
          <w:rFonts w:ascii="Times New Roman" w:hAnsi="Times New Roman" w:cs="Times New Roman"/>
          <w:color w:val="000000" w:themeColor="text1"/>
          <w:sz w:val="28"/>
          <w:szCs w:val="28"/>
        </w:rPr>
        <w:t xml:space="preserve">service to consumers nationwide.  </w:t>
      </w:r>
      <w:bookmarkEnd w:id="1"/>
      <w:r w:rsidRPr="006D5DD7">
        <w:rPr>
          <w:rFonts w:ascii="Times New Roman" w:hAnsi="Times New Roman" w:cs="Times New Roman"/>
          <w:color w:val="000000" w:themeColor="text1"/>
          <w:sz w:val="28"/>
          <w:szCs w:val="28"/>
        </w:rPr>
        <w:t xml:space="preserve"> While acknowledging that the merger would result in a loss of </w:t>
      </w:r>
      <w:r w:rsidR="00AC0B66">
        <w:rPr>
          <w:rFonts w:ascii="Times New Roman" w:hAnsi="Times New Roman" w:cs="Times New Roman"/>
          <w:color w:val="000000" w:themeColor="text1"/>
          <w:sz w:val="28"/>
          <w:szCs w:val="28"/>
        </w:rPr>
        <w:t xml:space="preserve">horizontal </w:t>
      </w:r>
      <w:r w:rsidRPr="006D5DD7">
        <w:rPr>
          <w:rFonts w:ascii="Times New Roman" w:hAnsi="Times New Roman" w:cs="Times New Roman"/>
          <w:color w:val="000000" w:themeColor="text1"/>
          <w:sz w:val="28"/>
          <w:szCs w:val="28"/>
        </w:rPr>
        <w:t>competition</w:t>
      </w:r>
      <w:r w:rsidR="00AC0B66">
        <w:rPr>
          <w:rFonts w:ascii="Times New Roman" w:hAnsi="Times New Roman" w:cs="Times New Roman"/>
          <w:color w:val="000000" w:themeColor="text1"/>
          <w:sz w:val="28"/>
          <w:szCs w:val="28"/>
        </w:rPr>
        <w:t xml:space="preserve"> in video distribution</w:t>
      </w:r>
      <w:r w:rsidRPr="006D5DD7">
        <w:rPr>
          <w:rFonts w:ascii="Times New Roman" w:hAnsi="Times New Roman" w:cs="Times New Roman"/>
          <w:color w:val="000000" w:themeColor="text1"/>
          <w:sz w:val="28"/>
          <w:szCs w:val="28"/>
        </w:rPr>
        <w:t xml:space="preserve">, </w:t>
      </w:r>
      <w:r w:rsidR="000A27C6" w:rsidRPr="006D5DD7">
        <w:rPr>
          <w:rFonts w:ascii="Times New Roman" w:hAnsi="Times New Roman" w:cs="Times New Roman"/>
          <w:color w:val="000000" w:themeColor="text1"/>
          <w:sz w:val="28"/>
          <w:szCs w:val="28"/>
        </w:rPr>
        <w:t xml:space="preserve">the companies argued </w:t>
      </w:r>
      <w:r w:rsidR="00EE5389" w:rsidRPr="006D5DD7">
        <w:rPr>
          <w:rFonts w:ascii="Times New Roman" w:hAnsi="Times New Roman" w:cs="Times New Roman"/>
          <w:color w:val="000000" w:themeColor="text1"/>
          <w:sz w:val="28"/>
          <w:szCs w:val="28"/>
        </w:rPr>
        <w:t>that</w:t>
      </w:r>
      <w:r w:rsidR="00A91217">
        <w:rPr>
          <w:rFonts w:ascii="Times New Roman" w:hAnsi="Times New Roman" w:cs="Times New Roman"/>
          <w:color w:val="000000" w:themeColor="text1"/>
          <w:sz w:val="28"/>
          <w:szCs w:val="28"/>
        </w:rPr>
        <w:t xml:space="preserve"> </w:t>
      </w:r>
      <w:r w:rsidR="00A91217" w:rsidRPr="00830F6E">
        <w:rPr>
          <w:rFonts w:ascii="Times New Roman" w:hAnsi="Times New Roman" w:cs="Times New Roman"/>
          <w:b/>
          <w:sz w:val="28"/>
          <w:szCs w:val="28"/>
        </w:rPr>
        <w:t xml:space="preserve">– </w:t>
      </w:r>
      <w:r w:rsidR="000A27C6" w:rsidRPr="006D5DD7">
        <w:rPr>
          <w:rFonts w:ascii="Times New Roman" w:hAnsi="Times New Roman" w:cs="Times New Roman"/>
          <w:color w:val="000000" w:themeColor="text1"/>
          <w:sz w:val="28"/>
          <w:szCs w:val="28"/>
        </w:rPr>
        <w:t xml:space="preserve">because </w:t>
      </w:r>
      <w:r w:rsidR="00EE5389" w:rsidRPr="006D5DD7">
        <w:rPr>
          <w:rStyle w:val="ParaNumChar"/>
          <w:rFonts w:eastAsiaTheme="minorHAnsi"/>
          <w:color w:val="000000" w:themeColor="text1"/>
          <w:sz w:val="28"/>
          <w:szCs w:val="28"/>
        </w:rPr>
        <w:t xml:space="preserve">AT&amp;T’s </w:t>
      </w:r>
      <w:r w:rsidR="00EE5389" w:rsidRPr="008A173D">
        <w:rPr>
          <w:rStyle w:val="ParaNumChar"/>
          <w:rFonts w:eastAsiaTheme="minorHAnsi"/>
          <w:color w:val="000000" w:themeColor="text1"/>
          <w:sz w:val="28"/>
          <w:szCs w:val="28"/>
        </w:rPr>
        <w:t>broadband</w:t>
      </w:r>
      <w:r w:rsidR="00EE5389" w:rsidRPr="006D5DD7">
        <w:rPr>
          <w:rStyle w:val="ParaNumChar"/>
          <w:rFonts w:eastAsiaTheme="minorHAnsi"/>
          <w:color w:val="000000" w:themeColor="text1"/>
          <w:sz w:val="28"/>
          <w:szCs w:val="28"/>
        </w:rPr>
        <w:t xml:space="preserve"> </w:t>
      </w:r>
      <w:r w:rsidR="000A27C6" w:rsidRPr="006D5DD7">
        <w:rPr>
          <w:rStyle w:val="ParaNumChar"/>
          <w:rFonts w:eastAsiaTheme="minorHAnsi"/>
          <w:color w:val="000000" w:themeColor="text1"/>
          <w:sz w:val="28"/>
          <w:szCs w:val="28"/>
        </w:rPr>
        <w:t xml:space="preserve">service </w:t>
      </w:r>
      <w:r w:rsidR="00EE5389" w:rsidRPr="006D5DD7">
        <w:rPr>
          <w:rStyle w:val="ParaNumChar"/>
          <w:rFonts w:eastAsiaTheme="minorHAnsi"/>
          <w:color w:val="000000" w:themeColor="text1"/>
          <w:sz w:val="28"/>
          <w:szCs w:val="28"/>
        </w:rPr>
        <w:t xml:space="preserve">and DIRECTV’s </w:t>
      </w:r>
      <w:r w:rsidR="00AC0B66">
        <w:rPr>
          <w:rStyle w:val="ParaNumChar"/>
          <w:rFonts w:eastAsiaTheme="minorHAnsi"/>
          <w:color w:val="000000" w:themeColor="text1"/>
          <w:sz w:val="28"/>
          <w:szCs w:val="28"/>
        </w:rPr>
        <w:t xml:space="preserve">satellite </w:t>
      </w:r>
      <w:r w:rsidR="00EE5389" w:rsidRPr="006D5DD7">
        <w:rPr>
          <w:rStyle w:val="ParaNumChar"/>
          <w:rFonts w:eastAsiaTheme="minorHAnsi"/>
          <w:color w:val="000000" w:themeColor="text1"/>
          <w:sz w:val="28"/>
          <w:szCs w:val="28"/>
        </w:rPr>
        <w:t>service were complementary</w:t>
      </w:r>
      <w:r w:rsidR="00A91217">
        <w:rPr>
          <w:rStyle w:val="ParaNumChar"/>
          <w:rFonts w:eastAsiaTheme="minorHAnsi"/>
          <w:color w:val="000000" w:themeColor="text1"/>
          <w:sz w:val="28"/>
          <w:szCs w:val="28"/>
        </w:rPr>
        <w:t xml:space="preserve"> </w:t>
      </w:r>
      <w:r w:rsidR="00A91217" w:rsidRPr="00830F6E">
        <w:rPr>
          <w:rFonts w:ascii="Times New Roman" w:hAnsi="Times New Roman" w:cs="Times New Roman"/>
          <w:b/>
          <w:sz w:val="28"/>
          <w:szCs w:val="28"/>
        </w:rPr>
        <w:t xml:space="preserve">– </w:t>
      </w:r>
      <w:r w:rsidR="000A27C6" w:rsidRPr="006D5DD7">
        <w:rPr>
          <w:rStyle w:val="ParaNumChar"/>
          <w:rFonts w:eastAsiaTheme="minorHAnsi"/>
          <w:color w:val="000000" w:themeColor="text1"/>
          <w:sz w:val="28"/>
          <w:szCs w:val="28"/>
        </w:rPr>
        <w:t xml:space="preserve">their merger </w:t>
      </w:r>
      <w:r w:rsidR="00EE5389" w:rsidRPr="006D5DD7">
        <w:rPr>
          <w:rFonts w:ascii="Times New Roman" w:hAnsi="Times New Roman" w:cs="Times New Roman"/>
          <w:color w:val="000000" w:themeColor="text1"/>
          <w:sz w:val="28"/>
          <w:szCs w:val="28"/>
        </w:rPr>
        <w:t>would</w:t>
      </w:r>
      <w:r w:rsidR="00EE5389" w:rsidRPr="006D5DD7">
        <w:rPr>
          <w:rStyle w:val="ParaNumChar"/>
          <w:rFonts w:eastAsiaTheme="minorHAnsi"/>
          <w:color w:val="000000" w:themeColor="text1"/>
          <w:sz w:val="28"/>
          <w:szCs w:val="28"/>
        </w:rPr>
        <w:t xml:space="preserve"> </w:t>
      </w:r>
      <w:r w:rsidR="000A27C6" w:rsidRPr="006D5DD7">
        <w:rPr>
          <w:rStyle w:val="ParaNumChar"/>
          <w:rFonts w:eastAsiaTheme="minorHAnsi"/>
          <w:color w:val="000000" w:themeColor="text1"/>
          <w:sz w:val="28"/>
          <w:szCs w:val="28"/>
        </w:rPr>
        <w:t xml:space="preserve">result in more and </w:t>
      </w:r>
      <w:r w:rsidR="00EE5389" w:rsidRPr="006D5DD7">
        <w:rPr>
          <w:rStyle w:val="ParaNumChar"/>
          <w:rFonts w:eastAsiaTheme="minorHAnsi"/>
          <w:color w:val="000000" w:themeColor="text1"/>
          <w:sz w:val="28"/>
          <w:szCs w:val="28"/>
        </w:rPr>
        <w:t xml:space="preserve">better, integrated bundles of </w:t>
      </w:r>
      <w:r w:rsidR="000A27C6" w:rsidRPr="006D5DD7">
        <w:rPr>
          <w:rStyle w:val="ParaNumChar"/>
          <w:rFonts w:eastAsiaTheme="minorHAnsi"/>
          <w:color w:val="000000" w:themeColor="text1"/>
          <w:sz w:val="28"/>
          <w:szCs w:val="28"/>
        </w:rPr>
        <w:t xml:space="preserve">broadband and video that could better compete </w:t>
      </w:r>
      <w:r w:rsidR="00460D61">
        <w:rPr>
          <w:rStyle w:val="ParaNumChar"/>
          <w:rFonts w:eastAsiaTheme="minorHAnsi"/>
          <w:color w:val="000000" w:themeColor="text1"/>
          <w:sz w:val="28"/>
          <w:szCs w:val="28"/>
        </w:rPr>
        <w:t>against incumbent</w:t>
      </w:r>
      <w:r w:rsidR="000A27C6" w:rsidRPr="006D5DD7">
        <w:rPr>
          <w:rStyle w:val="ParaNumChar"/>
          <w:rFonts w:eastAsiaTheme="minorHAnsi"/>
          <w:color w:val="000000" w:themeColor="text1"/>
          <w:sz w:val="28"/>
          <w:szCs w:val="28"/>
        </w:rPr>
        <w:t xml:space="preserve"> cable companies</w:t>
      </w:r>
      <w:r w:rsidR="00EE5389" w:rsidRPr="006D5DD7">
        <w:rPr>
          <w:rStyle w:val="ParaNumChar"/>
          <w:rFonts w:eastAsiaTheme="minorHAnsi"/>
          <w:color w:val="000000" w:themeColor="text1"/>
          <w:sz w:val="28"/>
          <w:szCs w:val="28"/>
        </w:rPr>
        <w:t xml:space="preserve">.  This, they said, would </w:t>
      </w:r>
      <w:r w:rsidR="00AC0B66">
        <w:rPr>
          <w:rStyle w:val="ParaNumChar"/>
          <w:rFonts w:eastAsiaTheme="minorHAnsi"/>
          <w:color w:val="000000" w:themeColor="text1"/>
          <w:sz w:val="28"/>
          <w:szCs w:val="28"/>
        </w:rPr>
        <w:t>promote</w:t>
      </w:r>
      <w:r w:rsidR="00EE5389" w:rsidRPr="006D5DD7">
        <w:rPr>
          <w:rStyle w:val="ParaNumChar"/>
          <w:rFonts w:eastAsiaTheme="minorHAnsi"/>
          <w:color w:val="000000" w:themeColor="text1"/>
          <w:sz w:val="28"/>
          <w:szCs w:val="28"/>
        </w:rPr>
        <w:t xml:space="preserve">, not harm, competition.  Underlying </w:t>
      </w:r>
      <w:r w:rsidR="009906C1" w:rsidRPr="006D5DD7">
        <w:rPr>
          <w:rStyle w:val="ParaNumChar"/>
          <w:rFonts w:eastAsiaTheme="minorHAnsi"/>
          <w:color w:val="000000" w:themeColor="text1"/>
          <w:sz w:val="28"/>
          <w:szCs w:val="28"/>
        </w:rPr>
        <w:t xml:space="preserve">their </w:t>
      </w:r>
      <w:r w:rsidR="007454C2" w:rsidRPr="006D5DD7">
        <w:rPr>
          <w:rStyle w:val="ParaNumChar"/>
          <w:rFonts w:eastAsiaTheme="minorHAnsi"/>
          <w:color w:val="000000" w:themeColor="text1"/>
          <w:sz w:val="28"/>
          <w:szCs w:val="28"/>
        </w:rPr>
        <w:t xml:space="preserve">conclusion </w:t>
      </w:r>
      <w:r w:rsidR="00EE5389" w:rsidRPr="006D5DD7">
        <w:rPr>
          <w:rStyle w:val="ParaNumChar"/>
          <w:rFonts w:eastAsiaTheme="minorHAnsi"/>
          <w:color w:val="000000" w:themeColor="text1"/>
          <w:sz w:val="28"/>
          <w:szCs w:val="28"/>
        </w:rPr>
        <w:t xml:space="preserve">was a view that </w:t>
      </w:r>
      <w:r w:rsidR="00A01330" w:rsidRPr="006D5DD7">
        <w:rPr>
          <w:rStyle w:val="ParaNumChar"/>
          <w:rFonts w:eastAsiaTheme="minorHAnsi"/>
          <w:color w:val="000000" w:themeColor="text1"/>
          <w:sz w:val="28"/>
          <w:szCs w:val="28"/>
        </w:rPr>
        <w:t>a</w:t>
      </w:r>
      <w:r w:rsidR="00EE5389" w:rsidRPr="006D5DD7">
        <w:rPr>
          <w:rFonts w:ascii="Times New Roman" w:hAnsi="Times New Roman" w:cs="Times New Roman"/>
          <w:color w:val="000000" w:themeColor="text1"/>
          <w:sz w:val="28"/>
          <w:szCs w:val="28"/>
        </w:rPr>
        <w:t>s standalone companies, neither ha</w:t>
      </w:r>
      <w:r w:rsidR="00022EEE" w:rsidRPr="006D5DD7">
        <w:rPr>
          <w:rFonts w:ascii="Times New Roman" w:hAnsi="Times New Roman" w:cs="Times New Roman"/>
          <w:color w:val="000000" w:themeColor="text1"/>
          <w:sz w:val="28"/>
          <w:szCs w:val="28"/>
        </w:rPr>
        <w:t>d</w:t>
      </w:r>
      <w:r w:rsidR="00EE5389" w:rsidRPr="006D5DD7">
        <w:rPr>
          <w:rFonts w:ascii="Times New Roman" w:hAnsi="Times New Roman" w:cs="Times New Roman"/>
          <w:color w:val="000000" w:themeColor="text1"/>
          <w:sz w:val="28"/>
          <w:szCs w:val="28"/>
        </w:rPr>
        <w:t xml:space="preserve"> the necessary </w:t>
      </w:r>
      <w:r w:rsidR="00A01330" w:rsidRPr="006D5DD7">
        <w:rPr>
          <w:rFonts w:ascii="Times New Roman" w:hAnsi="Times New Roman" w:cs="Times New Roman"/>
          <w:color w:val="000000" w:themeColor="text1"/>
          <w:sz w:val="28"/>
          <w:szCs w:val="28"/>
        </w:rPr>
        <w:t xml:space="preserve">assets </w:t>
      </w:r>
      <w:r w:rsidR="00EE5389" w:rsidRPr="006D5DD7">
        <w:rPr>
          <w:rFonts w:ascii="Times New Roman" w:hAnsi="Times New Roman" w:cs="Times New Roman"/>
          <w:color w:val="000000" w:themeColor="text1"/>
          <w:sz w:val="28"/>
          <w:szCs w:val="28"/>
        </w:rPr>
        <w:t>to compete</w:t>
      </w:r>
      <w:r w:rsidR="003B0501">
        <w:rPr>
          <w:rFonts w:ascii="Times New Roman" w:hAnsi="Times New Roman" w:cs="Times New Roman"/>
          <w:color w:val="000000" w:themeColor="text1"/>
          <w:sz w:val="28"/>
          <w:szCs w:val="28"/>
        </w:rPr>
        <w:t xml:space="preserve"> over the long term</w:t>
      </w:r>
      <w:r w:rsidR="00EE5389" w:rsidRPr="006D5DD7">
        <w:rPr>
          <w:rFonts w:ascii="Times New Roman" w:hAnsi="Times New Roman" w:cs="Times New Roman"/>
          <w:color w:val="000000" w:themeColor="text1"/>
          <w:sz w:val="28"/>
          <w:szCs w:val="28"/>
        </w:rPr>
        <w:t xml:space="preserve">.  DIRECTV </w:t>
      </w:r>
      <w:r w:rsidR="00022EEE" w:rsidRPr="006D5DD7">
        <w:rPr>
          <w:rFonts w:ascii="Times New Roman" w:hAnsi="Times New Roman" w:cs="Times New Roman"/>
          <w:color w:val="000000" w:themeColor="text1"/>
          <w:sz w:val="28"/>
          <w:szCs w:val="28"/>
        </w:rPr>
        <w:t xml:space="preserve">lacked </w:t>
      </w:r>
      <w:r w:rsidR="009906C1" w:rsidRPr="006D5DD7">
        <w:rPr>
          <w:rFonts w:ascii="Times New Roman" w:hAnsi="Times New Roman" w:cs="Times New Roman"/>
          <w:color w:val="000000" w:themeColor="text1"/>
          <w:sz w:val="28"/>
          <w:szCs w:val="28"/>
        </w:rPr>
        <w:t xml:space="preserve">the </w:t>
      </w:r>
      <w:r w:rsidR="00EE5389" w:rsidRPr="006D5DD7">
        <w:rPr>
          <w:rFonts w:ascii="Times New Roman" w:hAnsi="Times New Roman" w:cs="Times New Roman"/>
          <w:color w:val="000000" w:themeColor="text1"/>
          <w:sz w:val="28"/>
          <w:szCs w:val="28"/>
        </w:rPr>
        <w:t>broadband</w:t>
      </w:r>
      <w:r w:rsidR="00022EEE" w:rsidRPr="006D5DD7">
        <w:rPr>
          <w:rFonts w:ascii="Times New Roman" w:hAnsi="Times New Roman" w:cs="Times New Roman"/>
          <w:color w:val="000000" w:themeColor="text1"/>
          <w:sz w:val="28"/>
          <w:szCs w:val="28"/>
        </w:rPr>
        <w:t xml:space="preserve"> </w:t>
      </w:r>
      <w:r w:rsidR="00EE5389" w:rsidRPr="006D5DD7">
        <w:rPr>
          <w:rFonts w:ascii="Times New Roman" w:hAnsi="Times New Roman" w:cs="Times New Roman"/>
          <w:color w:val="000000" w:themeColor="text1"/>
          <w:sz w:val="28"/>
          <w:szCs w:val="28"/>
        </w:rPr>
        <w:t>capabilities</w:t>
      </w:r>
      <w:r w:rsidR="009906C1" w:rsidRPr="006D5DD7">
        <w:rPr>
          <w:rFonts w:ascii="Times New Roman" w:hAnsi="Times New Roman" w:cs="Times New Roman"/>
          <w:color w:val="000000" w:themeColor="text1"/>
          <w:sz w:val="28"/>
          <w:szCs w:val="28"/>
        </w:rPr>
        <w:t xml:space="preserve"> that </w:t>
      </w:r>
      <w:r w:rsidR="007454C2" w:rsidRPr="006D5DD7">
        <w:rPr>
          <w:rFonts w:ascii="Times New Roman" w:hAnsi="Times New Roman" w:cs="Times New Roman"/>
          <w:color w:val="000000" w:themeColor="text1"/>
          <w:sz w:val="28"/>
          <w:szCs w:val="28"/>
        </w:rPr>
        <w:t xml:space="preserve">are </w:t>
      </w:r>
      <w:r w:rsidR="00022EEE" w:rsidRPr="006D5DD7">
        <w:rPr>
          <w:rFonts w:ascii="Times New Roman" w:hAnsi="Times New Roman" w:cs="Times New Roman"/>
          <w:color w:val="000000" w:themeColor="text1"/>
          <w:sz w:val="28"/>
          <w:szCs w:val="28"/>
        </w:rPr>
        <w:t xml:space="preserve">key to </w:t>
      </w:r>
      <w:r w:rsidR="009906C1" w:rsidRPr="006D5DD7">
        <w:rPr>
          <w:rFonts w:ascii="Times New Roman" w:hAnsi="Times New Roman" w:cs="Times New Roman"/>
          <w:color w:val="000000" w:themeColor="text1"/>
          <w:sz w:val="28"/>
          <w:szCs w:val="28"/>
        </w:rPr>
        <w:t xml:space="preserve">providing the convenient </w:t>
      </w:r>
      <w:r w:rsidR="00022EEE" w:rsidRPr="006D5DD7">
        <w:rPr>
          <w:rFonts w:ascii="Times New Roman" w:hAnsi="Times New Roman" w:cs="Times New Roman"/>
          <w:color w:val="000000" w:themeColor="text1"/>
          <w:sz w:val="28"/>
          <w:szCs w:val="28"/>
        </w:rPr>
        <w:t xml:space="preserve">interactive viewing experiences </w:t>
      </w:r>
      <w:r w:rsidR="009906C1" w:rsidRPr="006D5DD7">
        <w:rPr>
          <w:rFonts w:ascii="Times New Roman" w:hAnsi="Times New Roman" w:cs="Times New Roman"/>
          <w:color w:val="000000" w:themeColor="text1"/>
          <w:sz w:val="28"/>
          <w:szCs w:val="28"/>
        </w:rPr>
        <w:t xml:space="preserve">that consumers demand.  </w:t>
      </w:r>
      <w:r w:rsidR="00022EEE" w:rsidRPr="006D5DD7">
        <w:rPr>
          <w:rFonts w:ascii="Times New Roman" w:hAnsi="Times New Roman" w:cs="Times New Roman"/>
          <w:color w:val="000000" w:themeColor="text1"/>
          <w:sz w:val="28"/>
          <w:szCs w:val="28"/>
        </w:rPr>
        <w:t xml:space="preserve">And, </w:t>
      </w:r>
      <w:r w:rsidR="00EE5389" w:rsidRPr="006D5DD7">
        <w:rPr>
          <w:rFonts w:ascii="Times New Roman" w:hAnsi="Times New Roman" w:cs="Times New Roman"/>
          <w:color w:val="000000" w:themeColor="text1"/>
          <w:sz w:val="28"/>
          <w:szCs w:val="28"/>
        </w:rPr>
        <w:t>AT&amp;T</w:t>
      </w:r>
      <w:r w:rsidR="00022EEE" w:rsidRPr="006D5DD7">
        <w:rPr>
          <w:rFonts w:ascii="Times New Roman" w:hAnsi="Times New Roman" w:cs="Times New Roman"/>
          <w:color w:val="000000" w:themeColor="text1"/>
          <w:sz w:val="28"/>
          <w:szCs w:val="28"/>
        </w:rPr>
        <w:t xml:space="preserve">, </w:t>
      </w:r>
      <w:r w:rsidR="007454C2" w:rsidRPr="006D5DD7">
        <w:rPr>
          <w:rFonts w:ascii="Times New Roman" w:hAnsi="Times New Roman" w:cs="Times New Roman"/>
          <w:color w:val="000000" w:themeColor="text1"/>
          <w:sz w:val="28"/>
          <w:szCs w:val="28"/>
        </w:rPr>
        <w:t>which could only offer video in locations where it had deployed its higher speed broadband</w:t>
      </w:r>
      <w:r w:rsidR="009906C1" w:rsidRPr="006D5DD7">
        <w:rPr>
          <w:rFonts w:ascii="Times New Roman" w:hAnsi="Times New Roman" w:cs="Times New Roman"/>
          <w:color w:val="000000" w:themeColor="text1"/>
          <w:sz w:val="28"/>
          <w:szCs w:val="28"/>
        </w:rPr>
        <w:t>,</w:t>
      </w:r>
      <w:r w:rsidR="007454C2" w:rsidRPr="006D5DD7">
        <w:rPr>
          <w:rFonts w:ascii="Times New Roman" w:hAnsi="Times New Roman" w:cs="Times New Roman"/>
          <w:color w:val="000000" w:themeColor="text1"/>
          <w:sz w:val="28"/>
          <w:szCs w:val="28"/>
        </w:rPr>
        <w:t xml:space="preserve"> had </w:t>
      </w:r>
      <w:r w:rsidR="00EE5389" w:rsidRPr="006D5DD7">
        <w:rPr>
          <w:rFonts w:ascii="Times New Roman" w:hAnsi="Times New Roman" w:cs="Times New Roman"/>
          <w:color w:val="000000" w:themeColor="text1"/>
          <w:sz w:val="28"/>
          <w:szCs w:val="28"/>
        </w:rPr>
        <w:t xml:space="preserve">fewer than 6 million </w:t>
      </w:r>
      <w:r w:rsidR="007454C2" w:rsidRPr="006D5DD7">
        <w:rPr>
          <w:rFonts w:ascii="Times New Roman" w:hAnsi="Times New Roman" w:cs="Times New Roman"/>
          <w:color w:val="000000" w:themeColor="text1"/>
          <w:sz w:val="28"/>
          <w:szCs w:val="28"/>
        </w:rPr>
        <w:t>video subscribers</w:t>
      </w:r>
      <w:r w:rsidR="00C63592">
        <w:rPr>
          <w:rFonts w:ascii="Times New Roman" w:hAnsi="Times New Roman" w:cs="Times New Roman"/>
          <w:color w:val="000000" w:themeColor="text1"/>
          <w:sz w:val="28"/>
          <w:szCs w:val="28"/>
        </w:rPr>
        <w:t xml:space="preserve"> and a disproportionately slower broadband network</w:t>
      </w:r>
      <w:r w:rsidR="00320F53">
        <w:rPr>
          <w:rFonts w:ascii="Times New Roman" w:hAnsi="Times New Roman" w:cs="Times New Roman"/>
          <w:color w:val="000000" w:themeColor="text1"/>
          <w:sz w:val="28"/>
          <w:szCs w:val="28"/>
        </w:rPr>
        <w:t xml:space="preserve"> than its cable competitors</w:t>
      </w:r>
      <w:r w:rsidR="007454C2" w:rsidRPr="006D5DD7">
        <w:rPr>
          <w:rFonts w:ascii="Times New Roman" w:hAnsi="Times New Roman" w:cs="Times New Roman"/>
          <w:color w:val="000000" w:themeColor="text1"/>
          <w:sz w:val="28"/>
          <w:szCs w:val="28"/>
        </w:rPr>
        <w:t xml:space="preserve">.  </w:t>
      </w:r>
      <w:r w:rsidR="00BB49D3">
        <w:rPr>
          <w:rFonts w:ascii="Times New Roman" w:hAnsi="Times New Roman" w:cs="Times New Roman"/>
          <w:color w:val="000000" w:themeColor="text1"/>
          <w:sz w:val="28"/>
          <w:szCs w:val="28"/>
        </w:rPr>
        <w:t xml:space="preserve">Because larger MVPDs tend to have lower per subscriber costs for programming, AT&amp;T argued that it </w:t>
      </w:r>
      <w:r w:rsidR="007454C2" w:rsidRPr="006D5DD7">
        <w:rPr>
          <w:rFonts w:ascii="Times New Roman" w:hAnsi="Times New Roman" w:cs="Times New Roman"/>
          <w:color w:val="000000" w:themeColor="text1"/>
          <w:sz w:val="28"/>
          <w:szCs w:val="28"/>
        </w:rPr>
        <w:t xml:space="preserve">paid more for </w:t>
      </w:r>
      <w:r w:rsidR="00022EEE" w:rsidRPr="006D5DD7">
        <w:rPr>
          <w:rFonts w:ascii="Times New Roman" w:hAnsi="Times New Roman" w:cs="Times New Roman"/>
          <w:color w:val="000000" w:themeColor="text1"/>
          <w:sz w:val="28"/>
          <w:szCs w:val="28"/>
        </w:rPr>
        <w:t xml:space="preserve">programming </w:t>
      </w:r>
      <w:r w:rsidR="009906C1" w:rsidRPr="006D5DD7">
        <w:rPr>
          <w:rFonts w:ascii="Times New Roman" w:hAnsi="Times New Roman" w:cs="Times New Roman"/>
          <w:color w:val="000000" w:themeColor="text1"/>
          <w:sz w:val="28"/>
          <w:szCs w:val="28"/>
        </w:rPr>
        <w:t xml:space="preserve">than its video competitors </w:t>
      </w:r>
      <w:r w:rsidR="00BB49D3">
        <w:rPr>
          <w:rFonts w:ascii="Times New Roman" w:hAnsi="Times New Roman" w:cs="Times New Roman"/>
          <w:color w:val="000000" w:themeColor="text1"/>
          <w:sz w:val="28"/>
          <w:szCs w:val="28"/>
        </w:rPr>
        <w:t>– larger s</w:t>
      </w:r>
      <w:r w:rsidR="007E6967">
        <w:rPr>
          <w:rFonts w:ascii="Times New Roman" w:hAnsi="Times New Roman" w:cs="Times New Roman"/>
          <w:color w:val="000000" w:themeColor="text1"/>
          <w:sz w:val="28"/>
          <w:szCs w:val="28"/>
        </w:rPr>
        <w:t xml:space="preserve">atellite and cable companies – </w:t>
      </w:r>
      <w:r w:rsidR="00BB49D3">
        <w:rPr>
          <w:rFonts w:ascii="Times New Roman" w:hAnsi="Times New Roman" w:cs="Times New Roman"/>
          <w:color w:val="000000" w:themeColor="text1"/>
          <w:sz w:val="28"/>
          <w:szCs w:val="28"/>
        </w:rPr>
        <w:t xml:space="preserve">thus </w:t>
      </w:r>
      <w:r w:rsidR="007454C2" w:rsidRPr="006D5DD7">
        <w:rPr>
          <w:rFonts w:ascii="Times New Roman" w:hAnsi="Times New Roman" w:cs="Times New Roman"/>
          <w:color w:val="000000" w:themeColor="text1"/>
          <w:sz w:val="28"/>
          <w:szCs w:val="28"/>
        </w:rPr>
        <w:t xml:space="preserve">limiting </w:t>
      </w:r>
      <w:r w:rsidR="00AC0B66">
        <w:rPr>
          <w:rFonts w:ascii="Times New Roman" w:hAnsi="Times New Roman" w:cs="Times New Roman"/>
          <w:color w:val="000000" w:themeColor="text1"/>
          <w:sz w:val="28"/>
          <w:szCs w:val="28"/>
        </w:rPr>
        <w:t xml:space="preserve">AT&amp;T’s </w:t>
      </w:r>
      <w:r w:rsidR="007454C2" w:rsidRPr="006D5DD7">
        <w:rPr>
          <w:rFonts w:ascii="Times New Roman" w:hAnsi="Times New Roman" w:cs="Times New Roman"/>
          <w:color w:val="000000" w:themeColor="text1"/>
          <w:sz w:val="28"/>
          <w:szCs w:val="28"/>
        </w:rPr>
        <w:t>competitiveness</w:t>
      </w:r>
      <w:r w:rsidR="00AC0B66">
        <w:rPr>
          <w:rFonts w:ascii="Times New Roman" w:hAnsi="Times New Roman" w:cs="Times New Roman"/>
          <w:color w:val="000000" w:themeColor="text1"/>
          <w:sz w:val="28"/>
          <w:szCs w:val="28"/>
        </w:rPr>
        <w:t xml:space="preserve"> and ability to expand service</w:t>
      </w:r>
      <w:r w:rsidR="00EE5389" w:rsidRPr="006D5DD7">
        <w:rPr>
          <w:rFonts w:ascii="Times New Roman" w:hAnsi="Times New Roman" w:cs="Times New Roman"/>
          <w:color w:val="000000" w:themeColor="text1"/>
          <w:sz w:val="28"/>
          <w:szCs w:val="28"/>
        </w:rPr>
        <w:t>.</w:t>
      </w:r>
      <w:r w:rsidR="0062309F" w:rsidRPr="006D5DD7">
        <w:rPr>
          <w:rFonts w:ascii="Times New Roman" w:hAnsi="Times New Roman" w:cs="Times New Roman"/>
          <w:color w:val="000000" w:themeColor="text1"/>
          <w:sz w:val="28"/>
          <w:szCs w:val="28"/>
        </w:rPr>
        <w:t xml:space="preserve">  </w:t>
      </w:r>
      <w:r w:rsidR="0042174B">
        <w:rPr>
          <w:rFonts w:ascii="Times New Roman" w:hAnsi="Times New Roman" w:cs="Times New Roman"/>
          <w:color w:val="000000" w:themeColor="text1"/>
          <w:sz w:val="28"/>
          <w:szCs w:val="28"/>
        </w:rPr>
        <w:br/>
      </w:r>
    </w:p>
    <w:p w14:paraId="01525EDB" w14:textId="4F651936" w:rsidR="0062309F" w:rsidRPr="006D5DD7" w:rsidRDefault="009906C1" w:rsidP="005E4612">
      <w:pPr>
        <w:autoSpaceDE w:val="0"/>
        <w:autoSpaceDN w:val="0"/>
        <w:adjustRightInd w:val="0"/>
        <w:spacing w:after="0" w:line="240" w:lineRule="auto"/>
        <w:ind w:firstLine="720"/>
        <w:rPr>
          <w:rFonts w:ascii="Times New Roman" w:hAnsi="Times New Roman" w:cs="Times New Roman"/>
          <w:color w:val="000000" w:themeColor="text1"/>
          <w:sz w:val="28"/>
          <w:szCs w:val="28"/>
        </w:rPr>
      </w:pPr>
      <w:r w:rsidRPr="006D5DD7">
        <w:rPr>
          <w:rFonts w:ascii="Times New Roman" w:hAnsi="Times New Roman" w:cs="Times New Roman"/>
          <w:color w:val="000000" w:themeColor="text1"/>
          <w:sz w:val="28"/>
          <w:szCs w:val="28"/>
        </w:rPr>
        <w:t xml:space="preserve">AT&amp;T and DIRECTV </w:t>
      </w:r>
      <w:r w:rsidR="00C63592">
        <w:rPr>
          <w:rFonts w:ascii="Times New Roman" w:hAnsi="Times New Roman" w:cs="Times New Roman"/>
          <w:color w:val="000000" w:themeColor="text1"/>
          <w:sz w:val="28"/>
          <w:szCs w:val="28"/>
        </w:rPr>
        <w:t xml:space="preserve">had </w:t>
      </w:r>
      <w:r w:rsidR="006E03E0" w:rsidRPr="006D5DD7">
        <w:rPr>
          <w:rFonts w:ascii="Times New Roman" w:hAnsi="Times New Roman" w:cs="Times New Roman"/>
          <w:color w:val="000000" w:themeColor="text1"/>
          <w:sz w:val="28"/>
          <w:szCs w:val="28"/>
        </w:rPr>
        <w:t xml:space="preserve">tried to overcome these </w:t>
      </w:r>
      <w:r w:rsidR="000A27C6" w:rsidRPr="006D5DD7">
        <w:rPr>
          <w:rFonts w:ascii="Times New Roman" w:hAnsi="Times New Roman" w:cs="Times New Roman"/>
          <w:color w:val="000000" w:themeColor="text1"/>
          <w:sz w:val="28"/>
          <w:szCs w:val="28"/>
        </w:rPr>
        <w:t xml:space="preserve">limitations </w:t>
      </w:r>
      <w:r w:rsidR="006E03E0" w:rsidRPr="006D5DD7">
        <w:rPr>
          <w:rFonts w:ascii="Times New Roman" w:hAnsi="Times New Roman" w:cs="Times New Roman"/>
          <w:color w:val="000000" w:themeColor="text1"/>
          <w:sz w:val="28"/>
          <w:szCs w:val="28"/>
        </w:rPr>
        <w:t xml:space="preserve">by </w:t>
      </w:r>
      <w:r w:rsidRPr="006D5DD7">
        <w:rPr>
          <w:rFonts w:ascii="Times New Roman" w:hAnsi="Times New Roman" w:cs="Times New Roman"/>
          <w:color w:val="000000" w:themeColor="text1"/>
          <w:sz w:val="28"/>
          <w:szCs w:val="28"/>
        </w:rPr>
        <w:t>partnering to offer</w:t>
      </w:r>
      <w:r w:rsidR="006E03E0" w:rsidRPr="006D5DD7">
        <w:rPr>
          <w:rFonts w:ascii="Times New Roman" w:hAnsi="Times New Roman" w:cs="Times New Roman"/>
          <w:color w:val="000000" w:themeColor="text1"/>
          <w:sz w:val="28"/>
          <w:szCs w:val="28"/>
        </w:rPr>
        <w:t xml:space="preserve"> consumers </w:t>
      </w:r>
      <w:r w:rsidRPr="006D5DD7">
        <w:rPr>
          <w:rFonts w:ascii="Times New Roman" w:hAnsi="Times New Roman" w:cs="Times New Roman"/>
          <w:color w:val="000000" w:themeColor="text1"/>
          <w:sz w:val="28"/>
          <w:szCs w:val="28"/>
        </w:rPr>
        <w:t xml:space="preserve">a so-called </w:t>
      </w:r>
      <w:r w:rsidR="006E03E0" w:rsidRPr="006D5DD7">
        <w:rPr>
          <w:rFonts w:ascii="Times New Roman" w:hAnsi="Times New Roman" w:cs="Times New Roman"/>
          <w:color w:val="000000" w:themeColor="text1"/>
          <w:sz w:val="28"/>
          <w:szCs w:val="28"/>
        </w:rPr>
        <w:t>“</w:t>
      </w:r>
      <w:r w:rsidR="00A36A7C" w:rsidRPr="006D5DD7">
        <w:rPr>
          <w:rFonts w:ascii="Times New Roman" w:hAnsi="Times New Roman" w:cs="Times New Roman"/>
          <w:color w:val="000000" w:themeColor="text1"/>
          <w:sz w:val="28"/>
          <w:szCs w:val="28"/>
        </w:rPr>
        <w:t>synthetic</w:t>
      </w:r>
      <w:r w:rsidR="006E03E0" w:rsidRPr="006D5DD7">
        <w:rPr>
          <w:rFonts w:ascii="Times New Roman" w:hAnsi="Times New Roman" w:cs="Times New Roman"/>
          <w:color w:val="000000" w:themeColor="text1"/>
          <w:sz w:val="28"/>
          <w:szCs w:val="28"/>
        </w:rPr>
        <w:t xml:space="preserve">” bundle of </w:t>
      </w:r>
      <w:r w:rsidRPr="006D5DD7">
        <w:rPr>
          <w:rFonts w:ascii="Times New Roman" w:hAnsi="Times New Roman" w:cs="Times New Roman"/>
          <w:color w:val="000000" w:themeColor="text1"/>
          <w:sz w:val="28"/>
          <w:szCs w:val="28"/>
        </w:rPr>
        <w:t xml:space="preserve">AT&amp;T </w:t>
      </w:r>
      <w:r w:rsidR="006E03E0" w:rsidRPr="006D5DD7">
        <w:rPr>
          <w:rFonts w:ascii="Times New Roman" w:hAnsi="Times New Roman" w:cs="Times New Roman"/>
          <w:color w:val="000000" w:themeColor="text1"/>
          <w:sz w:val="28"/>
          <w:szCs w:val="28"/>
        </w:rPr>
        <w:t>broadband and DIRECTV satellite</w:t>
      </w:r>
      <w:r w:rsidR="000A27C6" w:rsidRPr="006D5DD7">
        <w:rPr>
          <w:rFonts w:ascii="Times New Roman" w:hAnsi="Times New Roman" w:cs="Times New Roman"/>
          <w:color w:val="000000" w:themeColor="text1"/>
          <w:sz w:val="28"/>
          <w:szCs w:val="28"/>
        </w:rPr>
        <w:t xml:space="preserve">.  However, </w:t>
      </w:r>
      <w:r w:rsidR="006E03E0" w:rsidRPr="006D5DD7">
        <w:rPr>
          <w:rFonts w:ascii="Times New Roman" w:hAnsi="Times New Roman" w:cs="Times New Roman"/>
          <w:color w:val="000000" w:themeColor="text1"/>
          <w:sz w:val="28"/>
          <w:szCs w:val="28"/>
        </w:rPr>
        <w:t xml:space="preserve">the inefficiencies associated with </w:t>
      </w:r>
      <w:r w:rsidR="007454C2" w:rsidRPr="006D5DD7">
        <w:rPr>
          <w:rFonts w:ascii="Times New Roman" w:hAnsi="Times New Roman" w:cs="Times New Roman"/>
          <w:color w:val="000000" w:themeColor="text1"/>
          <w:sz w:val="28"/>
          <w:szCs w:val="28"/>
        </w:rPr>
        <w:t xml:space="preserve">two companies </w:t>
      </w:r>
      <w:r w:rsidRPr="006D5DD7">
        <w:rPr>
          <w:rFonts w:ascii="Times New Roman" w:hAnsi="Times New Roman" w:cs="Times New Roman"/>
          <w:color w:val="000000" w:themeColor="text1"/>
          <w:sz w:val="28"/>
          <w:szCs w:val="28"/>
        </w:rPr>
        <w:t xml:space="preserve">selling </w:t>
      </w:r>
      <w:r w:rsidR="007454C2" w:rsidRPr="006D5DD7">
        <w:rPr>
          <w:rFonts w:ascii="Times New Roman" w:hAnsi="Times New Roman" w:cs="Times New Roman"/>
          <w:color w:val="000000" w:themeColor="text1"/>
          <w:sz w:val="28"/>
          <w:szCs w:val="28"/>
        </w:rPr>
        <w:t>what the cable companies provide</w:t>
      </w:r>
      <w:r w:rsidRPr="006D5DD7">
        <w:rPr>
          <w:rFonts w:ascii="Times New Roman" w:hAnsi="Times New Roman" w:cs="Times New Roman"/>
          <w:color w:val="000000" w:themeColor="text1"/>
          <w:sz w:val="28"/>
          <w:szCs w:val="28"/>
        </w:rPr>
        <w:t>d</w:t>
      </w:r>
      <w:r w:rsidR="007454C2" w:rsidRPr="006D5DD7">
        <w:rPr>
          <w:rFonts w:ascii="Times New Roman" w:hAnsi="Times New Roman" w:cs="Times New Roman"/>
          <w:color w:val="000000" w:themeColor="text1"/>
          <w:sz w:val="28"/>
          <w:szCs w:val="28"/>
        </w:rPr>
        <w:t xml:space="preserve"> on their own also </w:t>
      </w:r>
      <w:r w:rsidRPr="006D5DD7">
        <w:rPr>
          <w:rFonts w:ascii="Times New Roman" w:hAnsi="Times New Roman" w:cs="Times New Roman"/>
          <w:color w:val="000000" w:themeColor="text1"/>
          <w:sz w:val="28"/>
          <w:szCs w:val="28"/>
        </w:rPr>
        <w:t>precluded effective competition</w:t>
      </w:r>
      <w:r w:rsidR="006E03E0" w:rsidRPr="006D5DD7">
        <w:rPr>
          <w:rFonts w:ascii="Times New Roman" w:hAnsi="Times New Roman" w:cs="Times New Roman"/>
          <w:color w:val="000000" w:themeColor="text1"/>
          <w:sz w:val="28"/>
          <w:szCs w:val="28"/>
        </w:rPr>
        <w:t>.  As one company</w:t>
      </w:r>
      <w:r w:rsidR="0062309F" w:rsidRPr="006D5DD7">
        <w:rPr>
          <w:rFonts w:ascii="Times New Roman" w:hAnsi="Times New Roman" w:cs="Times New Roman"/>
          <w:color w:val="000000" w:themeColor="text1"/>
          <w:sz w:val="28"/>
          <w:szCs w:val="28"/>
        </w:rPr>
        <w:t xml:space="preserve">, </w:t>
      </w:r>
      <w:r w:rsidR="006E03E0" w:rsidRPr="006D5DD7">
        <w:rPr>
          <w:rFonts w:ascii="Times New Roman" w:hAnsi="Times New Roman" w:cs="Times New Roman"/>
          <w:color w:val="000000" w:themeColor="text1"/>
          <w:sz w:val="28"/>
          <w:szCs w:val="28"/>
        </w:rPr>
        <w:t>AT</w:t>
      </w:r>
      <w:r w:rsidRPr="006D5DD7">
        <w:rPr>
          <w:rFonts w:ascii="Times New Roman" w:hAnsi="Times New Roman" w:cs="Times New Roman"/>
          <w:color w:val="000000" w:themeColor="text1"/>
          <w:sz w:val="28"/>
          <w:szCs w:val="28"/>
        </w:rPr>
        <w:t>&amp;</w:t>
      </w:r>
      <w:r w:rsidR="006E03E0" w:rsidRPr="006D5DD7">
        <w:rPr>
          <w:rFonts w:ascii="Times New Roman" w:hAnsi="Times New Roman" w:cs="Times New Roman"/>
          <w:color w:val="000000" w:themeColor="text1"/>
          <w:sz w:val="28"/>
          <w:szCs w:val="28"/>
        </w:rPr>
        <w:t xml:space="preserve">T and DIRECTV argued, </w:t>
      </w:r>
      <w:r w:rsidR="0062309F" w:rsidRPr="006D5DD7">
        <w:rPr>
          <w:rFonts w:ascii="Times New Roman" w:hAnsi="Times New Roman" w:cs="Times New Roman"/>
          <w:color w:val="000000" w:themeColor="text1"/>
          <w:sz w:val="28"/>
          <w:szCs w:val="28"/>
        </w:rPr>
        <w:t>they could do better</w:t>
      </w:r>
      <w:r w:rsidR="007454C2" w:rsidRPr="006D5DD7">
        <w:rPr>
          <w:rFonts w:ascii="Times New Roman" w:hAnsi="Times New Roman" w:cs="Times New Roman"/>
          <w:color w:val="000000" w:themeColor="text1"/>
          <w:sz w:val="28"/>
          <w:szCs w:val="28"/>
        </w:rPr>
        <w:t xml:space="preserve">, offering consumers more </w:t>
      </w:r>
      <w:r w:rsidRPr="006D5DD7">
        <w:rPr>
          <w:rFonts w:ascii="Times New Roman" w:hAnsi="Times New Roman" w:cs="Times New Roman"/>
          <w:color w:val="000000" w:themeColor="text1"/>
          <w:sz w:val="28"/>
          <w:szCs w:val="28"/>
        </w:rPr>
        <w:t xml:space="preserve">convenient </w:t>
      </w:r>
      <w:r w:rsidR="007454C2" w:rsidRPr="006D5DD7">
        <w:rPr>
          <w:rFonts w:ascii="Times New Roman" w:hAnsi="Times New Roman" w:cs="Times New Roman"/>
          <w:color w:val="000000" w:themeColor="text1"/>
          <w:sz w:val="28"/>
          <w:szCs w:val="28"/>
        </w:rPr>
        <w:t>and lower</w:t>
      </w:r>
      <w:r w:rsidR="00BB49D3">
        <w:rPr>
          <w:rFonts w:ascii="Times New Roman" w:hAnsi="Times New Roman" w:cs="Times New Roman"/>
          <w:color w:val="000000" w:themeColor="text1"/>
          <w:sz w:val="28"/>
          <w:szCs w:val="28"/>
        </w:rPr>
        <w:t>-</w:t>
      </w:r>
      <w:r w:rsidR="007454C2" w:rsidRPr="006D5DD7">
        <w:rPr>
          <w:rFonts w:ascii="Times New Roman" w:hAnsi="Times New Roman" w:cs="Times New Roman"/>
          <w:color w:val="000000" w:themeColor="text1"/>
          <w:sz w:val="28"/>
          <w:szCs w:val="28"/>
        </w:rPr>
        <w:t>priced</w:t>
      </w:r>
      <w:r w:rsidRPr="006D5DD7">
        <w:rPr>
          <w:rFonts w:ascii="Times New Roman" w:hAnsi="Times New Roman" w:cs="Times New Roman"/>
          <w:color w:val="000000" w:themeColor="text1"/>
          <w:sz w:val="28"/>
          <w:szCs w:val="28"/>
        </w:rPr>
        <w:t xml:space="preserve"> bundles of video and broadband</w:t>
      </w:r>
      <w:r w:rsidR="0062309F" w:rsidRPr="006D5DD7">
        <w:rPr>
          <w:rFonts w:ascii="Times New Roman" w:hAnsi="Times New Roman" w:cs="Times New Roman"/>
          <w:color w:val="000000" w:themeColor="text1"/>
          <w:sz w:val="28"/>
          <w:szCs w:val="28"/>
        </w:rPr>
        <w:t>.</w:t>
      </w:r>
      <w:r w:rsidR="000A27C6" w:rsidRPr="006D5DD7">
        <w:rPr>
          <w:rFonts w:ascii="Times New Roman" w:hAnsi="Times New Roman" w:cs="Times New Roman"/>
          <w:color w:val="000000" w:themeColor="text1"/>
          <w:sz w:val="28"/>
          <w:szCs w:val="28"/>
        </w:rPr>
        <w:t xml:space="preserve">  </w:t>
      </w:r>
      <w:r w:rsidR="0062309F" w:rsidRPr="006D5DD7">
        <w:rPr>
          <w:rFonts w:ascii="Times New Roman" w:hAnsi="Times New Roman" w:cs="Times New Roman"/>
          <w:color w:val="000000" w:themeColor="text1"/>
          <w:sz w:val="28"/>
          <w:szCs w:val="28"/>
        </w:rPr>
        <w:t>And, after careful analysis of the facts and economic data</w:t>
      </w:r>
      <w:r w:rsidR="000A27C6" w:rsidRPr="006D5DD7">
        <w:rPr>
          <w:rFonts w:ascii="Times New Roman" w:hAnsi="Times New Roman" w:cs="Times New Roman"/>
          <w:color w:val="000000" w:themeColor="text1"/>
          <w:sz w:val="28"/>
          <w:szCs w:val="28"/>
        </w:rPr>
        <w:t>,</w:t>
      </w:r>
      <w:r w:rsidR="0062309F" w:rsidRPr="006D5DD7">
        <w:rPr>
          <w:rFonts w:ascii="Times New Roman" w:hAnsi="Times New Roman" w:cs="Times New Roman"/>
          <w:color w:val="000000" w:themeColor="text1"/>
          <w:sz w:val="28"/>
          <w:szCs w:val="28"/>
        </w:rPr>
        <w:t xml:space="preserve"> the Commission </w:t>
      </w:r>
      <w:r w:rsidR="000A27C6" w:rsidRPr="006D5DD7">
        <w:rPr>
          <w:rFonts w:ascii="Times New Roman" w:hAnsi="Times New Roman" w:cs="Times New Roman"/>
          <w:color w:val="000000" w:themeColor="text1"/>
          <w:sz w:val="28"/>
          <w:szCs w:val="28"/>
        </w:rPr>
        <w:t>agreed</w:t>
      </w:r>
      <w:r w:rsidR="00EE5389" w:rsidRPr="006D5DD7">
        <w:rPr>
          <w:rFonts w:ascii="Times New Roman" w:hAnsi="Times New Roman" w:cs="Times New Roman"/>
          <w:color w:val="000000" w:themeColor="text1"/>
          <w:sz w:val="28"/>
          <w:szCs w:val="28"/>
        </w:rPr>
        <w:t xml:space="preserve">.  </w:t>
      </w:r>
      <w:r w:rsidR="0042174B">
        <w:rPr>
          <w:rFonts w:ascii="Times New Roman" w:hAnsi="Times New Roman" w:cs="Times New Roman"/>
          <w:color w:val="000000" w:themeColor="text1"/>
          <w:sz w:val="28"/>
          <w:szCs w:val="28"/>
        </w:rPr>
        <w:br/>
      </w:r>
    </w:p>
    <w:p w14:paraId="500D9DD9" w14:textId="0959B9C3" w:rsidR="008E00C9" w:rsidRDefault="009906C1" w:rsidP="005E4612">
      <w:pPr>
        <w:pStyle w:val="ParaNum"/>
        <w:numPr>
          <w:ilvl w:val="0"/>
          <w:numId w:val="0"/>
        </w:numPr>
        <w:spacing w:after="0"/>
        <w:ind w:firstLine="720"/>
        <w:rPr>
          <w:color w:val="000000" w:themeColor="text1"/>
          <w:sz w:val="28"/>
          <w:szCs w:val="28"/>
        </w:rPr>
      </w:pPr>
      <w:r w:rsidRPr="006D5DD7">
        <w:rPr>
          <w:color w:val="000000" w:themeColor="text1"/>
          <w:sz w:val="28"/>
          <w:szCs w:val="28"/>
        </w:rPr>
        <w:t xml:space="preserve">The Commission’s </w:t>
      </w:r>
      <w:r w:rsidR="00A01330" w:rsidRPr="006D5DD7">
        <w:rPr>
          <w:color w:val="000000" w:themeColor="text1"/>
          <w:sz w:val="28"/>
          <w:szCs w:val="28"/>
        </w:rPr>
        <w:t xml:space="preserve">econometric analysis </w:t>
      </w:r>
      <w:r w:rsidRPr="006D5DD7">
        <w:rPr>
          <w:color w:val="000000" w:themeColor="text1"/>
          <w:sz w:val="28"/>
          <w:szCs w:val="28"/>
        </w:rPr>
        <w:t xml:space="preserve">was an important aspect of the Commission’s </w:t>
      </w:r>
      <w:r w:rsidR="00143B31">
        <w:rPr>
          <w:color w:val="000000" w:themeColor="text1"/>
          <w:sz w:val="28"/>
          <w:szCs w:val="28"/>
        </w:rPr>
        <w:t>review of the AT&amp;T</w:t>
      </w:r>
      <w:r w:rsidR="00320F53">
        <w:rPr>
          <w:color w:val="000000" w:themeColor="text1"/>
          <w:sz w:val="28"/>
          <w:szCs w:val="28"/>
        </w:rPr>
        <w:t>/DIRECTV transaction</w:t>
      </w:r>
      <w:r w:rsidR="00B97024">
        <w:rPr>
          <w:color w:val="000000" w:themeColor="text1"/>
          <w:sz w:val="28"/>
          <w:szCs w:val="28"/>
        </w:rPr>
        <w:t>,</w:t>
      </w:r>
      <w:r w:rsidR="00320F53">
        <w:rPr>
          <w:color w:val="000000" w:themeColor="text1"/>
          <w:sz w:val="28"/>
          <w:szCs w:val="28"/>
        </w:rPr>
        <w:t xml:space="preserve"> </w:t>
      </w:r>
      <w:r w:rsidRPr="006D5DD7">
        <w:rPr>
          <w:color w:val="000000" w:themeColor="text1"/>
          <w:sz w:val="28"/>
          <w:szCs w:val="28"/>
        </w:rPr>
        <w:t xml:space="preserve">and it is </w:t>
      </w:r>
      <w:r w:rsidR="00A01330" w:rsidRPr="006D5DD7">
        <w:rPr>
          <w:color w:val="000000" w:themeColor="text1"/>
          <w:sz w:val="28"/>
          <w:szCs w:val="28"/>
        </w:rPr>
        <w:t xml:space="preserve">carefully and expansively described in the Commission’s </w:t>
      </w:r>
      <w:r w:rsidRPr="006D5DD7">
        <w:rPr>
          <w:color w:val="000000" w:themeColor="text1"/>
          <w:sz w:val="28"/>
          <w:szCs w:val="28"/>
        </w:rPr>
        <w:t>published O</w:t>
      </w:r>
      <w:r w:rsidR="00A01330" w:rsidRPr="006D5DD7">
        <w:rPr>
          <w:color w:val="000000" w:themeColor="text1"/>
          <w:sz w:val="28"/>
          <w:szCs w:val="28"/>
        </w:rPr>
        <w:t>rder and technical appendix.</w:t>
      </w:r>
      <w:r w:rsidR="0062309F" w:rsidRPr="006D5DD7">
        <w:rPr>
          <w:color w:val="000000" w:themeColor="text1"/>
          <w:sz w:val="28"/>
          <w:szCs w:val="28"/>
        </w:rPr>
        <w:t xml:space="preserve">  </w:t>
      </w:r>
      <w:r w:rsidR="008E00C9">
        <w:rPr>
          <w:color w:val="000000" w:themeColor="text1"/>
          <w:sz w:val="28"/>
          <w:szCs w:val="28"/>
        </w:rPr>
        <w:t xml:space="preserve">The Commission’s work, building on AT&amp;T’s excellent submissions, marked an important step forward. </w:t>
      </w:r>
      <w:r w:rsidR="00A91217">
        <w:rPr>
          <w:color w:val="000000" w:themeColor="text1"/>
          <w:sz w:val="28"/>
          <w:szCs w:val="28"/>
        </w:rPr>
        <w:t xml:space="preserve"> </w:t>
      </w:r>
      <w:r w:rsidR="008E00C9" w:rsidRPr="006D5DD7">
        <w:rPr>
          <w:color w:val="000000" w:themeColor="text1"/>
          <w:sz w:val="28"/>
          <w:szCs w:val="28"/>
        </w:rPr>
        <w:t>This was the first time the Commission gave significant weight to this kind of econometric analysis in approving a license transfer</w:t>
      </w:r>
      <w:r w:rsidR="003B0501">
        <w:rPr>
          <w:color w:val="000000" w:themeColor="text1"/>
          <w:sz w:val="28"/>
          <w:szCs w:val="28"/>
        </w:rPr>
        <w:t>, following the Commission’s longstanding recognition of the importance of econometrics</w:t>
      </w:r>
      <w:r w:rsidR="008E00C9" w:rsidRPr="006D5DD7">
        <w:rPr>
          <w:color w:val="000000" w:themeColor="text1"/>
          <w:sz w:val="28"/>
          <w:szCs w:val="28"/>
        </w:rPr>
        <w:t>.  It did so for a variety of reasons specific to this transaction, including the strength of the available data, the quality of the merger simulation, and the fact that the companies offered competing and complementary products.  Of course</w:t>
      </w:r>
      <w:r w:rsidR="008E00C9">
        <w:rPr>
          <w:color w:val="000000" w:themeColor="text1"/>
          <w:sz w:val="28"/>
          <w:szCs w:val="28"/>
        </w:rPr>
        <w:t>,</w:t>
      </w:r>
      <w:r w:rsidR="008E00C9" w:rsidRPr="006D5DD7">
        <w:rPr>
          <w:color w:val="000000" w:themeColor="text1"/>
          <w:sz w:val="28"/>
          <w:szCs w:val="28"/>
        </w:rPr>
        <w:t xml:space="preserve"> the Commission also examined the documentary and record evidence</w:t>
      </w:r>
      <w:r w:rsidR="008E00C9">
        <w:rPr>
          <w:color w:val="000000" w:themeColor="text1"/>
          <w:sz w:val="28"/>
          <w:szCs w:val="28"/>
        </w:rPr>
        <w:t>,</w:t>
      </w:r>
      <w:r w:rsidR="008E00C9" w:rsidRPr="006D5DD7">
        <w:rPr>
          <w:color w:val="000000" w:themeColor="text1"/>
          <w:sz w:val="28"/>
          <w:szCs w:val="28"/>
        </w:rPr>
        <w:t xml:space="preserve"> which confirmed the conclusions drawn from the economic analysis and independently supported our view that the improved bundle of AT&amp;T broadband and DIRECTV video </w:t>
      </w:r>
      <w:r w:rsidR="00320F53">
        <w:rPr>
          <w:color w:val="000000" w:themeColor="text1"/>
          <w:sz w:val="28"/>
          <w:szCs w:val="28"/>
        </w:rPr>
        <w:t>would promote competition</w:t>
      </w:r>
      <w:r w:rsidR="008E00C9" w:rsidRPr="006D5DD7">
        <w:rPr>
          <w:color w:val="000000" w:themeColor="text1"/>
          <w:sz w:val="28"/>
          <w:szCs w:val="28"/>
        </w:rPr>
        <w:t xml:space="preserve">.  </w:t>
      </w:r>
      <w:r w:rsidR="00A91217">
        <w:rPr>
          <w:color w:val="000000" w:themeColor="text1"/>
          <w:sz w:val="28"/>
          <w:szCs w:val="28"/>
        </w:rPr>
        <w:br/>
      </w:r>
    </w:p>
    <w:p w14:paraId="510673B5" w14:textId="77777777" w:rsidR="00A91217" w:rsidRDefault="008E00C9" w:rsidP="005E4612">
      <w:pPr>
        <w:pStyle w:val="ParaNum"/>
        <w:numPr>
          <w:ilvl w:val="0"/>
          <w:numId w:val="0"/>
        </w:numPr>
        <w:spacing w:after="0"/>
        <w:ind w:firstLine="720"/>
        <w:rPr>
          <w:sz w:val="28"/>
          <w:szCs w:val="28"/>
        </w:rPr>
      </w:pPr>
      <w:r>
        <w:rPr>
          <w:color w:val="000000" w:themeColor="text1"/>
          <w:sz w:val="28"/>
          <w:szCs w:val="28"/>
        </w:rPr>
        <w:t>The merger simulation</w:t>
      </w:r>
      <w:r w:rsidR="00FB1473" w:rsidRPr="006D5DD7">
        <w:rPr>
          <w:color w:val="000000" w:themeColor="text1"/>
          <w:sz w:val="28"/>
          <w:szCs w:val="28"/>
        </w:rPr>
        <w:t xml:space="preserve"> </w:t>
      </w:r>
      <w:r w:rsidR="00320F53">
        <w:rPr>
          <w:color w:val="000000" w:themeColor="text1"/>
          <w:sz w:val="28"/>
          <w:szCs w:val="28"/>
        </w:rPr>
        <w:t xml:space="preserve">analysis </w:t>
      </w:r>
      <w:r w:rsidR="00FB1473" w:rsidRPr="006D5DD7">
        <w:rPr>
          <w:color w:val="000000" w:themeColor="text1"/>
          <w:sz w:val="28"/>
          <w:szCs w:val="28"/>
        </w:rPr>
        <w:t>is based in large part on the Commission’s review of the Applicants</w:t>
      </w:r>
      <w:r w:rsidR="00AC0B66">
        <w:rPr>
          <w:color w:val="000000" w:themeColor="text1"/>
          <w:sz w:val="28"/>
          <w:szCs w:val="28"/>
        </w:rPr>
        <w:t>’</w:t>
      </w:r>
      <w:r w:rsidR="00FB1473" w:rsidRPr="006D5DD7">
        <w:rPr>
          <w:color w:val="000000" w:themeColor="text1"/>
          <w:sz w:val="28"/>
          <w:szCs w:val="28"/>
        </w:rPr>
        <w:t xml:space="preserve"> </w:t>
      </w:r>
      <w:r>
        <w:rPr>
          <w:color w:val="000000" w:themeColor="text1"/>
          <w:sz w:val="28"/>
          <w:szCs w:val="28"/>
        </w:rPr>
        <w:t xml:space="preserve">own </w:t>
      </w:r>
      <w:r w:rsidR="00365EFC" w:rsidRPr="006D5DD7">
        <w:rPr>
          <w:color w:val="000000" w:themeColor="text1"/>
          <w:sz w:val="28"/>
          <w:szCs w:val="28"/>
        </w:rPr>
        <w:t>merger simulation</w:t>
      </w:r>
      <w:r w:rsidR="00290678" w:rsidRPr="006D5DD7">
        <w:rPr>
          <w:color w:val="000000" w:themeColor="text1"/>
          <w:sz w:val="28"/>
          <w:szCs w:val="28"/>
        </w:rPr>
        <w:t>s</w:t>
      </w:r>
      <w:r w:rsidR="000C7840" w:rsidRPr="006D5DD7">
        <w:rPr>
          <w:color w:val="000000" w:themeColor="text1"/>
          <w:sz w:val="28"/>
          <w:szCs w:val="28"/>
        </w:rPr>
        <w:t xml:space="preserve">.  As with all merger simulations, </w:t>
      </w:r>
      <w:r w:rsidR="00FB1473" w:rsidRPr="006D5DD7">
        <w:rPr>
          <w:color w:val="000000" w:themeColor="text1"/>
          <w:sz w:val="28"/>
          <w:szCs w:val="28"/>
        </w:rPr>
        <w:t>the Commission considered whether</w:t>
      </w:r>
      <w:r w:rsidR="000C7840" w:rsidRPr="006D5DD7">
        <w:rPr>
          <w:color w:val="000000" w:themeColor="text1"/>
          <w:sz w:val="28"/>
          <w:szCs w:val="28"/>
        </w:rPr>
        <w:t xml:space="preserve">: </w:t>
      </w:r>
      <w:r w:rsidR="0086428E">
        <w:rPr>
          <w:color w:val="000000" w:themeColor="text1"/>
          <w:sz w:val="28"/>
          <w:szCs w:val="28"/>
        </w:rPr>
        <w:t xml:space="preserve"> </w:t>
      </w:r>
      <w:r w:rsidR="000C7840" w:rsidRPr="006D5DD7">
        <w:rPr>
          <w:color w:val="000000" w:themeColor="text1"/>
          <w:sz w:val="28"/>
          <w:szCs w:val="28"/>
        </w:rPr>
        <w:t xml:space="preserve">“Assuming that all industry participants’ product offerings remain the same, what price changes arise from the changed pricing incentives created by the proposed transaction?”  </w:t>
      </w:r>
      <w:r w:rsidR="00FB1473" w:rsidRPr="006D5DD7">
        <w:rPr>
          <w:color w:val="000000" w:themeColor="text1"/>
          <w:sz w:val="28"/>
          <w:szCs w:val="28"/>
        </w:rPr>
        <w:t xml:space="preserve">This involved an analysis of </w:t>
      </w:r>
      <w:r w:rsidR="00290678" w:rsidRPr="006D5DD7">
        <w:rPr>
          <w:color w:val="000000" w:themeColor="text1"/>
          <w:sz w:val="28"/>
          <w:szCs w:val="28"/>
        </w:rPr>
        <w:t xml:space="preserve">three </w:t>
      </w:r>
      <w:r w:rsidR="006E03E0" w:rsidRPr="006D5DD7">
        <w:rPr>
          <w:color w:val="000000" w:themeColor="text1"/>
          <w:sz w:val="28"/>
          <w:szCs w:val="28"/>
        </w:rPr>
        <w:t xml:space="preserve">primary price effects:  (1) the “horizontal effect” from the loss of a competitor in the </w:t>
      </w:r>
      <w:r w:rsidR="00290678" w:rsidRPr="006D5DD7">
        <w:rPr>
          <w:color w:val="000000" w:themeColor="text1"/>
          <w:sz w:val="28"/>
          <w:szCs w:val="28"/>
        </w:rPr>
        <w:t xml:space="preserve">geographic areas </w:t>
      </w:r>
      <w:r w:rsidR="006E03E0" w:rsidRPr="006D5DD7">
        <w:rPr>
          <w:color w:val="000000" w:themeColor="text1"/>
          <w:sz w:val="28"/>
          <w:szCs w:val="28"/>
        </w:rPr>
        <w:t>where AT&amp;T and DIRECTV both offer</w:t>
      </w:r>
      <w:r w:rsidR="00290678" w:rsidRPr="006D5DD7">
        <w:rPr>
          <w:color w:val="000000" w:themeColor="text1"/>
          <w:sz w:val="28"/>
          <w:szCs w:val="28"/>
        </w:rPr>
        <w:t>ed</w:t>
      </w:r>
      <w:r w:rsidR="0086428E">
        <w:rPr>
          <w:color w:val="000000" w:themeColor="text1"/>
          <w:sz w:val="28"/>
          <w:szCs w:val="28"/>
        </w:rPr>
        <w:t xml:space="preserve"> video services;</w:t>
      </w:r>
      <w:r w:rsidR="006E03E0" w:rsidRPr="006D5DD7">
        <w:rPr>
          <w:color w:val="000000" w:themeColor="text1"/>
          <w:sz w:val="28"/>
          <w:szCs w:val="28"/>
        </w:rPr>
        <w:t xml:space="preserve"> (2) a “bundle effect” that results from </w:t>
      </w:r>
      <w:r w:rsidR="00290678" w:rsidRPr="006D5DD7">
        <w:rPr>
          <w:color w:val="000000" w:themeColor="text1"/>
          <w:sz w:val="28"/>
          <w:szCs w:val="28"/>
        </w:rPr>
        <w:t xml:space="preserve">AT&amp;T and DIRECTV jointly pricing, as a single firm, </w:t>
      </w:r>
      <w:r w:rsidR="006E03E0" w:rsidRPr="006D5DD7">
        <w:rPr>
          <w:color w:val="000000" w:themeColor="text1"/>
          <w:sz w:val="28"/>
          <w:szCs w:val="28"/>
        </w:rPr>
        <w:t>A</w:t>
      </w:r>
      <w:r w:rsidR="0086428E">
        <w:rPr>
          <w:color w:val="000000" w:themeColor="text1"/>
          <w:sz w:val="28"/>
          <w:szCs w:val="28"/>
        </w:rPr>
        <w:t>T&amp;T broadband and DIRECTV video;</w:t>
      </w:r>
      <w:r w:rsidR="006E03E0" w:rsidRPr="006D5DD7">
        <w:rPr>
          <w:color w:val="000000" w:themeColor="text1"/>
          <w:sz w:val="28"/>
          <w:szCs w:val="28"/>
        </w:rPr>
        <w:t xml:space="preserve"> and (3) the effect of </w:t>
      </w:r>
      <w:r w:rsidR="00290678" w:rsidRPr="006D5DD7">
        <w:rPr>
          <w:color w:val="000000" w:themeColor="text1"/>
          <w:sz w:val="28"/>
          <w:szCs w:val="28"/>
        </w:rPr>
        <w:t xml:space="preserve">the </w:t>
      </w:r>
      <w:r w:rsidR="006E03E0" w:rsidRPr="006D5DD7">
        <w:rPr>
          <w:color w:val="000000" w:themeColor="text1"/>
          <w:sz w:val="28"/>
          <w:szCs w:val="28"/>
        </w:rPr>
        <w:t xml:space="preserve">reduction in ATT’s programming costs to DIRECTV’s levels.  </w:t>
      </w:r>
      <w:r w:rsidR="00290678" w:rsidRPr="006D5DD7">
        <w:rPr>
          <w:color w:val="000000" w:themeColor="text1"/>
          <w:sz w:val="28"/>
          <w:szCs w:val="28"/>
        </w:rPr>
        <w:t xml:space="preserve">Our </w:t>
      </w:r>
      <w:r w:rsidR="000C7840" w:rsidRPr="006D5DD7">
        <w:rPr>
          <w:color w:val="000000" w:themeColor="text1"/>
          <w:sz w:val="28"/>
          <w:szCs w:val="28"/>
        </w:rPr>
        <w:t xml:space="preserve">expert FCC economists adjusted the </w:t>
      </w:r>
      <w:r w:rsidR="00320F53">
        <w:rPr>
          <w:color w:val="000000" w:themeColor="text1"/>
          <w:sz w:val="28"/>
          <w:szCs w:val="28"/>
        </w:rPr>
        <w:t>Applicants</w:t>
      </w:r>
      <w:r w:rsidR="00B97024">
        <w:rPr>
          <w:color w:val="000000" w:themeColor="text1"/>
          <w:sz w:val="28"/>
          <w:szCs w:val="28"/>
        </w:rPr>
        <w:t>’</w:t>
      </w:r>
      <w:r w:rsidR="00320F53">
        <w:rPr>
          <w:color w:val="000000" w:themeColor="text1"/>
          <w:sz w:val="28"/>
          <w:szCs w:val="28"/>
        </w:rPr>
        <w:t xml:space="preserve"> </w:t>
      </w:r>
      <w:r w:rsidR="000C7840" w:rsidRPr="006D5DD7">
        <w:rPr>
          <w:color w:val="000000" w:themeColor="text1"/>
          <w:sz w:val="28"/>
          <w:szCs w:val="28"/>
        </w:rPr>
        <w:t xml:space="preserve">merger simulations, </w:t>
      </w:r>
      <w:r w:rsidR="008836D0">
        <w:rPr>
          <w:color w:val="000000" w:themeColor="text1"/>
          <w:sz w:val="28"/>
          <w:szCs w:val="28"/>
        </w:rPr>
        <w:t>along</w:t>
      </w:r>
      <w:r w:rsidR="000C7840" w:rsidRPr="006D5DD7">
        <w:rPr>
          <w:color w:val="000000" w:themeColor="text1"/>
          <w:sz w:val="28"/>
          <w:szCs w:val="28"/>
        </w:rPr>
        <w:t xml:space="preserve"> with </w:t>
      </w:r>
      <w:r w:rsidR="00A91217">
        <w:rPr>
          <w:color w:val="000000" w:themeColor="text1"/>
          <w:sz w:val="28"/>
          <w:szCs w:val="28"/>
        </w:rPr>
        <w:t xml:space="preserve">using </w:t>
      </w:r>
      <w:r w:rsidR="000C7840" w:rsidRPr="006D5DD7">
        <w:rPr>
          <w:color w:val="000000" w:themeColor="text1"/>
          <w:sz w:val="28"/>
          <w:szCs w:val="28"/>
        </w:rPr>
        <w:t>third-party data available to the Commission</w:t>
      </w:r>
      <w:r w:rsidR="00FB1473" w:rsidRPr="006D5DD7">
        <w:rPr>
          <w:color w:val="000000" w:themeColor="text1"/>
          <w:sz w:val="28"/>
          <w:szCs w:val="28"/>
        </w:rPr>
        <w:t>,</w:t>
      </w:r>
      <w:r w:rsidR="000C7840" w:rsidRPr="006D5DD7">
        <w:rPr>
          <w:color w:val="000000" w:themeColor="text1"/>
          <w:sz w:val="28"/>
          <w:szCs w:val="28"/>
        </w:rPr>
        <w:t xml:space="preserve"> and </w:t>
      </w:r>
      <w:r w:rsidR="00FB1473" w:rsidRPr="006D5DD7">
        <w:rPr>
          <w:color w:val="000000" w:themeColor="text1"/>
          <w:sz w:val="28"/>
          <w:szCs w:val="28"/>
        </w:rPr>
        <w:t xml:space="preserve">ultimately </w:t>
      </w:r>
      <w:r w:rsidR="000C7840" w:rsidRPr="006D5DD7">
        <w:rPr>
          <w:color w:val="000000" w:themeColor="text1"/>
          <w:sz w:val="28"/>
          <w:szCs w:val="28"/>
        </w:rPr>
        <w:t xml:space="preserve">agreed that the economic modeling supported a conclusion </w:t>
      </w:r>
      <w:r w:rsidR="00290678" w:rsidRPr="006D5DD7">
        <w:rPr>
          <w:color w:val="000000" w:themeColor="text1"/>
          <w:sz w:val="28"/>
          <w:szCs w:val="28"/>
        </w:rPr>
        <w:t xml:space="preserve">that </w:t>
      </w:r>
      <w:r w:rsidR="00290678" w:rsidRPr="006D5DD7">
        <w:rPr>
          <w:sz w:val="28"/>
          <w:szCs w:val="28"/>
        </w:rPr>
        <w:t xml:space="preserve">the transaction </w:t>
      </w:r>
      <w:r w:rsidR="000C7840" w:rsidRPr="006D5DD7">
        <w:rPr>
          <w:sz w:val="28"/>
          <w:szCs w:val="28"/>
        </w:rPr>
        <w:t xml:space="preserve">was </w:t>
      </w:r>
      <w:r w:rsidR="00290678" w:rsidRPr="006D5DD7">
        <w:rPr>
          <w:sz w:val="28"/>
          <w:szCs w:val="28"/>
        </w:rPr>
        <w:t xml:space="preserve">likely to produce </w:t>
      </w:r>
      <w:r w:rsidR="00FB1473" w:rsidRPr="006D5DD7">
        <w:rPr>
          <w:sz w:val="28"/>
          <w:szCs w:val="28"/>
        </w:rPr>
        <w:t xml:space="preserve">consumer </w:t>
      </w:r>
      <w:r w:rsidR="00290678" w:rsidRPr="006D5DD7">
        <w:rPr>
          <w:sz w:val="28"/>
          <w:szCs w:val="28"/>
        </w:rPr>
        <w:t>benefits</w:t>
      </w:r>
      <w:r w:rsidR="00AC0B66">
        <w:rPr>
          <w:sz w:val="28"/>
          <w:szCs w:val="28"/>
        </w:rPr>
        <w:t xml:space="preserve">.  The transaction </w:t>
      </w:r>
      <w:r w:rsidR="004E657C">
        <w:rPr>
          <w:sz w:val="28"/>
          <w:szCs w:val="28"/>
        </w:rPr>
        <w:t xml:space="preserve">would </w:t>
      </w:r>
      <w:r w:rsidR="004E657C" w:rsidRPr="006D5DD7">
        <w:rPr>
          <w:sz w:val="28"/>
          <w:szCs w:val="28"/>
        </w:rPr>
        <w:t>put</w:t>
      </w:r>
      <w:r w:rsidR="00AC0B66">
        <w:rPr>
          <w:sz w:val="28"/>
          <w:szCs w:val="28"/>
        </w:rPr>
        <w:t xml:space="preserve"> </w:t>
      </w:r>
      <w:r w:rsidR="00290678" w:rsidRPr="006D5DD7">
        <w:rPr>
          <w:sz w:val="28"/>
          <w:szCs w:val="28"/>
        </w:rPr>
        <w:t xml:space="preserve">downward pricing pressure on the bundle </w:t>
      </w:r>
      <w:r w:rsidR="000C7840" w:rsidRPr="006D5DD7">
        <w:rPr>
          <w:sz w:val="28"/>
          <w:szCs w:val="28"/>
        </w:rPr>
        <w:t xml:space="preserve">of </w:t>
      </w:r>
      <w:r w:rsidR="00290678" w:rsidRPr="006D5DD7">
        <w:rPr>
          <w:sz w:val="28"/>
          <w:szCs w:val="28"/>
        </w:rPr>
        <w:t xml:space="preserve">DIRECTV’s video service with AT&amp;T’s broadband service, which, in turn, </w:t>
      </w:r>
      <w:r w:rsidR="000C7840" w:rsidRPr="006D5DD7">
        <w:rPr>
          <w:sz w:val="28"/>
          <w:szCs w:val="28"/>
        </w:rPr>
        <w:t xml:space="preserve">would </w:t>
      </w:r>
      <w:r w:rsidR="00290678" w:rsidRPr="006D5DD7">
        <w:rPr>
          <w:sz w:val="28"/>
          <w:szCs w:val="28"/>
        </w:rPr>
        <w:t xml:space="preserve">put downward pricing pressure on bundles provided by cable companies.  </w:t>
      </w:r>
      <w:r w:rsidR="000C7840" w:rsidRPr="006D5DD7">
        <w:rPr>
          <w:sz w:val="28"/>
          <w:szCs w:val="28"/>
        </w:rPr>
        <w:t xml:space="preserve">AT&amp;T’s </w:t>
      </w:r>
      <w:r w:rsidR="00290678" w:rsidRPr="006D5DD7">
        <w:rPr>
          <w:sz w:val="28"/>
          <w:szCs w:val="28"/>
        </w:rPr>
        <w:t xml:space="preserve">programming payment reductions </w:t>
      </w:r>
      <w:r w:rsidR="000C7840" w:rsidRPr="006D5DD7">
        <w:rPr>
          <w:sz w:val="28"/>
          <w:szCs w:val="28"/>
        </w:rPr>
        <w:t xml:space="preserve">would </w:t>
      </w:r>
      <w:r w:rsidR="00290678" w:rsidRPr="006D5DD7">
        <w:rPr>
          <w:sz w:val="28"/>
          <w:szCs w:val="28"/>
        </w:rPr>
        <w:t xml:space="preserve">produce further </w:t>
      </w:r>
      <w:r w:rsidR="000C7840" w:rsidRPr="006D5DD7">
        <w:rPr>
          <w:sz w:val="28"/>
          <w:szCs w:val="28"/>
        </w:rPr>
        <w:t xml:space="preserve">benefits because </w:t>
      </w:r>
      <w:r w:rsidR="00FB1473" w:rsidRPr="006D5DD7">
        <w:rPr>
          <w:sz w:val="28"/>
          <w:szCs w:val="28"/>
        </w:rPr>
        <w:t xml:space="preserve">that reduction </w:t>
      </w:r>
      <w:r w:rsidR="000C7840" w:rsidRPr="006D5DD7">
        <w:rPr>
          <w:sz w:val="28"/>
          <w:szCs w:val="28"/>
        </w:rPr>
        <w:t xml:space="preserve">would also exert </w:t>
      </w:r>
      <w:r w:rsidR="00290678" w:rsidRPr="006D5DD7">
        <w:rPr>
          <w:sz w:val="28"/>
          <w:szCs w:val="28"/>
        </w:rPr>
        <w:t xml:space="preserve">downward pressure on the price of AT&amp;T’s video service. </w:t>
      </w:r>
    </w:p>
    <w:p w14:paraId="141DC9D6" w14:textId="77777777" w:rsidR="00A91217" w:rsidRDefault="00A91217" w:rsidP="005E4612">
      <w:pPr>
        <w:pStyle w:val="ParaNum"/>
        <w:numPr>
          <w:ilvl w:val="0"/>
          <w:numId w:val="0"/>
        </w:numPr>
        <w:spacing w:after="0"/>
        <w:ind w:firstLine="720"/>
        <w:rPr>
          <w:sz w:val="28"/>
          <w:szCs w:val="28"/>
        </w:rPr>
      </w:pPr>
    </w:p>
    <w:p w14:paraId="4023BAA6" w14:textId="7F91B6C6" w:rsidR="00C63592" w:rsidRDefault="00C63592" w:rsidP="005E4612">
      <w:pPr>
        <w:pStyle w:val="ParaNum"/>
        <w:numPr>
          <w:ilvl w:val="0"/>
          <w:numId w:val="0"/>
        </w:numPr>
        <w:spacing w:after="0"/>
        <w:ind w:firstLine="720"/>
        <w:rPr>
          <w:color w:val="000000" w:themeColor="text1"/>
          <w:sz w:val="28"/>
          <w:szCs w:val="28"/>
        </w:rPr>
      </w:pPr>
      <w:r>
        <w:rPr>
          <w:color w:val="000000" w:themeColor="text1"/>
          <w:sz w:val="28"/>
          <w:szCs w:val="28"/>
        </w:rPr>
        <w:t xml:space="preserve">It’s important to understand the market structure that </w:t>
      </w:r>
      <w:r w:rsidR="008E00C9">
        <w:rPr>
          <w:color w:val="000000" w:themeColor="text1"/>
          <w:sz w:val="28"/>
          <w:szCs w:val="28"/>
        </w:rPr>
        <w:t>provided the backdrop for this analysis.</w:t>
      </w:r>
      <w:r w:rsidR="0086428E">
        <w:rPr>
          <w:color w:val="000000" w:themeColor="text1"/>
          <w:sz w:val="28"/>
          <w:szCs w:val="28"/>
        </w:rPr>
        <w:t xml:space="preserve"> </w:t>
      </w:r>
      <w:r w:rsidR="008E00C9">
        <w:rPr>
          <w:color w:val="000000" w:themeColor="text1"/>
          <w:sz w:val="28"/>
          <w:szCs w:val="28"/>
        </w:rPr>
        <w:t xml:space="preserve"> </w:t>
      </w:r>
      <w:r>
        <w:rPr>
          <w:color w:val="000000" w:themeColor="text1"/>
          <w:sz w:val="28"/>
          <w:szCs w:val="28"/>
        </w:rPr>
        <w:t xml:space="preserve">Earlier in the year, the Commission had concluded that </w:t>
      </w:r>
      <w:r w:rsidR="00AB76AC">
        <w:rPr>
          <w:color w:val="000000" w:themeColor="text1"/>
          <w:sz w:val="28"/>
          <w:szCs w:val="28"/>
        </w:rPr>
        <w:t>high-speed</w:t>
      </w:r>
      <w:r w:rsidR="00BB722A">
        <w:rPr>
          <w:color w:val="000000" w:themeColor="text1"/>
          <w:sz w:val="28"/>
          <w:szCs w:val="28"/>
        </w:rPr>
        <w:t xml:space="preserve"> residential broadband requires a</w:t>
      </w:r>
      <w:r w:rsidR="0086428E">
        <w:rPr>
          <w:color w:val="000000" w:themeColor="text1"/>
          <w:sz w:val="28"/>
          <w:szCs w:val="28"/>
        </w:rPr>
        <w:t xml:space="preserve"> minimum of 25 mbps down and 3 M</w:t>
      </w:r>
      <w:r w:rsidR="00BB722A">
        <w:rPr>
          <w:color w:val="000000" w:themeColor="text1"/>
          <w:sz w:val="28"/>
          <w:szCs w:val="28"/>
        </w:rPr>
        <w:t xml:space="preserve">bps up. But the same report revealed that about 70% of American residential units have </w:t>
      </w:r>
      <w:r w:rsidR="00320F53">
        <w:rPr>
          <w:color w:val="000000" w:themeColor="text1"/>
          <w:sz w:val="28"/>
          <w:szCs w:val="28"/>
        </w:rPr>
        <w:t xml:space="preserve">fewer </w:t>
      </w:r>
      <w:r w:rsidR="00BB722A">
        <w:rPr>
          <w:color w:val="000000" w:themeColor="text1"/>
          <w:sz w:val="28"/>
          <w:szCs w:val="28"/>
        </w:rPr>
        <w:t>than two choices for such broadband.</w:t>
      </w:r>
      <w:r w:rsidR="00AB76AC">
        <w:rPr>
          <w:rStyle w:val="FootnoteReference"/>
          <w:szCs w:val="28"/>
        </w:rPr>
        <w:footnoteReference w:id="8"/>
      </w:r>
      <w:r w:rsidR="00BB722A">
        <w:rPr>
          <w:color w:val="000000" w:themeColor="text1"/>
          <w:sz w:val="28"/>
          <w:szCs w:val="28"/>
        </w:rPr>
        <w:t xml:space="preserve"> </w:t>
      </w:r>
      <w:r w:rsidR="0086428E">
        <w:rPr>
          <w:color w:val="000000" w:themeColor="text1"/>
          <w:sz w:val="28"/>
          <w:szCs w:val="28"/>
        </w:rPr>
        <w:t xml:space="preserve"> </w:t>
      </w:r>
      <w:r w:rsidR="00BB722A">
        <w:rPr>
          <w:color w:val="000000" w:themeColor="text1"/>
          <w:sz w:val="28"/>
          <w:szCs w:val="28"/>
        </w:rPr>
        <w:t xml:space="preserve">Thus, the proposal that AT&amp;T would be able to offer </w:t>
      </w:r>
      <w:r w:rsidR="00FE5476">
        <w:rPr>
          <w:color w:val="000000" w:themeColor="text1"/>
          <w:sz w:val="28"/>
          <w:szCs w:val="28"/>
        </w:rPr>
        <w:t>additional</w:t>
      </w:r>
      <w:r w:rsidR="00BB722A">
        <w:rPr>
          <w:color w:val="000000" w:themeColor="text1"/>
          <w:sz w:val="28"/>
          <w:szCs w:val="28"/>
        </w:rPr>
        <w:t xml:space="preserve"> choices and </w:t>
      </w:r>
      <w:r w:rsidR="008E00C9">
        <w:rPr>
          <w:color w:val="000000" w:themeColor="text1"/>
          <w:sz w:val="28"/>
          <w:szCs w:val="28"/>
        </w:rPr>
        <w:t xml:space="preserve">greater competition </w:t>
      </w:r>
      <w:r w:rsidR="008A173D">
        <w:rPr>
          <w:color w:val="000000" w:themeColor="text1"/>
          <w:sz w:val="28"/>
          <w:szCs w:val="28"/>
        </w:rPr>
        <w:t>for high-speed broadband proved</w:t>
      </w:r>
      <w:r w:rsidR="0086428E">
        <w:rPr>
          <w:color w:val="000000" w:themeColor="text1"/>
          <w:sz w:val="28"/>
          <w:szCs w:val="28"/>
        </w:rPr>
        <w:t xml:space="preserve"> important.</w:t>
      </w:r>
    </w:p>
    <w:p w14:paraId="1DE074AC" w14:textId="77777777" w:rsidR="005E4612" w:rsidRPr="005E4612" w:rsidRDefault="005E4612" w:rsidP="005E4612">
      <w:pPr>
        <w:pStyle w:val="ParaNum"/>
        <w:numPr>
          <w:ilvl w:val="0"/>
          <w:numId w:val="0"/>
        </w:numPr>
        <w:spacing w:after="0"/>
        <w:ind w:firstLine="720"/>
        <w:rPr>
          <w:sz w:val="28"/>
          <w:szCs w:val="28"/>
        </w:rPr>
      </w:pPr>
    </w:p>
    <w:p w14:paraId="35BC434E" w14:textId="2902DC8E" w:rsidR="0003153E" w:rsidRDefault="00FB1473" w:rsidP="005E4612">
      <w:pPr>
        <w:pStyle w:val="ParaNum"/>
        <w:numPr>
          <w:ilvl w:val="0"/>
          <w:numId w:val="0"/>
        </w:numPr>
        <w:spacing w:after="0"/>
        <w:ind w:firstLine="720"/>
        <w:rPr>
          <w:color w:val="000000" w:themeColor="text1"/>
          <w:sz w:val="28"/>
          <w:szCs w:val="28"/>
        </w:rPr>
      </w:pPr>
      <w:r w:rsidRPr="006D5DD7">
        <w:rPr>
          <w:color w:val="000000" w:themeColor="text1"/>
          <w:sz w:val="28"/>
          <w:szCs w:val="28"/>
        </w:rPr>
        <w:t>While significant, that was only one part of the Commission’s public interest analysis.  W</w:t>
      </w:r>
      <w:r w:rsidR="000C7840" w:rsidRPr="006D5DD7">
        <w:rPr>
          <w:color w:val="000000" w:themeColor="text1"/>
          <w:sz w:val="28"/>
          <w:szCs w:val="28"/>
        </w:rPr>
        <w:t xml:space="preserve">e also concluded that </w:t>
      </w:r>
      <w:r w:rsidR="008435E4">
        <w:rPr>
          <w:color w:val="000000" w:themeColor="text1"/>
          <w:sz w:val="28"/>
          <w:szCs w:val="28"/>
        </w:rPr>
        <w:t xml:space="preserve">the </w:t>
      </w:r>
      <w:r w:rsidR="004E651C" w:rsidRPr="006D5DD7">
        <w:rPr>
          <w:color w:val="000000" w:themeColor="text1"/>
          <w:sz w:val="28"/>
          <w:szCs w:val="28"/>
        </w:rPr>
        <w:t xml:space="preserve">transaction created the potential for </w:t>
      </w:r>
      <w:r w:rsidR="00C53308" w:rsidRPr="006D5DD7">
        <w:rPr>
          <w:color w:val="000000" w:themeColor="text1"/>
          <w:sz w:val="28"/>
          <w:szCs w:val="28"/>
        </w:rPr>
        <w:t xml:space="preserve">public interest </w:t>
      </w:r>
      <w:r w:rsidR="004E651C" w:rsidRPr="006D5DD7">
        <w:rPr>
          <w:color w:val="000000" w:themeColor="text1"/>
          <w:sz w:val="28"/>
          <w:szCs w:val="28"/>
        </w:rPr>
        <w:t>harms</w:t>
      </w:r>
      <w:r w:rsidR="000C7840" w:rsidRPr="006D5DD7">
        <w:rPr>
          <w:color w:val="000000" w:themeColor="text1"/>
          <w:sz w:val="28"/>
          <w:szCs w:val="28"/>
        </w:rPr>
        <w:t xml:space="preserve"> in two important respects.  First, </w:t>
      </w:r>
      <w:r w:rsidR="00EA5492" w:rsidRPr="006D5DD7">
        <w:rPr>
          <w:color w:val="000000" w:themeColor="text1"/>
          <w:sz w:val="28"/>
          <w:szCs w:val="28"/>
        </w:rPr>
        <w:t>there was a</w:t>
      </w:r>
      <w:r w:rsidR="0003153E" w:rsidRPr="006D5DD7">
        <w:rPr>
          <w:color w:val="000000" w:themeColor="text1"/>
          <w:sz w:val="28"/>
          <w:szCs w:val="28"/>
        </w:rPr>
        <w:t xml:space="preserve">n obvious </w:t>
      </w:r>
      <w:r w:rsidR="00EA5492" w:rsidRPr="006D5DD7">
        <w:rPr>
          <w:color w:val="000000" w:themeColor="text1"/>
          <w:sz w:val="28"/>
          <w:szCs w:val="28"/>
        </w:rPr>
        <w:t xml:space="preserve">loss of a </w:t>
      </w:r>
      <w:r w:rsidR="00DB7F7A">
        <w:rPr>
          <w:color w:val="000000" w:themeColor="text1"/>
          <w:sz w:val="28"/>
          <w:szCs w:val="28"/>
        </w:rPr>
        <w:t>P</w:t>
      </w:r>
      <w:r w:rsidR="008836D0">
        <w:rPr>
          <w:color w:val="000000" w:themeColor="text1"/>
          <w:sz w:val="28"/>
          <w:szCs w:val="28"/>
        </w:rPr>
        <w:t>ay TV</w:t>
      </w:r>
      <w:r w:rsidR="00EA5492" w:rsidRPr="006D5DD7">
        <w:rPr>
          <w:color w:val="000000" w:themeColor="text1"/>
          <w:sz w:val="28"/>
          <w:szCs w:val="28"/>
        </w:rPr>
        <w:t xml:space="preserve"> competitor </w:t>
      </w:r>
      <w:r w:rsidR="0003153E" w:rsidRPr="006D5DD7">
        <w:rPr>
          <w:color w:val="000000" w:themeColor="text1"/>
          <w:sz w:val="28"/>
          <w:szCs w:val="28"/>
        </w:rPr>
        <w:t>in the areas of AT</w:t>
      </w:r>
      <w:r w:rsidR="00AC0B66">
        <w:rPr>
          <w:color w:val="000000" w:themeColor="text1"/>
          <w:sz w:val="28"/>
          <w:szCs w:val="28"/>
        </w:rPr>
        <w:t>&amp;</w:t>
      </w:r>
      <w:r w:rsidR="0003153E" w:rsidRPr="006D5DD7">
        <w:rPr>
          <w:color w:val="000000" w:themeColor="text1"/>
          <w:sz w:val="28"/>
          <w:szCs w:val="28"/>
        </w:rPr>
        <w:t>T and DIRECTV overlap</w:t>
      </w:r>
      <w:r w:rsidR="00EA5492" w:rsidRPr="006D5DD7">
        <w:rPr>
          <w:color w:val="000000" w:themeColor="text1"/>
          <w:sz w:val="28"/>
          <w:szCs w:val="28"/>
        </w:rPr>
        <w:t>.</w:t>
      </w:r>
      <w:r w:rsidR="0003153E" w:rsidRPr="006D5DD7">
        <w:rPr>
          <w:color w:val="000000" w:themeColor="text1"/>
          <w:sz w:val="28"/>
          <w:szCs w:val="28"/>
        </w:rPr>
        <w:t xml:space="preserve">  And, second, the record supported our conclusion</w:t>
      </w:r>
      <w:r w:rsidRPr="006D5DD7">
        <w:rPr>
          <w:color w:val="000000" w:themeColor="text1"/>
          <w:sz w:val="28"/>
          <w:szCs w:val="28"/>
        </w:rPr>
        <w:t xml:space="preserve"> </w:t>
      </w:r>
      <w:r w:rsidR="0003153E" w:rsidRPr="006D5DD7">
        <w:rPr>
          <w:color w:val="000000" w:themeColor="text1"/>
          <w:sz w:val="28"/>
          <w:szCs w:val="28"/>
        </w:rPr>
        <w:t xml:space="preserve">that post-transaction AT&amp;T would have an increased incentive to </w:t>
      </w:r>
      <w:r w:rsidRPr="006D5DD7">
        <w:rPr>
          <w:color w:val="000000" w:themeColor="text1"/>
          <w:sz w:val="28"/>
          <w:szCs w:val="28"/>
        </w:rPr>
        <w:t xml:space="preserve">use its broadband assets </w:t>
      </w:r>
      <w:r w:rsidR="00AC0B66">
        <w:rPr>
          <w:color w:val="000000" w:themeColor="text1"/>
          <w:sz w:val="28"/>
          <w:szCs w:val="28"/>
        </w:rPr>
        <w:t xml:space="preserve">to </w:t>
      </w:r>
      <w:r w:rsidR="0003153E" w:rsidRPr="006D5DD7">
        <w:rPr>
          <w:color w:val="000000" w:themeColor="text1"/>
          <w:sz w:val="28"/>
          <w:szCs w:val="28"/>
        </w:rPr>
        <w:t xml:space="preserve">discriminate against </w:t>
      </w:r>
      <w:r w:rsidRPr="006D5DD7">
        <w:rPr>
          <w:color w:val="000000" w:themeColor="text1"/>
          <w:sz w:val="28"/>
          <w:szCs w:val="28"/>
        </w:rPr>
        <w:t xml:space="preserve">competing </w:t>
      </w:r>
      <w:r w:rsidR="008836D0">
        <w:rPr>
          <w:color w:val="000000" w:themeColor="text1"/>
          <w:sz w:val="28"/>
          <w:szCs w:val="28"/>
        </w:rPr>
        <w:t>online video distributors (</w:t>
      </w:r>
      <w:r w:rsidRPr="006D5DD7">
        <w:rPr>
          <w:color w:val="000000" w:themeColor="text1"/>
          <w:sz w:val="28"/>
          <w:szCs w:val="28"/>
        </w:rPr>
        <w:t>OVDs</w:t>
      </w:r>
      <w:r w:rsidR="008836D0">
        <w:rPr>
          <w:color w:val="000000" w:themeColor="text1"/>
          <w:sz w:val="28"/>
          <w:szCs w:val="28"/>
        </w:rPr>
        <w:t>) such as Netflix or Hulu</w:t>
      </w:r>
      <w:r w:rsidR="00AC0B66">
        <w:rPr>
          <w:color w:val="000000" w:themeColor="text1"/>
          <w:sz w:val="28"/>
          <w:szCs w:val="28"/>
        </w:rPr>
        <w:t xml:space="preserve">.  AT&amp;T could raise </w:t>
      </w:r>
      <w:r w:rsidRPr="006D5DD7">
        <w:rPr>
          <w:color w:val="000000" w:themeColor="text1"/>
          <w:sz w:val="28"/>
          <w:szCs w:val="28"/>
        </w:rPr>
        <w:t>the cost to consumers of using those services</w:t>
      </w:r>
      <w:r w:rsidR="008435E4">
        <w:rPr>
          <w:color w:val="000000" w:themeColor="text1"/>
          <w:sz w:val="28"/>
          <w:szCs w:val="28"/>
        </w:rPr>
        <w:t>,</w:t>
      </w:r>
      <w:r w:rsidRPr="006D5DD7">
        <w:rPr>
          <w:color w:val="000000" w:themeColor="text1"/>
          <w:sz w:val="28"/>
          <w:szCs w:val="28"/>
        </w:rPr>
        <w:t xml:space="preserve"> which in turn would favor </w:t>
      </w:r>
      <w:r w:rsidR="0003153E" w:rsidRPr="006D5DD7">
        <w:rPr>
          <w:color w:val="000000" w:themeColor="text1"/>
          <w:sz w:val="28"/>
          <w:szCs w:val="28"/>
        </w:rPr>
        <w:t xml:space="preserve">DIRECTV </w:t>
      </w:r>
      <w:r w:rsidR="00AC0B66">
        <w:rPr>
          <w:color w:val="000000" w:themeColor="text1"/>
          <w:sz w:val="28"/>
          <w:szCs w:val="28"/>
        </w:rPr>
        <w:t xml:space="preserve">satellite </w:t>
      </w:r>
      <w:r w:rsidR="0003153E" w:rsidRPr="006D5DD7">
        <w:rPr>
          <w:color w:val="000000" w:themeColor="text1"/>
          <w:sz w:val="28"/>
          <w:szCs w:val="28"/>
        </w:rPr>
        <w:t xml:space="preserve">video or the combined entity’s online video products.  </w:t>
      </w:r>
    </w:p>
    <w:p w14:paraId="46E8AD3F" w14:textId="77777777" w:rsidR="005E4612" w:rsidRPr="006D5DD7" w:rsidRDefault="005E4612" w:rsidP="005E4612">
      <w:pPr>
        <w:pStyle w:val="ParaNum"/>
        <w:numPr>
          <w:ilvl w:val="0"/>
          <w:numId w:val="0"/>
        </w:numPr>
        <w:spacing w:after="0"/>
        <w:ind w:firstLine="720"/>
        <w:rPr>
          <w:color w:val="000000" w:themeColor="text1"/>
          <w:sz w:val="28"/>
          <w:szCs w:val="28"/>
        </w:rPr>
      </w:pPr>
    </w:p>
    <w:p w14:paraId="126EC860" w14:textId="7E758189" w:rsidR="00132B89" w:rsidRDefault="003112C2" w:rsidP="005E4612">
      <w:pPr>
        <w:pStyle w:val="ParaNum"/>
        <w:numPr>
          <w:ilvl w:val="0"/>
          <w:numId w:val="0"/>
        </w:numPr>
        <w:spacing w:after="0"/>
        <w:ind w:firstLine="720"/>
        <w:rPr>
          <w:color w:val="000000" w:themeColor="text1"/>
          <w:sz w:val="28"/>
          <w:szCs w:val="28"/>
        </w:rPr>
      </w:pPr>
      <w:r w:rsidRPr="006D5DD7">
        <w:rPr>
          <w:color w:val="000000" w:themeColor="text1"/>
          <w:sz w:val="28"/>
          <w:szCs w:val="28"/>
        </w:rPr>
        <w:t>To address these public interest harms, the Commission imposed conditions that combined ensure more, faster</w:t>
      </w:r>
      <w:r w:rsidR="00132B89" w:rsidRPr="006D5DD7">
        <w:rPr>
          <w:color w:val="000000" w:themeColor="text1"/>
          <w:sz w:val="28"/>
          <w:szCs w:val="28"/>
        </w:rPr>
        <w:t xml:space="preserve">, </w:t>
      </w:r>
      <w:r w:rsidR="00AC0B66">
        <w:rPr>
          <w:color w:val="000000" w:themeColor="text1"/>
          <w:sz w:val="28"/>
          <w:szCs w:val="28"/>
        </w:rPr>
        <w:t xml:space="preserve">and </w:t>
      </w:r>
      <w:r w:rsidR="00132B89" w:rsidRPr="008A173D">
        <w:rPr>
          <w:color w:val="000000" w:themeColor="text1"/>
          <w:sz w:val="28"/>
          <w:szCs w:val="28"/>
        </w:rPr>
        <w:t>open</w:t>
      </w:r>
      <w:r w:rsidRPr="006D5DD7">
        <w:rPr>
          <w:color w:val="000000" w:themeColor="text1"/>
          <w:sz w:val="28"/>
          <w:szCs w:val="28"/>
        </w:rPr>
        <w:t xml:space="preserve"> broadband</w:t>
      </w:r>
      <w:r w:rsidR="003C761E">
        <w:rPr>
          <w:color w:val="000000" w:themeColor="text1"/>
          <w:sz w:val="28"/>
          <w:szCs w:val="28"/>
        </w:rPr>
        <w:t>, some of which I would like to discuss here</w:t>
      </w:r>
      <w:r w:rsidR="00AC0B66">
        <w:rPr>
          <w:color w:val="000000" w:themeColor="text1"/>
          <w:sz w:val="28"/>
          <w:szCs w:val="28"/>
        </w:rPr>
        <w:t xml:space="preserve">.  </w:t>
      </w:r>
      <w:r w:rsidR="008E00C9">
        <w:rPr>
          <w:color w:val="000000" w:themeColor="text1"/>
          <w:sz w:val="28"/>
          <w:szCs w:val="28"/>
        </w:rPr>
        <w:t xml:space="preserve">Such broadband </w:t>
      </w:r>
      <w:r w:rsidR="00132B89" w:rsidRPr="006D5DD7">
        <w:rPr>
          <w:color w:val="000000" w:themeColor="text1"/>
          <w:sz w:val="28"/>
          <w:szCs w:val="28"/>
        </w:rPr>
        <w:t>create</w:t>
      </w:r>
      <w:r w:rsidR="00AC0B66">
        <w:rPr>
          <w:color w:val="000000" w:themeColor="text1"/>
          <w:sz w:val="28"/>
          <w:szCs w:val="28"/>
        </w:rPr>
        <w:t>s</w:t>
      </w:r>
      <w:r w:rsidRPr="006D5DD7">
        <w:rPr>
          <w:color w:val="000000" w:themeColor="text1"/>
          <w:sz w:val="28"/>
          <w:szCs w:val="28"/>
        </w:rPr>
        <w:t xml:space="preserve"> a pathway </w:t>
      </w:r>
      <w:r w:rsidR="00AC0B66">
        <w:rPr>
          <w:color w:val="000000" w:themeColor="text1"/>
          <w:sz w:val="28"/>
          <w:szCs w:val="28"/>
        </w:rPr>
        <w:t xml:space="preserve">for </w:t>
      </w:r>
      <w:r w:rsidR="00132B89" w:rsidRPr="006D5DD7">
        <w:rPr>
          <w:color w:val="000000" w:themeColor="text1"/>
          <w:sz w:val="28"/>
          <w:szCs w:val="28"/>
        </w:rPr>
        <w:t xml:space="preserve">online video to </w:t>
      </w:r>
      <w:r w:rsidRPr="006D5DD7">
        <w:rPr>
          <w:color w:val="000000" w:themeColor="text1"/>
          <w:sz w:val="28"/>
          <w:szCs w:val="28"/>
        </w:rPr>
        <w:t xml:space="preserve">replace the loss of horizontal video competition </w:t>
      </w:r>
      <w:r w:rsidR="00132B89" w:rsidRPr="006D5DD7">
        <w:rPr>
          <w:color w:val="000000" w:themeColor="text1"/>
          <w:sz w:val="28"/>
          <w:szCs w:val="28"/>
        </w:rPr>
        <w:t xml:space="preserve">and also solves for </w:t>
      </w:r>
      <w:r w:rsidRPr="006D5DD7">
        <w:rPr>
          <w:color w:val="000000" w:themeColor="text1"/>
          <w:sz w:val="28"/>
          <w:szCs w:val="28"/>
        </w:rPr>
        <w:t xml:space="preserve">AT&amp;T’s </w:t>
      </w:r>
      <w:r w:rsidR="008435E4">
        <w:rPr>
          <w:color w:val="000000" w:themeColor="text1"/>
          <w:sz w:val="28"/>
          <w:szCs w:val="28"/>
        </w:rPr>
        <w:t xml:space="preserve">increased </w:t>
      </w:r>
      <w:r w:rsidRPr="006D5DD7">
        <w:rPr>
          <w:color w:val="000000" w:themeColor="text1"/>
          <w:sz w:val="28"/>
          <w:szCs w:val="28"/>
        </w:rPr>
        <w:t xml:space="preserve">incentive to </w:t>
      </w:r>
      <w:r w:rsidR="00132B89" w:rsidRPr="006D5DD7">
        <w:rPr>
          <w:color w:val="000000" w:themeColor="text1"/>
          <w:sz w:val="28"/>
          <w:szCs w:val="28"/>
        </w:rPr>
        <w:t xml:space="preserve">erect barriers to </w:t>
      </w:r>
      <w:r w:rsidR="00AC0B66">
        <w:rPr>
          <w:color w:val="000000" w:themeColor="text1"/>
          <w:sz w:val="28"/>
          <w:szCs w:val="28"/>
        </w:rPr>
        <w:t xml:space="preserve">that </w:t>
      </w:r>
      <w:r w:rsidRPr="006D5DD7">
        <w:rPr>
          <w:color w:val="000000" w:themeColor="text1"/>
          <w:sz w:val="28"/>
          <w:szCs w:val="28"/>
        </w:rPr>
        <w:t xml:space="preserve">competition.  </w:t>
      </w:r>
      <w:r w:rsidR="00320F53">
        <w:rPr>
          <w:color w:val="000000" w:themeColor="text1"/>
          <w:sz w:val="28"/>
          <w:szCs w:val="28"/>
        </w:rPr>
        <w:t>S</w:t>
      </w:r>
      <w:r w:rsidR="00A05528">
        <w:rPr>
          <w:color w:val="000000" w:themeColor="text1"/>
          <w:sz w:val="28"/>
          <w:szCs w:val="28"/>
        </w:rPr>
        <w:t xml:space="preserve">pecific conditions </w:t>
      </w:r>
      <w:r w:rsidR="00320F53">
        <w:rPr>
          <w:color w:val="000000" w:themeColor="text1"/>
          <w:sz w:val="28"/>
          <w:szCs w:val="28"/>
        </w:rPr>
        <w:t xml:space="preserve">also </w:t>
      </w:r>
      <w:r w:rsidR="00A05528">
        <w:rPr>
          <w:color w:val="000000" w:themeColor="text1"/>
          <w:sz w:val="28"/>
          <w:szCs w:val="28"/>
        </w:rPr>
        <w:t xml:space="preserve">were needed to </w:t>
      </w:r>
      <w:r w:rsidR="00132B89" w:rsidRPr="006D5DD7">
        <w:rPr>
          <w:color w:val="000000" w:themeColor="text1"/>
          <w:sz w:val="28"/>
          <w:szCs w:val="28"/>
        </w:rPr>
        <w:t xml:space="preserve">confirm the public interest benefits of the transaction.  </w:t>
      </w:r>
    </w:p>
    <w:p w14:paraId="674B1DA8" w14:textId="77777777" w:rsidR="005E4612" w:rsidRPr="006D5DD7" w:rsidRDefault="005E4612" w:rsidP="005E4612">
      <w:pPr>
        <w:pStyle w:val="ParaNum"/>
        <w:numPr>
          <w:ilvl w:val="0"/>
          <w:numId w:val="0"/>
        </w:numPr>
        <w:spacing w:after="0"/>
        <w:ind w:firstLine="720"/>
        <w:rPr>
          <w:color w:val="000000" w:themeColor="text1"/>
          <w:sz w:val="28"/>
          <w:szCs w:val="28"/>
        </w:rPr>
      </w:pPr>
    </w:p>
    <w:p w14:paraId="3F09D7D4" w14:textId="326C2226" w:rsidR="00132B89" w:rsidRDefault="00FB1473" w:rsidP="005E4612">
      <w:pPr>
        <w:pStyle w:val="ParaNum"/>
        <w:numPr>
          <w:ilvl w:val="0"/>
          <w:numId w:val="0"/>
        </w:numPr>
        <w:spacing w:after="0"/>
        <w:ind w:firstLine="720"/>
        <w:rPr>
          <w:sz w:val="28"/>
          <w:szCs w:val="28"/>
        </w:rPr>
      </w:pPr>
      <w:r w:rsidRPr="006D5DD7">
        <w:rPr>
          <w:color w:val="000000" w:themeColor="text1"/>
          <w:sz w:val="28"/>
          <w:szCs w:val="28"/>
        </w:rPr>
        <w:t>First, u</w:t>
      </w:r>
      <w:r w:rsidR="00132B89" w:rsidRPr="006D5DD7">
        <w:rPr>
          <w:color w:val="000000" w:themeColor="text1"/>
          <w:sz w:val="28"/>
          <w:szCs w:val="28"/>
        </w:rPr>
        <w:t xml:space="preserve">nder the terms of the FCC Order, AT&amp;T </w:t>
      </w:r>
      <w:r w:rsidR="00A05528">
        <w:rPr>
          <w:color w:val="000000" w:themeColor="text1"/>
          <w:sz w:val="28"/>
          <w:szCs w:val="28"/>
        </w:rPr>
        <w:t>will</w:t>
      </w:r>
      <w:r w:rsidR="00132B89" w:rsidRPr="006D5DD7">
        <w:rPr>
          <w:color w:val="000000" w:themeColor="text1"/>
          <w:sz w:val="28"/>
          <w:szCs w:val="28"/>
        </w:rPr>
        <w:t xml:space="preserve"> deploy fiber to the home to 12.5 million locations within four years.  </w:t>
      </w:r>
      <w:r w:rsidRPr="006D5DD7">
        <w:rPr>
          <w:color w:val="000000" w:themeColor="text1"/>
          <w:sz w:val="28"/>
          <w:szCs w:val="28"/>
        </w:rPr>
        <w:t xml:space="preserve">When AT&amp;T announced the proposed transaction, it stated that a benefit of the merger was that it could deploy fiber to 2 million additional locations.  The requirement that they build to </w:t>
      </w:r>
      <w:r w:rsidR="00AC0B66">
        <w:rPr>
          <w:color w:val="000000" w:themeColor="text1"/>
          <w:sz w:val="28"/>
          <w:szCs w:val="28"/>
        </w:rPr>
        <w:t>1</w:t>
      </w:r>
      <w:r w:rsidRPr="006D5DD7">
        <w:rPr>
          <w:color w:val="000000" w:themeColor="text1"/>
          <w:sz w:val="28"/>
          <w:szCs w:val="28"/>
        </w:rPr>
        <w:t>2</w:t>
      </w:r>
      <w:r w:rsidR="00306B1D">
        <w:rPr>
          <w:color w:val="000000" w:themeColor="text1"/>
          <w:sz w:val="28"/>
          <w:szCs w:val="28"/>
        </w:rPr>
        <w:t>.5</w:t>
      </w:r>
      <w:r w:rsidRPr="006D5DD7">
        <w:rPr>
          <w:color w:val="000000" w:themeColor="text1"/>
          <w:sz w:val="28"/>
          <w:szCs w:val="28"/>
        </w:rPr>
        <w:t xml:space="preserve"> million locations </w:t>
      </w:r>
      <w:r w:rsidR="00AC0B66">
        <w:rPr>
          <w:color w:val="000000" w:themeColor="text1"/>
          <w:sz w:val="28"/>
          <w:szCs w:val="28"/>
        </w:rPr>
        <w:t xml:space="preserve">goes beyond that by </w:t>
      </w:r>
      <w:r w:rsidRPr="006D5DD7">
        <w:rPr>
          <w:color w:val="000000" w:themeColor="text1"/>
          <w:sz w:val="28"/>
          <w:szCs w:val="28"/>
        </w:rPr>
        <w:t>capturing</w:t>
      </w:r>
      <w:r w:rsidR="00132B89" w:rsidRPr="006D5DD7">
        <w:rPr>
          <w:color w:val="000000" w:themeColor="text1"/>
          <w:sz w:val="28"/>
          <w:szCs w:val="28"/>
        </w:rPr>
        <w:t xml:space="preserve"> all of AT&amp;T’s pre-transaction </w:t>
      </w:r>
      <w:r w:rsidR="00132B89" w:rsidRPr="006D5DD7">
        <w:rPr>
          <w:i/>
          <w:color w:val="000000" w:themeColor="text1"/>
          <w:sz w:val="28"/>
          <w:szCs w:val="28"/>
        </w:rPr>
        <w:t>planned</w:t>
      </w:r>
      <w:r w:rsidR="00132B89" w:rsidRPr="006D5DD7">
        <w:rPr>
          <w:color w:val="000000" w:themeColor="text1"/>
          <w:sz w:val="28"/>
          <w:szCs w:val="28"/>
        </w:rPr>
        <w:t xml:space="preserve"> deployment, its </w:t>
      </w:r>
      <w:r w:rsidR="00132B89" w:rsidRPr="006D5DD7">
        <w:rPr>
          <w:i/>
          <w:color w:val="000000" w:themeColor="text1"/>
          <w:sz w:val="28"/>
          <w:szCs w:val="28"/>
        </w:rPr>
        <w:t>projected</w:t>
      </w:r>
      <w:r w:rsidR="00132B89" w:rsidRPr="006D5DD7">
        <w:rPr>
          <w:color w:val="000000" w:themeColor="text1"/>
          <w:sz w:val="28"/>
          <w:szCs w:val="28"/>
        </w:rPr>
        <w:t xml:space="preserve"> deployment absent the transaction, and the dep</w:t>
      </w:r>
      <w:r w:rsidRPr="006D5DD7">
        <w:rPr>
          <w:color w:val="000000" w:themeColor="text1"/>
          <w:sz w:val="28"/>
          <w:szCs w:val="28"/>
        </w:rPr>
        <w:t>loyment that the record suggested</w:t>
      </w:r>
      <w:r w:rsidR="00132B89" w:rsidRPr="006D5DD7">
        <w:rPr>
          <w:color w:val="000000" w:themeColor="text1"/>
          <w:sz w:val="28"/>
          <w:szCs w:val="28"/>
        </w:rPr>
        <w:t xml:space="preserve"> </w:t>
      </w:r>
      <w:r w:rsidRPr="006D5DD7">
        <w:rPr>
          <w:color w:val="000000" w:themeColor="text1"/>
          <w:sz w:val="28"/>
          <w:szCs w:val="28"/>
        </w:rPr>
        <w:t xml:space="preserve">was </w:t>
      </w:r>
      <w:r w:rsidR="00132B89" w:rsidRPr="006D5DD7">
        <w:rPr>
          <w:color w:val="000000" w:themeColor="text1"/>
          <w:sz w:val="28"/>
          <w:szCs w:val="28"/>
        </w:rPr>
        <w:t xml:space="preserve">profitable as a result of the transaction.  </w:t>
      </w:r>
      <w:r w:rsidR="00132B89" w:rsidRPr="006D5DD7">
        <w:rPr>
          <w:sz w:val="28"/>
          <w:szCs w:val="28"/>
        </w:rPr>
        <w:t>This additional build-out is about 10 times the size of AT&amp;T’s current fiber-to-the-premise deployment, increases the entire nation’s residential fiber build by more than 40 percent, and more than triples the number of metropolitan areas AT&amp;T has announced plans to serve</w:t>
      </w:r>
      <w:r w:rsidR="00A05528">
        <w:rPr>
          <w:sz w:val="28"/>
          <w:szCs w:val="28"/>
        </w:rPr>
        <w:t xml:space="preserve"> with </w:t>
      </w:r>
      <w:r w:rsidR="00143B31">
        <w:rPr>
          <w:sz w:val="28"/>
          <w:szCs w:val="28"/>
        </w:rPr>
        <w:t>high-speed</w:t>
      </w:r>
      <w:r w:rsidR="00A05528">
        <w:rPr>
          <w:sz w:val="28"/>
          <w:szCs w:val="28"/>
        </w:rPr>
        <w:t xml:space="preserve"> broadband</w:t>
      </w:r>
      <w:r w:rsidR="00132B89" w:rsidRPr="006D5DD7">
        <w:rPr>
          <w:sz w:val="28"/>
          <w:szCs w:val="28"/>
        </w:rPr>
        <w:t>.</w:t>
      </w:r>
    </w:p>
    <w:p w14:paraId="47BD92B8" w14:textId="77777777" w:rsidR="005E4612" w:rsidRPr="006D5DD7" w:rsidRDefault="005E4612" w:rsidP="005E4612">
      <w:pPr>
        <w:pStyle w:val="ParaNum"/>
        <w:numPr>
          <w:ilvl w:val="0"/>
          <w:numId w:val="0"/>
        </w:numPr>
        <w:spacing w:after="0"/>
        <w:ind w:firstLine="720"/>
        <w:rPr>
          <w:color w:val="000000" w:themeColor="text1"/>
          <w:sz w:val="28"/>
          <w:szCs w:val="28"/>
        </w:rPr>
      </w:pPr>
    </w:p>
    <w:p w14:paraId="77A9A865" w14:textId="2163CE04" w:rsidR="00277FC2" w:rsidRDefault="00FB1473" w:rsidP="005E4612">
      <w:pPr>
        <w:pStyle w:val="ParaNum"/>
        <w:numPr>
          <w:ilvl w:val="0"/>
          <w:numId w:val="0"/>
        </w:numPr>
        <w:spacing w:after="0"/>
        <w:ind w:firstLine="720"/>
        <w:rPr>
          <w:color w:val="000000" w:themeColor="text1"/>
          <w:sz w:val="28"/>
          <w:szCs w:val="28"/>
        </w:rPr>
      </w:pPr>
      <w:r w:rsidRPr="006D5DD7">
        <w:rPr>
          <w:sz w:val="28"/>
          <w:szCs w:val="28"/>
        </w:rPr>
        <w:t>Second, t</w:t>
      </w:r>
      <w:r w:rsidR="00132B89" w:rsidRPr="006D5DD7">
        <w:rPr>
          <w:sz w:val="28"/>
          <w:szCs w:val="28"/>
        </w:rPr>
        <w:t xml:space="preserve">o specifically prevent discrimination against online video competition, AT&amp;T </w:t>
      </w:r>
      <w:r w:rsidRPr="006D5DD7">
        <w:rPr>
          <w:sz w:val="28"/>
          <w:szCs w:val="28"/>
        </w:rPr>
        <w:t>is prohibited from excluding its</w:t>
      </w:r>
      <w:r w:rsidR="00132B89" w:rsidRPr="006D5DD7">
        <w:rPr>
          <w:sz w:val="28"/>
          <w:szCs w:val="28"/>
        </w:rPr>
        <w:t xml:space="preserve"> affiliated video services and content from data caps on its fixed broadband connections.   </w:t>
      </w:r>
      <w:r w:rsidRPr="006D5DD7">
        <w:rPr>
          <w:sz w:val="28"/>
          <w:szCs w:val="28"/>
        </w:rPr>
        <w:t xml:space="preserve">One of the asserted benefits of the transaction was the launch of affiliated online video services by the merged entity.  </w:t>
      </w:r>
      <w:r w:rsidR="00277FC2" w:rsidRPr="006D5DD7">
        <w:rPr>
          <w:sz w:val="28"/>
          <w:szCs w:val="28"/>
        </w:rPr>
        <w:t xml:space="preserve">OVDs would directly compete with these </w:t>
      </w:r>
      <w:r w:rsidR="00AC0B66">
        <w:rPr>
          <w:sz w:val="28"/>
          <w:szCs w:val="28"/>
        </w:rPr>
        <w:t xml:space="preserve">newly-offered </w:t>
      </w:r>
      <w:r w:rsidR="00277FC2" w:rsidRPr="006D5DD7">
        <w:rPr>
          <w:sz w:val="28"/>
          <w:szCs w:val="28"/>
        </w:rPr>
        <w:t>services and a</w:t>
      </w:r>
      <w:r w:rsidRPr="006D5DD7">
        <w:rPr>
          <w:sz w:val="28"/>
          <w:szCs w:val="28"/>
        </w:rPr>
        <w:t xml:space="preserve">t </w:t>
      </w:r>
      <w:r w:rsidR="00132B89" w:rsidRPr="006D5DD7">
        <w:rPr>
          <w:sz w:val="28"/>
          <w:szCs w:val="28"/>
        </w:rPr>
        <w:t xml:space="preserve">the time of the merger, </w:t>
      </w:r>
      <w:r w:rsidR="00132B89" w:rsidRPr="006D5DD7">
        <w:rPr>
          <w:color w:val="000000" w:themeColor="text1"/>
          <w:sz w:val="28"/>
          <w:szCs w:val="28"/>
        </w:rPr>
        <w:t>AT&amp;T was alone among the large ISPs in applying</w:t>
      </w:r>
      <w:r w:rsidR="00FE5476">
        <w:rPr>
          <w:color w:val="000000" w:themeColor="text1"/>
          <w:sz w:val="28"/>
          <w:szCs w:val="28"/>
        </w:rPr>
        <w:t xml:space="preserve"> set </w:t>
      </w:r>
      <w:r w:rsidR="00132B89" w:rsidRPr="006D5DD7">
        <w:rPr>
          <w:color w:val="000000" w:themeColor="text1"/>
          <w:sz w:val="28"/>
          <w:szCs w:val="28"/>
        </w:rPr>
        <w:t>data caps across its</w:t>
      </w:r>
      <w:r w:rsidR="00A05528">
        <w:rPr>
          <w:color w:val="000000" w:themeColor="text1"/>
          <w:sz w:val="28"/>
          <w:szCs w:val="28"/>
        </w:rPr>
        <w:t xml:space="preserve"> fixed broadband connections. </w:t>
      </w:r>
      <w:r w:rsidR="00132B89" w:rsidRPr="006D5DD7">
        <w:rPr>
          <w:color w:val="000000" w:themeColor="text1"/>
          <w:sz w:val="28"/>
          <w:szCs w:val="28"/>
        </w:rPr>
        <w:t xml:space="preserve"> </w:t>
      </w:r>
      <w:r w:rsidR="00277FC2" w:rsidRPr="006D5DD7">
        <w:rPr>
          <w:color w:val="000000" w:themeColor="text1"/>
          <w:sz w:val="28"/>
          <w:szCs w:val="28"/>
        </w:rPr>
        <w:t xml:space="preserve">This condition prevents AT&amp;T from using those </w:t>
      </w:r>
      <w:r w:rsidR="003809D3">
        <w:rPr>
          <w:color w:val="000000" w:themeColor="text1"/>
          <w:sz w:val="28"/>
          <w:szCs w:val="28"/>
        </w:rPr>
        <w:t>broadband service</w:t>
      </w:r>
      <w:r w:rsidR="00277FC2" w:rsidRPr="006D5DD7">
        <w:rPr>
          <w:color w:val="000000" w:themeColor="text1"/>
          <w:sz w:val="28"/>
          <w:szCs w:val="28"/>
        </w:rPr>
        <w:t xml:space="preserve"> retail terms </w:t>
      </w:r>
      <w:r w:rsidR="00A05528">
        <w:rPr>
          <w:color w:val="000000" w:themeColor="text1"/>
          <w:sz w:val="28"/>
          <w:szCs w:val="28"/>
        </w:rPr>
        <w:t>to discriminate against new forms of video competition.</w:t>
      </w:r>
      <w:r w:rsidR="00277FC2" w:rsidRPr="006D5DD7">
        <w:rPr>
          <w:color w:val="000000" w:themeColor="text1"/>
          <w:sz w:val="28"/>
          <w:szCs w:val="28"/>
        </w:rPr>
        <w:t xml:space="preserve">  </w:t>
      </w:r>
    </w:p>
    <w:p w14:paraId="4EB26AC5" w14:textId="77777777" w:rsidR="005E4612" w:rsidRPr="006D5DD7" w:rsidRDefault="005E4612" w:rsidP="005E4612">
      <w:pPr>
        <w:pStyle w:val="ParaNum"/>
        <w:numPr>
          <w:ilvl w:val="0"/>
          <w:numId w:val="0"/>
        </w:numPr>
        <w:spacing w:after="0"/>
        <w:ind w:firstLine="720"/>
        <w:rPr>
          <w:color w:val="000000" w:themeColor="text1"/>
          <w:sz w:val="28"/>
          <w:szCs w:val="28"/>
        </w:rPr>
      </w:pPr>
    </w:p>
    <w:p w14:paraId="42AE165D" w14:textId="18A06AFD" w:rsidR="00132B89" w:rsidRDefault="00132B89" w:rsidP="005E4612">
      <w:pPr>
        <w:pStyle w:val="ParaNum"/>
        <w:numPr>
          <w:ilvl w:val="0"/>
          <w:numId w:val="0"/>
        </w:numPr>
        <w:spacing w:after="0"/>
        <w:ind w:firstLine="720"/>
        <w:rPr>
          <w:sz w:val="28"/>
          <w:szCs w:val="28"/>
        </w:rPr>
      </w:pPr>
      <w:r w:rsidRPr="006D5DD7">
        <w:rPr>
          <w:sz w:val="28"/>
          <w:szCs w:val="28"/>
        </w:rPr>
        <w:t xml:space="preserve">In addition, and to bring greater transparency to interconnection practices, the company will be required to submit all completed interconnection agreements to the Commission, along with regular reports on network performance.  This will help the Commission address any future concerns about the nature of AT&amp;T’s </w:t>
      </w:r>
      <w:r w:rsidR="00277FC2" w:rsidRPr="006D5DD7">
        <w:rPr>
          <w:sz w:val="28"/>
          <w:szCs w:val="28"/>
        </w:rPr>
        <w:t>interconnection practices and their effect on competition and consumers</w:t>
      </w:r>
      <w:r w:rsidR="00AA662F" w:rsidRPr="006D5DD7">
        <w:rPr>
          <w:sz w:val="28"/>
          <w:szCs w:val="28"/>
        </w:rPr>
        <w:t>.</w:t>
      </w:r>
      <w:r w:rsidR="001027B9">
        <w:rPr>
          <w:sz w:val="28"/>
          <w:szCs w:val="28"/>
        </w:rPr>
        <w:t xml:space="preserve">  Interconnection, namely the set of agreements that enable Internet traffic to move seamlessly between networks is, of course, fundamental to the idea that the Internet is a network of networks.</w:t>
      </w:r>
      <w:r w:rsidR="00AA662F" w:rsidRPr="006D5DD7">
        <w:rPr>
          <w:sz w:val="28"/>
          <w:szCs w:val="28"/>
        </w:rPr>
        <w:t xml:space="preserve">  </w:t>
      </w:r>
    </w:p>
    <w:p w14:paraId="2DB6DDCF" w14:textId="77777777" w:rsidR="005E4612" w:rsidRPr="006D5DD7" w:rsidRDefault="005E4612" w:rsidP="005E4612">
      <w:pPr>
        <w:pStyle w:val="ParaNum"/>
        <w:numPr>
          <w:ilvl w:val="0"/>
          <w:numId w:val="0"/>
        </w:numPr>
        <w:spacing w:after="0"/>
        <w:ind w:firstLine="720"/>
        <w:rPr>
          <w:sz w:val="28"/>
          <w:szCs w:val="28"/>
        </w:rPr>
      </w:pPr>
    </w:p>
    <w:p w14:paraId="2B9CC860" w14:textId="3743453D" w:rsidR="00277FC2" w:rsidRDefault="00AC0B66" w:rsidP="005E4612">
      <w:pPr>
        <w:pStyle w:val="ParaNum"/>
        <w:numPr>
          <w:ilvl w:val="0"/>
          <w:numId w:val="0"/>
        </w:numPr>
        <w:spacing w:after="0"/>
        <w:ind w:firstLine="720"/>
        <w:rPr>
          <w:sz w:val="28"/>
          <w:szCs w:val="28"/>
        </w:rPr>
      </w:pPr>
      <w:r>
        <w:rPr>
          <w:sz w:val="28"/>
          <w:szCs w:val="28"/>
        </w:rPr>
        <w:t xml:space="preserve">As </w:t>
      </w:r>
      <w:r w:rsidR="00277FC2" w:rsidRPr="006D5DD7">
        <w:rPr>
          <w:sz w:val="28"/>
          <w:szCs w:val="28"/>
        </w:rPr>
        <w:t xml:space="preserve">a group </w:t>
      </w:r>
      <w:r>
        <w:rPr>
          <w:sz w:val="28"/>
          <w:szCs w:val="28"/>
        </w:rPr>
        <w:t xml:space="preserve">these conditions </w:t>
      </w:r>
      <w:r w:rsidR="00277FC2" w:rsidRPr="006D5DD7">
        <w:rPr>
          <w:sz w:val="28"/>
          <w:szCs w:val="28"/>
        </w:rPr>
        <w:t>create the opportunity for more robust broadband and video</w:t>
      </w:r>
      <w:r w:rsidR="0086428E">
        <w:rPr>
          <w:sz w:val="28"/>
          <w:szCs w:val="28"/>
        </w:rPr>
        <w:t xml:space="preserve"> </w:t>
      </w:r>
      <w:r w:rsidR="00277FC2" w:rsidRPr="006D5DD7">
        <w:rPr>
          <w:sz w:val="28"/>
          <w:szCs w:val="28"/>
        </w:rPr>
        <w:t xml:space="preserve">distribution competition.  To ensure that the goals of these conditions are achieved, the </w:t>
      </w:r>
      <w:r w:rsidR="00AA664F">
        <w:rPr>
          <w:sz w:val="28"/>
          <w:szCs w:val="28"/>
        </w:rPr>
        <w:t xml:space="preserve">Commission </w:t>
      </w:r>
      <w:r w:rsidR="00277FC2" w:rsidRPr="006D5DD7">
        <w:rPr>
          <w:sz w:val="28"/>
          <w:szCs w:val="28"/>
        </w:rPr>
        <w:t xml:space="preserve">required that AT&amp;T employ an independent, outside officer responsible for monitoring and reporting to the Commission any failure to comply with the conditions.  </w:t>
      </w:r>
    </w:p>
    <w:p w14:paraId="5B682AA9" w14:textId="77777777" w:rsidR="005E4612" w:rsidRPr="006D5DD7" w:rsidRDefault="005E4612" w:rsidP="005E4612">
      <w:pPr>
        <w:pStyle w:val="ParaNum"/>
        <w:numPr>
          <w:ilvl w:val="0"/>
          <w:numId w:val="0"/>
        </w:numPr>
        <w:spacing w:after="0"/>
        <w:ind w:firstLine="720"/>
        <w:rPr>
          <w:sz w:val="28"/>
          <w:szCs w:val="28"/>
        </w:rPr>
      </w:pPr>
    </w:p>
    <w:p w14:paraId="38BFD581" w14:textId="7B991BF0" w:rsidR="00320F53" w:rsidRDefault="00277FC2" w:rsidP="005E4612">
      <w:pPr>
        <w:pStyle w:val="ParaNum"/>
        <w:numPr>
          <w:ilvl w:val="0"/>
          <w:numId w:val="0"/>
        </w:numPr>
        <w:spacing w:after="0"/>
        <w:ind w:firstLine="720"/>
        <w:rPr>
          <w:sz w:val="28"/>
          <w:szCs w:val="28"/>
        </w:rPr>
      </w:pPr>
      <w:r w:rsidRPr="006D5DD7">
        <w:rPr>
          <w:sz w:val="28"/>
          <w:szCs w:val="28"/>
        </w:rPr>
        <w:t>I</w:t>
      </w:r>
      <w:r w:rsidR="00132B89" w:rsidRPr="006D5DD7">
        <w:rPr>
          <w:sz w:val="28"/>
          <w:szCs w:val="28"/>
        </w:rPr>
        <w:t xml:space="preserve">t is important to emphasize that </w:t>
      </w:r>
      <w:r w:rsidR="00905647" w:rsidRPr="006D5DD7">
        <w:rPr>
          <w:sz w:val="28"/>
          <w:szCs w:val="28"/>
        </w:rPr>
        <w:t>these conditions</w:t>
      </w:r>
      <w:r w:rsidR="00E30D44">
        <w:rPr>
          <w:sz w:val="28"/>
          <w:szCs w:val="28"/>
        </w:rPr>
        <w:t xml:space="preserve"> </w:t>
      </w:r>
      <w:r w:rsidR="00E30D44" w:rsidRPr="00830F6E">
        <w:rPr>
          <w:b/>
          <w:sz w:val="28"/>
          <w:szCs w:val="28"/>
        </w:rPr>
        <w:t xml:space="preserve">– </w:t>
      </w:r>
      <w:r w:rsidR="00132B89" w:rsidRPr="006D5DD7">
        <w:rPr>
          <w:sz w:val="28"/>
          <w:szCs w:val="28"/>
        </w:rPr>
        <w:t>alone and in combination</w:t>
      </w:r>
      <w:r w:rsidR="00E30D44">
        <w:rPr>
          <w:sz w:val="28"/>
          <w:szCs w:val="28"/>
        </w:rPr>
        <w:t xml:space="preserve"> </w:t>
      </w:r>
      <w:r w:rsidR="00E30D44" w:rsidRPr="00830F6E">
        <w:rPr>
          <w:b/>
          <w:sz w:val="28"/>
          <w:szCs w:val="28"/>
        </w:rPr>
        <w:t xml:space="preserve">– </w:t>
      </w:r>
      <w:r w:rsidR="00132B89" w:rsidRPr="006D5DD7">
        <w:rPr>
          <w:sz w:val="28"/>
          <w:szCs w:val="28"/>
        </w:rPr>
        <w:t xml:space="preserve">are </w:t>
      </w:r>
      <w:r w:rsidR="00905647" w:rsidRPr="006D5DD7">
        <w:rPr>
          <w:sz w:val="28"/>
          <w:szCs w:val="28"/>
        </w:rPr>
        <w:t>transaction specific</w:t>
      </w:r>
      <w:r w:rsidR="00132B89" w:rsidRPr="006D5DD7">
        <w:rPr>
          <w:sz w:val="28"/>
          <w:szCs w:val="28"/>
        </w:rPr>
        <w:t xml:space="preserve">.  </w:t>
      </w:r>
      <w:r w:rsidR="00320F53">
        <w:rPr>
          <w:sz w:val="28"/>
          <w:szCs w:val="28"/>
        </w:rPr>
        <w:t>T</w:t>
      </w:r>
      <w:r w:rsidR="00132B89" w:rsidRPr="006D5DD7">
        <w:rPr>
          <w:sz w:val="28"/>
          <w:szCs w:val="28"/>
        </w:rPr>
        <w:t>hey remedy</w:t>
      </w:r>
      <w:r w:rsidR="00905647" w:rsidRPr="006D5DD7">
        <w:rPr>
          <w:sz w:val="28"/>
          <w:szCs w:val="28"/>
        </w:rPr>
        <w:t xml:space="preserve"> public interest harms and </w:t>
      </w:r>
      <w:r w:rsidRPr="006D5DD7">
        <w:rPr>
          <w:sz w:val="28"/>
          <w:szCs w:val="28"/>
        </w:rPr>
        <w:t xml:space="preserve">ensure </w:t>
      </w:r>
      <w:r w:rsidR="00905647" w:rsidRPr="006D5DD7">
        <w:rPr>
          <w:sz w:val="28"/>
          <w:szCs w:val="28"/>
        </w:rPr>
        <w:t xml:space="preserve">public interest benefits. </w:t>
      </w:r>
      <w:r w:rsidR="00132B89" w:rsidRPr="006D5DD7">
        <w:rPr>
          <w:sz w:val="28"/>
          <w:szCs w:val="28"/>
        </w:rPr>
        <w:t xml:space="preserve">  As is often the case in major transac</w:t>
      </w:r>
      <w:r w:rsidR="00AA662F" w:rsidRPr="006D5DD7">
        <w:rPr>
          <w:sz w:val="28"/>
          <w:szCs w:val="28"/>
        </w:rPr>
        <w:t xml:space="preserve">tion reviews, when AT&amp;T and DIRECTV announced their proposed merger they </w:t>
      </w:r>
      <w:r w:rsidR="00905647" w:rsidRPr="006D5DD7">
        <w:rPr>
          <w:sz w:val="28"/>
          <w:szCs w:val="28"/>
        </w:rPr>
        <w:t xml:space="preserve">offered </w:t>
      </w:r>
      <w:r w:rsidR="00AA662F" w:rsidRPr="006D5DD7">
        <w:rPr>
          <w:sz w:val="28"/>
          <w:szCs w:val="28"/>
        </w:rPr>
        <w:t xml:space="preserve">certain </w:t>
      </w:r>
      <w:r w:rsidR="00905647" w:rsidRPr="006D5DD7">
        <w:rPr>
          <w:sz w:val="28"/>
          <w:szCs w:val="28"/>
        </w:rPr>
        <w:t>“public commitments</w:t>
      </w:r>
      <w:r w:rsidR="00AA662F" w:rsidRPr="006D5DD7">
        <w:rPr>
          <w:sz w:val="28"/>
          <w:szCs w:val="28"/>
        </w:rPr>
        <w:t>.</w:t>
      </w:r>
      <w:r w:rsidR="00905647" w:rsidRPr="006D5DD7">
        <w:rPr>
          <w:sz w:val="28"/>
          <w:szCs w:val="28"/>
        </w:rPr>
        <w:t xml:space="preserve">” </w:t>
      </w:r>
      <w:r w:rsidR="00AA662F" w:rsidRPr="006D5DD7">
        <w:rPr>
          <w:sz w:val="28"/>
          <w:szCs w:val="28"/>
        </w:rPr>
        <w:t xml:space="preserve">  But these were not the starting point </w:t>
      </w:r>
      <w:r w:rsidRPr="006D5DD7">
        <w:rPr>
          <w:sz w:val="28"/>
          <w:szCs w:val="28"/>
        </w:rPr>
        <w:t>for</w:t>
      </w:r>
      <w:r w:rsidR="001F01D6">
        <w:rPr>
          <w:sz w:val="28"/>
          <w:szCs w:val="28"/>
        </w:rPr>
        <w:t>,</w:t>
      </w:r>
      <w:r w:rsidRPr="006D5DD7">
        <w:rPr>
          <w:sz w:val="28"/>
          <w:szCs w:val="28"/>
        </w:rPr>
        <w:t xml:space="preserve"> </w:t>
      </w:r>
      <w:r w:rsidR="00AA662F" w:rsidRPr="006D5DD7">
        <w:rPr>
          <w:sz w:val="28"/>
          <w:szCs w:val="28"/>
        </w:rPr>
        <w:t>or the end of</w:t>
      </w:r>
      <w:r w:rsidR="001F01D6">
        <w:rPr>
          <w:sz w:val="28"/>
          <w:szCs w:val="28"/>
        </w:rPr>
        <w:t>,</w:t>
      </w:r>
      <w:r w:rsidR="00AA662F" w:rsidRPr="006D5DD7">
        <w:rPr>
          <w:sz w:val="28"/>
          <w:szCs w:val="28"/>
        </w:rPr>
        <w:t xml:space="preserve"> the Commission’s analysis.   </w:t>
      </w:r>
      <w:r w:rsidRPr="006D5DD7">
        <w:rPr>
          <w:sz w:val="28"/>
          <w:szCs w:val="28"/>
        </w:rPr>
        <w:t xml:space="preserve">Indeed, the </w:t>
      </w:r>
      <w:r w:rsidR="00AA662F" w:rsidRPr="006D5DD7">
        <w:rPr>
          <w:sz w:val="28"/>
          <w:szCs w:val="28"/>
        </w:rPr>
        <w:t xml:space="preserve">Commission did not impose as conditions, all of </w:t>
      </w:r>
      <w:r w:rsidRPr="006D5DD7">
        <w:rPr>
          <w:sz w:val="28"/>
          <w:szCs w:val="28"/>
        </w:rPr>
        <w:t xml:space="preserve">the </w:t>
      </w:r>
      <w:r w:rsidR="00AA662F" w:rsidRPr="006D5DD7">
        <w:rPr>
          <w:sz w:val="28"/>
          <w:szCs w:val="28"/>
        </w:rPr>
        <w:t>offered commitments</w:t>
      </w:r>
      <w:r w:rsidRPr="006D5DD7">
        <w:rPr>
          <w:sz w:val="28"/>
          <w:szCs w:val="28"/>
        </w:rPr>
        <w:t xml:space="preserve">.  In particular, the Commission did not adopt as part of its Order the company’s </w:t>
      </w:r>
      <w:r w:rsidR="00AA662F" w:rsidRPr="006D5DD7">
        <w:rPr>
          <w:sz w:val="28"/>
          <w:szCs w:val="28"/>
        </w:rPr>
        <w:t>commitment</w:t>
      </w:r>
      <w:r w:rsidR="0086428E">
        <w:rPr>
          <w:sz w:val="28"/>
          <w:szCs w:val="28"/>
        </w:rPr>
        <w:t>s</w:t>
      </w:r>
      <w:r w:rsidR="00AA662F" w:rsidRPr="006D5DD7">
        <w:rPr>
          <w:sz w:val="28"/>
          <w:szCs w:val="28"/>
        </w:rPr>
        <w:t xml:space="preserve"> to abide </w:t>
      </w:r>
      <w:r w:rsidR="001F01D6">
        <w:rPr>
          <w:sz w:val="28"/>
          <w:szCs w:val="28"/>
        </w:rPr>
        <w:t xml:space="preserve">by </w:t>
      </w:r>
      <w:r w:rsidR="002F457F" w:rsidRPr="006D5DD7">
        <w:rPr>
          <w:sz w:val="28"/>
          <w:szCs w:val="28"/>
        </w:rPr>
        <w:t>the Commission’s 2010 Open Internet Order</w:t>
      </w:r>
      <w:r w:rsidR="00AA662F" w:rsidRPr="006D5DD7">
        <w:rPr>
          <w:sz w:val="28"/>
          <w:szCs w:val="28"/>
        </w:rPr>
        <w:t xml:space="preserve">, </w:t>
      </w:r>
      <w:r w:rsidR="00596E02">
        <w:rPr>
          <w:sz w:val="28"/>
          <w:szCs w:val="28"/>
        </w:rPr>
        <w:t>since super</w:t>
      </w:r>
      <w:r w:rsidR="003D78BE">
        <w:rPr>
          <w:sz w:val="28"/>
          <w:szCs w:val="28"/>
        </w:rPr>
        <w:t>s</w:t>
      </w:r>
      <w:r w:rsidR="00596E02">
        <w:rPr>
          <w:sz w:val="28"/>
          <w:szCs w:val="28"/>
        </w:rPr>
        <w:t xml:space="preserve">eded; </w:t>
      </w:r>
      <w:r w:rsidR="00AA662F" w:rsidRPr="006D5DD7">
        <w:rPr>
          <w:sz w:val="28"/>
          <w:szCs w:val="28"/>
        </w:rPr>
        <w:t xml:space="preserve">to offer </w:t>
      </w:r>
      <w:r w:rsidR="002F457F" w:rsidRPr="006D5DD7">
        <w:rPr>
          <w:sz w:val="28"/>
          <w:szCs w:val="28"/>
        </w:rPr>
        <w:t xml:space="preserve">standalone retail broadband Internet access service </w:t>
      </w:r>
      <w:r w:rsidR="00AA662F" w:rsidRPr="006D5DD7">
        <w:rPr>
          <w:sz w:val="28"/>
          <w:szCs w:val="28"/>
        </w:rPr>
        <w:t>“</w:t>
      </w:r>
      <w:r w:rsidR="002F457F" w:rsidRPr="006D5DD7">
        <w:rPr>
          <w:sz w:val="28"/>
          <w:szCs w:val="28"/>
        </w:rPr>
        <w:t>at reasonable market-based prices</w:t>
      </w:r>
      <w:r w:rsidR="00596E02">
        <w:rPr>
          <w:sz w:val="28"/>
          <w:szCs w:val="28"/>
        </w:rPr>
        <w:t>;</w:t>
      </w:r>
      <w:r w:rsidR="00AA662F" w:rsidRPr="006D5DD7">
        <w:rPr>
          <w:sz w:val="28"/>
          <w:szCs w:val="28"/>
        </w:rPr>
        <w:t xml:space="preserve">” to offer </w:t>
      </w:r>
      <w:r w:rsidR="002F457F" w:rsidRPr="006D5DD7">
        <w:rPr>
          <w:sz w:val="28"/>
          <w:szCs w:val="28"/>
        </w:rPr>
        <w:t>standalone DIRECTV satellite video service at nationwide package prices</w:t>
      </w:r>
      <w:r w:rsidR="00596E02">
        <w:rPr>
          <w:sz w:val="28"/>
          <w:szCs w:val="28"/>
        </w:rPr>
        <w:t>;</w:t>
      </w:r>
      <w:r w:rsidR="002F457F" w:rsidRPr="006D5DD7">
        <w:rPr>
          <w:sz w:val="28"/>
          <w:szCs w:val="28"/>
        </w:rPr>
        <w:t xml:space="preserve"> </w:t>
      </w:r>
      <w:r w:rsidRPr="006D5DD7">
        <w:rPr>
          <w:sz w:val="28"/>
          <w:szCs w:val="28"/>
        </w:rPr>
        <w:t xml:space="preserve">or </w:t>
      </w:r>
      <w:r w:rsidR="00AA662F" w:rsidRPr="006D5DD7">
        <w:rPr>
          <w:sz w:val="28"/>
          <w:szCs w:val="28"/>
        </w:rPr>
        <w:t xml:space="preserve">to </w:t>
      </w:r>
      <w:r w:rsidR="002F457F" w:rsidRPr="006D5DD7">
        <w:rPr>
          <w:sz w:val="28"/>
          <w:szCs w:val="28"/>
        </w:rPr>
        <w:t xml:space="preserve">build out wireless local loop technology to 13 million locations. </w:t>
      </w:r>
      <w:r w:rsidR="00AA662F" w:rsidRPr="006D5DD7">
        <w:rPr>
          <w:b/>
          <w:sz w:val="28"/>
          <w:szCs w:val="28"/>
        </w:rPr>
        <w:t xml:space="preserve">  </w:t>
      </w:r>
      <w:r w:rsidR="00596E02">
        <w:rPr>
          <w:sz w:val="28"/>
          <w:szCs w:val="28"/>
        </w:rPr>
        <w:t xml:space="preserve">It’s important to recognize that AT&amp;T is free to move forward, for example, by following through with its plan to deploy wireless local loops in unserved areas. </w:t>
      </w:r>
      <w:r w:rsidR="0086428E">
        <w:rPr>
          <w:sz w:val="28"/>
          <w:szCs w:val="28"/>
        </w:rPr>
        <w:t xml:space="preserve"> </w:t>
      </w:r>
      <w:r w:rsidR="00596E02">
        <w:rPr>
          <w:sz w:val="28"/>
          <w:szCs w:val="28"/>
        </w:rPr>
        <w:t xml:space="preserve">But </w:t>
      </w:r>
      <w:r w:rsidR="001F01D6">
        <w:rPr>
          <w:sz w:val="28"/>
          <w:szCs w:val="28"/>
        </w:rPr>
        <w:t xml:space="preserve">the </w:t>
      </w:r>
      <w:r w:rsidR="00AA662F" w:rsidRPr="006D5DD7">
        <w:rPr>
          <w:sz w:val="28"/>
          <w:szCs w:val="28"/>
        </w:rPr>
        <w:t xml:space="preserve">Commission’s common theme in declining to impose these commitments is that merger conditions should remedy transaction-specific harms or ensure transaction-specific, </w:t>
      </w:r>
      <w:r w:rsidR="00AA662F" w:rsidRPr="006D5DD7">
        <w:rPr>
          <w:i/>
          <w:sz w:val="28"/>
          <w:szCs w:val="28"/>
        </w:rPr>
        <w:t>verifiable</w:t>
      </w:r>
      <w:r w:rsidR="00AA662F" w:rsidRPr="006D5DD7">
        <w:rPr>
          <w:sz w:val="28"/>
          <w:szCs w:val="28"/>
        </w:rPr>
        <w:t xml:space="preserve">, public interest benefits.   </w:t>
      </w:r>
    </w:p>
    <w:p w14:paraId="463974C7" w14:textId="77777777" w:rsidR="005E4612" w:rsidRDefault="005E4612" w:rsidP="005E4612">
      <w:pPr>
        <w:pStyle w:val="ParaNum"/>
        <w:numPr>
          <w:ilvl w:val="0"/>
          <w:numId w:val="0"/>
        </w:numPr>
        <w:spacing w:after="0"/>
        <w:ind w:firstLine="720"/>
        <w:rPr>
          <w:sz w:val="28"/>
          <w:szCs w:val="28"/>
        </w:rPr>
      </w:pPr>
    </w:p>
    <w:p w14:paraId="326E8C68" w14:textId="7A311197" w:rsidR="00AB76AC" w:rsidRDefault="00AA662F" w:rsidP="005E4612">
      <w:pPr>
        <w:pStyle w:val="ParaNum"/>
        <w:numPr>
          <w:ilvl w:val="0"/>
          <w:numId w:val="0"/>
        </w:numPr>
        <w:spacing w:after="0"/>
        <w:ind w:firstLine="720"/>
        <w:rPr>
          <w:sz w:val="28"/>
          <w:szCs w:val="28"/>
        </w:rPr>
      </w:pPr>
      <w:r w:rsidRPr="006D5DD7">
        <w:rPr>
          <w:sz w:val="28"/>
          <w:szCs w:val="28"/>
        </w:rPr>
        <w:t xml:space="preserve">As I have noted </w:t>
      </w:r>
      <w:r w:rsidR="00BB722A">
        <w:rPr>
          <w:sz w:val="28"/>
          <w:szCs w:val="28"/>
        </w:rPr>
        <w:t xml:space="preserve">earlier, </w:t>
      </w:r>
      <w:r w:rsidRPr="006D5DD7">
        <w:rPr>
          <w:sz w:val="28"/>
          <w:szCs w:val="28"/>
        </w:rPr>
        <w:t xml:space="preserve">there has </w:t>
      </w:r>
      <w:r w:rsidR="00005F7B" w:rsidRPr="006D5DD7">
        <w:rPr>
          <w:sz w:val="28"/>
          <w:szCs w:val="28"/>
        </w:rPr>
        <w:t>been a perception that the major transaction reviews are an opportunity to bargain</w:t>
      </w:r>
      <w:r w:rsidR="00E30D44">
        <w:rPr>
          <w:sz w:val="28"/>
          <w:szCs w:val="28"/>
        </w:rPr>
        <w:t xml:space="preserve"> </w:t>
      </w:r>
      <w:r w:rsidR="00E30D44" w:rsidRPr="00830F6E">
        <w:rPr>
          <w:b/>
          <w:sz w:val="28"/>
          <w:szCs w:val="28"/>
        </w:rPr>
        <w:t xml:space="preserve">– </w:t>
      </w:r>
      <w:r w:rsidR="00005F7B" w:rsidRPr="006D5DD7">
        <w:rPr>
          <w:sz w:val="28"/>
          <w:szCs w:val="28"/>
        </w:rPr>
        <w:t>the parties bargain with the agencies to get to “yes” and the agencies bargain with the parties to achieve other goals unrelated to the transaction.   The conditions imposed on AT&amp;T belie that perception.</w:t>
      </w:r>
    </w:p>
    <w:p w14:paraId="77E161A4" w14:textId="77777777" w:rsidR="00A92699" w:rsidRPr="00AB76AC" w:rsidRDefault="00A92699" w:rsidP="005E4612">
      <w:pPr>
        <w:pStyle w:val="ParaNum"/>
        <w:numPr>
          <w:ilvl w:val="0"/>
          <w:numId w:val="0"/>
        </w:numPr>
        <w:spacing w:after="0"/>
        <w:ind w:firstLine="720"/>
        <w:rPr>
          <w:i/>
          <w:sz w:val="28"/>
          <w:szCs w:val="28"/>
        </w:rPr>
      </w:pPr>
    </w:p>
    <w:p w14:paraId="560D43C0" w14:textId="1E5DFD9E" w:rsidR="00BB722A" w:rsidRDefault="00BB722A" w:rsidP="005E4612">
      <w:pPr>
        <w:pStyle w:val="ParaNum"/>
        <w:numPr>
          <w:ilvl w:val="0"/>
          <w:numId w:val="0"/>
        </w:numPr>
        <w:spacing w:after="0"/>
        <w:ind w:left="720"/>
        <w:rPr>
          <w:b/>
          <w:sz w:val="28"/>
          <w:szCs w:val="28"/>
        </w:rPr>
      </w:pPr>
      <w:r w:rsidRPr="0086428E">
        <w:rPr>
          <w:b/>
          <w:sz w:val="28"/>
          <w:szCs w:val="28"/>
        </w:rPr>
        <w:t>Comcast/Time Warner Cable</w:t>
      </w:r>
    </w:p>
    <w:p w14:paraId="2541D8E7" w14:textId="77777777" w:rsidR="005E4612" w:rsidRPr="0086428E" w:rsidRDefault="005E4612" w:rsidP="005E4612">
      <w:pPr>
        <w:pStyle w:val="ParaNum"/>
        <w:numPr>
          <w:ilvl w:val="0"/>
          <w:numId w:val="0"/>
        </w:numPr>
        <w:spacing w:after="0"/>
        <w:ind w:left="720"/>
        <w:rPr>
          <w:b/>
          <w:sz w:val="28"/>
          <w:szCs w:val="28"/>
        </w:rPr>
      </w:pPr>
    </w:p>
    <w:p w14:paraId="55ED1203" w14:textId="42283CF3" w:rsidR="00277FC2" w:rsidRDefault="00277FC2" w:rsidP="005E4612">
      <w:pPr>
        <w:pStyle w:val="ParaNum"/>
        <w:numPr>
          <w:ilvl w:val="0"/>
          <w:numId w:val="0"/>
        </w:numPr>
        <w:spacing w:after="0"/>
        <w:ind w:firstLine="720"/>
        <w:rPr>
          <w:sz w:val="28"/>
          <w:szCs w:val="28"/>
        </w:rPr>
      </w:pPr>
      <w:r w:rsidRPr="006D5DD7">
        <w:rPr>
          <w:sz w:val="28"/>
          <w:szCs w:val="28"/>
        </w:rPr>
        <w:t xml:space="preserve">We conducted our </w:t>
      </w:r>
      <w:r w:rsidR="00AC0B66">
        <w:rPr>
          <w:sz w:val="28"/>
          <w:szCs w:val="28"/>
        </w:rPr>
        <w:t xml:space="preserve">analysis </w:t>
      </w:r>
      <w:r w:rsidRPr="006D5DD7">
        <w:rPr>
          <w:sz w:val="28"/>
          <w:szCs w:val="28"/>
        </w:rPr>
        <w:t xml:space="preserve">of the AT&amp;T/DIRECTV transaction alongside our review of the </w:t>
      </w:r>
      <w:r w:rsidR="003C0398" w:rsidRPr="006D5DD7">
        <w:rPr>
          <w:sz w:val="28"/>
          <w:szCs w:val="28"/>
        </w:rPr>
        <w:t>proposed transaction between Comcast</w:t>
      </w:r>
      <w:r w:rsidR="003C761E">
        <w:rPr>
          <w:sz w:val="28"/>
          <w:szCs w:val="28"/>
        </w:rPr>
        <w:t xml:space="preserve"> and</w:t>
      </w:r>
      <w:r w:rsidR="003C0398" w:rsidRPr="006D5DD7">
        <w:rPr>
          <w:sz w:val="28"/>
          <w:szCs w:val="28"/>
        </w:rPr>
        <w:t xml:space="preserve"> Time Warner Cable</w:t>
      </w:r>
      <w:r w:rsidR="003C761E">
        <w:rPr>
          <w:sz w:val="28"/>
          <w:szCs w:val="28"/>
        </w:rPr>
        <w:t>.</w:t>
      </w:r>
      <w:r w:rsidR="003C0398" w:rsidRPr="006D5DD7">
        <w:rPr>
          <w:sz w:val="28"/>
          <w:szCs w:val="28"/>
        </w:rPr>
        <w:t xml:space="preserve"> </w:t>
      </w:r>
    </w:p>
    <w:p w14:paraId="6A2ACAE4" w14:textId="77777777" w:rsidR="005E4612" w:rsidRPr="006D5DD7" w:rsidRDefault="005E4612" w:rsidP="005E4612">
      <w:pPr>
        <w:pStyle w:val="ParaNum"/>
        <w:numPr>
          <w:ilvl w:val="0"/>
          <w:numId w:val="0"/>
        </w:numPr>
        <w:spacing w:after="0"/>
        <w:ind w:firstLine="720"/>
        <w:rPr>
          <w:sz w:val="28"/>
          <w:szCs w:val="28"/>
        </w:rPr>
      </w:pPr>
    </w:p>
    <w:p w14:paraId="02D8E133" w14:textId="269F7A7F" w:rsidR="00402D13" w:rsidRDefault="00402D13" w:rsidP="005E4612">
      <w:pPr>
        <w:spacing w:after="0" w:line="240" w:lineRule="auto"/>
        <w:ind w:firstLine="720"/>
        <w:rPr>
          <w:rFonts w:ascii="Times New Roman" w:hAnsi="Times New Roman" w:cs="Times New Roman"/>
          <w:sz w:val="28"/>
          <w:szCs w:val="28"/>
        </w:rPr>
      </w:pPr>
      <w:r w:rsidRPr="006D5DD7">
        <w:rPr>
          <w:rFonts w:ascii="Times New Roman" w:hAnsi="Times New Roman" w:cs="Times New Roman"/>
          <w:sz w:val="28"/>
          <w:szCs w:val="28"/>
        </w:rPr>
        <w:t xml:space="preserve">The </w:t>
      </w:r>
      <w:r w:rsidR="001027B9">
        <w:rPr>
          <w:rFonts w:ascii="Times New Roman" w:hAnsi="Times New Roman" w:cs="Times New Roman"/>
          <w:sz w:val="28"/>
          <w:szCs w:val="28"/>
        </w:rPr>
        <w:t>core</w:t>
      </w:r>
      <w:r w:rsidRPr="006D5DD7">
        <w:rPr>
          <w:rFonts w:ascii="Times New Roman" w:hAnsi="Times New Roman" w:cs="Times New Roman"/>
          <w:sz w:val="28"/>
          <w:szCs w:val="28"/>
        </w:rPr>
        <w:t xml:space="preserve"> facts </w:t>
      </w:r>
      <w:r w:rsidR="00277FC2" w:rsidRPr="006D5DD7">
        <w:rPr>
          <w:rFonts w:ascii="Times New Roman" w:hAnsi="Times New Roman" w:cs="Times New Roman"/>
          <w:sz w:val="28"/>
          <w:szCs w:val="28"/>
        </w:rPr>
        <w:t xml:space="preserve">of the Comcast transaction </w:t>
      </w:r>
      <w:r w:rsidRPr="006D5DD7">
        <w:rPr>
          <w:rFonts w:ascii="Times New Roman" w:hAnsi="Times New Roman" w:cs="Times New Roman"/>
          <w:sz w:val="28"/>
          <w:szCs w:val="28"/>
        </w:rPr>
        <w:t xml:space="preserve">were these: </w:t>
      </w:r>
      <w:r w:rsidR="0086428E">
        <w:rPr>
          <w:rFonts w:ascii="Times New Roman" w:hAnsi="Times New Roman" w:cs="Times New Roman"/>
          <w:sz w:val="28"/>
          <w:szCs w:val="28"/>
        </w:rPr>
        <w:t xml:space="preserve"> </w:t>
      </w:r>
      <w:r w:rsidRPr="006D5DD7">
        <w:rPr>
          <w:rFonts w:ascii="Times New Roman" w:hAnsi="Times New Roman" w:cs="Times New Roman"/>
          <w:sz w:val="28"/>
          <w:szCs w:val="28"/>
        </w:rPr>
        <w:t>Comcast</w:t>
      </w:r>
      <w:r w:rsidR="001027B9">
        <w:rPr>
          <w:rFonts w:ascii="Times New Roman" w:hAnsi="Times New Roman" w:cs="Times New Roman"/>
          <w:sz w:val="28"/>
          <w:szCs w:val="28"/>
        </w:rPr>
        <w:t xml:space="preserve"> – </w:t>
      </w:r>
      <w:r w:rsidRPr="006D5DD7">
        <w:rPr>
          <w:rFonts w:ascii="Times New Roman" w:hAnsi="Times New Roman" w:cs="Times New Roman"/>
          <w:sz w:val="28"/>
          <w:szCs w:val="28"/>
        </w:rPr>
        <w:t>the nation</w:t>
      </w:r>
      <w:r w:rsidR="00E30D44">
        <w:rPr>
          <w:rFonts w:ascii="Times New Roman" w:hAnsi="Times New Roman" w:cs="Times New Roman"/>
          <w:sz w:val="28"/>
          <w:szCs w:val="28"/>
        </w:rPr>
        <w:t>’</w:t>
      </w:r>
      <w:r w:rsidRPr="006D5DD7">
        <w:rPr>
          <w:rFonts w:ascii="Times New Roman" w:hAnsi="Times New Roman" w:cs="Times New Roman"/>
          <w:sz w:val="28"/>
          <w:szCs w:val="28"/>
        </w:rPr>
        <w:t xml:space="preserve">s largest cable company, </w:t>
      </w:r>
      <w:r w:rsidR="00DB7F7A">
        <w:rPr>
          <w:rFonts w:ascii="Times New Roman" w:hAnsi="Times New Roman" w:cs="Times New Roman"/>
          <w:sz w:val="28"/>
          <w:szCs w:val="28"/>
        </w:rPr>
        <w:t>P</w:t>
      </w:r>
      <w:r w:rsidR="001027B9">
        <w:rPr>
          <w:rFonts w:ascii="Times New Roman" w:hAnsi="Times New Roman" w:cs="Times New Roman"/>
          <w:sz w:val="28"/>
          <w:szCs w:val="28"/>
        </w:rPr>
        <w:t>ay TV</w:t>
      </w:r>
      <w:r w:rsidRPr="006D5DD7">
        <w:rPr>
          <w:rFonts w:ascii="Times New Roman" w:hAnsi="Times New Roman" w:cs="Times New Roman"/>
          <w:sz w:val="28"/>
          <w:szCs w:val="28"/>
        </w:rPr>
        <w:t>, and broadband provider</w:t>
      </w:r>
      <w:r w:rsidR="001027B9">
        <w:rPr>
          <w:rFonts w:ascii="Times New Roman" w:hAnsi="Times New Roman" w:cs="Times New Roman"/>
          <w:sz w:val="28"/>
          <w:szCs w:val="28"/>
        </w:rPr>
        <w:t xml:space="preserve"> – </w:t>
      </w:r>
      <w:r w:rsidRPr="006D5DD7">
        <w:rPr>
          <w:rFonts w:ascii="Times New Roman" w:hAnsi="Times New Roman" w:cs="Times New Roman"/>
          <w:sz w:val="28"/>
          <w:szCs w:val="28"/>
        </w:rPr>
        <w:t xml:space="preserve">proposed to acquire </w:t>
      </w:r>
      <w:r w:rsidR="00277FC2" w:rsidRPr="006D5DD7">
        <w:rPr>
          <w:rFonts w:ascii="Times New Roman" w:hAnsi="Times New Roman" w:cs="Times New Roman"/>
          <w:sz w:val="28"/>
          <w:szCs w:val="28"/>
        </w:rPr>
        <w:t>Time Warner Cable</w:t>
      </w:r>
      <w:r w:rsidRPr="006D5DD7">
        <w:rPr>
          <w:rFonts w:ascii="Times New Roman" w:hAnsi="Times New Roman" w:cs="Times New Roman"/>
          <w:sz w:val="28"/>
          <w:szCs w:val="28"/>
        </w:rPr>
        <w:t>, the second-largest cab</w:t>
      </w:r>
      <w:r w:rsidR="00277FC2" w:rsidRPr="006D5DD7">
        <w:rPr>
          <w:rFonts w:ascii="Times New Roman" w:hAnsi="Times New Roman" w:cs="Times New Roman"/>
          <w:sz w:val="28"/>
          <w:szCs w:val="28"/>
        </w:rPr>
        <w:t xml:space="preserve">le company, fourth-largest MVPD, </w:t>
      </w:r>
      <w:r w:rsidRPr="006D5DD7">
        <w:rPr>
          <w:rFonts w:ascii="Times New Roman" w:hAnsi="Times New Roman" w:cs="Times New Roman"/>
          <w:sz w:val="28"/>
          <w:szCs w:val="28"/>
        </w:rPr>
        <w:t>and third-largest broadband provide</w:t>
      </w:r>
      <w:r w:rsidR="005C4E71" w:rsidRPr="006D5DD7">
        <w:rPr>
          <w:rFonts w:ascii="Times New Roman" w:hAnsi="Times New Roman" w:cs="Times New Roman"/>
          <w:sz w:val="28"/>
          <w:szCs w:val="28"/>
        </w:rPr>
        <w:t>r</w:t>
      </w:r>
      <w:r w:rsidRPr="006D5DD7">
        <w:rPr>
          <w:rFonts w:ascii="Times New Roman" w:hAnsi="Times New Roman" w:cs="Times New Roman"/>
          <w:sz w:val="28"/>
          <w:szCs w:val="28"/>
        </w:rPr>
        <w:t>.  The proposed transactions involved the acquisition of T</w:t>
      </w:r>
      <w:r w:rsidR="005C4E71" w:rsidRPr="006D5DD7">
        <w:rPr>
          <w:rFonts w:ascii="Times New Roman" w:hAnsi="Times New Roman" w:cs="Times New Roman"/>
          <w:sz w:val="28"/>
          <w:szCs w:val="28"/>
        </w:rPr>
        <w:t xml:space="preserve">ime Warner’s </w:t>
      </w:r>
      <w:r w:rsidRPr="006D5DD7">
        <w:rPr>
          <w:rFonts w:ascii="Times New Roman" w:hAnsi="Times New Roman" w:cs="Times New Roman"/>
          <w:sz w:val="28"/>
          <w:szCs w:val="28"/>
        </w:rPr>
        <w:t>cable systems serving approximately 12 million broadband and 11 million video customers, sale of certain systems to Charter, a swap between Comcast and Charter of certain other systems, and a spin-off of Comcast systems to a new cable company serving approximately 2.5 million subscribers.  With the four proposed transactions, Comcast would acquire approximately 8.5 million additional broadband subscribers and approximately 7 million additional video subscribers</w:t>
      </w:r>
      <w:r w:rsidR="00B97881">
        <w:rPr>
          <w:rFonts w:ascii="Times New Roman" w:hAnsi="Times New Roman" w:cs="Times New Roman"/>
          <w:sz w:val="28"/>
          <w:szCs w:val="28"/>
        </w:rPr>
        <w:t>, and significantly enhance its position in the top markets in the country.</w:t>
      </w:r>
    </w:p>
    <w:p w14:paraId="06B676C8" w14:textId="77777777" w:rsidR="005E4612" w:rsidRPr="006D5DD7" w:rsidRDefault="005E4612" w:rsidP="005E4612">
      <w:pPr>
        <w:spacing w:after="0" w:line="240" w:lineRule="auto"/>
        <w:ind w:firstLine="720"/>
        <w:rPr>
          <w:rFonts w:ascii="Times New Roman" w:hAnsi="Times New Roman" w:cs="Times New Roman"/>
          <w:sz w:val="28"/>
          <w:szCs w:val="28"/>
        </w:rPr>
      </w:pPr>
    </w:p>
    <w:p w14:paraId="5544086A" w14:textId="31C677CA" w:rsidR="003C0398" w:rsidRDefault="005C4E71" w:rsidP="005E4612">
      <w:pPr>
        <w:spacing w:after="0" w:line="240" w:lineRule="auto"/>
        <w:ind w:firstLine="720"/>
        <w:rPr>
          <w:rFonts w:ascii="Times New Roman" w:hAnsi="Times New Roman" w:cs="Times New Roman"/>
          <w:sz w:val="28"/>
          <w:szCs w:val="28"/>
        </w:rPr>
      </w:pPr>
      <w:r w:rsidRPr="006D5DD7">
        <w:rPr>
          <w:rFonts w:ascii="Times New Roman" w:hAnsi="Times New Roman" w:cs="Times New Roman"/>
          <w:sz w:val="28"/>
          <w:szCs w:val="28"/>
        </w:rPr>
        <w:t>After a careful review of the risk of harm and the potential benefits, s</w:t>
      </w:r>
      <w:r w:rsidR="003C0398" w:rsidRPr="006D5DD7">
        <w:rPr>
          <w:rFonts w:ascii="Times New Roman" w:hAnsi="Times New Roman" w:cs="Times New Roman"/>
          <w:sz w:val="28"/>
          <w:szCs w:val="28"/>
        </w:rPr>
        <w:t xml:space="preserve">taff concluded </w:t>
      </w:r>
      <w:r w:rsidRPr="006D5DD7">
        <w:rPr>
          <w:rFonts w:ascii="Times New Roman" w:hAnsi="Times New Roman" w:cs="Times New Roman"/>
          <w:sz w:val="28"/>
          <w:szCs w:val="28"/>
        </w:rPr>
        <w:t>that the risks decidedly outweigh</w:t>
      </w:r>
      <w:r w:rsidR="00AC0B66">
        <w:rPr>
          <w:rFonts w:ascii="Times New Roman" w:hAnsi="Times New Roman" w:cs="Times New Roman"/>
          <w:sz w:val="28"/>
          <w:szCs w:val="28"/>
        </w:rPr>
        <w:t>ed</w:t>
      </w:r>
      <w:r w:rsidRPr="006D5DD7">
        <w:rPr>
          <w:rFonts w:ascii="Times New Roman" w:hAnsi="Times New Roman" w:cs="Times New Roman"/>
          <w:sz w:val="28"/>
          <w:szCs w:val="28"/>
        </w:rPr>
        <w:t xml:space="preserve"> any benefits. </w:t>
      </w:r>
      <w:r w:rsidR="00AC0B66">
        <w:rPr>
          <w:rFonts w:ascii="Times New Roman" w:hAnsi="Times New Roman" w:cs="Times New Roman"/>
          <w:sz w:val="28"/>
          <w:szCs w:val="28"/>
        </w:rPr>
        <w:t xml:space="preserve"> </w:t>
      </w:r>
      <w:r w:rsidR="00B279E6">
        <w:rPr>
          <w:rFonts w:ascii="Times New Roman" w:hAnsi="Times New Roman" w:cs="Times New Roman"/>
          <w:sz w:val="28"/>
          <w:szCs w:val="28"/>
        </w:rPr>
        <w:t>B</w:t>
      </w:r>
      <w:r w:rsidR="003C0398" w:rsidRPr="006D5DD7">
        <w:rPr>
          <w:rFonts w:ascii="Times New Roman" w:hAnsi="Times New Roman" w:cs="Times New Roman"/>
          <w:sz w:val="28"/>
          <w:szCs w:val="28"/>
        </w:rPr>
        <w:t>ecause the transaction was abandoned before the proposed order was submitted to, much less approved by, th</w:t>
      </w:r>
      <w:r w:rsidR="00B279E6">
        <w:rPr>
          <w:rFonts w:ascii="Times New Roman" w:hAnsi="Times New Roman" w:cs="Times New Roman"/>
          <w:sz w:val="28"/>
          <w:szCs w:val="28"/>
        </w:rPr>
        <w:t xml:space="preserve">e full Commission, there is no </w:t>
      </w:r>
      <w:r w:rsidR="003C0398" w:rsidRPr="006D5DD7">
        <w:rPr>
          <w:rFonts w:ascii="Times New Roman" w:hAnsi="Times New Roman" w:cs="Times New Roman"/>
          <w:sz w:val="28"/>
          <w:szCs w:val="28"/>
        </w:rPr>
        <w:t xml:space="preserve">public record about the staff’s basic theoretical approach or the reasoning </w:t>
      </w:r>
      <w:r w:rsidR="00EE12B7">
        <w:rPr>
          <w:rFonts w:ascii="Times New Roman" w:hAnsi="Times New Roman" w:cs="Times New Roman"/>
          <w:sz w:val="28"/>
          <w:szCs w:val="28"/>
        </w:rPr>
        <w:t xml:space="preserve">behind the </w:t>
      </w:r>
      <w:r w:rsidR="003C0398" w:rsidRPr="006D5DD7">
        <w:rPr>
          <w:rFonts w:ascii="Times New Roman" w:hAnsi="Times New Roman" w:cs="Times New Roman"/>
          <w:sz w:val="28"/>
          <w:szCs w:val="28"/>
        </w:rPr>
        <w:t xml:space="preserve">staff’s view that the transactions should be </w:t>
      </w:r>
      <w:r w:rsidR="00EE12B7">
        <w:rPr>
          <w:rFonts w:ascii="Times New Roman" w:hAnsi="Times New Roman" w:cs="Times New Roman"/>
          <w:sz w:val="28"/>
          <w:szCs w:val="28"/>
        </w:rPr>
        <w:t>subject to an</w:t>
      </w:r>
      <w:r w:rsidR="003C0398" w:rsidRPr="006D5DD7">
        <w:rPr>
          <w:rFonts w:ascii="Times New Roman" w:hAnsi="Times New Roman" w:cs="Times New Roman"/>
          <w:sz w:val="28"/>
          <w:szCs w:val="28"/>
        </w:rPr>
        <w:t xml:space="preserve"> administrative hearing</w:t>
      </w:r>
      <w:r w:rsidR="00EE12B7">
        <w:rPr>
          <w:rFonts w:ascii="Times New Roman" w:hAnsi="Times New Roman" w:cs="Times New Roman"/>
          <w:sz w:val="28"/>
          <w:szCs w:val="28"/>
        </w:rPr>
        <w:t xml:space="preserve"> that would compel a detailed factual record on which the Commission would then make its final decision</w:t>
      </w:r>
      <w:r w:rsidR="003C0398" w:rsidRPr="006D5DD7">
        <w:rPr>
          <w:rFonts w:ascii="Times New Roman" w:hAnsi="Times New Roman" w:cs="Times New Roman"/>
          <w:sz w:val="28"/>
          <w:szCs w:val="28"/>
        </w:rPr>
        <w:t xml:space="preserve">.  While the parties to the transaction were, with the Chairman’s concurrence, provided an explanation and an opportunity to respond to the staff analysis, there is a gap in the understanding of lawyers, economists and the public generally as to the staff’s core theoretical approach.  </w:t>
      </w:r>
      <w:r w:rsidR="00F219BE">
        <w:rPr>
          <w:rFonts w:ascii="Times New Roman" w:hAnsi="Times New Roman" w:cs="Times New Roman"/>
          <w:sz w:val="28"/>
          <w:szCs w:val="28"/>
        </w:rPr>
        <w:t>Initial commentary has been presented in academic setting</w:t>
      </w:r>
      <w:r w:rsidR="00F522B8">
        <w:rPr>
          <w:rFonts w:ascii="Times New Roman" w:hAnsi="Times New Roman" w:cs="Times New Roman"/>
          <w:sz w:val="28"/>
          <w:szCs w:val="28"/>
        </w:rPr>
        <w:t>s</w:t>
      </w:r>
      <w:r w:rsidR="00F219BE">
        <w:rPr>
          <w:rFonts w:ascii="Times New Roman" w:hAnsi="Times New Roman" w:cs="Times New Roman"/>
          <w:sz w:val="28"/>
          <w:szCs w:val="28"/>
        </w:rPr>
        <w:t xml:space="preserve">, but I’d like to use this gathering to also help fill in the gaps, </w:t>
      </w:r>
      <w:r w:rsidR="00DA036A">
        <w:rPr>
          <w:rFonts w:ascii="Times New Roman" w:hAnsi="Times New Roman" w:cs="Times New Roman"/>
          <w:sz w:val="28"/>
          <w:szCs w:val="28"/>
        </w:rPr>
        <w:t>with the understanding, of course, that confidential material cannot be publicly discussed</w:t>
      </w:r>
      <w:r w:rsidR="00F522B8">
        <w:rPr>
          <w:rFonts w:ascii="Times New Roman" w:hAnsi="Times New Roman" w:cs="Times New Roman"/>
          <w:sz w:val="28"/>
          <w:szCs w:val="28"/>
        </w:rPr>
        <w:t xml:space="preserve"> and that, therefore, </w:t>
      </w:r>
      <w:r w:rsidR="00320F53">
        <w:rPr>
          <w:rFonts w:ascii="Times New Roman" w:hAnsi="Times New Roman" w:cs="Times New Roman"/>
          <w:sz w:val="28"/>
          <w:szCs w:val="28"/>
        </w:rPr>
        <w:t xml:space="preserve">this </w:t>
      </w:r>
      <w:r w:rsidR="00F522B8">
        <w:rPr>
          <w:rFonts w:ascii="Times New Roman" w:hAnsi="Times New Roman" w:cs="Times New Roman"/>
          <w:sz w:val="28"/>
          <w:szCs w:val="28"/>
        </w:rPr>
        <w:t>discussion is necessarily incomplete.</w:t>
      </w:r>
    </w:p>
    <w:p w14:paraId="20F783FD" w14:textId="77777777" w:rsidR="005E4612" w:rsidRPr="006D5DD7" w:rsidRDefault="005E4612" w:rsidP="005E4612">
      <w:pPr>
        <w:spacing w:after="0" w:line="240" w:lineRule="auto"/>
        <w:ind w:firstLine="720"/>
        <w:rPr>
          <w:rFonts w:ascii="Times New Roman" w:hAnsi="Times New Roman" w:cs="Times New Roman"/>
          <w:sz w:val="28"/>
          <w:szCs w:val="28"/>
        </w:rPr>
      </w:pPr>
    </w:p>
    <w:p w14:paraId="2E03AEC4" w14:textId="77777777" w:rsidR="002D3F99" w:rsidRDefault="002D3F99" w:rsidP="005E4612">
      <w:pPr>
        <w:spacing w:after="0" w:line="240" w:lineRule="auto"/>
        <w:ind w:firstLine="720"/>
        <w:rPr>
          <w:rFonts w:ascii="Times New Roman" w:hAnsi="Times New Roman" w:cs="Times New Roman"/>
          <w:sz w:val="28"/>
          <w:szCs w:val="28"/>
        </w:rPr>
      </w:pPr>
      <w:r w:rsidRPr="006D5DD7">
        <w:rPr>
          <w:rFonts w:ascii="Times New Roman" w:hAnsi="Times New Roman" w:cs="Times New Roman"/>
          <w:sz w:val="28"/>
          <w:szCs w:val="28"/>
        </w:rPr>
        <w:t>Simply put, the core concern came down to whether the merged firm would have an increased incentive and ability to safeguard its integrated</w:t>
      </w:r>
      <w:r w:rsidR="00F219BE">
        <w:rPr>
          <w:rFonts w:ascii="Times New Roman" w:hAnsi="Times New Roman" w:cs="Times New Roman"/>
          <w:sz w:val="28"/>
          <w:szCs w:val="28"/>
        </w:rPr>
        <w:t xml:space="preserve"> Pay TV</w:t>
      </w:r>
      <w:r w:rsidRPr="006D5DD7">
        <w:rPr>
          <w:rFonts w:ascii="Times New Roman" w:hAnsi="Times New Roman" w:cs="Times New Roman"/>
          <w:sz w:val="28"/>
          <w:szCs w:val="28"/>
        </w:rPr>
        <w:t xml:space="preserve"> business model and video revenues by limiting the ability of OVDs to compete effectively</w:t>
      </w:r>
      <w:r w:rsidR="00F522B8">
        <w:rPr>
          <w:rFonts w:ascii="Times New Roman" w:hAnsi="Times New Roman" w:cs="Times New Roman"/>
          <w:sz w:val="28"/>
          <w:szCs w:val="28"/>
        </w:rPr>
        <w:t>, especially through the use of new business models.</w:t>
      </w:r>
      <w:r w:rsidRPr="006D5DD7">
        <w:rPr>
          <w:rFonts w:ascii="Times New Roman" w:hAnsi="Times New Roman" w:cs="Times New Roman"/>
          <w:sz w:val="28"/>
          <w:szCs w:val="28"/>
        </w:rPr>
        <w:t xml:space="preserve">  </w:t>
      </w:r>
    </w:p>
    <w:p w14:paraId="528F56A1" w14:textId="77777777" w:rsidR="005E4612" w:rsidRPr="006D5DD7" w:rsidRDefault="005E4612" w:rsidP="005E4612">
      <w:pPr>
        <w:spacing w:after="0" w:line="240" w:lineRule="auto"/>
        <w:ind w:firstLine="720"/>
        <w:rPr>
          <w:rFonts w:ascii="Times New Roman" w:hAnsi="Times New Roman" w:cs="Times New Roman"/>
          <w:sz w:val="28"/>
          <w:szCs w:val="28"/>
        </w:rPr>
      </w:pPr>
    </w:p>
    <w:p w14:paraId="5E546107" w14:textId="3402D85D" w:rsidR="006B3380" w:rsidRDefault="00402D13" w:rsidP="005E4612">
      <w:pPr>
        <w:spacing w:after="0" w:line="240" w:lineRule="auto"/>
        <w:ind w:firstLine="720"/>
        <w:rPr>
          <w:rFonts w:ascii="Times New Roman" w:hAnsi="Times New Roman" w:cs="Times New Roman"/>
          <w:sz w:val="28"/>
          <w:szCs w:val="28"/>
        </w:rPr>
      </w:pPr>
      <w:r w:rsidRPr="006D5DD7">
        <w:rPr>
          <w:rFonts w:ascii="Times New Roman" w:hAnsi="Times New Roman" w:cs="Times New Roman"/>
          <w:sz w:val="28"/>
          <w:szCs w:val="28"/>
        </w:rPr>
        <w:t>A</w:t>
      </w:r>
      <w:r w:rsidR="003C0398" w:rsidRPr="006D5DD7">
        <w:rPr>
          <w:rFonts w:ascii="Times New Roman" w:hAnsi="Times New Roman" w:cs="Times New Roman"/>
          <w:sz w:val="28"/>
          <w:szCs w:val="28"/>
        </w:rPr>
        <w:t xml:space="preserve">n OVD that seeks to </w:t>
      </w:r>
      <w:r w:rsidRPr="006D5DD7">
        <w:rPr>
          <w:rFonts w:ascii="Times New Roman" w:hAnsi="Times New Roman" w:cs="Times New Roman"/>
          <w:sz w:val="28"/>
          <w:szCs w:val="28"/>
        </w:rPr>
        <w:t xml:space="preserve">successfully </w:t>
      </w:r>
      <w:r w:rsidR="003C0398" w:rsidRPr="006D5DD7">
        <w:rPr>
          <w:rFonts w:ascii="Times New Roman" w:hAnsi="Times New Roman" w:cs="Times New Roman"/>
          <w:sz w:val="28"/>
          <w:szCs w:val="28"/>
        </w:rPr>
        <w:t xml:space="preserve">compete with a traditional cable system </w:t>
      </w:r>
      <w:r w:rsidRPr="006D5DD7">
        <w:rPr>
          <w:rFonts w:ascii="Times New Roman" w:hAnsi="Times New Roman" w:cs="Times New Roman"/>
          <w:sz w:val="28"/>
          <w:szCs w:val="28"/>
        </w:rPr>
        <w:t xml:space="preserve">needs a few things.  It needs </w:t>
      </w:r>
      <w:r w:rsidR="003C0398" w:rsidRPr="006D5DD7">
        <w:rPr>
          <w:rFonts w:ascii="Times New Roman" w:hAnsi="Times New Roman" w:cs="Times New Roman"/>
          <w:sz w:val="28"/>
          <w:szCs w:val="28"/>
        </w:rPr>
        <w:t>programming</w:t>
      </w:r>
      <w:r w:rsidRPr="006D5DD7">
        <w:rPr>
          <w:rFonts w:ascii="Times New Roman" w:hAnsi="Times New Roman" w:cs="Times New Roman"/>
          <w:sz w:val="28"/>
          <w:szCs w:val="28"/>
        </w:rPr>
        <w:t xml:space="preserve">.  It needs access to </w:t>
      </w:r>
      <w:r w:rsidR="003C0398" w:rsidRPr="006D5DD7">
        <w:rPr>
          <w:rFonts w:ascii="Times New Roman" w:hAnsi="Times New Roman" w:cs="Times New Roman"/>
          <w:sz w:val="28"/>
          <w:szCs w:val="28"/>
        </w:rPr>
        <w:t xml:space="preserve">broadband providers’ networks and </w:t>
      </w:r>
      <w:r w:rsidR="00F522B8">
        <w:rPr>
          <w:rFonts w:ascii="Times New Roman" w:hAnsi="Times New Roman" w:cs="Times New Roman"/>
          <w:sz w:val="28"/>
          <w:szCs w:val="28"/>
        </w:rPr>
        <w:t xml:space="preserve">it needs </w:t>
      </w:r>
      <w:r w:rsidRPr="006D5DD7">
        <w:rPr>
          <w:rFonts w:ascii="Times New Roman" w:hAnsi="Times New Roman" w:cs="Times New Roman"/>
          <w:sz w:val="28"/>
          <w:szCs w:val="28"/>
        </w:rPr>
        <w:t xml:space="preserve">to </w:t>
      </w:r>
      <w:r w:rsidR="003C0398" w:rsidRPr="006D5DD7">
        <w:rPr>
          <w:rFonts w:ascii="Times New Roman" w:hAnsi="Times New Roman" w:cs="Times New Roman"/>
          <w:sz w:val="28"/>
          <w:szCs w:val="28"/>
        </w:rPr>
        <w:t>be certain that, once delivered</w:t>
      </w:r>
      <w:r w:rsidR="005C4E71" w:rsidRPr="006D5DD7">
        <w:rPr>
          <w:rFonts w:ascii="Times New Roman" w:hAnsi="Times New Roman" w:cs="Times New Roman"/>
          <w:sz w:val="28"/>
          <w:szCs w:val="28"/>
        </w:rPr>
        <w:t xml:space="preserve"> to th</w:t>
      </w:r>
      <w:r w:rsidR="001F01D6">
        <w:rPr>
          <w:rFonts w:ascii="Times New Roman" w:hAnsi="Times New Roman" w:cs="Times New Roman"/>
          <w:sz w:val="28"/>
          <w:szCs w:val="28"/>
        </w:rPr>
        <w:t>ose</w:t>
      </w:r>
      <w:r w:rsidR="005C4E71" w:rsidRPr="006D5DD7">
        <w:rPr>
          <w:rFonts w:ascii="Times New Roman" w:hAnsi="Times New Roman" w:cs="Times New Roman"/>
          <w:sz w:val="28"/>
          <w:szCs w:val="28"/>
        </w:rPr>
        <w:t xml:space="preserve"> network</w:t>
      </w:r>
      <w:r w:rsidR="001F01D6">
        <w:rPr>
          <w:rFonts w:ascii="Times New Roman" w:hAnsi="Times New Roman" w:cs="Times New Roman"/>
          <w:sz w:val="28"/>
          <w:szCs w:val="28"/>
        </w:rPr>
        <w:t>s</w:t>
      </w:r>
      <w:r w:rsidR="003C0398" w:rsidRPr="006D5DD7">
        <w:rPr>
          <w:rFonts w:ascii="Times New Roman" w:hAnsi="Times New Roman" w:cs="Times New Roman"/>
          <w:sz w:val="28"/>
          <w:szCs w:val="28"/>
        </w:rPr>
        <w:t xml:space="preserve">, </w:t>
      </w:r>
      <w:r w:rsidR="005C4E71" w:rsidRPr="006D5DD7">
        <w:rPr>
          <w:rFonts w:ascii="Times New Roman" w:hAnsi="Times New Roman" w:cs="Times New Roman"/>
          <w:sz w:val="28"/>
          <w:szCs w:val="28"/>
        </w:rPr>
        <w:t xml:space="preserve">its video </w:t>
      </w:r>
      <w:r w:rsidR="003C0398" w:rsidRPr="006D5DD7">
        <w:rPr>
          <w:rFonts w:ascii="Times New Roman" w:hAnsi="Times New Roman" w:cs="Times New Roman"/>
          <w:sz w:val="28"/>
          <w:szCs w:val="28"/>
        </w:rPr>
        <w:t xml:space="preserve">traffic will find its way to the intended consumer. </w:t>
      </w:r>
      <w:r w:rsidRPr="006D5DD7">
        <w:rPr>
          <w:rFonts w:ascii="Times New Roman" w:hAnsi="Times New Roman" w:cs="Times New Roman"/>
          <w:sz w:val="28"/>
          <w:szCs w:val="28"/>
        </w:rPr>
        <w:t xml:space="preserve"> It may </w:t>
      </w:r>
      <w:r w:rsidR="001F01D6">
        <w:rPr>
          <w:rFonts w:ascii="Times New Roman" w:hAnsi="Times New Roman" w:cs="Times New Roman"/>
          <w:sz w:val="28"/>
          <w:szCs w:val="28"/>
        </w:rPr>
        <w:t xml:space="preserve">also </w:t>
      </w:r>
      <w:r w:rsidRPr="006D5DD7">
        <w:rPr>
          <w:rFonts w:ascii="Times New Roman" w:hAnsi="Times New Roman" w:cs="Times New Roman"/>
          <w:sz w:val="28"/>
          <w:szCs w:val="28"/>
        </w:rPr>
        <w:t xml:space="preserve">need </w:t>
      </w:r>
      <w:r w:rsidR="003C0398" w:rsidRPr="006D5DD7">
        <w:rPr>
          <w:rFonts w:ascii="Times New Roman" w:hAnsi="Times New Roman" w:cs="Times New Roman"/>
          <w:sz w:val="28"/>
          <w:szCs w:val="28"/>
        </w:rPr>
        <w:t>access to devices used by consumers</w:t>
      </w:r>
      <w:r w:rsidRPr="006D5DD7">
        <w:rPr>
          <w:rFonts w:ascii="Times New Roman" w:hAnsi="Times New Roman" w:cs="Times New Roman"/>
          <w:sz w:val="28"/>
          <w:szCs w:val="28"/>
        </w:rPr>
        <w:t>.</w:t>
      </w:r>
      <w:r w:rsidR="003C0398" w:rsidRPr="006D5DD7">
        <w:rPr>
          <w:rFonts w:ascii="Times New Roman" w:hAnsi="Times New Roman" w:cs="Times New Roman"/>
          <w:sz w:val="28"/>
          <w:szCs w:val="28"/>
        </w:rPr>
        <w:t xml:space="preserve"> </w:t>
      </w:r>
      <w:r w:rsidR="001F01D6">
        <w:rPr>
          <w:rFonts w:ascii="Times New Roman" w:hAnsi="Times New Roman" w:cs="Times New Roman"/>
          <w:sz w:val="28"/>
          <w:szCs w:val="28"/>
        </w:rPr>
        <w:t xml:space="preserve"> </w:t>
      </w:r>
      <w:r w:rsidRPr="006D5DD7">
        <w:rPr>
          <w:rFonts w:ascii="Times New Roman" w:hAnsi="Times New Roman" w:cs="Times New Roman"/>
          <w:sz w:val="28"/>
          <w:szCs w:val="28"/>
        </w:rPr>
        <w:t>And</w:t>
      </w:r>
      <w:r w:rsidR="00AB76AC">
        <w:rPr>
          <w:rFonts w:ascii="Times New Roman" w:hAnsi="Times New Roman" w:cs="Times New Roman"/>
          <w:sz w:val="28"/>
          <w:szCs w:val="28"/>
        </w:rPr>
        <w:t>,</w:t>
      </w:r>
      <w:r w:rsidRPr="006D5DD7">
        <w:rPr>
          <w:rFonts w:ascii="Times New Roman" w:hAnsi="Times New Roman" w:cs="Times New Roman"/>
          <w:sz w:val="28"/>
          <w:szCs w:val="28"/>
        </w:rPr>
        <w:t xml:space="preserve"> it needs </w:t>
      </w:r>
      <w:r w:rsidR="00AC0B66">
        <w:rPr>
          <w:rFonts w:ascii="Times New Roman" w:hAnsi="Times New Roman" w:cs="Times New Roman"/>
          <w:sz w:val="28"/>
          <w:szCs w:val="28"/>
        </w:rPr>
        <w:t xml:space="preserve">to ensure that </w:t>
      </w:r>
      <w:r w:rsidRPr="006D5DD7">
        <w:rPr>
          <w:rFonts w:ascii="Times New Roman" w:hAnsi="Times New Roman" w:cs="Times New Roman"/>
          <w:sz w:val="28"/>
          <w:szCs w:val="28"/>
        </w:rPr>
        <w:t xml:space="preserve">consumers </w:t>
      </w:r>
      <w:r w:rsidR="005C4E71" w:rsidRPr="006D5DD7">
        <w:rPr>
          <w:rFonts w:ascii="Times New Roman" w:hAnsi="Times New Roman" w:cs="Times New Roman"/>
          <w:sz w:val="28"/>
          <w:szCs w:val="28"/>
        </w:rPr>
        <w:t xml:space="preserve">are </w:t>
      </w:r>
      <w:r w:rsidR="00AC0B66">
        <w:rPr>
          <w:rFonts w:ascii="Times New Roman" w:hAnsi="Times New Roman" w:cs="Times New Roman"/>
          <w:sz w:val="28"/>
          <w:szCs w:val="28"/>
        </w:rPr>
        <w:t xml:space="preserve">not </w:t>
      </w:r>
      <w:r w:rsidRPr="006D5DD7">
        <w:rPr>
          <w:rFonts w:ascii="Times New Roman" w:hAnsi="Times New Roman" w:cs="Times New Roman"/>
          <w:sz w:val="28"/>
          <w:szCs w:val="28"/>
        </w:rPr>
        <w:t xml:space="preserve">dissuaded from using </w:t>
      </w:r>
      <w:r w:rsidR="004B4F7B">
        <w:rPr>
          <w:rFonts w:ascii="Times New Roman" w:hAnsi="Times New Roman" w:cs="Times New Roman"/>
          <w:sz w:val="28"/>
          <w:szCs w:val="28"/>
        </w:rPr>
        <w:t>its</w:t>
      </w:r>
      <w:r w:rsidR="005C4E71" w:rsidRPr="006D5DD7">
        <w:rPr>
          <w:rFonts w:ascii="Times New Roman" w:hAnsi="Times New Roman" w:cs="Times New Roman"/>
          <w:sz w:val="28"/>
          <w:szCs w:val="28"/>
        </w:rPr>
        <w:t xml:space="preserve"> </w:t>
      </w:r>
      <w:r w:rsidRPr="006D5DD7">
        <w:rPr>
          <w:rFonts w:ascii="Times New Roman" w:hAnsi="Times New Roman" w:cs="Times New Roman"/>
          <w:sz w:val="28"/>
          <w:szCs w:val="28"/>
        </w:rPr>
        <w:t xml:space="preserve">OVD services </w:t>
      </w:r>
      <w:r w:rsidR="00AC0B66">
        <w:rPr>
          <w:rFonts w:ascii="Times New Roman" w:hAnsi="Times New Roman" w:cs="Times New Roman"/>
          <w:sz w:val="28"/>
          <w:szCs w:val="28"/>
        </w:rPr>
        <w:t xml:space="preserve">because </w:t>
      </w:r>
      <w:r w:rsidR="005C4E71" w:rsidRPr="006D5DD7">
        <w:rPr>
          <w:rFonts w:ascii="Times New Roman" w:hAnsi="Times New Roman" w:cs="Times New Roman"/>
          <w:sz w:val="28"/>
          <w:szCs w:val="28"/>
        </w:rPr>
        <w:t xml:space="preserve">of </w:t>
      </w:r>
      <w:r w:rsidR="003C0398" w:rsidRPr="006D5DD7">
        <w:rPr>
          <w:rFonts w:ascii="Times New Roman" w:hAnsi="Times New Roman" w:cs="Times New Roman"/>
          <w:sz w:val="28"/>
          <w:szCs w:val="28"/>
        </w:rPr>
        <w:t xml:space="preserve">retail </w:t>
      </w:r>
      <w:r w:rsidR="009D4DA4">
        <w:rPr>
          <w:rFonts w:ascii="Times New Roman" w:hAnsi="Times New Roman" w:cs="Times New Roman"/>
          <w:sz w:val="28"/>
          <w:szCs w:val="28"/>
        </w:rPr>
        <w:t xml:space="preserve">broadband </w:t>
      </w:r>
      <w:r w:rsidR="003C0398" w:rsidRPr="006D5DD7">
        <w:rPr>
          <w:rFonts w:ascii="Times New Roman" w:hAnsi="Times New Roman" w:cs="Times New Roman"/>
          <w:sz w:val="28"/>
          <w:szCs w:val="28"/>
        </w:rPr>
        <w:t xml:space="preserve">terms and conditions </w:t>
      </w:r>
      <w:r w:rsidR="001F01D6">
        <w:rPr>
          <w:rFonts w:ascii="Times New Roman" w:hAnsi="Times New Roman" w:cs="Times New Roman"/>
          <w:sz w:val="28"/>
          <w:szCs w:val="28"/>
        </w:rPr>
        <w:t xml:space="preserve">that </w:t>
      </w:r>
      <w:r w:rsidR="00F522B8">
        <w:rPr>
          <w:rFonts w:ascii="Times New Roman" w:hAnsi="Times New Roman" w:cs="Times New Roman"/>
          <w:sz w:val="28"/>
          <w:szCs w:val="28"/>
        </w:rPr>
        <w:t xml:space="preserve">might </w:t>
      </w:r>
      <w:r w:rsidR="005C4E71" w:rsidRPr="006D5DD7">
        <w:rPr>
          <w:rFonts w:ascii="Times New Roman" w:hAnsi="Times New Roman" w:cs="Times New Roman"/>
          <w:sz w:val="28"/>
          <w:szCs w:val="28"/>
        </w:rPr>
        <w:t xml:space="preserve">raise the price of online </w:t>
      </w:r>
      <w:r w:rsidR="00AC0B66">
        <w:rPr>
          <w:rFonts w:ascii="Times New Roman" w:hAnsi="Times New Roman" w:cs="Times New Roman"/>
          <w:sz w:val="28"/>
          <w:szCs w:val="28"/>
        </w:rPr>
        <w:t>video</w:t>
      </w:r>
      <w:r w:rsidR="00F630C3">
        <w:rPr>
          <w:rFonts w:ascii="Times New Roman" w:hAnsi="Times New Roman" w:cs="Times New Roman"/>
          <w:sz w:val="28"/>
          <w:szCs w:val="28"/>
        </w:rPr>
        <w:t xml:space="preserve"> in a discriminatory way</w:t>
      </w:r>
      <w:r w:rsidR="003C0398" w:rsidRPr="006D5DD7">
        <w:rPr>
          <w:rFonts w:ascii="Times New Roman" w:hAnsi="Times New Roman" w:cs="Times New Roman"/>
          <w:sz w:val="28"/>
          <w:szCs w:val="28"/>
        </w:rPr>
        <w:t xml:space="preserve">.  </w:t>
      </w:r>
      <w:r w:rsidR="00F522B8">
        <w:rPr>
          <w:rFonts w:ascii="Times New Roman" w:hAnsi="Times New Roman" w:cs="Times New Roman"/>
          <w:sz w:val="28"/>
          <w:szCs w:val="28"/>
        </w:rPr>
        <w:t>The AT&amp;T commitment I described above addresses the potential for discrimination in the application of data caps, for example.</w:t>
      </w:r>
    </w:p>
    <w:p w14:paraId="5FFB3088" w14:textId="77777777" w:rsidR="005E4612" w:rsidRPr="006D5DD7" w:rsidRDefault="005E4612" w:rsidP="005E4612">
      <w:pPr>
        <w:spacing w:after="0" w:line="240" w:lineRule="auto"/>
        <w:ind w:firstLine="720"/>
        <w:rPr>
          <w:rFonts w:ascii="Times New Roman" w:hAnsi="Times New Roman" w:cs="Times New Roman"/>
          <w:sz w:val="28"/>
          <w:szCs w:val="28"/>
        </w:rPr>
      </w:pPr>
    </w:p>
    <w:p w14:paraId="661B42DA" w14:textId="3491A244" w:rsidR="00F522B8" w:rsidRDefault="003C0398" w:rsidP="005E4612">
      <w:pPr>
        <w:spacing w:after="0" w:line="240" w:lineRule="auto"/>
        <w:ind w:firstLine="720"/>
        <w:rPr>
          <w:rFonts w:ascii="Times New Roman" w:hAnsi="Times New Roman" w:cs="Times New Roman"/>
          <w:sz w:val="28"/>
          <w:szCs w:val="28"/>
        </w:rPr>
      </w:pPr>
      <w:r w:rsidRPr="006D5DD7">
        <w:rPr>
          <w:rFonts w:ascii="Times New Roman" w:hAnsi="Times New Roman" w:cs="Times New Roman"/>
          <w:sz w:val="28"/>
          <w:szCs w:val="28"/>
        </w:rPr>
        <w:t xml:space="preserve">The portrait of OVD business models changed markedly during the pendency of the applications and these changes sharpened the focus on potential harms to the basic building blocks of OVD services. </w:t>
      </w:r>
      <w:r w:rsidR="00410A5B">
        <w:rPr>
          <w:rFonts w:ascii="Times New Roman" w:hAnsi="Times New Roman" w:cs="Times New Roman"/>
          <w:sz w:val="28"/>
          <w:szCs w:val="28"/>
        </w:rPr>
        <w:t xml:space="preserve"> </w:t>
      </w:r>
      <w:r w:rsidRPr="006D5DD7">
        <w:rPr>
          <w:rFonts w:ascii="Times New Roman" w:hAnsi="Times New Roman" w:cs="Times New Roman"/>
          <w:sz w:val="28"/>
          <w:szCs w:val="28"/>
        </w:rPr>
        <w:t xml:space="preserve">What must have seemed publicly as a series of high-profile conflicts between Netflix and large broadband providers in the </w:t>
      </w:r>
      <w:r w:rsidR="009F3CF2" w:rsidRPr="006D5DD7">
        <w:rPr>
          <w:rFonts w:ascii="Times New Roman" w:hAnsi="Times New Roman" w:cs="Times New Roman"/>
          <w:sz w:val="28"/>
          <w:szCs w:val="28"/>
        </w:rPr>
        <w:t>winter</w:t>
      </w:r>
      <w:r w:rsidRPr="006D5DD7">
        <w:rPr>
          <w:rFonts w:ascii="Times New Roman" w:hAnsi="Times New Roman" w:cs="Times New Roman"/>
          <w:sz w:val="28"/>
          <w:szCs w:val="28"/>
        </w:rPr>
        <w:t xml:space="preserve"> and </w:t>
      </w:r>
      <w:r w:rsidR="009F3CF2" w:rsidRPr="006D5DD7">
        <w:rPr>
          <w:rFonts w:ascii="Times New Roman" w:hAnsi="Times New Roman" w:cs="Times New Roman"/>
          <w:sz w:val="28"/>
          <w:szCs w:val="28"/>
        </w:rPr>
        <w:t>spring</w:t>
      </w:r>
      <w:r w:rsidRPr="006D5DD7">
        <w:rPr>
          <w:rFonts w:ascii="Times New Roman" w:hAnsi="Times New Roman" w:cs="Times New Roman"/>
          <w:sz w:val="28"/>
          <w:szCs w:val="28"/>
        </w:rPr>
        <w:t xml:space="preserve"> of 2014 gave way in the </w:t>
      </w:r>
      <w:r w:rsidR="009F3CF2" w:rsidRPr="006D5DD7">
        <w:rPr>
          <w:rFonts w:ascii="Times New Roman" w:hAnsi="Times New Roman" w:cs="Times New Roman"/>
          <w:sz w:val="28"/>
          <w:szCs w:val="28"/>
        </w:rPr>
        <w:t>fall</w:t>
      </w:r>
      <w:r w:rsidRPr="006D5DD7">
        <w:rPr>
          <w:rFonts w:ascii="Times New Roman" w:hAnsi="Times New Roman" w:cs="Times New Roman"/>
          <w:sz w:val="28"/>
          <w:szCs w:val="28"/>
        </w:rPr>
        <w:t xml:space="preserve"> of that year and the early months of 2015 to a new phenomenon – the emergence of a variety of business models offering different flavors of OVD services.  For example, DISH’s Sling service offered so-called linear programming of the same kind offered by Pay</w:t>
      </w:r>
      <w:r w:rsidR="00410A5B">
        <w:rPr>
          <w:rFonts w:ascii="Times New Roman" w:hAnsi="Times New Roman" w:cs="Times New Roman"/>
          <w:sz w:val="28"/>
          <w:szCs w:val="28"/>
        </w:rPr>
        <w:t xml:space="preserve"> </w:t>
      </w:r>
      <w:r w:rsidRPr="006D5DD7">
        <w:rPr>
          <w:rFonts w:ascii="Times New Roman" w:hAnsi="Times New Roman" w:cs="Times New Roman"/>
          <w:sz w:val="28"/>
          <w:szCs w:val="28"/>
        </w:rPr>
        <w:t xml:space="preserve">TV systems, including ESPN. </w:t>
      </w:r>
      <w:r w:rsidR="00410A5B">
        <w:rPr>
          <w:rFonts w:ascii="Times New Roman" w:hAnsi="Times New Roman" w:cs="Times New Roman"/>
          <w:sz w:val="28"/>
          <w:szCs w:val="28"/>
        </w:rPr>
        <w:t xml:space="preserve"> </w:t>
      </w:r>
      <w:r w:rsidRPr="006D5DD7">
        <w:rPr>
          <w:rFonts w:ascii="Times New Roman" w:hAnsi="Times New Roman" w:cs="Times New Roman"/>
          <w:sz w:val="28"/>
          <w:szCs w:val="28"/>
        </w:rPr>
        <w:t xml:space="preserve">Sony announced its plan to link the supply of programming to its popular gaming console. </w:t>
      </w:r>
      <w:r w:rsidR="00410A5B">
        <w:rPr>
          <w:rFonts w:ascii="Times New Roman" w:hAnsi="Times New Roman" w:cs="Times New Roman"/>
          <w:sz w:val="28"/>
          <w:szCs w:val="28"/>
        </w:rPr>
        <w:t xml:space="preserve"> </w:t>
      </w:r>
      <w:r w:rsidRPr="006D5DD7">
        <w:rPr>
          <w:rFonts w:ascii="Times New Roman" w:hAnsi="Times New Roman" w:cs="Times New Roman"/>
          <w:sz w:val="28"/>
          <w:szCs w:val="28"/>
        </w:rPr>
        <w:t xml:space="preserve">Owners of programming, including HBO and CBS, launched standalone online services. </w:t>
      </w:r>
    </w:p>
    <w:p w14:paraId="4281CDA3" w14:textId="77777777" w:rsidR="005E4612" w:rsidRDefault="005E4612" w:rsidP="005E4612">
      <w:pPr>
        <w:spacing w:after="0" w:line="240" w:lineRule="auto"/>
        <w:ind w:firstLine="720"/>
        <w:rPr>
          <w:rFonts w:ascii="Times New Roman" w:hAnsi="Times New Roman" w:cs="Times New Roman"/>
          <w:sz w:val="28"/>
          <w:szCs w:val="28"/>
        </w:rPr>
      </w:pPr>
    </w:p>
    <w:p w14:paraId="3EE081F5" w14:textId="10EF971D" w:rsidR="003C0398" w:rsidRDefault="003C0398" w:rsidP="005E4612">
      <w:pPr>
        <w:spacing w:after="0" w:line="240" w:lineRule="auto"/>
        <w:ind w:firstLine="720"/>
        <w:rPr>
          <w:rFonts w:ascii="Times New Roman" w:hAnsi="Times New Roman" w:cs="Times New Roman"/>
          <w:sz w:val="28"/>
          <w:szCs w:val="28"/>
        </w:rPr>
      </w:pPr>
      <w:r w:rsidRPr="006D5DD7">
        <w:rPr>
          <w:rFonts w:ascii="Times New Roman" w:hAnsi="Times New Roman" w:cs="Times New Roman"/>
          <w:sz w:val="28"/>
          <w:szCs w:val="28"/>
        </w:rPr>
        <w:t xml:space="preserve">The potential for increased consumer welfare </w:t>
      </w:r>
      <w:r w:rsidR="00320F53">
        <w:rPr>
          <w:rFonts w:ascii="Times New Roman" w:hAnsi="Times New Roman" w:cs="Times New Roman"/>
          <w:sz w:val="28"/>
          <w:szCs w:val="28"/>
        </w:rPr>
        <w:t xml:space="preserve">as a result of these market developments </w:t>
      </w:r>
      <w:r w:rsidRPr="006D5DD7">
        <w:rPr>
          <w:rFonts w:ascii="Times New Roman" w:hAnsi="Times New Roman" w:cs="Times New Roman"/>
          <w:sz w:val="28"/>
          <w:szCs w:val="28"/>
        </w:rPr>
        <w:t xml:space="preserve">was obvious – greater competition and potential competition leading to lower prices, greater output and new innovation. </w:t>
      </w:r>
      <w:r w:rsidR="00410A5B">
        <w:rPr>
          <w:rFonts w:ascii="Times New Roman" w:hAnsi="Times New Roman" w:cs="Times New Roman"/>
          <w:sz w:val="28"/>
          <w:szCs w:val="28"/>
        </w:rPr>
        <w:t xml:space="preserve"> </w:t>
      </w:r>
      <w:r w:rsidRPr="006D5DD7">
        <w:rPr>
          <w:rFonts w:ascii="Times New Roman" w:hAnsi="Times New Roman" w:cs="Times New Roman"/>
          <w:sz w:val="28"/>
          <w:szCs w:val="28"/>
        </w:rPr>
        <w:t>In other words, for the first time, multiple OVD services were launching or planning to launch services to provide consumers the ability to stream live, linear programming, including sports, as part of packages that threatened revenue streams derived from traditional Pay</w:t>
      </w:r>
      <w:r w:rsidR="00410A5B">
        <w:rPr>
          <w:rFonts w:ascii="Times New Roman" w:hAnsi="Times New Roman" w:cs="Times New Roman"/>
          <w:sz w:val="28"/>
          <w:szCs w:val="28"/>
        </w:rPr>
        <w:t xml:space="preserve"> </w:t>
      </w:r>
      <w:r w:rsidRPr="006D5DD7">
        <w:rPr>
          <w:rFonts w:ascii="Times New Roman" w:hAnsi="Times New Roman" w:cs="Times New Roman"/>
          <w:sz w:val="28"/>
          <w:szCs w:val="28"/>
        </w:rPr>
        <w:t xml:space="preserve">TV packages. </w:t>
      </w:r>
      <w:r w:rsidR="00410A5B">
        <w:rPr>
          <w:rFonts w:ascii="Times New Roman" w:hAnsi="Times New Roman" w:cs="Times New Roman"/>
          <w:sz w:val="28"/>
          <w:szCs w:val="28"/>
        </w:rPr>
        <w:t xml:space="preserve"> </w:t>
      </w:r>
      <w:r w:rsidRPr="006D5DD7">
        <w:rPr>
          <w:rFonts w:ascii="Times New Roman" w:hAnsi="Times New Roman" w:cs="Times New Roman"/>
          <w:sz w:val="28"/>
          <w:szCs w:val="28"/>
        </w:rPr>
        <w:t xml:space="preserve">In general, </w:t>
      </w:r>
      <w:r w:rsidR="005C4E71" w:rsidRPr="006D5DD7">
        <w:rPr>
          <w:rFonts w:ascii="Times New Roman" w:hAnsi="Times New Roman" w:cs="Times New Roman"/>
          <w:sz w:val="28"/>
          <w:szCs w:val="28"/>
        </w:rPr>
        <w:t xml:space="preserve">these </w:t>
      </w:r>
      <w:r w:rsidRPr="006D5DD7">
        <w:rPr>
          <w:rFonts w:ascii="Times New Roman" w:hAnsi="Times New Roman" w:cs="Times New Roman"/>
          <w:sz w:val="28"/>
          <w:szCs w:val="28"/>
        </w:rPr>
        <w:t>new offerings may allow consumers to purchase smaller bundles or view current programming without the need for a contract with a cable company containing the traditional bundle or a traditional set-top box.</w:t>
      </w:r>
    </w:p>
    <w:p w14:paraId="08BAC634" w14:textId="77777777" w:rsidR="005E4612" w:rsidRDefault="005E4612" w:rsidP="005E4612">
      <w:pPr>
        <w:spacing w:after="0" w:line="240" w:lineRule="auto"/>
        <w:ind w:firstLine="720"/>
        <w:rPr>
          <w:rFonts w:ascii="Times New Roman" w:hAnsi="Times New Roman" w:cs="Times New Roman"/>
          <w:sz w:val="28"/>
          <w:szCs w:val="28"/>
        </w:rPr>
      </w:pPr>
    </w:p>
    <w:p w14:paraId="45E668E6" w14:textId="1CB71327" w:rsidR="00F841F4" w:rsidRPr="006D5DD7" w:rsidRDefault="00F841F4" w:rsidP="005E4612">
      <w:pPr>
        <w:spacing w:after="0" w:line="240" w:lineRule="auto"/>
        <w:ind w:firstLine="720"/>
        <w:rPr>
          <w:rFonts w:ascii="Times New Roman" w:hAnsi="Times New Roman" w:cs="Times New Roman"/>
          <w:sz w:val="28"/>
          <w:szCs w:val="28"/>
        </w:rPr>
      </w:pPr>
      <w:r w:rsidRPr="006D5DD7">
        <w:rPr>
          <w:rFonts w:ascii="Times New Roman" w:hAnsi="Times New Roman" w:cs="Times New Roman"/>
          <w:sz w:val="28"/>
          <w:szCs w:val="28"/>
        </w:rPr>
        <w:t xml:space="preserve">We understood that entrants are particularly vulnerable when </w:t>
      </w:r>
      <w:r>
        <w:rPr>
          <w:rFonts w:ascii="Times New Roman" w:hAnsi="Times New Roman" w:cs="Times New Roman"/>
          <w:sz w:val="28"/>
          <w:szCs w:val="28"/>
        </w:rPr>
        <w:t>competition</w:t>
      </w:r>
      <w:r w:rsidRPr="006D5DD7">
        <w:rPr>
          <w:rFonts w:ascii="Times New Roman" w:hAnsi="Times New Roman" w:cs="Times New Roman"/>
          <w:sz w:val="28"/>
          <w:szCs w:val="28"/>
        </w:rPr>
        <w:t xml:space="preserve"> is nascent. </w:t>
      </w:r>
      <w:r w:rsidR="00410A5B">
        <w:rPr>
          <w:rFonts w:ascii="Times New Roman" w:hAnsi="Times New Roman" w:cs="Times New Roman"/>
          <w:sz w:val="28"/>
          <w:szCs w:val="28"/>
        </w:rPr>
        <w:t xml:space="preserve"> </w:t>
      </w:r>
      <w:r w:rsidR="00320F53">
        <w:rPr>
          <w:rFonts w:ascii="Times New Roman" w:hAnsi="Times New Roman" w:cs="Times New Roman"/>
          <w:sz w:val="28"/>
          <w:szCs w:val="28"/>
        </w:rPr>
        <w:t>Thus, s</w:t>
      </w:r>
      <w:r w:rsidRPr="006D5DD7">
        <w:rPr>
          <w:rFonts w:ascii="Times New Roman" w:hAnsi="Times New Roman" w:cs="Times New Roman"/>
          <w:sz w:val="28"/>
          <w:szCs w:val="28"/>
        </w:rPr>
        <w:t xml:space="preserve">taff was </w:t>
      </w:r>
      <w:r w:rsidR="00320F53">
        <w:rPr>
          <w:rFonts w:ascii="Times New Roman" w:hAnsi="Times New Roman" w:cs="Times New Roman"/>
          <w:sz w:val="28"/>
          <w:szCs w:val="28"/>
        </w:rPr>
        <w:t xml:space="preserve">particularly </w:t>
      </w:r>
      <w:r w:rsidRPr="006D5DD7">
        <w:rPr>
          <w:rFonts w:ascii="Times New Roman" w:hAnsi="Times New Roman" w:cs="Times New Roman"/>
          <w:sz w:val="28"/>
          <w:szCs w:val="28"/>
        </w:rPr>
        <w:t xml:space="preserve">concerned that this transaction could damage competition in the video distribution industry by increasing both Comcast’s incentive and its ability to disadvantage OVDs and thus retard or permanently stunt the growth of a competitive OVD industry.  In doing so, consumers would be denied the benefits that innovative competition </w:t>
      </w:r>
      <w:r w:rsidR="00521DC6">
        <w:rPr>
          <w:rFonts w:ascii="Times New Roman" w:hAnsi="Times New Roman" w:cs="Times New Roman"/>
          <w:sz w:val="28"/>
          <w:szCs w:val="28"/>
        </w:rPr>
        <w:t>c</w:t>
      </w:r>
      <w:r w:rsidRPr="006D5DD7">
        <w:rPr>
          <w:rFonts w:ascii="Times New Roman" w:hAnsi="Times New Roman" w:cs="Times New Roman"/>
          <w:sz w:val="28"/>
          <w:szCs w:val="28"/>
        </w:rPr>
        <w:t>ould bring.</w:t>
      </w:r>
    </w:p>
    <w:p w14:paraId="00526028" w14:textId="77777777" w:rsidR="005E4612" w:rsidRDefault="005E4612" w:rsidP="005E4612">
      <w:pPr>
        <w:spacing w:after="0" w:line="240" w:lineRule="auto"/>
        <w:ind w:firstLine="360"/>
        <w:rPr>
          <w:rFonts w:ascii="Times New Roman" w:hAnsi="Times New Roman" w:cs="Times New Roman"/>
          <w:sz w:val="28"/>
          <w:szCs w:val="28"/>
        </w:rPr>
      </w:pPr>
    </w:p>
    <w:p w14:paraId="335311AD" w14:textId="77777777" w:rsidR="00DA036A" w:rsidRDefault="003C0398" w:rsidP="005E4612">
      <w:pPr>
        <w:spacing w:after="0" w:line="240" w:lineRule="auto"/>
        <w:ind w:firstLine="360"/>
        <w:rPr>
          <w:rFonts w:ascii="Times New Roman" w:hAnsi="Times New Roman" w:cs="Times New Roman"/>
          <w:sz w:val="28"/>
          <w:szCs w:val="28"/>
        </w:rPr>
      </w:pPr>
      <w:r w:rsidRPr="006D5DD7">
        <w:rPr>
          <w:rFonts w:ascii="Times New Roman" w:hAnsi="Times New Roman" w:cs="Times New Roman"/>
          <w:sz w:val="28"/>
          <w:szCs w:val="28"/>
        </w:rPr>
        <w:tab/>
      </w:r>
      <w:r w:rsidR="00F522B8">
        <w:rPr>
          <w:rFonts w:ascii="Times New Roman" w:hAnsi="Times New Roman" w:cs="Times New Roman"/>
          <w:sz w:val="28"/>
          <w:szCs w:val="28"/>
        </w:rPr>
        <w:t xml:space="preserve">We looked at theory and we looked at facts and we arrived at </w:t>
      </w:r>
      <w:r w:rsidR="00DA036A">
        <w:rPr>
          <w:rFonts w:ascii="Times New Roman" w:hAnsi="Times New Roman" w:cs="Times New Roman"/>
          <w:sz w:val="28"/>
          <w:szCs w:val="28"/>
        </w:rPr>
        <w:t>a series of important conclusions about the nature of the marketplace and competition.</w:t>
      </w:r>
    </w:p>
    <w:p w14:paraId="733F98E6" w14:textId="77777777" w:rsidR="005E4612" w:rsidRDefault="005E4612" w:rsidP="005E4612">
      <w:pPr>
        <w:spacing w:after="0" w:line="240" w:lineRule="auto"/>
        <w:ind w:firstLine="360"/>
        <w:rPr>
          <w:rFonts w:ascii="Times New Roman" w:hAnsi="Times New Roman" w:cs="Times New Roman"/>
          <w:sz w:val="28"/>
          <w:szCs w:val="28"/>
        </w:rPr>
      </w:pPr>
    </w:p>
    <w:p w14:paraId="14D9F6B0" w14:textId="21CBB605" w:rsidR="00FE5D0A" w:rsidRDefault="00DA036A" w:rsidP="005E461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First, we concluded that the following was </w:t>
      </w:r>
      <w:r w:rsidRPr="008A173D">
        <w:rPr>
          <w:rFonts w:ascii="Times New Roman" w:hAnsi="Times New Roman" w:cs="Times New Roman"/>
          <w:i/>
          <w:sz w:val="28"/>
          <w:szCs w:val="28"/>
        </w:rPr>
        <w:t>not</w:t>
      </w:r>
      <w:r>
        <w:rPr>
          <w:rFonts w:ascii="Times New Roman" w:hAnsi="Times New Roman" w:cs="Times New Roman"/>
          <w:sz w:val="28"/>
          <w:szCs w:val="28"/>
        </w:rPr>
        <w:t xml:space="preserve"> outcome-determinative: </w:t>
      </w:r>
      <w:r w:rsidR="00FF0C07">
        <w:rPr>
          <w:rFonts w:ascii="Times New Roman" w:hAnsi="Times New Roman" w:cs="Times New Roman"/>
          <w:sz w:val="28"/>
          <w:szCs w:val="28"/>
        </w:rPr>
        <w:t xml:space="preserve"> t</w:t>
      </w:r>
      <w:r>
        <w:rPr>
          <w:rFonts w:ascii="Times New Roman" w:hAnsi="Times New Roman" w:cs="Times New Roman"/>
          <w:sz w:val="28"/>
          <w:szCs w:val="28"/>
        </w:rPr>
        <w:t xml:space="preserve">hat there was </w:t>
      </w:r>
      <w:r w:rsidR="00FE5476">
        <w:rPr>
          <w:rFonts w:ascii="Times New Roman" w:hAnsi="Times New Roman" w:cs="Times New Roman"/>
          <w:sz w:val="28"/>
          <w:szCs w:val="28"/>
        </w:rPr>
        <w:t xml:space="preserve">minimal </w:t>
      </w:r>
      <w:r>
        <w:rPr>
          <w:rFonts w:ascii="Times New Roman" w:hAnsi="Times New Roman" w:cs="Times New Roman"/>
          <w:sz w:val="28"/>
          <w:szCs w:val="28"/>
        </w:rPr>
        <w:t xml:space="preserve">horizontal overlap </w:t>
      </w:r>
      <w:r w:rsidR="003D78BE">
        <w:rPr>
          <w:rFonts w:ascii="Times New Roman" w:hAnsi="Times New Roman" w:cs="Times New Roman"/>
          <w:sz w:val="28"/>
          <w:szCs w:val="28"/>
        </w:rPr>
        <w:t xml:space="preserve">between the Applicants </w:t>
      </w:r>
      <w:r>
        <w:rPr>
          <w:rFonts w:ascii="Times New Roman" w:hAnsi="Times New Roman" w:cs="Times New Roman"/>
          <w:sz w:val="28"/>
          <w:szCs w:val="28"/>
        </w:rPr>
        <w:t>in the local markets for residential broadband and Pay</w:t>
      </w:r>
      <w:r w:rsidR="00FF0C07">
        <w:rPr>
          <w:rFonts w:ascii="Times New Roman" w:hAnsi="Times New Roman" w:cs="Times New Roman"/>
          <w:sz w:val="28"/>
          <w:szCs w:val="28"/>
        </w:rPr>
        <w:t xml:space="preserve"> </w:t>
      </w:r>
      <w:r>
        <w:rPr>
          <w:rFonts w:ascii="Times New Roman" w:hAnsi="Times New Roman" w:cs="Times New Roman"/>
          <w:sz w:val="28"/>
          <w:szCs w:val="28"/>
        </w:rPr>
        <w:t>T</w:t>
      </w:r>
      <w:r w:rsidR="00FE5D0A">
        <w:rPr>
          <w:rFonts w:ascii="Times New Roman" w:hAnsi="Times New Roman" w:cs="Times New Roman"/>
          <w:sz w:val="28"/>
          <w:szCs w:val="28"/>
        </w:rPr>
        <w:t xml:space="preserve">V services. </w:t>
      </w:r>
      <w:r w:rsidR="00FF0C07">
        <w:rPr>
          <w:rFonts w:ascii="Times New Roman" w:hAnsi="Times New Roman" w:cs="Times New Roman"/>
          <w:sz w:val="28"/>
          <w:szCs w:val="28"/>
        </w:rPr>
        <w:t xml:space="preserve"> </w:t>
      </w:r>
      <w:r w:rsidR="00FE5D0A">
        <w:rPr>
          <w:rFonts w:ascii="Times New Roman" w:hAnsi="Times New Roman" w:cs="Times New Roman"/>
          <w:sz w:val="28"/>
          <w:szCs w:val="28"/>
        </w:rPr>
        <w:t xml:space="preserve">This </w:t>
      </w:r>
      <w:r w:rsidR="00320F53">
        <w:rPr>
          <w:rFonts w:ascii="Times New Roman" w:hAnsi="Times New Roman" w:cs="Times New Roman"/>
          <w:sz w:val="28"/>
          <w:szCs w:val="28"/>
        </w:rPr>
        <w:t xml:space="preserve">is </w:t>
      </w:r>
      <w:r w:rsidR="00FE5D0A">
        <w:rPr>
          <w:rFonts w:ascii="Times New Roman" w:hAnsi="Times New Roman" w:cs="Times New Roman"/>
          <w:sz w:val="28"/>
          <w:szCs w:val="28"/>
        </w:rPr>
        <w:t xml:space="preserve">important. </w:t>
      </w:r>
      <w:r w:rsidR="00FF0C07">
        <w:rPr>
          <w:rFonts w:ascii="Times New Roman" w:hAnsi="Times New Roman" w:cs="Times New Roman"/>
          <w:sz w:val="28"/>
          <w:szCs w:val="28"/>
        </w:rPr>
        <w:t xml:space="preserve"> </w:t>
      </w:r>
      <w:r w:rsidR="00FE5D0A">
        <w:rPr>
          <w:rFonts w:ascii="Times New Roman" w:hAnsi="Times New Roman" w:cs="Times New Roman"/>
          <w:sz w:val="28"/>
          <w:szCs w:val="28"/>
        </w:rPr>
        <w:t xml:space="preserve">At the outset of the merger review, some commenters said there could be no </w:t>
      </w:r>
      <w:r w:rsidR="00320F53">
        <w:rPr>
          <w:rFonts w:ascii="Times New Roman" w:hAnsi="Times New Roman" w:cs="Times New Roman"/>
          <w:sz w:val="28"/>
          <w:szCs w:val="28"/>
        </w:rPr>
        <w:t xml:space="preserve">competitive </w:t>
      </w:r>
      <w:r w:rsidR="00FE5D0A">
        <w:rPr>
          <w:rFonts w:ascii="Times New Roman" w:hAnsi="Times New Roman" w:cs="Times New Roman"/>
          <w:sz w:val="28"/>
          <w:szCs w:val="28"/>
        </w:rPr>
        <w:t xml:space="preserve">issue given the lack of horizontal competition in those markets. </w:t>
      </w:r>
      <w:r w:rsidR="00FF0C07">
        <w:rPr>
          <w:rFonts w:ascii="Times New Roman" w:hAnsi="Times New Roman" w:cs="Times New Roman"/>
          <w:sz w:val="28"/>
          <w:szCs w:val="28"/>
        </w:rPr>
        <w:t xml:space="preserve"> </w:t>
      </w:r>
      <w:r w:rsidR="00FE5D0A">
        <w:rPr>
          <w:rFonts w:ascii="Times New Roman" w:hAnsi="Times New Roman" w:cs="Times New Roman"/>
          <w:sz w:val="28"/>
          <w:szCs w:val="28"/>
        </w:rPr>
        <w:t>But we concluded that assessment of the net impact of the proposed transaction required a wider aperture.</w:t>
      </w:r>
    </w:p>
    <w:p w14:paraId="69D99C80" w14:textId="77777777" w:rsidR="005E4612" w:rsidRDefault="005E4612" w:rsidP="005E4612">
      <w:pPr>
        <w:spacing w:after="0" w:line="240" w:lineRule="auto"/>
        <w:ind w:firstLine="720"/>
        <w:rPr>
          <w:rFonts w:ascii="Times New Roman" w:hAnsi="Times New Roman" w:cs="Times New Roman"/>
          <w:sz w:val="28"/>
          <w:szCs w:val="28"/>
        </w:rPr>
      </w:pPr>
    </w:p>
    <w:p w14:paraId="08D97371" w14:textId="16FAAB11" w:rsidR="0055143A" w:rsidRDefault="00FE5D0A" w:rsidP="005E461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Second, we </w:t>
      </w:r>
      <w:r w:rsidR="00320F53">
        <w:rPr>
          <w:rFonts w:ascii="Times New Roman" w:hAnsi="Times New Roman" w:cs="Times New Roman"/>
          <w:sz w:val="28"/>
          <w:szCs w:val="28"/>
        </w:rPr>
        <w:t xml:space="preserve">determined that </w:t>
      </w:r>
      <w:r w:rsidR="00423CB6">
        <w:rPr>
          <w:rFonts w:ascii="Times New Roman" w:hAnsi="Times New Roman" w:cs="Times New Roman"/>
          <w:sz w:val="28"/>
          <w:szCs w:val="28"/>
        </w:rPr>
        <w:t>our analysis needed to take into account th</w:t>
      </w:r>
      <w:r w:rsidR="003D78BE">
        <w:rPr>
          <w:rFonts w:ascii="Times New Roman" w:hAnsi="Times New Roman" w:cs="Times New Roman"/>
          <w:sz w:val="28"/>
          <w:szCs w:val="28"/>
        </w:rPr>
        <w:t>e</w:t>
      </w:r>
      <w:r w:rsidR="00423CB6">
        <w:rPr>
          <w:rFonts w:ascii="Times New Roman" w:hAnsi="Times New Roman" w:cs="Times New Roman"/>
          <w:sz w:val="28"/>
          <w:szCs w:val="28"/>
        </w:rPr>
        <w:t xml:space="preserve"> fact that </w:t>
      </w:r>
      <w:r>
        <w:rPr>
          <w:rFonts w:ascii="Times New Roman" w:hAnsi="Times New Roman" w:cs="Times New Roman"/>
          <w:sz w:val="28"/>
          <w:szCs w:val="28"/>
        </w:rPr>
        <w:t xml:space="preserve">both firms participated in national distribution markets, one for broadband distribution and </w:t>
      </w:r>
      <w:r w:rsidR="00F522B8">
        <w:rPr>
          <w:rFonts w:ascii="Times New Roman" w:hAnsi="Times New Roman" w:cs="Times New Roman"/>
          <w:sz w:val="28"/>
          <w:szCs w:val="28"/>
        </w:rPr>
        <w:t>an</w:t>
      </w:r>
      <w:r>
        <w:rPr>
          <w:rFonts w:ascii="Times New Roman" w:hAnsi="Times New Roman" w:cs="Times New Roman"/>
          <w:sz w:val="28"/>
          <w:szCs w:val="28"/>
        </w:rPr>
        <w:t>other for Pay</w:t>
      </w:r>
      <w:r w:rsidR="00FF0C07">
        <w:rPr>
          <w:rFonts w:ascii="Times New Roman" w:hAnsi="Times New Roman" w:cs="Times New Roman"/>
          <w:sz w:val="28"/>
          <w:szCs w:val="28"/>
        </w:rPr>
        <w:t xml:space="preserve"> </w:t>
      </w:r>
      <w:r>
        <w:rPr>
          <w:rFonts w:ascii="Times New Roman" w:hAnsi="Times New Roman" w:cs="Times New Roman"/>
          <w:sz w:val="28"/>
          <w:szCs w:val="28"/>
        </w:rPr>
        <w:t xml:space="preserve">TV distribution.  </w:t>
      </w:r>
      <w:r w:rsidR="0055143A" w:rsidRPr="006D5DD7">
        <w:rPr>
          <w:rFonts w:ascii="Times New Roman" w:hAnsi="Times New Roman" w:cs="Times New Roman"/>
          <w:sz w:val="28"/>
          <w:szCs w:val="28"/>
        </w:rPr>
        <w:t xml:space="preserve">While the merging parties did not compete directly in the distribution of programming to consumers in local markets, OVDs do seek to distribute programming throughout the U.S., and negotiate for nationwide distribution rights. </w:t>
      </w:r>
      <w:r w:rsidR="00FF0C07">
        <w:rPr>
          <w:rFonts w:ascii="Times New Roman" w:hAnsi="Times New Roman" w:cs="Times New Roman"/>
          <w:sz w:val="28"/>
          <w:szCs w:val="28"/>
        </w:rPr>
        <w:t xml:space="preserve"> </w:t>
      </w:r>
      <w:r w:rsidR="0055143A" w:rsidRPr="006D5DD7">
        <w:rPr>
          <w:rFonts w:ascii="Times New Roman" w:hAnsi="Times New Roman" w:cs="Times New Roman"/>
          <w:sz w:val="28"/>
          <w:szCs w:val="28"/>
        </w:rPr>
        <w:t xml:space="preserve">The ability of the </w:t>
      </w:r>
      <w:r w:rsidR="0055143A">
        <w:rPr>
          <w:rFonts w:ascii="Times New Roman" w:hAnsi="Times New Roman" w:cs="Times New Roman"/>
          <w:sz w:val="28"/>
          <w:szCs w:val="28"/>
        </w:rPr>
        <w:t xml:space="preserve">larger </w:t>
      </w:r>
      <w:r w:rsidR="0055143A" w:rsidRPr="006D5DD7">
        <w:rPr>
          <w:rFonts w:ascii="Times New Roman" w:hAnsi="Times New Roman" w:cs="Times New Roman"/>
          <w:sz w:val="28"/>
          <w:szCs w:val="28"/>
        </w:rPr>
        <w:t>merged firm to limit OVD distribution of programming nationwide</w:t>
      </w:r>
      <w:r w:rsidR="00F522B8">
        <w:rPr>
          <w:rFonts w:ascii="Times New Roman" w:hAnsi="Times New Roman" w:cs="Times New Roman"/>
          <w:sz w:val="28"/>
          <w:szCs w:val="28"/>
        </w:rPr>
        <w:t>, for example</w:t>
      </w:r>
      <w:r w:rsidR="0055143A" w:rsidRPr="006D5DD7">
        <w:rPr>
          <w:rFonts w:ascii="Times New Roman" w:hAnsi="Times New Roman" w:cs="Times New Roman"/>
          <w:sz w:val="28"/>
          <w:szCs w:val="28"/>
        </w:rPr>
        <w:t xml:space="preserve"> by negotiating contractual provisions that inhibited an OVD’s ability to obtain nationwide online distribution rights</w:t>
      </w:r>
      <w:r w:rsidR="00F522B8">
        <w:rPr>
          <w:rFonts w:ascii="Times New Roman" w:hAnsi="Times New Roman" w:cs="Times New Roman"/>
          <w:sz w:val="28"/>
          <w:szCs w:val="28"/>
        </w:rPr>
        <w:t>,</w:t>
      </w:r>
      <w:r w:rsidR="0055143A" w:rsidRPr="006D5DD7">
        <w:rPr>
          <w:rFonts w:ascii="Times New Roman" w:hAnsi="Times New Roman" w:cs="Times New Roman"/>
          <w:sz w:val="28"/>
          <w:szCs w:val="28"/>
        </w:rPr>
        <w:t xml:space="preserve"> was carefully examined.</w:t>
      </w:r>
      <w:r w:rsidR="0055143A">
        <w:rPr>
          <w:rFonts w:ascii="Times New Roman" w:hAnsi="Times New Roman" w:cs="Times New Roman"/>
          <w:sz w:val="28"/>
          <w:szCs w:val="28"/>
        </w:rPr>
        <w:t xml:space="preserve"> </w:t>
      </w:r>
      <w:r w:rsidR="00FF0C07">
        <w:rPr>
          <w:rFonts w:ascii="Times New Roman" w:hAnsi="Times New Roman" w:cs="Times New Roman"/>
          <w:sz w:val="28"/>
          <w:szCs w:val="28"/>
        </w:rPr>
        <w:t xml:space="preserve"> </w:t>
      </w:r>
      <w:r w:rsidR="0055143A">
        <w:rPr>
          <w:rFonts w:ascii="Times New Roman" w:hAnsi="Times New Roman" w:cs="Times New Roman"/>
          <w:sz w:val="28"/>
          <w:szCs w:val="28"/>
        </w:rPr>
        <w:t>Similarly, we</w:t>
      </w:r>
      <w:r w:rsidR="0055143A" w:rsidRPr="006D5DD7">
        <w:rPr>
          <w:rFonts w:ascii="Times New Roman" w:hAnsi="Times New Roman" w:cs="Times New Roman"/>
          <w:sz w:val="28"/>
          <w:szCs w:val="28"/>
        </w:rPr>
        <w:t xml:space="preserve"> also considered a national market for interconnection </w:t>
      </w:r>
      <w:r w:rsidR="00F522B8">
        <w:rPr>
          <w:rFonts w:ascii="Times New Roman" w:hAnsi="Times New Roman" w:cs="Times New Roman"/>
          <w:sz w:val="28"/>
          <w:szCs w:val="28"/>
        </w:rPr>
        <w:t>in which</w:t>
      </w:r>
      <w:r w:rsidR="0055143A" w:rsidRPr="006D5DD7">
        <w:rPr>
          <w:rFonts w:ascii="Times New Roman" w:hAnsi="Times New Roman" w:cs="Times New Roman"/>
          <w:sz w:val="28"/>
          <w:szCs w:val="28"/>
        </w:rPr>
        <w:t xml:space="preserve"> ISPs negotiate with OVDs </w:t>
      </w:r>
      <w:r w:rsidR="00E06208">
        <w:rPr>
          <w:rFonts w:ascii="Times New Roman" w:hAnsi="Times New Roman" w:cs="Times New Roman"/>
          <w:sz w:val="28"/>
          <w:szCs w:val="28"/>
        </w:rPr>
        <w:t xml:space="preserve">(and their content delivery networks) </w:t>
      </w:r>
      <w:r w:rsidR="0055143A" w:rsidRPr="006D5DD7">
        <w:rPr>
          <w:rFonts w:ascii="Times New Roman" w:hAnsi="Times New Roman" w:cs="Times New Roman"/>
          <w:sz w:val="28"/>
          <w:szCs w:val="28"/>
        </w:rPr>
        <w:t xml:space="preserve">over the terms by which the OVDs would reach consumers.  Post-transaction, an OVD might have needed an interconnection agreement with the merged entity in order to </w:t>
      </w:r>
      <w:r w:rsidR="00F522B8">
        <w:rPr>
          <w:rFonts w:ascii="Times New Roman" w:hAnsi="Times New Roman" w:cs="Times New Roman"/>
          <w:sz w:val="28"/>
          <w:szCs w:val="28"/>
        </w:rPr>
        <w:t>achieve national distribution</w:t>
      </w:r>
      <w:r w:rsidR="0055143A" w:rsidRPr="006D5DD7">
        <w:rPr>
          <w:rFonts w:ascii="Times New Roman" w:hAnsi="Times New Roman" w:cs="Times New Roman"/>
          <w:sz w:val="28"/>
          <w:szCs w:val="28"/>
        </w:rPr>
        <w:t xml:space="preserve">, </w:t>
      </w:r>
      <w:r w:rsidR="00521DC6">
        <w:rPr>
          <w:rFonts w:ascii="Times New Roman" w:hAnsi="Times New Roman" w:cs="Times New Roman"/>
          <w:sz w:val="28"/>
          <w:szCs w:val="28"/>
        </w:rPr>
        <w:t>so we also considered the ability of</w:t>
      </w:r>
      <w:r w:rsidR="00F522B8">
        <w:rPr>
          <w:rFonts w:ascii="Times New Roman" w:hAnsi="Times New Roman" w:cs="Times New Roman"/>
          <w:sz w:val="28"/>
          <w:szCs w:val="28"/>
        </w:rPr>
        <w:t xml:space="preserve"> the merged </w:t>
      </w:r>
      <w:r w:rsidR="0055143A" w:rsidRPr="006D5DD7">
        <w:rPr>
          <w:rFonts w:ascii="Times New Roman" w:hAnsi="Times New Roman" w:cs="Times New Roman"/>
          <w:sz w:val="28"/>
          <w:szCs w:val="28"/>
        </w:rPr>
        <w:t>company to impose terms that would disadvantage the OVD</w:t>
      </w:r>
      <w:r w:rsidR="00F522B8">
        <w:rPr>
          <w:rFonts w:ascii="Times New Roman" w:hAnsi="Times New Roman" w:cs="Times New Roman"/>
          <w:sz w:val="28"/>
          <w:szCs w:val="28"/>
        </w:rPr>
        <w:t xml:space="preserve">. </w:t>
      </w:r>
    </w:p>
    <w:p w14:paraId="5C55C6C5" w14:textId="77777777" w:rsidR="005E4612" w:rsidRPr="006D5DD7" w:rsidRDefault="005E4612" w:rsidP="005E4612">
      <w:pPr>
        <w:spacing w:after="0" w:line="240" w:lineRule="auto"/>
        <w:ind w:firstLine="720"/>
        <w:rPr>
          <w:rFonts w:ascii="Times New Roman" w:hAnsi="Times New Roman" w:cs="Times New Roman"/>
          <w:sz w:val="28"/>
          <w:szCs w:val="28"/>
        </w:rPr>
      </w:pPr>
    </w:p>
    <w:p w14:paraId="192E5DB1" w14:textId="7E764ACA" w:rsidR="00FE5D0A" w:rsidRDefault="00FE5D0A" w:rsidP="005E461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Third, staff concluded that</w:t>
      </w:r>
      <w:r w:rsidR="002E18DF">
        <w:rPr>
          <w:rFonts w:ascii="Times New Roman" w:hAnsi="Times New Roman" w:cs="Times New Roman"/>
          <w:sz w:val="28"/>
          <w:szCs w:val="28"/>
        </w:rPr>
        <w:t>, with these markets in mind,</w:t>
      </w:r>
      <w:r>
        <w:rPr>
          <w:rFonts w:ascii="Times New Roman" w:hAnsi="Times New Roman" w:cs="Times New Roman"/>
          <w:sz w:val="28"/>
          <w:szCs w:val="28"/>
        </w:rPr>
        <w:t xml:space="preserve"> </w:t>
      </w:r>
      <w:r w:rsidRPr="006D5DD7">
        <w:rPr>
          <w:rFonts w:ascii="Times New Roman" w:hAnsi="Times New Roman" w:cs="Times New Roman"/>
          <w:sz w:val="28"/>
          <w:szCs w:val="28"/>
        </w:rPr>
        <w:t xml:space="preserve">the combination of video and broadband distribution assets could increase the merged entity's incentives </w:t>
      </w:r>
      <w:r>
        <w:rPr>
          <w:rFonts w:ascii="Times New Roman" w:hAnsi="Times New Roman" w:cs="Times New Roman"/>
          <w:sz w:val="28"/>
          <w:szCs w:val="28"/>
        </w:rPr>
        <w:t xml:space="preserve">and abilities </w:t>
      </w:r>
      <w:r w:rsidRPr="006D5DD7">
        <w:rPr>
          <w:rFonts w:ascii="Times New Roman" w:hAnsi="Times New Roman" w:cs="Times New Roman"/>
          <w:sz w:val="28"/>
          <w:szCs w:val="28"/>
        </w:rPr>
        <w:t xml:space="preserve">to take actions against rivals that </w:t>
      </w:r>
      <w:r w:rsidR="002E18DF">
        <w:rPr>
          <w:rFonts w:ascii="Times New Roman" w:hAnsi="Times New Roman" w:cs="Times New Roman"/>
          <w:sz w:val="28"/>
          <w:szCs w:val="28"/>
        </w:rPr>
        <w:t xml:space="preserve">would </w:t>
      </w:r>
      <w:r w:rsidRPr="006D5DD7">
        <w:rPr>
          <w:rFonts w:ascii="Times New Roman" w:hAnsi="Times New Roman" w:cs="Times New Roman"/>
          <w:sz w:val="28"/>
          <w:szCs w:val="28"/>
        </w:rPr>
        <w:t xml:space="preserve">pose a competitive threat to </w:t>
      </w:r>
      <w:r w:rsidR="006829B2">
        <w:rPr>
          <w:rFonts w:ascii="Times New Roman" w:hAnsi="Times New Roman" w:cs="Times New Roman"/>
          <w:sz w:val="28"/>
          <w:szCs w:val="28"/>
        </w:rPr>
        <w:t xml:space="preserve">online video entry – </w:t>
      </w:r>
      <w:r w:rsidR="00275D9D">
        <w:rPr>
          <w:rFonts w:ascii="Times New Roman" w:hAnsi="Times New Roman" w:cs="Times New Roman"/>
          <w:sz w:val="28"/>
          <w:szCs w:val="28"/>
        </w:rPr>
        <w:t xml:space="preserve">that is, </w:t>
      </w:r>
      <w:r w:rsidR="00187275">
        <w:rPr>
          <w:rFonts w:ascii="Times New Roman" w:hAnsi="Times New Roman" w:cs="Times New Roman"/>
          <w:sz w:val="28"/>
          <w:szCs w:val="28"/>
        </w:rPr>
        <w:t xml:space="preserve">current </w:t>
      </w:r>
      <w:r w:rsidR="00275D9D">
        <w:rPr>
          <w:rFonts w:ascii="Times New Roman" w:hAnsi="Times New Roman" w:cs="Times New Roman"/>
          <w:sz w:val="28"/>
          <w:szCs w:val="28"/>
        </w:rPr>
        <w:t xml:space="preserve">and potential </w:t>
      </w:r>
      <w:r w:rsidR="00187275">
        <w:rPr>
          <w:rFonts w:ascii="Times New Roman" w:hAnsi="Times New Roman" w:cs="Times New Roman"/>
          <w:sz w:val="28"/>
          <w:szCs w:val="28"/>
        </w:rPr>
        <w:t xml:space="preserve">competition. </w:t>
      </w:r>
      <w:r w:rsidR="006829B2">
        <w:rPr>
          <w:rFonts w:ascii="Times New Roman" w:hAnsi="Times New Roman" w:cs="Times New Roman"/>
          <w:sz w:val="28"/>
          <w:szCs w:val="28"/>
        </w:rPr>
        <w:t xml:space="preserve"> </w:t>
      </w:r>
      <w:r>
        <w:rPr>
          <w:rFonts w:ascii="Times New Roman" w:hAnsi="Times New Roman" w:cs="Times New Roman"/>
          <w:sz w:val="28"/>
          <w:szCs w:val="28"/>
        </w:rPr>
        <w:t>Increased incentives are a</w:t>
      </w:r>
      <w:r w:rsidRPr="006D5DD7">
        <w:rPr>
          <w:rFonts w:ascii="Times New Roman" w:hAnsi="Times New Roman" w:cs="Times New Roman"/>
          <w:sz w:val="28"/>
          <w:szCs w:val="28"/>
        </w:rPr>
        <w:t xml:space="preserve"> direct result of the increased footprint of the merged firm. </w:t>
      </w:r>
      <w:r>
        <w:rPr>
          <w:rFonts w:ascii="Times New Roman" w:hAnsi="Times New Roman" w:cs="Times New Roman"/>
          <w:sz w:val="28"/>
          <w:szCs w:val="28"/>
        </w:rPr>
        <w:t xml:space="preserve"> </w:t>
      </w:r>
      <w:r w:rsidRPr="006D5DD7">
        <w:rPr>
          <w:rFonts w:ascii="Times New Roman" w:hAnsi="Times New Roman" w:cs="Times New Roman"/>
          <w:sz w:val="28"/>
          <w:szCs w:val="28"/>
        </w:rPr>
        <w:t>Without the merger, a company taking action against OVDs for the benefit of the Pay</w:t>
      </w:r>
      <w:r w:rsidR="00EE12B7">
        <w:rPr>
          <w:rFonts w:ascii="Times New Roman" w:hAnsi="Times New Roman" w:cs="Times New Roman"/>
          <w:sz w:val="28"/>
          <w:szCs w:val="28"/>
        </w:rPr>
        <w:t xml:space="preserve"> </w:t>
      </w:r>
      <w:r w:rsidRPr="006D5DD7">
        <w:rPr>
          <w:rFonts w:ascii="Times New Roman" w:hAnsi="Times New Roman" w:cs="Times New Roman"/>
          <w:sz w:val="28"/>
          <w:szCs w:val="28"/>
        </w:rPr>
        <w:t xml:space="preserve">TV system as a whole would incur </w:t>
      </w:r>
      <w:r w:rsidR="006829B2">
        <w:rPr>
          <w:rFonts w:ascii="Times New Roman" w:hAnsi="Times New Roman" w:cs="Times New Roman"/>
          <w:sz w:val="28"/>
          <w:szCs w:val="28"/>
        </w:rPr>
        <w:t xml:space="preserve">costs but gain additional sales – or protect existing sales – </w:t>
      </w:r>
      <w:r w:rsidRPr="006D5DD7">
        <w:rPr>
          <w:rFonts w:ascii="Times New Roman" w:hAnsi="Times New Roman" w:cs="Times New Roman"/>
          <w:sz w:val="28"/>
          <w:szCs w:val="28"/>
        </w:rPr>
        <w:t xml:space="preserve">only </w:t>
      </w:r>
      <w:r w:rsidR="00EE12B7">
        <w:rPr>
          <w:rFonts w:ascii="Times New Roman" w:hAnsi="Times New Roman" w:cs="Times New Roman"/>
          <w:sz w:val="28"/>
          <w:szCs w:val="28"/>
        </w:rPr>
        <w:t>with</w:t>
      </w:r>
      <w:r w:rsidRPr="006D5DD7">
        <w:rPr>
          <w:rFonts w:ascii="Times New Roman" w:hAnsi="Times New Roman" w:cs="Times New Roman"/>
          <w:sz w:val="28"/>
          <w:szCs w:val="28"/>
        </w:rPr>
        <w:t>in its footprint.  But the combined entity</w:t>
      </w:r>
      <w:r w:rsidR="00F630C3">
        <w:rPr>
          <w:rFonts w:ascii="Times New Roman" w:hAnsi="Times New Roman" w:cs="Times New Roman"/>
          <w:sz w:val="28"/>
          <w:szCs w:val="28"/>
        </w:rPr>
        <w:t xml:space="preserve">, </w:t>
      </w:r>
      <w:r w:rsidR="00EE12B7">
        <w:rPr>
          <w:rFonts w:ascii="Times New Roman" w:hAnsi="Times New Roman" w:cs="Times New Roman"/>
          <w:sz w:val="28"/>
          <w:szCs w:val="28"/>
        </w:rPr>
        <w:t>having</w:t>
      </w:r>
      <w:r w:rsidR="00F630C3">
        <w:rPr>
          <w:rFonts w:ascii="Times New Roman" w:hAnsi="Times New Roman" w:cs="Times New Roman"/>
          <w:sz w:val="28"/>
          <w:szCs w:val="28"/>
        </w:rPr>
        <w:t xml:space="preserve"> a larger footprint,</w:t>
      </w:r>
      <w:r w:rsidRPr="006D5DD7">
        <w:rPr>
          <w:rFonts w:ascii="Times New Roman" w:hAnsi="Times New Roman" w:cs="Times New Roman"/>
          <w:sz w:val="28"/>
          <w:szCs w:val="28"/>
        </w:rPr>
        <w:t xml:space="preserve"> would internalize more of the external “benefits” provided to other industry members.  </w:t>
      </w:r>
    </w:p>
    <w:p w14:paraId="61B75F76" w14:textId="77777777" w:rsidR="005E4612" w:rsidRDefault="005E4612" w:rsidP="005E4612">
      <w:pPr>
        <w:spacing w:after="0" w:line="240" w:lineRule="auto"/>
        <w:ind w:firstLine="720"/>
        <w:rPr>
          <w:rFonts w:ascii="Times New Roman" w:hAnsi="Times New Roman" w:cs="Times New Roman"/>
          <w:sz w:val="28"/>
          <w:szCs w:val="28"/>
        </w:rPr>
      </w:pPr>
    </w:p>
    <w:p w14:paraId="22CD0627" w14:textId="43EE975F" w:rsidR="004E0282" w:rsidRDefault="002E18DF" w:rsidP="005E461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Alo</w:t>
      </w:r>
      <w:r w:rsidR="006829B2">
        <w:rPr>
          <w:rFonts w:ascii="Times New Roman" w:hAnsi="Times New Roman" w:cs="Times New Roman"/>
          <w:sz w:val="28"/>
          <w:szCs w:val="28"/>
        </w:rPr>
        <w:t>ngside incentives came ability.</w:t>
      </w:r>
      <w:r w:rsidR="004E0282">
        <w:rPr>
          <w:rFonts w:ascii="Times New Roman" w:hAnsi="Times New Roman" w:cs="Times New Roman"/>
          <w:sz w:val="28"/>
          <w:szCs w:val="28"/>
        </w:rPr>
        <w:t xml:space="preserve"> </w:t>
      </w:r>
      <w:r>
        <w:rPr>
          <w:rFonts w:ascii="Times New Roman" w:hAnsi="Times New Roman" w:cs="Times New Roman"/>
          <w:sz w:val="28"/>
          <w:szCs w:val="28"/>
        </w:rPr>
        <w:t xml:space="preserve"> </w:t>
      </w:r>
      <w:r w:rsidR="0055143A">
        <w:rPr>
          <w:rFonts w:ascii="Times New Roman" w:hAnsi="Times New Roman" w:cs="Times New Roman"/>
          <w:sz w:val="28"/>
          <w:szCs w:val="28"/>
        </w:rPr>
        <w:t>I</w:t>
      </w:r>
      <w:r w:rsidR="0055143A" w:rsidRPr="006D5DD7">
        <w:rPr>
          <w:rFonts w:ascii="Times New Roman" w:hAnsi="Times New Roman" w:cs="Times New Roman"/>
          <w:sz w:val="28"/>
          <w:szCs w:val="28"/>
        </w:rPr>
        <w:t xml:space="preserve">ncreased bargaining power was </w:t>
      </w:r>
      <w:r w:rsidR="00D60FD7">
        <w:rPr>
          <w:rFonts w:ascii="Times New Roman" w:hAnsi="Times New Roman" w:cs="Times New Roman"/>
          <w:sz w:val="28"/>
          <w:szCs w:val="28"/>
        </w:rPr>
        <w:t>the</w:t>
      </w:r>
      <w:r w:rsidR="0055143A" w:rsidRPr="006D5DD7">
        <w:rPr>
          <w:rFonts w:ascii="Times New Roman" w:hAnsi="Times New Roman" w:cs="Times New Roman"/>
          <w:sz w:val="28"/>
          <w:szCs w:val="28"/>
        </w:rPr>
        <w:t xml:space="preserve"> central concern. </w:t>
      </w:r>
      <w:r w:rsidR="0055143A">
        <w:rPr>
          <w:rFonts w:ascii="Times New Roman" w:hAnsi="Times New Roman" w:cs="Times New Roman"/>
          <w:sz w:val="28"/>
          <w:szCs w:val="28"/>
        </w:rPr>
        <w:t xml:space="preserve"> </w:t>
      </w:r>
      <w:r w:rsidR="0055143A" w:rsidRPr="006D5DD7">
        <w:rPr>
          <w:rFonts w:ascii="Times New Roman" w:hAnsi="Times New Roman" w:cs="Times New Roman"/>
          <w:sz w:val="28"/>
          <w:szCs w:val="28"/>
        </w:rPr>
        <w:t xml:space="preserve">The combination of distribution assets </w:t>
      </w:r>
      <w:r w:rsidR="0055143A">
        <w:rPr>
          <w:rFonts w:ascii="Times New Roman" w:hAnsi="Times New Roman" w:cs="Times New Roman"/>
          <w:sz w:val="28"/>
          <w:szCs w:val="28"/>
        </w:rPr>
        <w:t xml:space="preserve">had the potential to </w:t>
      </w:r>
      <w:r w:rsidR="0055143A" w:rsidRPr="006D5DD7">
        <w:rPr>
          <w:rFonts w:ascii="Times New Roman" w:hAnsi="Times New Roman" w:cs="Times New Roman"/>
          <w:sz w:val="28"/>
          <w:szCs w:val="28"/>
        </w:rPr>
        <w:t xml:space="preserve">increase the merged entity's bargaining power in </w:t>
      </w:r>
      <w:r>
        <w:rPr>
          <w:rFonts w:ascii="Times New Roman" w:hAnsi="Times New Roman" w:cs="Times New Roman"/>
          <w:sz w:val="28"/>
          <w:szCs w:val="28"/>
        </w:rPr>
        <w:t>both national</w:t>
      </w:r>
      <w:r w:rsidR="006B2D81">
        <w:rPr>
          <w:rFonts w:ascii="Times New Roman" w:hAnsi="Times New Roman" w:cs="Times New Roman"/>
          <w:sz w:val="28"/>
          <w:szCs w:val="28"/>
        </w:rPr>
        <w:t xml:space="preserve"> markets – </w:t>
      </w:r>
      <w:r w:rsidR="0055143A" w:rsidRPr="006D5DD7">
        <w:rPr>
          <w:rFonts w:ascii="Times New Roman" w:hAnsi="Times New Roman" w:cs="Times New Roman"/>
          <w:sz w:val="28"/>
          <w:szCs w:val="28"/>
        </w:rPr>
        <w:t xml:space="preserve">the market where video distributors negotiate the terms and conditions to distribute video content for programmers and the interconnection market through which broadband providers provide </w:t>
      </w:r>
      <w:r w:rsidR="003C761E">
        <w:rPr>
          <w:rFonts w:ascii="Times New Roman" w:hAnsi="Times New Roman" w:cs="Times New Roman"/>
          <w:sz w:val="28"/>
          <w:szCs w:val="28"/>
        </w:rPr>
        <w:t xml:space="preserve">mass-market </w:t>
      </w:r>
      <w:r w:rsidR="0055143A" w:rsidRPr="006D5DD7">
        <w:rPr>
          <w:rFonts w:ascii="Times New Roman" w:hAnsi="Times New Roman" w:cs="Times New Roman"/>
          <w:sz w:val="28"/>
          <w:szCs w:val="28"/>
        </w:rPr>
        <w:t>delivery services to OVDs</w:t>
      </w:r>
      <w:r w:rsidR="0055143A">
        <w:rPr>
          <w:rFonts w:ascii="Times New Roman" w:hAnsi="Times New Roman" w:cs="Times New Roman"/>
          <w:sz w:val="28"/>
          <w:szCs w:val="28"/>
        </w:rPr>
        <w:t>.</w:t>
      </w:r>
      <w:r>
        <w:rPr>
          <w:rFonts w:ascii="Times New Roman" w:hAnsi="Times New Roman" w:cs="Times New Roman"/>
          <w:sz w:val="28"/>
          <w:szCs w:val="28"/>
        </w:rPr>
        <w:t xml:space="preserve"> </w:t>
      </w:r>
      <w:r w:rsidR="006B2D81">
        <w:rPr>
          <w:rFonts w:ascii="Times New Roman" w:hAnsi="Times New Roman" w:cs="Times New Roman"/>
          <w:sz w:val="28"/>
          <w:szCs w:val="28"/>
        </w:rPr>
        <w:t xml:space="preserve"> </w:t>
      </w:r>
      <w:r w:rsidRPr="006D5DD7">
        <w:rPr>
          <w:rFonts w:ascii="Times New Roman" w:hAnsi="Times New Roman" w:cs="Times New Roman"/>
          <w:sz w:val="28"/>
          <w:szCs w:val="28"/>
        </w:rPr>
        <w:t>Because OVDs are subject to national economies of scale</w:t>
      </w:r>
      <w:r>
        <w:rPr>
          <w:rFonts w:ascii="Times New Roman" w:hAnsi="Times New Roman" w:cs="Times New Roman"/>
          <w:sz w:val="28"/>
          <w:szCs w:val="28"/>
        </w:rPr>
        <w:t>,</w:t>
      </w:r>
      <w:r w:rsidRPr="006D5DD7">
        <w:rPr>
          <w:rFonts w:ascii="Times New Roman" w:hAnsi="Times New Roman" w:cs="Times New Roman"/>
          <w:sz w:val="28"/>
          <w:szCs w:val="28"/>
        </w:rPr>
        <w:t xml:space="preserve"> </w:t>
      </w:r>
      <w:r>
        <w:rPr>
          <w:rFonts w:ascii="Times New Roman" w:hAnsi="Times New Roman" w:cs="Times New Roman"/>
          <w:sz w:val="28"/>
          <w:szCs w:val="28"/>
        </w:rPr>
        <w:t>the merged company</w:t>
      </w:r>
      <w:r w:rsidRPr="006D5DD7">
        <w:rPr>
          <w:rFonts w:ascii="Times New Roman" w:hAnsi="Times New Roman" w:cs="Times New Roman"/>
          <w:sz w:val="28"/>
          <w:szCs w:val="28"/>
        </w:rPr>
        <w:t xml:space="preserve"> </w:t>
      </w:r>
      <w:r>
        <w:rPr>
          <w:rFonts w:ascii="Times New Roman" w:hAnsi="Times New Roman" w:cs="Times New Roman"/>
          <w:sz w:val="28"/>
          <w:szCs w:val="28"/>
        </w:rPr>
        <w:t xml:space="preserve">could </w:t>
      </w:r>
      <w:r w:rsidRPr="006D5DD7">
        <w:rPr>
          <w:rFonts w:ascii="Times New Roman" w:hAnsi="Times New Roman" w:cs="Times New Roman"/>
          <w:sz w:val="28"/>
          <w:szCs w:val="28"/>
        </w:rPr>
        <w:t xml:space="preserve">significantly impair an OVD’s ability </w:t>
      </w:r>
      <w:r>
        <w:rPr>
          <w:rFonts w:ascii="Times New Roman" w:hAnsi="Times New Roman" w:cs="Times New Roman"/>
          <w:sz w:val="28"/>
          <w:szCs w:val="28"/>
        </w:rPr>
        <w:t xml:space="preserve">to </w:t>
      </w:r>
      <w:r w:rsidRPr="006D5DD7">
        <w:rPr>
          <w:rFonts w:ascii="Times New Roman" w:hAnsi="Times New Roman" w:cs="Times New Roman"/>
          <w:sz w:val="28"/>
          <w:szCs w:val="28"/>
        </w:rPr>
        <w:t>compete</w:t>
      </w:r>
      <w:r>
        <w:rPr>
          <w:rFonts w:ascii="Times New Roman" w:hAnsi="Times New Roman" w:cs="Times New Roman"/>
          <w:sz w:val="28"/>
          <w:szCs w:val="28"/>
        </w:rPr>
        <w:t xml:space="preserve">. </w:t>
      </w:r>
      <w:r w:rsidRPr="006D5DD7">
        <w:rPr>
          <w:rFonts w:ascii="Times New Roman" w:hAnsi="Times New Roman" w:cs="Times New Roman"/>
          <w:sz w:val="28"/>
          <w:szCs w:val="28"/>
        </w:rPr>
        <w:t xml:space="preserve"> </w:t>
      </w:r>
    </w:p>
    <w:p w14:paraId="52D62149" w14:textId="77777777" w:rsidR="005E4612" w:rsidRDefault="005E4612" w:rsidP="005E4612">
      <w:pPr>
        <w:spacing w:after="0" w:line="240" w:lineRule="auto"/>
        <w:ind w:firstLine="720"/>
        <w:rPr>
          <w:rFonts w:ascii="Times New Roman" w:hAnsi="Times New Roman" w:cs="Times New Roman"/>
          <w:sz w:val="28"/>
          <w:szCs w:val="28"/>
        </w:rPr>
      </w:pPr>
    </w:p>
    <w:p w14:paraId="2E71B826" w14:textId="66D07388" w:rsidR="00F424AC" w:rsidRDefault="00F424AC" w:rsidP="005E4612">
      <w:pPr>
        <w:spacing w:after="0" w:line="240" w:lineRule="auto"/>
        <w:ind w:firstLine="720"/>
        <w:rPr>
          <w:rFonts w:ascii="Times New Roman" w:hAnsi="Times New Roman" w:cs="Times New Roman"/>
          <w:sz w:val="28"/>
          <w:szCs w:val="28"/>
        </w:rPr>
      </w:pPr>
      <w:r w:rsidRPr="00084617">
        <w:rPr>
          <w:rFonts w:ascii="Times New Roman" w:hAnsi="Times New Roman" w:cs="Times New Roman"/>
          <w:sz w:val="28"/>
          <w:szCs w:val="28"/>
        </w:rPr>
        <w:t xml:space="preserve">Consider the circumstance of a </w:t>
      </w:r>
      <w:r w:rsidR="002E18DF">
        <w:rPr>
          <w:rFonts w:ascii="Times New Roman" w:hAnsi="Times New Roman" w:cs="Times New Roman"/>
          <w:sz w:val="28"/>
          <w:szCs w:val="28"/>
        </w:rPr>
        <w:t xml:space="preserve">new </w:t>
      </w:r>
      <w:r w:rsidRPr="00084617">
        <w:rPr>
          <w:rFonts w:ascii="Times New Roman" w:hAnsi="Times New Roman" w:cs="Times New Roman"/>
          <w:sz w:val="28"/>
          <w:szCs w:val="28"/>
        </w:rPr>
        <w:t>OVD.  Success</w:t>
      </w:r>
      <w:r w:rsidR="002E18DF">
        <w:rPr>
          <w:rFonts w:ascii="Times New Roman" w:hAnsi="Times New Roman" w:cs="Times New Roman"/>
          <w:sz w:val="28"/>
          <w:szCs w:val="28"/>
        </w:rPr>
        <w:t>, and the scale necessary for success,</w:t>
      </w:r>
      <w:r w:rsidRPr="00084617">
        <w:rPr>
          <w:rFonts w:ascii="Times New Roman" w:hAnsi="Times New Roman" w:cs="Times New Roman"/>
          <w:sz w:val="28"/>
          <w:szCs w:val="28"/>
        </w:rPr>
        <w:t xml:space="preserve"> might not require access to every consumer in the country, but foreclosure from big swaths of the nation</w:t>
      </w:r>
      <w:r w:rsidR="002C6053">
        <w:rPr>
          <w:rFonts w:ascii="Times New Roman" w:hAnsi="Times New Roman" w:cs="Times New Roman"/>
          <w:sz w:val="28"/>
          <w:szCs w:val="28"/>
        </w:rPr>
        <w:t xml:space="preserve"> </w:t>
      </w:r>
      <w:r w:rsidR="002E18DF">
        <w:rPr>
          <w:rFonts w:ascii="Times New Roman" w:hAnsi="Times New Roman" w:cs="Times New Roman"/>
          <w:sz w:val="28"/>
          <w:szCs w:val="28"/>
        </w:rPr>
        <w:t>could</w:t>
      </w:r>
      <w:r w:rsidRPr="00084617">
        <w:rPr>
          <w:rFonts w:ascii="Times New Roman" w:hAnsi="Times New Roman" w:cs="Times New Roman"/>
          <w:sz w:val="28"/>
          <w:szCs w:val="28"/>
        </w:rPr>
        <w:t xml:space="preserve"> erect a significant barrier to OVD entry. </w:t>
      </w:r>
      <w:r w:rsidR="006B2D81">
        <w:rPr>
          <w:rFonts w:ascii="Times New Roman" w:hAnsi="Times New Roman" w:cs="Times New Roman"/>
          <w:sz w:val="28"/>
          <w:szCs w:val="28"/>
        </w:rPr>
        <w:t xml:space="preserve"> </w:t>
      </w:r>
      <w:r w:rsidRPr="00084617">
        <w:rPr>
          <w:rFonts w:ascii="Times New Roman" w:hAnsi="Times New Roman" w:cs="Times New Roman"/>
          <w:sz w:val="28"/>
          <w:szCs w:val="28"/>
        </w:rPr>
        <w:t xml:space="preserve">Suppose there were two cable companies supplying broadband services, East and West, each with 50% of the nation and </w:t>
      </w:r>
      <w:r w:rsidR="002E18DF">
        <w:rPr>
          <w:rFonts w:ascii="Times New Roman" w:hAnsi="Times New Roman" w:cs="Times New Roman"/>
          <w:sz w:val="28"/>
          <w:szCs w:val="28"/>
        </w:rPr>
        <w:t xml:space="preserve">imagine </w:t>
      </w:r>
      <w:r w:rsidRPr="00084617">
        <w:rPr>
          <w:rFonts w:ascii="Times New Roman" w:hAnsi="Times New Roman" w:cs="Times New Roman"/>
          <w:sz w:val="28"/>
          <w:szCs w:val="28"/>
        </w:rPr>
        <w:t xml:space="preserve">that an OVD could be financially successful by reaching 50% of American households. </w:t>
      </w:r>
      <w:r w:rsidR="006B2D81">
        <w:rPr>
          <w:rFonts w:ascii="Times New Roman" w:hAnsi="Times New Roman" w:cs="Times New Roman"/>
          <w:sz w:val="28"/>
          <w:szCs w:val="28"/>
        </w:rPr>
        <w:t xml:space="preserve"> </w:t>
      </w:r>
      <w:r w:rsidRPr="00084617">
        <w:rPr>
          <w:rFonts w:ascii="Times New Roman" w:hAnsi="Times New Roman" w:cs="Times New Roman"/>
          <w:sz w:val="28"/>
          <w:szCs w:val="28"/>
        </w:rPr>
        <w:t>Prio</w:t>
      </w:r>
      <w:r w:rsidR="00AB76AC">
        <w:rPr>
          <w:rFonts w:ascii="Times New Roman" w:hAnsi="Times New Roman" w:cs="Times New Roman"/>
          <w:sz w:val="28"/>
          <w:szCs w:val="28"/>
        </w:rPr>
        <w:t>r</w:t>
      </w:r>
      <w:r w:rsidRPr="00084617">
        <w:rPr>
          <w:rFonts w:ascii="Times New Roman" w:hAnsi="Times New Roman" w:cs="Times New Roman"/>
          <w:sz w:val="28"/>
          <w:szCs w:val="28"/>
        </w:rPr>
        <w:t xml:space="preserve"> to </w:t>
      </w:r>
      <w:r w:rsidR="002E18DF">
        <w:rPr>
          <w:rFonts w:ascii="Times New Roman" w:hAnsi="Times New Roman" w:cs="Times New Roman"/>
          <w:sz w:val="28"/>
          <w:szCs w:val="28"/>
        </w:rPr>
        <w:t>a</w:t>
      </w:r>
      <w:r w:rsidR="00E06208">
        <w:rPr>
          <w:rFonts w:ascii="Times New Roman" w:hAnsi="Times New Roman" w:cs="Times New Roman"/>
          <w:sz w:val="28"/>
          <w:szCs w:val="28"/>
        </w:rPr>
        <w:t xml:space="preserve"> </w:t>
      </w:r>
      <w:r w:rsidRPr="00084617">
        <w:rPr>
          <w:rFonts w:ascii="Times New Roman" w:hAnsi="Times New Roman" w:cs="Times New Roman"/>
          <w:sz w:val="28"/>
          <w:szCs w:val="28"/>
        </w:rPr>
        <w:t>merger</w:t>
      </w:r>
      <w:r w:rsidR="002E18DF">
        <w:rPr>
          <w:rFonts w:ascii="Times New Roman" w:hAnsi="Times New Roman" w:cs="Times New Roman"/>
          <w:sz w:val="28"/>
          <w:szCs w:val="28"/>
        </w:rPr>
        <w:t xml:space="preserve"> of East and West</w:t>
      </w:r>
      <w:r w:rsidRPr="00084617">
        <w:rPr>
          <w:rFonts w:ascii="Times New Roman" w:hAnsi="Times New Roman" w:cs="Times New Roman"/>
          <w:sz w:val="28"/>
          <w:szCs w:val="28"/>
        </w:rPr>
        <w:t xml:space="preserve">, an OVD would be successful if </w:t>
      </w:r>
      <w:r w:rsidR="00E06208">
        <w:rPr>
          <w:rFonts w:ascii="Times New Roman" w:hAnsi="Times New Roman" w:cs="Times New Roman"/>
          <w:sz w:val="28"/>
          <w:szCs w:val="28"/>
        </w:rPr>
        <w:t xml:space="preserve">it </w:t>
      </w:r>
      <w:r w:rsidRPr="00084617">
        <w:rPr>
          <w:rFonts w:ascii="Times New Roman" w:hAnsi="Times New Roman" w:cs="Times New Roman"/>
          <w:sz w:val="28"/>
          <w:szCs w:val="28"/>
        </w:rPr>
        <w:t xml:space="preserve">was able to </w:t>
      </w:r>
      <w:r w:rsidR="002E18DF">
        <w:rPr>
          <w:rFonts w:ascii="Times New Roman" w:hAnsi="Times New Roman" w:cs="Times New Roman"/>
          <w:sz w:val="28"/>
          <w:szCs w:val="28"/>
        </w:rPr>
        <w:t>compete in either territory</w:t>
      </w:r>
      <w:r w:rsidRPr="00084617">
        <w:rPr>
          <w:rFonts w:ascii="Times New Roman" w:hAnsi="Times New Roman" w:cs="Times New Roman"/>
          <w:sz w:val="28"/>
          <w:szCs w:val="28"/>
        </w:rPr>
        <w:t xml:space="preserve">. </w:t>
      </w:r>
      <w:r w:rsidR="006B2D81">
        <w:rPr>
          <w:rFonts w:ascii="Times New Roman" w:hAnsi="Times New Roman" w:cs="Times New Roman"/>
          <w:sz w:val="28"/>
          <w:szCs w:val="28"/>
        </w:rPr>
        <w:t xml:space="preserve"> </w:t>
      </w:r>
      <w:r w:rsidRPr="00084617">
        <w:rPr>
          <w:rFonts w:ascii="Times New Roman" w:hAnsi="Times New Roman" w:cs="Times New Roman"/>
          <w:sz w:val="28"/>
          <w:szCs w:val="28"/>
        </w:rPr>
        <w:t>Having two alternative interconnection partners gives an OVD the potential ability to play Cable East and Cable West off each other</w:t>
      </w:r>
      <w:r w:rsidR="002E18DF">
        <w:rPr>
          <w:rFonts w:ascii="Times New Roman" w:hAnsi="Times New Roman" w:cs="Times New Roman"/>
          <w:sz w:val="28"/>
          <w:szCs w:val="28"/>
        </w:rPr>
        <w:t xml:space="preserve">. </w:t>
      </w:r>
      <w:r w:rsidR="00872CA8">
        <w:rPr>
          <w:rFonts w:ascii="Times New Roman" w:hAnsi="Times New Roman" w:cs="Times New Roman"/>
          <w:sz w:val="28"/>
          <w:szCs w:val="28"/>
        </w:rPr>
        <w:t xml:space="preserve"> </w:t>
      </w:r>
      <w:r w:rsidR="002E18DF">
        <w:rPr>
          <w:rFonts w:ascii="Times New Roman" w:hAnsi="Times New Roman" w:cs="Times New Roman"/>
          <w:sz w:val="28"/>
          <w:szCs w:val="28"/>
        </w:rPr>
        <w:t xml:space="preserve">But after a merger, that OVD would have to strike a bargain with only one firm, which would give that company the ability to </w:t>
      </w:r>
      <w:r w:rsidRPr="00084617">
        <w:rPr>
          <w:rFonts w:ascii="Times New Roman" w:hAnsi="Times New Roman" w:cs="Times New Roman"/>
          <w:sz w:val="28"/>
          <w:szCs w:val="28"/>
        </w:rPr>
        <w:t xml:space="preserve">disadvantage the OVD, or perhaps even exclude the OVD from reaching its subscribers. </w:t>
      </w:r>
    </w:p>
    <w:p w14:paraId="7BC7CB2D" w14:textId="77777777" w:rsidR="005E4612" w:rsidRPr="006D5DD7" w:rsidRDefault="005E4612" w:rsidP="005E4612">
      <w:pPr>
        <w:spacing w:after="0" w:line="240" w:lineRule="auto"/>
        <w:ind w:firstLine="720"/>
        <w:rPr>
          <w:rFonts w:ascii="Times New Roman" w:hAnsi="Times New Roman" w:cs="Times New Roman"/>
          <w:sz w:val="28"/>
          <w:szCs w:val="28"/>
        </w:rPr>
      </w:pPr>
    </w:p>
    <w:p w14:paraId="5BB24333" w14:textId="5A230CBC" w:rsidR="00D60FD7" w:rsidRDefault="0055143A" w:rsidP="005E461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Fourth, </w:t>
      </w:r>
      <w:r w:rsidR="00EC187E">
        <w:rPr>
          <w:rFonts w:ascii="Times New Roman" w:hAnsi="Times New Roman" w:cs="Times New Roman"/>
          <w:sz w:val="28"/>
          <w:szCs w:val="28"/>
        </w:rPr>
        <w:t xml:space="preserve">we looked at how </w:t>
      </w:r>
      <w:r w:rsidR="002E18DF">
        <w:rPr>
          <w:rFonts w:ascii="Times New Roman" w:hAnsi="Times New Roman" w:cs="Times New Roman"/>
          <w:sz w:val="28"/>
          <w:szCs w:val="28"/>
        </w:rPr>
        <w:t xml:space="preserve">any </w:t>
      </w:r>
      <w:r w:rsidR="00EC187E">
        <w:rPr>
          <w:rFonts w:ascii="Times New Roman" w:hAnsi="Times New Roman" w:cs="Times New Roman"/>
          <w:sz w:val="28"/>
          <w:szCs w:val="28"/>
        </w:rPr>
        <w:t xml:space="preserve">greater ability might be used, and here we came to another, separate conclusion. </w:t>
      </w:r>
      <w:r w:rsidR="006B2D81">
        <w:rPr>
          <w:rFonts w:ascii="Times New Roman" w:hAnsi="Times New Roman" w:cs="Times New Roman"/>
          <w:sz w:val="28"/>
          <w:szCs w:val="28"/>
        </w:rPr>
        <w:t xml:space="preserve"> </w:t>
      </w:r>
      <w:r w:rsidR="00C637DE">
        <w:rPr>
          <w:rFonts w:ascii="Times New Roman" w:hAnsi="Times New Roman" w:cs="Times New Roman"/>
          <w:sz w:val="28"/>
          <w:szCs w:val="28"/>
        </w:rPr>
        <w:t>T</w:t>
      </w:r>
      <w:r w:rsidR="00DA404F" w:rsidRPr="006D5DD7">
        <w:rPr>
          <w:rFonts w:ascii="Times New Roman" w:hAnsi="Times New Roman" w:cs="Times New Roman"/>
          <w:sz w:val="28"/>
          <w:szCs w:val="28"/>
        </w:rPr>
        <w:t xml:space="preserve">he </w:t>
      </w:r>
      <w:r w:rsidR="006C7CDF" w:rsidRPr="006D5DD7">
        <w:rPr>
          <w:rFonts w:ascii="Times New Roman" w:hAnsi="Times New Roman" w:cs="Times New Roman"/>
          <w:sz w:val="28"/>
          <w:szCs w:val="28"/>
        </w:rPr>
        <w:t>effect</w:t>
      </w:r>
      <w:r w:rsidR="00C637DE">
        <w:rPr>
          <w:rFonts w:ascii="Times New Roman" w:hAnsi="Times New Roman" w:cs="Times New Roman"/>
          <w:sz w:val="28"/>
          <w:szCs w:val="28"/>
        </w:rPr>
        <w:t>s</w:t>
      </w:r>
      <w:r w:rsidR="006C7CDF" w:rsidRPr="006D5DD7">
        <w:rPr>
          <w:rFonts w:ascii="Times New Roman" w:hAnsi="Times New Roman" w:cs="Times New Roman"/>
          <w:sz w:val="28"/>
          <w:szCs w:val="28"/>
        </w:rPr>
        <w:t xml:space="preserve"> of the transaction on the </w:t>
      </w:r>
      <w:r w:rsidR="00DA404F" w:rsidRPr="006D5DD7">
        <w:rPr>
          <w:rFonts w:ascii="Times New Roman" w:hAnsi="Times New Roman" w:cs="Times New Roman"/>
          <w:sz w:val="28"/>
          <w:szCs w:val="28"/>
        </w:rPr>
        <w:t>national market</w:t>
      </w:r>
      <w:r w:rsidR="00C637DE">
        <w:rPr>
          <w:rFonts w:ascii="Times New Roman" w:hAnsi="Times New Roman" w:cs="Times New Roman"/>
          <w:sz w:val="28"/>
          <w:szCs w:val="28"/>
        </w:rPr>
        <w:t>s</w:t>
      </w:r>
      <w:r w:rsidR="00DA404F" w:rsidRPr="006D5DD7">
        <w:rPr>
          <w:rFonts w:ascii="Times New Roman" w:hAnsi="Times New Roman" w:cs="Times New Roman"/>
          <w:sz w:val="28"/>
          <w:szCs w:val="28"/>
        </w:rPr>
        <w:t xml:space="preserve"> for video programming and interconnection were </w:t>
      </w:r>
      <w:r w:rsidR="006C7CDF" w:rsidRPr="006D5DD7">
        <w:rPr>
          <w:rFonts w:ascii="Times New Roman" w:hAnsi="Times New Roman" w:cs="Times New Roman"/>
          <w:sz w:val="28"/>
          <w:szCs w:val="28"/>
        </w:rPr>
        <w:t xml:space="preserve">significant in our </w:t>
      </w:r>
      <w:r w:rsidR="00DA404F" w:rsidRPr="006D5DD7">
        <w:rPr>
          <w:rFonts w:ascii="Times New Roman" w:hAnsi="Times New Roman" w:cs="Times New Roman"/>
          <w:sz w:val="28"/>
          <w:szCs w:val="28"/>
        </w:rPr>
        <w:t>analysis</w:t>
      </w:r>
      <w:r w:rsidR="00C637DE">
        <w:rPr>
          <w:rFonts w:ascii="Times New Roman" w:hAnsi="Times New Roman" w:cs="Times New Roman"/>
          <w:sz w:val="28"/>
          <w:szCs w:val="28"/>
        </w:rPr>
        <w:t>, each considered independently</w:t>
      </w:r>
      <w:r w:rsidR="005C4E71" w:rsidRPr="006D5DD7">
        <w:rPr>
          <w:rFonts w:ascii="Times New Roman" w:hAnsi="Times New Roman" w:cs="Times New Roman"/>
          <w:sz w:val="28"/>
          <w:szCs w:val="28"/>
        </w:rPr>
        <w:t xml:space="preserve">.  </w:t>
      </w:r>
      <w:r w:rsidR="00EC187E">
        <w:rPr>
          <w:rFonts w:ascii="Times New Roman" w:hAnsi="Times New Roman" w:cs="Times New Roman"/>
          <w:sz w:val="28"/>
          <w:szCs w:val="28"/>
        </w:rPr>
        <w:t>But we</w:t>
      </w:r>
      <w:r w:rsidR="005C4E71" w:rsidRPr="006D5DD7">
        <w:rPr>
          <w:rFonts w:ascii="Times New Roman" w:hAnsi="Times New Roman" w:cs="Times New Roman"/>
          <w:sz w:val="28"/>
          <w:szCs w:val="28"/>
        </w:rPr>
        <w:t xml:space="preserve"> </w:t>
      </w:r>
      <w:r w:rsidR="00C637DE">
        <w:rPr>
          <w:rFonts w:ascii="Times New Roman" w:hAnsi="Times New Roman" w:cs="Times New Roman"/>
          <w:sz w:val="28"/>
          <w:szCs w:val="28"/>
        </w:rPr>
        <w:t xml:space="preserve">also </w:t>
      </w:r>
      <w:r w:rsidR="005C4E71" w:rsidRPr="006D5DD7">
        <w:rPr>
          <w:rFonts w:ascii="Times New Roman" w:hAnsi="Times New Roman" w:cs="Times New Roman"/>
          <w:sz w:val="28"/>
          <w:szCs w:val="28"/>
        </w:rPr>
        <w:t xml:space="preserve">considered them among the other </w:t>
      </w:r>
      <w:r w:rsidR="003C0398" w:rsidRPr="006D5DD7">
        <w:rPr>
          <w:rFonts w:ascii="Times New Roman" w:hAnsi="Times New Roman" w:cs="Times New Roman"/>
          <w:sz w:val="28"/>
          <w:szCs w:val="28"/>
        </w:rPr>
        <w:t xml:space="preserve">levers </w:t>
      </w:r>
      <w:r w:rsidR="005C4E71" w:rsidRPr="006D5DD7">
        <w:rPr>
          <w:rFonts w:ascii="Times New Roman" w:hAnsi="Times New Roman" w:cs="Times New Roman"/>
          <w:sz w:val="28"/>
          <w:szCs w:val="28"/>
        </w:rPr>
        <w:t xml:space="preserve">available to </w:t>
      </w:r>
      <w:r w:rsidR="006C7CDF" w:rsidRPr="006D5DD7">
        <w:rPr>
          <w:rFonts w:ascii="Times New Roman" w:hAnsi="Times New Roman" w:cs="Times New Roman"/>
          <w:sz w:val="28"/>
          <w:szCs w:val="28"/>
        </w:rPr>
        <w:t xml:space="preserve">the merged firm </w:t>
      </w:r>
      <w:r w:rsidR="003C0398" w:rsidRPr="006D5DD7">
        <w:rPr>
          <w:rFonts w:ascii="Times New Roman" w:hAnsi="Times New Roman" w:cs="Times New Roman"/>
          <w:sz w:val="28"/>
          <w:szCs w:val="28"/>
        </w:rPr>
        <w:t>that</w:t>
      </w:r>
      <w:r w:rsidR="006C7CDF" w:rsidRPr="006D5DD7">
        <w:rPr>
          <w:rFonts w:ascii="Times New Roman" w:hAnsi="Times New Roman" w:cs="Times New Roman"/>
          <w:sz w:val="28"/>
          <w:szCs w:val="28"/>
        </w:rPr>
        <w:t>,</w:t>
      </w:r>
      <w:r w:rsidR="003C0398" w:rsidRPr="006D5DD7">
        <w:rPr>
          <w:rFonts w:ascii="Times New Roman" w:hAnsi="Times New Roman" w:cs="Times New Roman"/>
          <w:sz w:val="28"/>
          <w:szCs w:val="28"/>
        </w:rPr>
        <w:t xml:space="preserve"> </w:t>
      </w:r>
      <w:r w:rsidR="00DA404F" w:rsidRPr="006D5DD7">
        <w:rPr>
          <w:rFonts w:ascii="Times New Roman" w:hAnsi="Times New Roman" w:cs="Times New Roman"/>
          <w:sz w:val="28"/>
          <w:szCs w:val="28"/>
        </w:rPr>
        <w:t>combined</w:t>
      </w:r>
      <w:r w:rsidR="006C7CDF" w:rsidRPr="006D5DD7">
        <w:rPr>
          <w:rFonts w:ascii="Times New Roman" w:hAnsi="Times New Roman" w:cs="Times New Roman"/>
          <w:sz w:val="28"/>
          <w:szCs w:val="28"/>
        </w:rPr>
        <w:t>,</w:t>
      </w:r>
      <w:r w:rsidR="00DA404F" w:rsidRPr="006D5DD7">
        <w:rPr>
          <w:rFonts w:ascii="Times New Roman" w:hAnsi="Times New Roman" w:cs="Times New Roman"/>
          <w:sz w:val="28"/>
          <w:szCs w:val="28"/>
        </w:rPr>
        <w:t xml:space="preserve"> presented a risk of competitive </w:t>
      </w:r>
      <w:r w:rsidR="001D1AD9" w:rsidRPr="006D5DD7">
        <w:rPr>
          <w:rFonts w:ascii="Times New Roman" w:hAnsi="Times New Roman" w:cs="Times New Roman"/>
          <w:sz w:val="28"/>
          <w:szCs w:val="28"/>
        </w:rPr>
        <w:t xml:space="preserve">harm.  </w:t>
      </w:r>
      <w:r w:rsidR="00EE12B7">
        <w:rPr>
          <w:rFonts w:ascii="Times New Roman" w:hAnsi="Times New Roman" w:cs="Times New Roman"/>
          <w:sz w:val="28"/>
          <w:szCs w:val="28"/>
        </w:rPr>
        <w:t>For example</w:t>
      </w:r>
      <w:r w:rsidR="00AC0B66">
        <w:rPr>
          <w:rFonts w:ascii="Times New Roman" w:hAnsi="Times New Roman" w:cs="Times New Roman"/>
          <w:sz w:val="28"/>
          <w:szCs w:val="28"/>
        </w:rPr>
        <w:t>,</w:t>
      </w:r>
      <w:r w:rsidR="005C4E71" w:rsidRPr="006D5DD7">
        <w:rPr>
          <w:rFonts w:ascii="Times New Roman" w:hAnsi="Times New Roman" w:cs="Times New Roman"/>
          <w:sz w:val="28"/>
          <w:szCs w:val="28"/>
        </w:rPr>
        <w:t xml:space="preserve"> we considered their competitive effect when combined with </w:t>
      </w:r>
      <w:r w:rsidR="003C0398" w:rsidRPr="006D5DD7">
        <w:rPr>
          <w:rFonts w:ascii="Times New Roman" w:hAnsi="Times New Roman" w:cs="Times New Roman"/>
          <w:sz w:val="28"/>
          <w:szCs w:val="28"/>
        </w:rPr>
        <w:t xml:space="preserve">data caps and other </w:t>
      </w:r>
      <w:r w:rsidR="003541D7" w:rsidRPr="006D5DD7">
        <w:rPr>
          <w:rFonts w:ascii="Times New Roman" w:hAnsi="Times New Roman" w:cs="Times New Roman"/>
          <w:sz w:val="28"/>
          <w:szCs w:val="28"/>
        </w:rPr>
        <w:t xml:space="preserve">retail </w:t>
      </w:r>
      <w:r w:rsidR="00B66BEE">
        <w:rPr>
          <w:rFonts w:ascii="Times New Roman" w:hAnsi="Times New Roman" w:cs="Times New Roman"/>
          <w:sz w:val="28"/>
          <w:szCs w:val="28"/>
        </w:rPr>
        <w:t xml:space="preserve">broadband </w:t>
      </w:r>
      <w:r w:rsidR="003541D7" w:rsidRPr="006D5DD7">
        <w:rPr>
          <w:rFonts w:ascii="Times New Roman" w:hAnsi="Times New Roman" w:cs="Times New Roman"/>
          <w:sz w:val="28"/>
          <w:szCs w:val="28"/>
        </w:rPr>
        <w:t xml:space="preserve">terms and conditions </w:t>
      </w:r>
      <w:r w:rsidR="005C4E71" w:rsidRPr="006D5DD7">
        <w:rPr>
          <w:rFonts w:ascii="Times New Roman" w:hAnsi="Times New Roman" w:cs="Times New Roman"/>
          <w:sz w:val="28"/>
          <w:szCs w:val="28"/>
        </w:rPr>
        <w:t xml:space="preserve">that raised the price of OVDs </w:t>
      </w:r>
      <w:r w:rsidR="00AC0B66">
        <w:rPr>
          <w:rFonts w:ascii="Times New Roman" w:hAnsi="Times New Roman" w:cs="Times New Roman"/>
          <w:sz w:val="28"/>
          <w:szCs w:val="28"/>
        </w:rPr>
        <w:t xml:space="preserve">for </w:t>
      </w:r>
      <w:r w:rsidR="005C4E71" w:rsidRPr="006D5DD7">
        <w:rPr>
          <w:rFonts w:ascii="Times New Roman" w:hAnsi="Times New Roman" w:cs="Times New Roman"/>
          <w:sz w:val="28"/>
          <w:szCs w:val="28"/>
        </w:rPr>
        <w:t>consumers</w:t>
      </w:r>
      <w:r w:rsidR="003C0398" w:rsidRPr="006D5DD7">
        <w:rPr>
          <w:rFonts w:ascii="Times New Roman" w:hAnsi="Times New Roman" w:cs="Times New Roman"/>
          <w:sz w:val="28"/>
          <w:szCs w:val="28"/>
        </w:rPr>
        <w:t>.</w:t>
      </w:r>
      <w:r w:rsidR="003541D7" w:rsidRPr="006D5DD7">
        <w:rPr>
          <w:rFonts w:ascii="Times New Roman" w:hAnsi="Times New Roman" w:cs="Times New Roman"/>
          <w:sz w:val="28"/>
          <w:szCs w:val="28"/>
        </w:rPr>
        <w:t xml:space="preserve">  </w:t>
      </w:r>
    </w:p>
    <w:p w14:paraId="3ACA7F80" w14:textId="77777777" w:rsidR="005E4612" w:rsidRDefault="005E4612" w:rsidP="005E4612">
      <w:pPr>
        <w:spacing w:after="0" w:line="240" w:lineRule="auto"/>
        <w:ind w:firstLine="720"/>
        <w:rPr>
          <w:rFonts w:ascii="Times New Roman" w:hAnsi="Times New Roman" w:cs="Times New Roman"/>
          <w:sz w:val="28"/>
          <w:szCs w:val="28"/>
        </w:rPr>
      </w:pPr>
    </w:p>
    <w:p w14:paraId="60C8DA9C" w14:textId="65ED12CD" w:rsidR="003C0398" w:rsidRDefault="006C7CDF" w:rsidP="005E4612">
      <w:pPr>
        <w:spacing w:after="0" w:line="240" w:lineRule="auto"/>
        <w:ind w:firstLine="720"/>
        <w:rPr>
          <w:rFonts w:ascii="Times New Roman" w:hAnsi="Times New Roman" w:cs="Times New Roman"/>
          <w:sz w:val="28"/>
          <w:szCs w:val="28"/>
        </w:rPr>
      </w:pPr>
      <w:r w:rsidRPr="006D5DD7">
        <w:rPr>
          <w:rFonts w:ascii="Times New Roman" w:hAnsi="Times New Roman" w:cs="Times New Roman"/>
          <w:sz w:val="28"/>
          <w:szCs w:val="28"/>
        </w:rPr>
        <w:t xml:space="preserve">Staff </w:t>
      </w:r>
      <w:r w:rsidR="005C4E71" w:rsidRPr="006D5DD7">
        <w:rPr>
          <w:rFonts w:ascii="Times New Roman" w:hAnsi="Times New Roman" w:cs="Times New Roman"/>
          <w:sz w:val="28"/>
          <w:szCs w:val="28"/>
        </w:rPr>
        <w:t xml:space="preserve">consideration of the </w:t>
      </w:r>
      <w:r w:rsidR="003C0398" w:rsidRPr="006D5DD7">
        <w:rPr>
          <w:rFonts w:ascii="Times New Roman" w:hAnsi="Times New Roman" w:cs="Times New Roman"/>
          <w:sz w:val="28"/>
          <w:szCs w:val="28"/>
        </w:rPr>
        <w:t>cumulative impact of these levers on competition</w:t>
      </w:r>
      <w:r w:rsidR="005C4E71" w:rsidRPr="006D5DD7">
        <w:rPr>
          <w:rFonts w:ascii="Times New Roman" w:hAnsi="Times New Roman" w:cs="Times New Roman"/>
          <w:sz w:val="28"/>
          <w:szCs w:val="28"/>
        </w:rPr>
        <w:t xml:space="preserve"> is </w:t>
      </w:r>
      <w:r w:rsidR="002E18DF">
        <w:rPr>
          <w:rFonts w:ascii="Times New Roman" w:hAnsi="Times New Roman" w:cs="Times New Roman"/>
          <w:sz w:val="28"/>
          <w:szCs w:val="28"/>
        </w:rPr>
        <w:t xml:space="preserve">itself </w:t>
      </w:r>
      <w:r w:rsidR="005C4E71" w:rsidRPr="006D5DD7">
        <w:rPr>
          <w:rFonts w:ascii="Times New Roman" w:hAnsi="Times New Roman" w:cs="Times New Roman"/>
          <w:sz w:val="28"/>
          <w:szCs w:val="28"/>
        </w:rPr>
        <w:t xml:space="preserve">a </w:t>
      </w:r>
      <w:r w:rsidR="003C0398" w:rsidRPr="006D5DD7" w:rsidDel="00561696">
        <w:rPr>
          <w:rFonts w:ascii="Times New Roman" w:hAnsi="Times New Roman" w:cs="Times New Roman"/>
          <w:sz w:val="28"/>
          <w:szCs w:val="28"/>
        </w:rPr>
        <w:t>critic</w:t>
      </w:r>
      <w:r w:rsidR="003C0398" w:rsidRPr="006D5DD7">
        <w:rPr>
          <w:rFonts w:ascii="Times New Roman" w:hAnsi="Times New Roman" w:cs="Times New Roman"/>
          <w:sz w:val="28"/>
          <w:szCs w:val="28"/>
        </w:rPr>
        <w:t xml:space="preserve">al point. </w:t>
      </w:r>
      <w:r w:rsidR="003541D7" w:rsidRPr="006D5DD7">
        <w:rPr>
          <w:rFonts w:ascii="Times New Roman" w:hAnsi="Times New Roman" w:cs="Times New Roman"/>
          <w:sz w:val="28"/>
          <w:szCs w:val="28"/>
        </w:rPr>
        <w:t xml:space="preserve"> </w:t>
      </w:r>
      <w:r w:rsidR="003C0398" w:rsidRPr="006D5DD7" w:rsidDel="00561696">
        <w:rPr>
          <w:rFonts w:ascii="Times New Roman" w:hAnsi="Times New Roman" w:cs="Times New Roman"/>
          <w:sz w:val="28"/>
          <w:szCs w:val="28"/>
        </w:rPr>
        <w:t xml:space="preserve">The question </w:t>
      </w:r>
      <w:r w:rsidRPr="006D5DD7">
        <w:rPr>
          <w:rFonts w:ascii="Times New Roman" w:hAnsi="Times New Roman" w:cs="Times New Roman"/>
          <w:sz w:val="28"/>
          <w:szCs w:val="28"/>
        </w:rPr>
        <w:t xml:space="preserve">was </w:t>
      </w:r>
      <w:r w:rsidR="003C0398" w:rsidRPr="006D5DD7" w:rsidDel="00561696">
        <w:rPr>
          <w:rFonts w:ascii="Times New Roman" w:hAnsi="Times New Roman" w:cs="Times New Roman"/>
          <w:sz w:val="28"/>
          <w:szCs w:val="28"/>
        </w:rPr>
        <w:t xml:space="preserve">not </w:t>
      </w:r>
      <w:r w:rsidR="002E18DF">
        <w:rPr>
          <w:rFonts w:ascii="Times New Roman" w:hAnsi="Times New Roman" w:cs="Times New Roman"/>
          <w:sz w:val="28"/>
          <w:szCs w:val="28"/>
        </w:rPr>
        <w:t xml:space="preserve">only </w:t>
      </w:r>
      <w:r w:rsidR="003C0398" w:rsidRPr="006D5DD7" w:rsidDel="00561696">
        <w:rPr>
          <w:rFonts w:ascii="Times New Roman" w:hAnsi="Times New Roman" w:cs="Times New Roman"/>
          <w:sz w:val="28"/>
          <w:szCs w:val="28"/>
        </w:rPr>
        <w:t>whether a single kind of action</w:t>
      </w:r>
      <w:r w:rsidR="007766B6">
        <w:rPr>
          <w:rFonts w:ascii="Times New Roman" w:hAnsi="Times New Roman" w:cs="Times New Roman"/>
          <w:sz w:val="28"/>
          <w:szCs w:val="28"/>
        </w:rPr>
        <w:t xml:space="preserve"> – </w:t>
      </w:r>
      <w:r w:rsidR="003C0398" w:rsidRPr="006D5DD7" w:rsidDel="00561696">
        <w:rPr>
          <w:rFonts w:ascii="Times New Roman" w:hAnsi="Times New Roman" w:cs="Times New Roman"/>
          <w:sz w:val="28"/>
          <w:szCs w:val="28"/>
        </w:rPr>
        <w:t>access to devices, or data caps or interconnection or video progra</w:t>
      </w:r>
      <w:r w:rsidR="007766B6">
        <w:rPr>
          <w:rFonts w:ascii="Times New Roman" w:hAnsi="Times New Roman" w:cs="Times New Roman"/>
          <w:sz w:val="28"/>
          <w:szCs w:val="28"/>
        </w:rPr>
        <w:t xml:space="preserve">mming terms – </w:t>
      </w:r>
      <w:r w:rsidRPr="006D5DD7">
        <w:rPr>
          <w:rFonts w:ascii="Times New Roman" w:hAnsi="Times New Roman" w:cs="Times New Roman"/>
          <w:sz w:val="28"/>
          <w:szCs w:val="28"/>
        </w:rPr>
        <w:t xml:space="preserve">by itself </w:t>
      </w:r>
      <w:r w:rsidR="002E18DF">
        <w:rPr>
          <w:rFonts w:ascii="Times New Roman" w:hAnsi="Times New Roman" w:cs="Times New Roman"/>
          <w:sz w:val="28"/>
          <w:szCs w:val="28"/>
        </w:rPr>
        <w:t xml:space="preserve">would </w:t>
      </w:r>
      <w:r w:rsidRPr="006D5DD7">
        <w:rPr>
          <w:rFonts w:ascii="Times New Roman" w:hAnsi="Times New Roman" w:cs="Times New Roman"/>
          <w:sz w:val="28"/>
          <w:szCs w:val="28"/>
        </w:rPr>
        <w:t>degrad</w:t>
      </w:r>
      <w:r w:rsidR="002E18DF">
        <w:rPr>
          <w:rFonts w:ascii="Times New Roman" w:hAnsi="Times New Roman" w:cs="Times New Roman"/>
          <w:sz w:val="28"/>
          <w:szCs w:val="28"/>
        </w:rPr>
        <w:t>e</w:t>
      </w:r>
      <w:r w:rsidR="006B2D81">
        <w:rPr>
          <w:rFonts w:ascii="Times New Roman" w:hAnsi="Times New Roman" w:cs="Times New Roman"/>
          <w:sz w:val="28"/>
          <w:szCs w:val="28"/>
        </w:rPr>
        <w:t xml:space="preserve"> competition.  I</w:t>
      </w:r>
      <w:r w:rsidR="003C0398" w:rsidRPr="006D5DD7" w:rsidDel="00561696">
        <w:rPr>
          <w:rFonts w:ascii="Times New Roman" w:hAnsi="Times New Roman" w:cs="Times New Roman"/>
          <w:sz w:val="28"/>
          <w:szCs w:val="28"/>
        </w:rPr>
        <w:t xml:space="preserve">t </w:t>
      </w:r>
      <w:r w:rsidRPr="006D5DD7">
        <w:rPr>
          <w:rFonts w:ascii="Times New Roman" w:hAnsi="Times New Roman" w:cs="Times New Roman"/>
          <w:sz w:val="28"/>
          <w:szCs w:val="28"/>
        </w:rPr>
        <w:t>was</w:t>
      </w:r>
      <w:r w:rsidR="002E18DF">
        <w:rPr>
          <w:rFonts w:ascii="Times New Roman" w:hAnsi="Times New Roman" w:cs="Times New Roman"/>
          <w:sz w:val="28"/>
          <w:szCs w:val="28"/>
        </w:rPr>
        <w:t xml:space="preserve"> also</w:t>
      </w:r>
      <w:r w:rsidRPr="006D5DD7">
        <w:rPr>
          <w:rFonts w:ascii="Times New Roman" w:hAnsi="Times New Roman" w:cs="Times New Roman"/>
          <w:sz w:val="28"/>
          <w:szCs w:val="28"/>
        </w:rPr>
        <w:t xml:space="preserve"> </w:t>
      </w:r>
      <w:r w:rsidR="003C0398" w:rsidRPr="006D5DD7" w:rsidDel="00561696">
        <w:rPr>
          <w:rFonts w:ascii="Times New Roman" w:hAnsi="Times New Roman" w:cs="Times New Roman"/>
          <w:sz w:val="28"/>
          <w:szCs w:val="28"/>
        </w:rPr>
        <w:t xml:space="preserve">whether </w:t>
      </w:r>
      <w:r w:rsidR="003C0398" w:rsidRPr="006D5DD7">
        <w:rPr>
          <w:rFonts w:ascii="Times New Roman" w:hAnsi="Times New Roman" w:cs="Times New Roman"/>
          <w:sz w:val="28"/>
          <w:szCs w:val="28"/>
        </w:rPr>
        <w:t>the merged company would possess</w:t>
      </w:r>
      <w:r w:rsidR="003C0398" w:rsidRPr="006D5DD7" w:rsidDel="00561696">
        <w:rPr>
          <w:rFonts w:ascii="Times New Roman" w:hAnsi="Times New Roman" w:cs="Times New Roman"/>
          <w:sz w:val="28"/>
          <w:szCs w:val="28"/>
        </w:rPr>
        <w:t xml:space="preserve"> the toolkit </w:t>
      </w:r>
      <w:r w:rsidR="002E18DF">
        <w:rPr>
          <w:rFonts w:ascii="Times New Roman" w:hAnsi="Times New Roman" w:cs="Times New Roman"/>
          <w:sz w:val="28"/>
          <w:szCs w:val="28"/>
        </w:rPr>
        <w:t xml:space="preserve">that would </w:t>
      </w:r>
      <w:r w:rsidR="003C0398" w:rsidRPr="006D5DD7" w:rsidDel="00561696">
        <w:rPr>
          <w:rFonts w:ascii="Times New Roman" w:hAnsi="Times New Roman" w:cs="Times New Roman"/>
          <w:sz w:val="28"/>
          <w:szCs w:val="28"/>
        </w:rPr>
        <w:t>allow it to put sand in the g</w:t>
      </w:r>
      <w:r w:rsidR="003C0398" w:rsidRPr="006D5DD7">
        <w:rPr>
          <w:rFonts w:ascii="Times New Roman" w:hAnsi="Times New Roman" w:cs="Times New Roman"/>
          <w:sz w:val="28"/>
          <w:szCs w:val="28"/>
        </w:rPr>
        <w:t>ears of competition through the totality o</w:t>
      </w:r>
      <w:r w:rsidR="002E18DF">
        <w:rPr>
          <w:rFonts w:ascii="Times New Roman" w:hAnsi="Times New Roman" w:cs="Times New Roman"/>
          <w:sz w:val="28"/>
          <w:szCs w:val="28"/>
        </w:rPr>
        <w:t>f its efforts.</w:t>
      </w:r>
      <w:r w:rsidR="006B2D81">
        <w:rPr>
          <w:rFonts w:ascii="Times New Roman" w:hAnsi="Times New Roman" w:cs="Times New Roman"/>
          <w:sz w:val="28"/>
          <w:szCs w:val="28"/>
        </w:rPr>
        <w:t xml:space="preserve"> </w:t>
      </w:r>
      <w:r w:rsidR="002E18DF">
        <w:rPr>
          <w:rFonts w:ascii="Times New Roman" w:hAnsi="Times New Roman" w:cs="Times New Roman"/>
          <w:sz w:val="28"/>
          <w:szCs w:val="28"/>
        </w:rPr>
        <w:t xml:space="preserve"> </w:t>
      </w:r>
      <w:r w:rsidR="003C0398" w:rsidRPr="006D5DD7">
        <w:rPr>
          <w:rFonts w:ascii="Times New Roman" w:hAnsi="Times New Roman" w:cs="Times New Roman"/>
          <w:sz w:val="28"/>
          <w:szCs w:val="28"/>
        </w:rPr>
        <w:t>Indeed, for strategic reasons, an entity might have an incentive to spread the effects of anticompetitive actions across multiple forms of actions, and shift their impact over time, in order to attempt to avoid effective monitoring of their impact.</w:t>
      </w:r>
      <w:r w:rsidR="00537095">
        <w:rPr>
          <w:rFonts w:ascii="Times New Roman" w:hAnsi="Times New Roman" w:cs="Times New Roman"/>
          <w:sz w:val="28"/>
          <w:szCs w:val="28"/>
        </w:rPr>
        <w:t xml:space="preserve">  </w:t>
      </w:r>
      <w:r w:rsidR="00F630C3">
        <w:rPr>
          <w:rFonts w:ascii="Times New Roman" w:hAnsi="Times New Roman" w:cs="Times New Roman"/>
          <w:sz w:val="28"/>
          <w:szCs w:val="28"/>
        </w:rPr>
        <w:t xml:space="preserve">Staff did not believe that </w:t>
      </w:r>
      <w:r w:rsidR="00521DC6">
        <w:rPr>
          <w:rFonts w:ascii="Times New Roman" w:hAnsi="Times New Roman" w:cs="Times New Roman"/>
          <w:sz w:val="28"/>
          <w:szCs w:val="28"/>
        </w:rPr>
        <w:t>its concerns</w:t>
      </w:r>
      <w:r w:rsidR="00F630C3">
        <w:rPr>
          <w:rFonts w:ascii="Times New Roman" w:hAnsi="Times New Roman" w:cs="Times New Roman"/>
          <w:sz w:val="28"/>
          <w:szCs w:val="28"/>
        </w:rPr>
        <w:t xml:space="preserve"> could be remedied </w:t>
      </w:r>
      <w:r w:rsidR="00537095">
        <w:rPr>
          <w:rFonts w:ascii="Times New Roman" w:hAnsi="Times New Roman" w:cs="Times New Roman"/>
          <w:sz w:val="28"/>
          <w:szCs w:val="28"/>
        </w:rPr>
        <w:t>through conditions.</w:t>
      </w:r>
    </w:p>
    <w:p w14:paraId="058A189C" w14:textId="77777777" w:rsidR="005E4612" w:rsidRPr="006D5DD7" w:rsidRDefault="005E4612" w:rsidP="005E4612">
      <w:pPr>
        <w:spacing w:after="0" w:line="240" w:lineRule="auto"/>
        <w:ind w:firstLine="720"/>
        <w:rPr>
          <w:rFonts w:ascii="Times New Roman" w:hAnsi="Times New Roman" w:cs="Times New Roman"/>
          <w:sz w:val="28"/>
          <w:szCs w:val="28"/>
        </w:rPr>
      </w:pPr>
    </w:p>
    <w:p w14:paraId="14777FC5" w14:textId="4700B56F" w:rsidR="00845B51" w:rsidRDefault="00845B51" w:rsidP="005E461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w:t>
      </w:r>
      <w:r w:rsidR="002E18DF">
        <w:rPr>
          <w:rFonts w:ascii="Times New Roman" w:hAnsi="Times New Roman" w:cs="Times New Roman"/>
          <w:sz w:val="28"/>
          <w:szCs w:val="28"/>
        </w:rPr>
        <w:t>nally</w:t>
      </w:r>
      <w:r w:rsidR="00F219BE" w:rsidRPr="006D5DD7">
        <w:rPr>
          <w:rFonts w:ascii="Times New Roman" w:hAnsi="Times New Roman" w:cs="Times New Roman"/>
          <w:sz w:val="28"/>
          <w:szCs w:val="28"/>
        </w:rPr>
        <w:t xml:space="preserve">, the </w:t>
      </w:r>
      <w:r w:rsidR="002E18DF">
        <w:rPr>
          <w:rFonts w:ascii="Times New Roman" w:hAnsi="Times New Roman" w:cs="Times New Roman"/>
          <w:sz w:val="28"/>
          <w:szCs w:val="28"/>
        </w:rPr>
        <w:t>verifiable</w:t>
      </w:r>
      <w:r w:rsidR="00F219BE" w:rsidRPr="006D5DD7">
        <w:rPr>
          <w:rFonts w:ascii="Times New Roman" w:hAnsi="Times New Roman" w:cs="Times New Roman"/>
          <w:sz w:val="28"/>
          <w:szCs w:val="28"/>
        </w:rPr>
        <w:t xml:space="preserve"> benefits</w:t>
      </w:r>
      <w:r w:rsidR="006B2D81">
        <w:rPr>
          <w:rFonts w:ascii="Times New Roman" w:hAnsi="Times New Roman" w:cs="Times New Roman"/>
          <w:sz w:val="28"/>
          <w:szCs w:val="28"/>
        </w:rPr>
        <w:t xml:space="preserve"> of the proposed transactions – </w:t>
      </w:r>
      <w:r w:rsidR="00F219BE" w:rsidRPr="006D5DD7">
        <w:rPr>
          <w:rFonts w:ascii="Times New Roman" w:hAnsi="Times New Roman" w:cs="Times New Roman"/>
          <w:sz w:val="28"/>
          <w:szCs w:val="28"/>
        </w:rPr>
        <w:t>such as faster broadband speeds for TWC customers, cost savings, enhanced compe</w:t>
      </w:r>
      <w:r w:rsidR="006B2D81">
        <w:rPr>
          <w:rFonts w:ascii="Times New Roman" w:hAnsi="Times New Roman" w:cs="Times New Roman"/>
          <w:sz w:val="28"/>
          <w:szCs w:val="28"/>
        </w:rPr>
        <w:t xml:space="preserve">tition for business customers – </w:t>
      </w:r>
      <w:r w:rsidR="00F219BE" w:rsidRPr="006D5DD7">
        <w:rPr>
          <w:rFonts w:ascii="Times New Roman" w:hAnsi="Times New Roman" w:cs="Times New Roman"/>
          <w:sz w:val="28"/>
          <w:szCs w:val="28"/>
        </w:rPr>
        <w:t xml:space="preserve">were </w:t>
      </w:r>
      <w:r w:rsidR="002E18DF">
        <w:rPr>
          <w:rFonts w:ascii="Times New Roman" w:hAnsi="Times New Roman" w:cs="Times New Roman"/>
          <w:sz w:val="28"/>
          <w:szCs w:val="28"/>
        </w:rPr>
        <w:t xml:space="preserve">viewed by staff as </w:t>
      </w:r>
      <w:r w:rsidR="00F219BE" w:rsidRPr="006D5DD7">
        <w:rPr>
          <w:rFonts w:ascii="Times New Roman" w:hAnsi="Times New Roman" w:cs="Times New Roman"/>
          <w:sz w:val="28"/>
          <w:szCs w:val="28"/>
        </w:rPr>
        <w:t xml:space="preserve">incapable of outweighing the potential harms. </w:t>
      </w:r>
      <w:r w:rsidR="00F219BE">
        <w:rPr>
          <w:rFonts w:ascii="Times New Roman" w:hAnsi="Times New Roman" w:cs="Times New Roman"/>
          <w:sz w:val="28"/>
          <w:szCs w:val="28"/>
        </w:rPr>
        <w:t xml:space="preserve"> Unlike AT&amp;T/DIRECTV, this was not a transaction in which additional competitive choices would flow to consumers. </w:t>
      </w:r>
      <w:r w:rsidR="003541D7" w:rsidRPr="006D5DD7">
        <w:rPr>
          <w:rFonts w:ascii="Times New Roman" w:hAnsi="Times New Roman" w:cs="Times New Roman"/>
          <w:sz w:val="28"/>
          <w:szCs w:val="28"/>
        </w:rPr>
        <w:t xml:space="preserve">  </w:t>
      </w:r>
      <w:r w:rsidR="002E18DF">
        <w:rPr>
          <w:rFonts w:ascii="Times New Roman" w:hAnsi="Times New Roman" w:cs="Times New Roman"/>
          <w:sz w:val="28"/>
          <w:szCs w:val="28"/>
        </w:rPr>
        <w:t>But as</w:t>
      </w:r>
      <w:r>
        <w:rPr>
          <w:rFonts w:ascii="Times New Roman" w:hAnsi="Times New Roman" w:cs="Times New Roman"/>
          <w:sz w:val="28"/>
          <w:szCs w:val="28"/>
        </w:rPr>
        <w:t xml:space="preserve"> in AT&amp;T/DIRECTV, the staff assessed all of these competition issues in light of </w:t>
      </w:r>
      <w:r w:rsidRPr="006D5DD7">
        <w:rPr>
          <w:rFonts w:ascii="Times New Roman" w:hAnsi="Times New Roman" w:cs="Times New Roman"/>
          <w:sz w:val="28"/>
          <w:szCs w:val="28"/>
        </w:rPr>
        <w:t xml:space="preserve">consumers’ limited broadband alternatives, particularly at higher download speeds. </w:t>
      </w:r>
      <w:r>
        <w:rPr>
          <w:rFonts w:ascii="Times New Roman" w:hAnsi="Times New Roman" w:cs="Times New Roman"/>
          <w:sz w:val="28"/>
          <w:szCs w:val="28"/>
        </w:rPr>
        <w:t xml:space="preserve"> </w:t>
      </w:r>
      <w:r w:rsidRPr="006D5DD7">
        <w:rPr>
          <w:rFonts w:ascii="Times New Roman" w:hAnsi="Times New Roman" w:cs="Times New Roman"/>
          <w:sz w:val="28"/>
          <w:szCs w:val="28"/>
        </w:rPr>
        <w:t xml:space="preserve">As the Department of Justice noted, in language equally applicable to the FCC staff perspective, “the transaction would </w:t>
      </w:r>
      <w:r>
        <w:rPr>
          <w:rFonts w:ascii="Times New Roman" w:hAnsi="Times New Roman" w:cs="Times New Roman"/>
          <w:sz w:val="28"/>
          <w:szCs w:val="28"/>
        </w:rPr>
        <w:t xml:space="preserve">[have left] </w:t>
      </w:r>
      <w:r w:rsidRPr="006D5DD7">
        <w:rPr>
          <w:rFonts w:ascii="Times New Roman" w:hAnsi="Times New Roman" w:cs="Times New Roman"/>
          <w:sz w:val="28"/>
          <w:szCs w:val="28"/>
        </w:rPr>
        <w:t>Comcast with close to 60 percent of all high-speed broadband subscribers in the United States, strengthening its ability to block the adoption of innovative products, including ‘over-the-top’ video services that threaten the traditional cable business model.”</w:t>
      </w:r>
      <w:r w:rsidR="00320F53">
        <w:rPr>
          <w:rStyle w:val="FootnoteReference"/>
          <w:rFonts w:cs="Times New Roman"/>
          <w:szCs w:val="28"/>
        </w:rPr>
        <w:footnoteReference w:id="9"/>
      </w:r>
      <w:r w:rsidR="002C6053">
        <w:rPr>
          <w:rFonts w:ascii="Times New Roman" w:hAnsi="Times New Roman" w:cs="Times New Roman"/>
          <w:sz w:val="28"/>
          <w:szCs w:val="28"/>
        </w:rPr>
        <w:t xml:space="preserve">  </w:t>
      </w:r>
    </w:p>
    <w:p w14:paraId="1DDEDA9C" w14:textId="77777777" w:rsidR="005E4612" w:rsidRDefault="005E4612" w:rsidP="005E4612">
      <w:pPr>
        <w:spacing w:after="0" w:line="240" w:lineRule="auto"/>
        <w:ind w:firstLine="720"/>
        <w:rPr>
          <w:rFonts w:ascii="Times New Roman" w:hAnsi="Times New Roman" w:cs="Times New Roman"/>
          <w:sz w:val="28"/>
          <w:szCs w:val="28"/>
        </w:rPr>
      </w:pPr>
    </w:p>
    <w:p w14:paraId="476D6E06" w14:textId="6CE59987" w:rsidR="00DA036A" w:rsidRDefault="003C0398" w:rsidP="005E4612">
      <w:pPr>
        <w:spacing w:after="0" w:line="240" w:lineRule="auto"/>
        <w:ind w:firstLine="720"/>
        <w:rPr>
          <w:rFonts w:ascii="Times New Roman" w:hAnsi="Times New Roman" w:cs="Times New Roman"/>
          <w:sz w:val="28"/>
          <w:szCs w:val="28"/>
        </w:rPr>
      </w:pPr>
      <w:r w:rsidRPr="006D5DD7">
        <w:rPr>
          <w:rFonts w:ascii="Times New Roman" w:hAnsi="Times New Roman" w:cs="Times New Roman"/>
          <w:sz w:val="28"/>
          <w:szCs w:val="28"/>
        </w:rPr>
        <w:t>The FCC staff, with the Chairman’s concurrence, presented thes</w:t>
      </w:r>
      <w:r w:rsidR="001040DD">
        <w:rPr>
          <w:rFonts w:ascii="Times New Roman" w:hAnsi="Times New Roman" w:cs="Times New Roman"/>
          <w:sz w:val="28"/>
          <w:szCs w:val="28"/>
        </w:rPr>
        <w:t>e theories and concerns to the A</w:t>
      </w:r>
      <w:r w:rsidRPr="006D5DD7">
        <w:rPr>
          <w:rFonts w:ascii="Times New Roman" w:hAnsi="Times New Roman" w:cs="Times New Roman"/>
          <w:sz w:val="28"/>
          <w:szCs w:val="28"/>
        </w:rPr>
        <w:t xml:space="preserve">pplicants explaining the reasons that they had not met their burden of demonstrating that approval of the transactions was in the public interest, and inviting further dialogue.  After listening to the concerns outlined here, as well as </w:t>
      </w:r>
      <w:r w:rsidR="00845B51">
        <w:rPr>
          <w:rFonts w:ascii="Times New Roman" w:hAnsi="Times New Roman" w:cs="Times New Roman"/>
          <w:sz w:val="28"/>
          <w:szCs w:val="28"/>
        </w:rPr>
        <w:t>important factual analysis that</w:t>
      </w:r>
      <w:r w:rsidRPr="006D5DD7">
        <w:rPr>
          <w:rFonts w:ascii="Times New Roman" w:hAnsi="Times New Roman" w:cs="Times New Roman"/>
          <w:sz w:val="28"/>
          <w:szCs w:val="28"/>
        </w:rPr>
        <w:t xml:space="preserve"> cannot be </w:t>
      </w:r>
      <w:r w:rsidR="00AB76AC">
        <w:rPr>
          <w:rFonts w:ascii="Times New Roman" w:hAnsi="Times New Roman" w:cs="Times New Roman"/>
          <w:sz w:val="28"/>
          <w:szCs w:val="28"/>
        </w:rPr>
        <w:t xml:space="preserve">discussed publicly due </w:t>
      </w:r>
      <w:r w:rsidRPr="006D5DD7">
        <w:rPr>
          <w:rFonts w:ascii="Times New Roman" w:hAnsi="Times New Roman" w:cs="Times New Roman"/>
          <w:sz w:val="28"/>
          <w:szCs w:val="28"/>
        </w:rPr>
        <w:t xml:space="preserve">to the restraints of confidentiality, the </w:t>
      </w:r>
      <w:r w:rsidR="001040DD">
        <w:rPr>
          <w:rFonts w:ascii="Times New Roman" w:hAnsi="Times New Roman" w:cs="Times New Roman"/>
          <w:sz w:val="28"/>
          <w:szCs w:val="28"/>
        </w:rPr>
        <w:t>A</w:t>
      </w:r>
      <w:r w:rsidRPr="006D5DD7">
        <w:rPr>
          <w:rFonts w:ascii="Times New Roman" w:hAnsi="Times New Roman" w:cs="Times New Roman"/>
          <w:sz w:val="28"/>
          <w:szCs w:val="28"/>
        </w:rPr>
        <w:t xml:space="preserve">pplicants abandoned the proposed transactions. </w:t>
      </w:r>
      <w:r w:rsidR="001E24D5">
        <w:rPr>
          <w:rFonts w:ascii="Times New Roman" w:hAnsi="Times New Roman" w:cs="Times New Roman"/>
          <w:sz w:val="28"/>
          <w:szCs w:val="28"/>
        </w:rPr>
        <w:t xml:space="preserve"> </w:t>
      </w:r>
      <w:r w:rsidRPr="006D5DD7">
        <w:rPr>
          <w:rFonts w:ascii="Times New Roman" w:hAnsi="Times New Roman" w:cs="Times New Roman"/>
          <w:sz w:val="28"/>
          <w:szCs w:val="28"/>
        </w:rPr>
        <w:t>Thus, the Commission’s work remains incomplete but, perhaps like Dickens’ unfinished work “The Mystery of Edwin Drood</w:t>
      </w:r>
      <w:r w:rsidR="001E24D5">
        <w:rPr>
          <w:rFonts w:ascii="Times New Roman" w:hAnsi="Times New Roman" w:cs="Times New Roman"/>
          <w:sz w:val="28"/>
          <w:szCs w:val="28"/>
        </w:rPr>
        <w:t>,”</w:t>
      </w:r>
      <w:r w:rsidRPr="006D5DD7">
        <w:rPr>
          <w:rFonts w:ascii="Times New Roman" w:hAnsi="Times New Roman" w:cs="Times New Roman"/>
          <w:sz w:val="28"/>
          <w:szCs w:val="28"/>
        </w:rPr>
        <w:t xml:space="preserve"> the staff’s views may be of interest to lawyers, economists and the public generally.</w:t>
      </w:r>
      <w:r w:rsidR="00A36A7C" w:rsidRPr="006D5DD7">
        <w:rPr>
          <w:rFonts w:ascii="Times New Roman" w:hAnsi="Times New Roman" w:cs="Times New Roman"/>
          <w:sz w:val="28"/>
          <w:szCs w:val="28"/>
        </w:rPr>
        <w:t xml:space="preserve">  </w:t>
      </w:r>
    </w:p>
    <w:p w14:paraId="09756685" w14:textId="77777777" w:rsidR="005E4612" w:rsidRDefault="005E4612" w:rsidP="005E4612">
      <w:pPr>
        <w:spacing w:after="0" w:line="240" w:lineRule="auto"/>
        <w:ind w:firstLine="720"/>
        <w:rPr>
          <w:rFonts w:ascii="Times New Roman" w:hAnsi="Times New Roman" w:cs="Times New Roman"/>
          <w:sz w:val="28"/>
          <w:szCs w:val="28"/>
        </w:rPr>
      </w:pPr>
    </w:p>
    <w:p w14:paraId="4C22C4A1" w14:textId="77777777" w:rsidR="00DA036A" w:rsidRDefault="00DA036A" w:rsidP="005E4612">
      <w:pPr>
        <w:spacing w:after="0" w:line="240" w:lineRule="auto"/>
        <w:ind w:firstLine="720"/>
        <w:rPr>
          <w:rFonts w:ascii="Times New Roman" w:hAnsi="Times New Roman" w:cs="Times New Roman"/>
          <w:b/>
          <w:sz w:val="28"/>
          <w:szCs w:val="28"/>
        </w:rPr>
      </w:pPr>
      <w:r w:rsidRPr="005E4612">
        <w:rPr>
          <w:rFonts w:ascii="Times New Roman" w:hAnsi="Times New Roman" w:cs="Times New Roman"/>
          <w:b/>
          <w:sz w:val="28"/>
          <w:szCs w:val="28"/>
        </w:rPr>
        <w:t>Conclusion</w:t>
      </w:r>
    </w:p>
    <w:p w14:paraId="77EAB99B" w14:textId="77777777" w:rsidR="005E4612" w:rsidRPr="005E4612" w:rsidRDefault="005E4612" w:rsidP="005E4612">
      <w:pPr>
        <w:spacing w:after="0" w:line="240" w:lineRule="auto"/>
        <w:ind w:firstLine="720"/>
        <w:rPr>
          <w:rFonts w:ascii="Times New Roman" w:hAnsi="Times New Roman" w:cs="Times New Roman"/>
          <w:b/>
          <w:sz w:val="28"/>
          <w:szCs w:val="28"/>
        </w:rPr>
      </w:pPr>
    </w:p>
    <w:p w14:paraId="6CDE3644" w14:textId="71AAA900" w:rsidR="002E18DF" w:rsidRDefault="00AB76AC" w:rsidP="005E4612">
      <w:pPr>
        <w:spacing w:after="0" w:line="240" w:lineRule="auto"/>
        <w:ind w:firstLine="720"/>
        <w:rPr>
          <w:rFonts w:ascii="Times New Roman" w:hAnsi="Times New Roman" w:cs="Times New Roman"/>
          <w:sz w:val="28"/>
          <w:szCs w:val="28"/>
        </w:rPr>
      </w:pPr>
      <w:r w:rsidRPr="00AB76AC">
        <w:rPr>
          <w:rFonts w:ascii="Times New Roman" w:hAnsi="Times New Roman" w:cs="Times New Roman"/>
          <w:sz w:val="28"/>
          <w:szCs w:val="28"/>
        </w:rPr>
        <w:t xml:space="preserve">I hope that I’ve been able to show </w:t>
      </w:r>
      <w:r w:rsidR="004B2892">
        <w:rPr>
          <w:rFonts w:ascii="Times New Roman" w:hAnsi="Times New Roman" w:cs="Times New Roman"/>
          <w:sz w:val="28"/>
          <w:szCs w:val="28"/>
        </w:rPr>
        <w:t>successfully how the Commission approache</w:t>
      </w:r>
      <w:r w:rsidRPr="00AB76AC">
        <w:rPr>
          <w:rFonts w:ascii="Times New Roman" w:hAnsi="Times New Roman" w:cs="Times New Roman"/>
          <w:sz w:val="28"/>
          <w:szCs w:val="28"/>
        </w:rPr>
        <w:t>s it</w:t>
      </w:r>
      <w:r w:rsidR="002E18DF">
        <w:rPr>
          <w:rFonts w:ascii="Times New Roman" w:hAnsi="Times New Roman" w:cs="Times New Roman"/>
          <w:sz w:val="28"/>
          <w:szCs w:val="28"/>
        </w:rPr>
        <w:t>s</w:t>
      </w:r>
      <w:r w:rsidRPr="00AB76AC">
        <w:rPr>
          <w:rFonts w:ascii="Times New Roman" w:hAnsi="Times New Roman" w:cs="Times New Roman"/>
          <w:sz w:val="28"/>
          <w:szCs w:val="28"/>
        </w:rPr>
        <w:t xml:space="preserve"> </w:t>
      </w:r>
      <w:r w:rsidR="004B2892">
        <w:rPr>
          <w:rFonts w:ascii="Times New Roman" w:hAnsi="Times New Roman" w:cs="Times New Roman"/>
          <w:sz w:val="28"/>
          <w:szCs w:val="28"/>
        </w:rPr>
        <w:t xml:space="preserve">important </w:t>
      </w:r>
      <w:r w:rsidRPr="00AB76AC">
        <w:rPr>
          <w:rFonts w:ascii="Times New Roman" w:hAnsi="Times New Roman" w:cs="Times New Roman"/>
          <w:sz w:val="28"/>
          <w:szCs w:val="28"/>
        </w:rPr>
        <w:t>statutory resp</w:t>
      </w:r>
      <w:r w:rsidR="004B2892">
        <w:rPr>
          <w:rFonts w:ascii="Times New Roman" w:hAnsi="Times New Roman" w:cs="Times New Roman"/>
          <w:sz w:val="28"/>
          <w:szCs w:val="28"/>
        </w:rPr>
        <w:t>onsibilities seriously, and how</w:t>
      </w:r>
      <w:r w:rsidRPr="00AB76AC">
        <w:rPr>
          <w:rFonts w:ascii="Times New Roman" w:hAnsi="Times New Roman" w:cs="Times New Roman"/>
          <w:sz w:val="28"/>
          <w:szCs w:val="28"/>
        </w:rPr>
        <w:t xml:space="preserve"> the staff digs into the facts and applies disciplines of economics, engineering and law as it formulates its recommendations</w:t>
      </w:r>
      <w:r w:rsidR="002E18DF">
        <w:rPr>
          <w:rFonts w:ascii="Times New Roman" w:hAnsi="Times New Roman" w:cs="Times New Roman"/>
          <w:sz w:val="28"/>
          <w:szCs w:val="28"/>
        </w:rPr>
        <w:t xml:space="preserve"> to the Commission</w:t>
      </w:r>
      <w:r w:rsidRPr="00AB76AC">
        <w:rPr>
          <w:rFonts w:ascii="Times New Roman" w:hAnsi="Times New Roman" w:cs="Times New Roman"/>
          <w:sz w:val="28"/>
          <w:szCs w:val="28"/>
        </w:rPr>
        <w:t xml:space="preserve">.  That requires a lot of effort from all parts of the Commission, starting with the Chairman. </w:t>
      </w:r>
    </w:p>
    <w:p w14:paraId="02DF5F7B" w14:textId="77777777" w:rsidR="005E4612" w:rsidRDefault="005E4612" w:rsidP="005E4612">
      <w:pPr>
        <w:spacing w:after="0" w:line="240" w:lineRule="auto"/>
        <w:ind w:firstLine="720"/>
        <w:rPr>
          <w:rFonts w:ascii="Times New Roman" w:hAnsi="Times New Roman" w:cs="Times New Roman"/>
          <w:sz w:val="28"/>
          <w:szCs w:val="28"/>
        </w:rPr>
      </w:pPr>
    </w:p>
    <w:p w14:paraId="23D4D07B" w14:textId="52F73FFA" w:rsidR="00AB76AC" w:rsidRDefault="004800F1" w:rsidP="005E461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Experts in the </w:t>
      </w:r>
      <w:r w:rsidR="00AB76AC" w:rsidRPr="00AB76AC">
        <w:rPr>
          <w:rFonts w:ascii="Times New Roman" w:hAnsi="Times New Roman" w:cs="Times New Roman"/>
          <w:sz w:val="28"/>
          <w:szCs w:val="28"/>
        </w:rPr>
        <w:t>Media, Wireline Com</w:t>
      </w:r>
      <w:r w:rsidR="0089101F">
        <w:rPr>
          <w:rFonts w:ascii="Times New Roman" w:hAnsi="Times New Roman" w:cs="Times New Roman"/>
          <w:sz w:val="28"/>
          <w:szCs w:val="28"/>
        </w:rPr>
        <w:t>petiti</w:t>
      </w:r>
      <w:r w:rsidR="00C637DE">
        <w:rPr>
          <w:rFonts w:ascii="Times New Roman" w:hAnsi="Times New Roman" w:cs="Times New Roman"/>
          <w:sz w:val="28"/>
          <w:szCs w:val="28"/>
        </w:rPr>
        <w:t>on</w:t>
      </w:r>
      <w:r w:rsidR="0089101F">
        <w:rPr>
          <w:rFonts w:ascii="Times New Roman" w:hAnsi="Times New Roman" w:cs="Times New Roman"/>
          <w:sz w:val="28"/>
          <w:szCs w:val="28"/>
        </w:rPr>
        <w:t xml:space="preserve"> and Wireless Telecommunications</w:t>
      </w:r>
      <w:r w:rsidR="00AB76AC" w:rsidRPr="00AB76AC">
        <w:rPr>
          <w:rFonts w:ascii="Times New Roman" w:hAnsi="Times New Roman" w:cs="Times New Roman"/>
          <w:sz w:val="28"/>
          <w:szCs w:val="28"/>
        </w:rPr>
        <w:t xml:space="preserve"> Bureaus </w:t>
      </w:r>
      <w:r>
        <w:rPr>
          <w:rFonts w:ascii="Times New Roman" w:hAnsi="Times New Roman" w:cs="Times New Roman"/>
          <w:sz w:val="28"/>
          <w:szCs w:val="28"/>
        </w:rPr>
        <w:t>– and there are t</w:t>
      </w:r>
      <w:r w:rsidR="004B2892">
        <w:rPr>
          <w:rFonts w:ascii="Times New Roman" w:hAnsi="Times New Roman" w:cs="Times New Roman"/>
          <w:sz w:val="28"/>
          <w:szCs w:val="28"/>
        </w:rPr>
        <w:t xml:space="preserve">oo many to name individually – </w:t>
      </w:r>
      <w:r w:rsidR="00AB76AC" w:rsidRPr="00AB76AC">
        <w:rPr>
          <w:rFonts w:ascii="Times New Roman" w:hAnsi="Times New Roman" w:cs="Times New Roman"/>
          <w:sz w:val="28"/>
          <w:szCs w:val="28"/>
        </w:rPr>
        <w:t>all</w:t>
      </w:r>
      <w:r w:rsidR="0089101F">
        <w:rPr>
          <w:rFonts w:ascii="Times New Roman" w:hAnsi="Times New Roman" w:cs="Times New Roman"/>
          <w:sz w:val="28"/>
          <w:szCs w:val="28"/>
        </w:rPr>
        <w:t xml:space="preserve"> </w:t>
      </w:r>
      <w:r>
        <w:rPr>
          <w:rFonts w:ascii="Times New Roman" w:hAnsi="Times New Roman" w:cs="Times New Roman"/>
          <w:sz w:val="28"/>
          <w:szCs w:val="28"/>
        </w:rPr>
        <w:t>contributed invaluable</w:t>
      </w:r>
      <w:r w:rsidR="00AB76AC" w:rsidRPr="00AB76AC">
        <w:rPr>
          <w:rFonts w:ascii="Times New Roman" w:hAnsi="Times New Roman" w:cs="Times New Roman"/>
          <w:sz w:val="28"/>
          <w:szCs w:val="28"/>
        </w:rPr>
        <w:t xml:space="preserve"> analysis to these questions</w:t>
      </w:r>
      <w:r>
        <w:rPr>
          <w:rFonts w:ascii="Times New Roman" w:hAnsi="Times New Roman" w:cs="Times New Roman"/>
          <w:sz w:val="28"/>
          <w:szCs w:val="28"/>
        </w:rPr>
        <w:t>,</w:t>
      </w:r>
      <w:r w:rsidR="00AB76AC" w:rsidRPr="00AB76AC">
        <w:rPr>
          <w:rFonts w:ascii="Times New Roman" w:hAnsi="Times New Roman" w:cs="Times New Roman"/>
          <w:sz w:val="28"/>
          <w:szCs w:val="28"/>
        </w:rPr>
        <w:t xml:space="preserve"> under the leadership of Bill Lake, Julie Veach and Matt DelNero and Roger Sherman. </w:t>
      </w:r>
      <w:r w:rsidR="004B2892">
        <w:rPr>
          <w:rFonts w:ascii="Times New Roman" w:hAnsi="Times New Roman" w:cs="Times New Roman"/>
          <w:sz w:val="28"/>
          <w:szCs w:val="28"/>
        </w:rPr>
        <w:t xml:space="preserve"> </w:t>
      </w:r>
      <w:r w:rsidR="00275D9D">
        <w:rPr>
          <w:rFonts w:ascii="Times New Roman" w:hAnsi="Times New Roman" w:cs="Times New Roman"/>
          <w:sz w:val="28"/>
          <w:szCs w:val="28"/>
        </w:rPr>
        <w:t xml:space="preserve">Outside economists </w:t>
      </w:r>
      <w:r w:rsidR="00AB76AC" w:rsidRPr="00AB76AC">
        <w:rPr>
          <w:rFonts w:ascii="Times New Roman" w:hAnsi="Times New Roman" w:cs="Times New Roman"/>
          <w:sz w:val="28"/>
          <w:szCs w:val="28"/>
        </w:rPr>
        <w:t>Bill Rogerson</w:t>
      </w:r>
      <w:r w:rsidR="00DA7359">
        <w:rPr>
          <w:rFonts w:ascii="Times New Roman" w:hAnsi="Times New Roman" w:cs="Times New Roman"/>
          <w:sz w:val="28"/>
          <w:szCs w:val="28"/>
        </w:rPr>
        <w:t xml:space="preserve"> and Jon Asker</w:t>
      </w:r>
      <w:r w:rsidR="00AB76AC" w:rsidRPr="00AB76AC">
        <w:rPr>
          <w:rFonts w:ascii="Times New Roman" w:hAnsi="Times New Roman" w:cs="Times New Roman"/>
          <w:sz w:val="28"/>
          <w:szCs w:val="28"/>
        </w:rPr>
        <w:t xml:space="preserve">, </w:t>
      </w:r>
      <w:r w:rsidR="004B2892">
        <w:rPr>
          <w:rFonts w:ascii="Times New Roman" w:hAnsi="Times New Roman" w:cs="Times New Roman"/>
          <w:sz w:val="28"/>
          <w:szCs w:val="28"/>
        </w:rPr>
        <w:t xml:space="preserve">who </w:t>
      </w:r>
      <w:r w:rsidR="00275D9D">
        <w:rPr>
          <w:rFonts w:ascii="Times New Roman" w:hAnsi="Times New Roman" w:cs="Times New Roman"/>
          <w:sz w:val="28"/>
          <w:szCs w:val="28"/>
        </w:rPr>
        <w:t xml:space="preserve">worked </w:t>
      </w:r>
      <w:r w:rsidR="00AB76AC" w:rsidRPr="00AB76AC">
        <w:rPr>
          <w:rFonts w:ascii="Times New Roman" w:hAnsi="Times New Roman" w:cs="Times New Roman"/>
          <w:sz w:val="28"/>
          <w:szCs w:val="28"/>
        </w:rPr>
        <w:t>with the Commission’s chief economists Tim Brennan and David Waterman and our own excellent internal economics team</w:t>
      </w:r>
      <w:r w:rsidR="0089101F">
        <w:rPr>
          <w:rFonts w:ascii="Times New Roman" w:hAnsi="Times New Roman" w:cs="Times New Roman"/>
          <w:sz w:val="28"/>
          <w:szCs w:val="28"/>
        </w:rPr>
        <w:t xml:space="preserve">, </w:t>
      </w:r>
      <w:r w:rsidR="00AB76AC" w:rsidRPr="00AB76AC">
        <w:rPr>
          <w:rFonts w:ascii="Times New Roman" w:hAnsi="Times New Roman" w:cs="Times New Roman"/>
          <w:sz w:val="28"/>
          <w:szCs w:val="28"/>
        </w:rPr>
        <w:t>push</w:t>
      </w:r>
      <w:r w:rsidR="00521DC6">
        <w:rPr>
          <w:rFonts w:ascii="Times New Roman" w:hAnsi="Times New Roman" w:cs="Times New Roman"/>
          <w:sz w:val="28"/>
          <w:szCs w:val="28"/>
        </w:rPr>
        <w:t>ed</w:t>
      </w:r>
      <w:r w:rsidR="00AB76AC" w:rsidRPr="00AB76AC">
        <w:rPr>
          <w:rFonts w:ascii="Times New Roman" w:hAnsi="Times New Roman" w:cs="Times New Roman"/>
          <w:sz w:val="28"/>
          <w:szCs w:val="28"/>
        </w:rPr>
        <w:t xml:space="preserve"> the frontier</w:t>
      </w:r>
      <w:r w:rsidR="0089101F">
        <w:rPr>
          <w:rFonts w:ascii="Times New Roman" w:hAnsi="Times New Roman" w:cs="Times New Roman"/>
          <w:sz w:val="28"/>
          <w:szCs w:val="28"/>
        </w:rPr>
        <w:t>s</w:t>
      </w:r>
      <w:r w:rsidR="00AB76AC" w:rsidRPr="00AB76AC">
        <w:rPr>
          <w:rFonts w:ascii="Times New Roman" w:hAnsi="Times New Roman" w:cs="Times New Roman"/>
          <w:sz w:val="28"/>
          <w:szCs w:val="28"/>
        </w:rPr>
        <w:t xml:space="preserve"> of both theoretical and empirical analysis. </w:t>
      </w:r>
    </w:p>
    <w:p w14:paraId="4E5EA203" w14:textId="77777777" w:rsidR="005E4612" w:rsidRPr="00AB76AC" w:rsidRDefault="005E4612" w:rsidP="005E4612">
      <w:pPr>
        <w:spacing w:after="0" w:line="240" w:lineRule="auto"/>
        <w:ind w:firstLine="720"/>
        <w:rPr>
          <w:rFonts w:ascii="Times New Roman" w:hAnsi="Times New Roman" w:cs="Times New Roman"/>
          <w:sz w:val="28"/>
          <w:szCs w:val="28"/>
        </w:rPr>
      </w:pPr>
    </w:p>
    <w:p w14:paraId="364EC93D" w14:textId="77777777" w:rsidR="00AB76AC" w:rsidRDefault="00AB76AC" w:rsidP="005E4612">
      <w:pPr>
        <w:spacing w:after="0" w:line="240" w:lineRule="auto"/>
        <w:ind w:firstLine="720"/>
        <w:rPr>
          <w:rFonts w:ascii="Times New Roman" w:hAnsi="Times New Roman" w:cs="Times New Roman"/>
          <w:sz w:val="28"/>
          <w:szCs w:val="28"/>
        </w:rPr>
      </w:pPr>
      <w:r w:rsidRPr="00AB76AC">
        <w:rPr>
          <w:rFonts w:ascii="Times New Roman" w:hAnsi="Times New Roman" w:cs="Times New Roman"/>
          <w:sz w:val="28"/>
          <w:szCs w:val="28"/>
        </w:rPr>
        <w:t>Of particular note are the attorneys who ran the AT&amp;T/DIRECTV and Comcast/Time Warner</w:t>
      </w:r>
      <w:r w:rsidR="00750C6A">
        <w:rPr>
          <w:rFonts w:ascii="Times New Roman" w:hAnsi="Times New Roman" w:cs="Times New Roman"/>
          <w:sz w:val="28"/>
          <w:szCs w:val="28"/>
        </w:rPr>
        <w:t xml:space="preserve"> merger reviews at the FCC</w:t>
      </w:r>
      <w:r w:rsidRPr="00AB76AC">
        <w:rPr>
          <w:rFonts w:ascii="Times New Roman" w:hAnsi="Times New Roman" w:cs="Times New Roman"/>
          <w:sz w:val="28"/>
          <w:szCs w:val="28"/>
        </w:rPr>
        <w:t xml:space="preserve">. </w:t>
      </w:r>
      <w:r w:rsidR="00750C6A">
        <w:rPr>
          <w:rFonts w:ascii="Times New Roman" w:hAnsi="Times New Roman" w:cs="Times New Roman"/>
          <w:sz w:val="28"/>
          <w:szCs w:val="28"/>
        </w:rPr>
        <w:t xml:space="preserve"> </w:t>
      </w:r>
      <w:r w:rsidRPr="00AB76AC">
        <w:rPr>
          <w:rFonts w:ascii="Times New Roman" w:hAnsi="Times New Roman" w:cs="Times New Roman"/>
          <w:sz w:val="28"/>
          <w:szCs w:val="28"/>
        </w:rPr>
        <w:t xml:space="preserve">It is no coincidence that both Hillary Burchuk and Jamillia Ferris had earlier worked in the Antitrust Division and we gained greatly from their understanding of the two institutions. </w:t>
      </w:r>
    </w:p>
    <w:p w14:paraId="1F7A2D01" w14:textId="77777777" w:rsidR="005E4612" w:rsidRPr="00AB76AC" w:rsidRDefault="005E4612" w:rsidP="005E4612">
      <w:pPr>
        <w:spacing w:after="0" w:line="240" w:lineRule="auto"/>
        <w:ind w:firstLine="720"/>
        <w:rPr>
          <w:rFonts w:ascii="Times New Roman" w:hAnsi="Times New Roman" w:cs="Times New Roman"/>
          <w:sz w:val="28"/>
          <w:szCs w:val="28"/>
        </w:rPr>
      </w:pPr>
    </w:p>
    <w:p w14:paraId="078AF8BD" w14:textId="725E3D2C" w:rsidR="00166921" w:rsidRDefault="00AB76AC" w:rsidP="005E4612">
      <w:pPr>
        <w:spacing w:after="0" w:line="240" w:lineRule="auto"/>
        <w:ind w:firstLine="720"/>
        <w:rPr>
          <w:rFonts w:ascii="Times New Roman" w:hAnsi="Times New Roman" w:cs="Times New Roman"/>
          <w:sz w:val="28"/>
          <w:szCs w:val="28"/>
        </w:rPr>
      </w:pPr>
      <w:r w:rsidRPr="00AB76AC">
        <w:rPr>
          <w:rFonts w:ascii="Times New Roman" w:hAnsi="Times New Roman" w:cs="Times New Roman"/>
          <w:sz w:val="28"/>
          <w:szCs w:val="28"/>
        </w:rPr>
        <w:t xml:space="preserve">I’ve offered five basic principles that I believe best explain the Commission’s approach. </w:t>
      </w:r>
      <w:r w:rsidR="004B2892">
        <w:rPr>
          <w:rFonts w:ascii="Times New Roman" w:hAnsi="Times New Roman" w:cs="Times New Roman"/>
          <w:sz w:val="28"/>
          <w:szCs w:val="28"/>
        </w:rPr>
        <w:t xml:space="preserve"> </w:t>
      </w:r>
      <w:r w:rsidRPr="00AB76AC">
        <w:rPr>
          <w:rFonts w:ascii="Times New Roman" w:hAnsi="Times New Roman" w:cs="Times New Roman"/>
          <w:sz w:val="28"/>
          <w:szCs w:val="28"/>
        </w:rPr>
        <w:t xml:space="preserve">Start with </w:t>
      </w:r>
      <w:r w:rsidR="004B2892">
        <w:rPr>
          <w:rFonts w:ascii="Times New Roman" w:hAnsi="Times New Roman" w:cs="Times New Roman"/>
          <w:sz w:val="28"/>
          <w:szCs w:val="28"/>
        </w:rPr>
        <w:t xml:space="preserve">the </w:t>
      </w:r>
      <w:r w:rsidRPr="00AB76AC">
        <w:rPr>
          <w:rFonts w:ascii="Times New Roman" w:hAnsi="Times New Roman" w:cs="Times New Roman"/>
          <w:sz w:val="28"/>
          <w:szCs w:val="28"/>
        </w:rPr>
        <w:t>facts and economic analysis.  Consider carefully bot</w:t>
      </w:r>
      <w:r w:rsidR="004B2892">
        <w:rPr>
          <w:rFonts w:ascii="Times New Roman" w:hAnsi="Times New Roman" w:cs="Times New Roman"/>
          <w:sz w:val="28"/>
          <w:szCs w:val="28"/>
        </w:rPr>
        <w:t>h traditional competition</w:t>
      </w:r>
      <w:r w:rsidR="00521DC6">
        <w:rPr>
          <w:rFonts w:ascii="Times New Roman" w:hAnsi="Times New Roman" w:cs="Times New Roman"/>
          <w:sz w:val="28"/>
          <w:szCs w:val="28"/>
        </w:rPr>
        <w:t>-</w:t>
      </w:r>
      <w:r w:rsidR="004B2892">
        <w:rPr>
          <w:rFonts w:ascii="Times New Roman" w:hAnsi="Times New Roman" w:cs="Times New Roman"/>
          <w:sz w:val="28"/>
          <w:szCs w:val="28"/>
        </w:rPr>
        <w:t>law principles and the Commission’s special charge</w:t>
      </w:r>
      <w:r w:rsidRPr="00AB76AC">
        <w:rPr>
          <w:rFonts w:ascii="Times New Roman" w:hAnsi="Times New Roman" w:cs="Times New Roman"/>
          <w:sz w:val="28"/>
          <w:szCs w:val="28"/>
        </w:rPr>
        <w:t xml:space="preserve"> to </w:t>
      </w:r>
      <w:r w:rsidR="001B1FB5">
        <w:rPr>
          <w:rFonts w:ascii="Times New Roman" w:hAnsi="Times New Roman" w:cs="Times New Roman"/>
          <w:sz w:val="28"/>
          <w:szCs w:val="28"/>
        </w:rPr>
        <w:t xml:space="preserve">examine merger-specific outcomes in light of the </w:t>
      </w:r>
      <w:r w:rsidR="004B2892">
        <w:rPr>
          <w:rFonts w:ascii="Times New Roman" w:hAnsi="Times New Roman" w:cs="Times New Roman"/>
          <w:sz w:val="28"/>
          <w:szCs w:val="28"/>
        </w:rPr>
        <w:t xml:space="preserve">potential for </w:t>
      </w:r>
      <w:r w:rsidRPr="00AB76AC">
        <w:rPr>
          <w:rFonts w:ascii="Times New Roman" w:hAnsi="Times New Roman" w:cs="Times New Roman"/>
          <w:sz w:val="28"/>
          <w:szCs w:val="28"/>
        </w:rPr>
        <w:t>enhanc</w:t>
      </w:r>
      <w:r w:rsidR="004B2892">
        <w:rPr>
          <w:rFonts w:ascii="Times New Roman" w:hAnsi="Times New Roman" w:cs="Times New Roman"/>
          <w:sz w:val="28"/>
          <w:szCs w:val="28"/>
        </w:rPr>
        <w:t xml:space="preserve">ed </w:t>
      </w:r>
      <w:r w:rsidRPr="00AB76AC">
        <w:rPr>
          <w:rFonts w:ascii="Times New Roman" w:hAnsi="Times New Roman" w:cs="Times New Roman"/>
          <w:sz w:val="28"/>
          <w:szCs w:val="28"/>
        </w:rPr>
        <w:t>competition</w:t>
      </w:r>
      <w:r w:rsidR="00166921">
        <w:rPr>
          <w:rFonts w:ascii="Times New Roman" w:hAnsi="Times New Roman" w:cs="Times New Roman"/>
          <w:sz w:val="28"/>
          <w:szCs w:val="28"/>
        </w:rPr>
        <w:t xml:space="preserve"> and </w:t>
      </w:r>
      <w:r w:rsidR="004B2892">
        <w:rPr>
          <w:rFonts w:ascii="Times New Roman" w:hAnsi="Times New Roman" w:cs="Times New Roman"/>
          <w:sz w:val="28"/>
          <w:szCs w:val="28"/>
        </w:rPr>
        <w:t xml:space="preserve">service to </w:t>
      </w:r>
      <w:r w:rsidR="008E3BA4">
        <w:rPr>
          <w:rFonts w:ascii="Times New Roman" w:hAnsi="Times New Roman" w:cs="Times New Roman"/>
          <w:sz w:val="28"/>
          <w:szCs w:val="28"/>
        </w:rPr>
        <w:t>the public interest</w:t>
      </w:r>
      <w:r w:rsidRPr="00AB76AC">
        <w:rPr>
          <w:rFonts w:ascii="Times New Roman" w:hAnsi="Times New Roman" w:cs="Times New Roman"/>
          <w:sz w:val="28"/>
          <w:szCs w:val="28"/>
        </w:rPr>
        <w:t xml:space="preserve">. </w:t>
      </w:r>
      <w:r w:rsidR="004B2892">
        <w:rPr>
          <w:rFonts w:ascii="Times New Roman" w:hAnsi="Times New Roman" w:cs="Times New Roman"/>
          <w:sz w:val="28"/>
          <w:szCs w:val="28"/>
        </w:rPr>
        <w:t xml:space="preserve"> </w:t>
      </w:r>
      <w:r w:rsidRPr="00AB76AC">
        <w:rPr>
          <w:rFonts w:ascii="Times New Roman" w:hAnsi="Times New Roman" w:cs="Times New Roman"/>
          <w:sz w:val="28"/>
          <w:szCs w:val="28"/>
        </w:rPr>
        <w:t>Require conditions that</w:t>
      </w:r>
      <w:r w:rsidR="00166921">
        <w:rPr>
          <w:rFonts w:ascii="Times New Roman" w:hAnsi="Times New Roman" w:cs="Times New Roman"/>
          <w:sz w:val="28"/>
          <w:szCs w:val="28"/>
        </w:rPr>
        <w:t xml:space="preserve"> are needed to</w:t>
      </w:r>
      <w:r w:rsidRPr="00AB76AC">
        <w:rPr>
          <w:rFonts w:ascii="Times New Roman" w:hAnsi="Times New Roman" w:cs="Times New Roman"/>
          <w:sz w:val="28"/>
          <w:szCs w:val="28"/>
        </w:rPr>
        <w:t xml:space="preserve"> address potential harms and offer verifiable benefits to consumers. </w:t>
      </w:r>
      <w:r w:rsidR="008E3BA4">
        <w:rPr>
          <w:rFonts w:ascii="Times New Roman" w:hAnsi="Times New Roman" w:cs="Times New Roman"/>
          <w:sz w:val="28"/>
          <w:szCs w:val="28"/>
        </w:rPr>
        <w:t xml:space="preserve"> </w:t>
      </w:r>
      <w:r w:rsidRPr="00AB76AC">
        <w:rPr>
          <w:rFonts w:ascii="Times New Roman" w:hAnsi="Times New Roman" w:cs="Times New Roman"/>
          <w:sz w:val="28"/>
          <w:szCs w:val="28"/>
        </w:rPr>
        <w:t xml:space="preserve">Make sure that conditions are enforceable. </w:t>
      </w:r>
      <w:r w:rsidR="008E3BA4">
        <w:rPr>
          <w:rFonts w:ascii="Times New Roman" w:hAnsi="Times New Roman" w:cs="Times New Roman"/>
          <w:sz w:val="28"/>
          <w:szCs w:val="28"/>
        </w:rPr>
        <w:t xml:space="preserve"> </w:t>
      </w:r>
      <w:r w:rsidRPr="00AB76AC">
        <w:rPr>
          <w:rFonts w:ascii="Times New Roman" w:hAnsi="Times New Roman" w:cs="Times New Roman"/>
          <w:sz w:val="28"/>
          <w:szCs w:val="28"/>
        </w:rPr>
        <w:t xml:space="preserve">And, very importantly, work closely with the antitrust agencies to provide complementary expertise to the advantage of both. The opportunity to work with colleagues </w:t>
      </w:r>
      <w:r w:rsidR="00166921">
        <w:rPr>
          <w:rFonts w:ascii="Times New Roman" w:hAnsi="Times New Roman" w:cs="Times New Roman"/>
          <w:sz w:val="28"/>
          <w:szCs w:val="28"/>
        </w:rPr>
        <w:t xml:space="preserve">at the Department of Justice </w:t>
      </w:r>
      <w:r w:rsidRPr="00AB76AC">
        <w:rPr>
          <w:rFonts w:ascii="Times New Roman" w:hAnsi="Times New Roman" w:cs="Times New Roman"/>
          <w:sz w:val="28"/>
          <w:szCs w:val="28"/>
        </w:rPr>
        <w:t xml:space="preserve">is a personal pleasure and, I submit, has led to tangible public benefits. </w:t>
      </w:r>
    </w:p>
    <w:p w14:paraId="2D1D36A9" w14:textId="77777777" w:rsidR="005E4612" w:rsidRDefault="005E4612" w:rsidP="005E4612">
      <w:pPr>
        <w:spacing w:after="0" w:line="240" w:lineRule="auto"/>
        <w:ind w:firstLine="720"/>
        <w:rPr>
          <w:rFonts w:ascii="Times New Roman" w:hAnsi="Times New Roman" w:cs="Times New Roman"/>
          <w:sz w:val="28"/>
          <w:szCs w:val="28"/>
        </w:rPr>
      </w:pPr>
    </w:p>
    <w:p w14:paraId="1C823CDB" w14:textId="622DB0C1" w:rsidR="003C0398" w:rsidRPr="00FA7FFB" w:rsidRDefault="00166921" w:rsidP="005E461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Thank you.</w:t>
      </w:r>
    </w:p>
    <w:sectPr w:rsidR="003C0398" w:rsidRPr="00FA7F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C1B6D" w14:textId="77777777" w:rsidR="00901053" w:rsidRDefault="00901053" w:rsidP="00846B6C">
      <w:pPr>
        <w:spacing w:after="0" w:line="240" w:lineRule="auto"/>
      </w:pPr>
      <w:r>
        <w:separator/>
      </w:r>
    </w:p>
  </w:endnote>
  <w:endnote w:type="continuationSeparator" w:id="0">
    <w:p w14:paraId="3373DC47" w14:textId="77777777" w:rsidR="00901053" w:rsidRDefault="00901053" w:rsidP="0084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6E5E" w14:textId="77777777" w:rsidR="00AC01DA" w:rsidRDefault="00AC0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7016"/>
      <w:docPartObj>
        <w:docPartGallery w:val="Page Numbers (Bottom of Page)"/>
        <w:docPartUnique/>
      </w:docPartObj>
    </w:sdtPr>
    <w:sdtEndPr>
      <w:rPr>
        <w:noProof/>
      </w:rPr>
    </w:sdtEndPr>
    <w:sdtContent>
      <w:p w14:paraId="4935EE66" w14:textId="77777777" w:rsidR="004B2892" w:rsidRDefault="004B2892">
        <w:pPr>
          <w:pStyle w:val="Footer"/>
          <w:jc w:val="center"/>
        </w:pPr>
        <w:r>
          <w:fldChar w:fldCharType="begin"/>
        </w:r>
        <w:r>
          <w:instrText xml:space="preserve"> PAGE   \* MERGEFORMAT </w:instrText>
        </w:r>
        <w:r>
          <w:fldChar w:fldCharType="separate"/>
        </w:r>
        <w:r w:rsidR="00BD5F35">
          <w:rPr>
            <w:noProof/>
          </w:rPr>
          <w:t>1</w:t>
        </w:r>
        <w:r>
          <w:rPr>
            <w:noProof/>
          </w:rPr>
          <w:fldChar w:fldCharType="end"/>
        </w:r>
      </w:p>
    </w:sdtContent>
  </w:sdt>
  <w:p w14:paraId="350792FA" w14:textId="77777777" w:rsidR="004B2892" w:rsidRDefault="004B2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0BAF" w14:textId="77777777" w:rsidR="00AC01DA" w:rsidRDefault="00AC0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1A3F" w14:textId="77777777" w:rsidR="00901053" w:rsidRDefault="00901053" w:rsidP="00846B6C">
      <w:pPr>
        <w:spacing w:after="0" w:line="240" w:lineRule="auto"/>
      </w:pPr>
      <w:r>
        <w:separator/>
      </w:r>
    </w:p>
  </w:footnote>
  <w:footnote w:type="continuationSeparator" w:id="0">
    <w:p w14:paraId="1AF42F18" w14:textId="77777777" w:rsidR="00901053" w:rsidRDefault="00901053" w:rsidP="00846B6C">
      <w:pPr>
        <w:spacing w:after="0" w:line="240" w:lineRule="auto"/>
      </w:pPr>
      <w:r>
        <w:continuationSeparator/>
      </w:r>
    </w:p>
  </w:footnote>
  <w:footnote w:id="1">
    <w:p w14:paraId="27CE4472" w14:textId="7E9DD183" w:rsidR="004B2892" w:rsidRDefault="004B2892" w:rsidP="00993A6C">
      <w:pPr>
        <w:pStyle w:val="FootnoteText"/>
      </w:pPr>
      <w:r>
        <w:rPr>
          <w:rStyle w:val="FootnoteReference"/>
        </w:rPr>
        <w:footnoteRef/>
      </w:r>
      <w:r>
        <w:t xml:space="preserve"> Press Release, Leichtman Research Group (August 15, 2014), available at  </w:t>
      </w:r>
      <w:hyperlink r:id="rId1" w:history="1">
        <w:r w:rsidRPr="00E70FF7">
          <w:rPr>
            <w:rStyle w:val="Hyperlink"/>
          </w:rPr>
          <w:t>http://www.leichtmanresearch.com/press/081514release.html</w:t>
        </w:r>
      </w:hyperlink>
      <w:r>
        <w:t xml:space="preserve">. </w:t>
      </w:r>
    </w:p>
    <w:p w14:paraId="0C0A4603" w14:textId="25B9B6F2" w:rsidR="004B2892" w:rsidRDefault="004B2892">
      <w:pPr>
        <w:pStyle w:val="FootnoteText"/>
      </w:pPr>
      <w:r>
        <w:t xml:space="preserve"> </w:t>
      </w:r>
    </w:p>
  </w:footnote>
  <w:footnote w:id="2">
    <w:p w14:paraId="01B4A850" w14:textId="14B1867B" w:rsidR="004B2892" w:rsidRPr="003E5E0F" w:rsidRDefault="004B2892">
      <w:pPr>
        <w:pStyle w:val="FootnoteText"/>
      </w:pPr>
      <w:r>
        <w:rPr>
          <w:rStyle w:val="FootnoteReference"/>
        </w:rPr>
        <w:footnoteRef/>
      </w:r>
      <w:r>
        <w:t xml:space="preserve"> </w:t>
      </w:r>
      <w:r>
        <w:rPr>
          <w:i/>
        </w:rPr>
        <w:t>See, e.g.</w:t>
      </w:r>
      <w:r>
        <w:t xml:space="preserve">, </w:t>
      </w:r>
      <w:r>
        <w:rPr>
          <w:i/>
        </w:rPr>
        <w:t>SBC-Ameritech Order</w:t>
      </w:r>
      <w:r>
        <w:t xml:space="preserve">, 14 FCC Rcd 14712, 14738 (1999). </w:t>
      </w:r>
    </w:p>
  </w:footnote>
  <w:footnote w:id="3">
    <w:p w14:paraId="1F50DB2F" w14:textId="149BD869" w:rsidR="004B2892" w:rsidRPr="00FB440C" w:rsidRDefault="004B2892" w:rsidP="00FB440C">
      <w:pPr>
        <w:rPr>
          <w:rFonts w:ascii="Times New Roman" w:hAnsi="Times New Roman" w:cs="Times New Roman"/>
          <w:sz w:val="20"/>
          <w:szCs w:val="20"/>
        </w:rPr>
      </w:pPr>
      <w:r w:rsidRPr="00FB440C">
        <w:rPr>
          <w:rStyle w:val="FootnoteReference"/>
          <w:rFonts w:cs="Times New Roman"/>
          <w:szCs w:val="20"/>
        </w:rPr>
        <w:footnoteRef/>
      </w:r>
      <w:r w:rsidRPr="00FB440C">
        <w:rPr>
          <w:rFonts w:ascii="Times New Roman" w:hAnsi="Times New Roman" w:cs="Times New Roman"/>
          <w:sz w:val="20"/>
          <w:szCs w:val="20"/>
        </w:rPr>
        <w:t xml:space="preserve"> Speech, “</w:t>
      </w:r>
      <w:hyperlink r:id="rId2" w:history="1">
        <w:r w:rsidRPr="00FB440C">
          <w:rPr>
            <w:rStyle w:val="Hyperlink"/>
            <w:rFonts w:ascii="Times New Roman" w:hAnsi="Times New Roman" w:cs="Times New Roman"/>
            <w:sz w:val="20"/>
            <w:szCs w:val="20"/>
          </w:rPr>
          <w:t>Reflections On Antitrust Enforcement In The Obama Administration</w:t>
        </w:r>
      </w:hyperlink>
      <w:r>
        <w:rPr>
          <w:rStyle w:val="field-content"/>
          <w:rFonts w:ascii="Times New Roman" w:hAnsi="Times New Roman" w:cs="Times New Roman"/>
          <w:sz w:val="20"/>
          <w:szCs w:val="20"/>
        </w:rPr>
        <w:t>,</w:t>
      </w:r>
      <w:r w:rsidRPr="00FB440C">
        <w:rPr>
          <w:rStyle w:val="field-content"/>
          <w:rFonts w:ascii="Times New Roman" w:hAnsi="Times New Roman" w:cs="Times New Roman"/>
          <w:sz w:val="20"/>
          <w:szCs w:val="20"/>
        </w:rPr>
        <w:t>”</w:t>
      </w:r>
      <w:r>
        <w:rPr>
          <w:rFonts w:ascii="Times New Roman" w:hAnsi="Times New Roman" w:cs="Times New Roman"/>
          <w:sz w:val="20"/>
          <w:szCs w:val="20"/>
        </w:rPr>
        <w:t xml:space="preserve"> </w:t>
      </w:r>
      <w:r w:rsidRPr="00FB440C">
        <w:rPr>
          <w:rFonts w:ascii="Times New Roman" w:hAnsi="Times New Roman" w:cs="Times New Roman"/>
          <w:sz w:val="20"/>
          <w:szCs w:val="20"/>
        </w:rPr>
        <w:t xml:space="preserve">Assistant Attorney General Bill Baer (January 2014), </w:t>
      </w:r>
      <w:r>
        <w:rPr>
          <w:rFonts w:ascii="Times New Roman" w:hAnsi="Times New Roman" w:cs="Times New Roman"/>
          <w:sz w:val="20"/>
          <w:szCs w:val="20"/>
        </w:rPr>
        <w:t>a</w:t>
      </w:r>
      <w:r w:rsidRPr="00FB440C">
        <w:rPr>
          <w:rFonts w:ascii="Times New Roman" w:hAnsi="Times New Roman" w:cs="Times New Roman"/>
          <w:sz w:val="20"/>
          <w:szCs w:val="20"/>
        </w:rPr>
        <w:t xml:space="preserve">vailable at </w:t>
      </w:r>
      <w:hyperlink r:id="rId3" w:history="1">
        <w:r w:rsidRPr="00FB440C">
          <w:rPr>
            <w:rStyle w:val="Hyperlink"/>
            <w:rFonts w:ascii="Times New Roman" w:hAnsi="Times New Roman" w:cs="Times New Roman"/>
            <w:sz w:val="20"/>
            <w:szCs w:val="20"/>
          </w:rPr>
          <w:t>www.justice.gov/atr/file/517761/download</w:t>
        </w:r>
      </w:hyperlink>
      <w:r w:rsidRPr="00FB440C">
        <w:rPr>
          <w:rFonts w:ascii="Times New Roman" w:hAnsi="Times New Roman" w:cs="Times New Roman"/>
          <w:sz w:val="20"/>
          <w:szCs w:val="20"/>
        </w:rPr>
        <w:t xml:space="preserve">. </w:t>
      </w:r>
    </w:p>
  </w:footnote>
  <w:footnote w:id="4">
    <w:p w14:paraId="0D9396D6" w14:textId="75E8A6AD" w:rsidR="004B2892" w:rsidRDefault="004B2892">
      <w:pPr>
        <w:pStyle w:val="FootnoteText"/>
      </w:pPr>
      <w:r>
        <w:rPr>
          <w:rStyle w:val="FootnoteReference"/>
        </w:rPr>
        <w:footnoteRef/>
      </w:r>
      <w:r>
        <w:t xml:space="preserve"> </w:t>
      </w:r>
      <w:r>
        <w:rPr>
          <w:i/>
        </w:rPr>
        <w:t>See, e.g.</w:t>
      </w:r>
      <w:r>
        <w:t xml:space="preserve">, </w:t>
      </w:r>
      <w:r>
        <w:rPr>
          <w:i/>
        </w:rPr>
        <w:t>How T-Mobile Changed the Wireless</w:t>
      </w:r>
      <w:r w:rsidR="00E67CA9">
        <w:rPr>
          <w:i/>
        </w:rPr>
        <w:t xml:space="preserve"> Industry – and Our Lives – For</w:t>
      </w:r>
      <w:r>
        <w:rPr>
          <w:i/>
        </w:rPr>
        <w:t>ever</w:t>
      </w:r>
      <w:r>
        <w:t xml:space="preserve">, David Poge (Aug. 28, 2015) available at </w:t>
      </w:r>
      <w:hyperlink r:id="rId4" w:history="1">
        <w:r>
          <w:rPr>
            <w:rStyle w:val="Hyperlink"/>
            <w:color w:val="0563C1"/>
          </w:rPr>
          <w:t>https://www.yahoo.com/tech/how-t-mobile-changed-the-wireless-industry-and-127690231194.html</w:t>
        </w:r>
      </w:hyperlink>
      <w:r>
        <w:t xml:space="preserve">; </w:t>
      </w:r>
      <w:r>
        <w:rPr>
          <w:i/>
        </w:rPr>
        <w:t>Sprint Undercuts T-Mobile, Offers iPhone 6S for $1/month with an iPhone trade-in</w:t>
      </w:r>
      <w:r>
        <w:t xml:space="preserve">, Phil Goldstein, Fierce Wireless (Sept. 24, 2015) available at </w:t>
      </w:r>
      <w:hyperlink r:id="rId5" w:history="1">
        <w:r w:rsidRPr="00E70FF7">
          <w:rPr>
            <w:rStyle w:val="Hyperlink"/>
          </w:rPr>
          <w:t>http://www.fiercewireless.com/story/sprint-undercuts-t-mobile-offers-iphone-6s-1month-leasing-payments-iphone-t/2015-09-24?utm_medium=nl&amp;utm_source=internal</w:t>
        </w:r>
      </w:hyperlink>
      <w:r>
        <w:t xml:space="preserve">. </w:t>
      </w:r>
    </w:p>
  </w:footnote>
  <w:footnote w:id="5">
    <w:p w14:paraId="7BF55AE2" w14:textId="534E0F47" w:rsidR="004B2892" w:rsidRDefault="004B2892">
      <w:pPr>
        <w:pStyle w:val="FootnoteText"/>
      </w:pPr>
      <w:r>
        <w:rPr>
          <w:rStyle w:val="FootnoteReference"/>
        </w:rPr>
        <w:footnoteRef/>
      </w:r>
      <w:r>
        <w:t xml:space="preserve"> Blog, </w:t>
      </w:r>
      <w:r w:rsidRPr="00175FBB">
        <w:rPr>
          <w:i/>
        </w:rPr>
        <w:t>Closing the Gap on Network Performance</w:t>
      </w:r>
      <w:r>
        <w:t xml:space="preserve">, Jon Saw, Sprint CTO (Aug. 18, 2015) available at </w:t>
      </w:r>
      <w:hyperlink r:id="rId6" w:history="1">
        <w:r w:rsidRPr="00E70FF7">
          <w:rPr>
            <w:rStyle w:val="Hyperlink"/>
          </w:rPr>
          <w:t>http://newsroom.sprint.com/blogs/sprint-perspectives/blog-closing-the-gap-on-network-performance.htm</w:t>
        </w:r>
      </w:hyperlink>
      <w:r>
        <w:t xml:space="preserve">. </w:t>
      </w:r>
    </w:p>
  </w:footnote>
  <w:footnote w:id="6">
    <w:p w14:paraId="0EAC94E1" w14:textId="61F69109" w:rsidR="004B2892" w:rsidRPr="00F32E21" w:rsidRDefault="004B2892">
      <w:pPr>
        <w:pStyle w:val="FootnoteText"/>
      </w:pPr>
      <w:r>
        <w:rPr>
          <w:rStyle w:val="FootnoteReference"/>
        </w:rPr>
        <w:footnoteRef/>
      </w:r>
      <w:r>
        <w:t xml:space="preserve"> Press Release, </w:t>
      </w:r>
      <w:r w:rsidRPr="00F32E21">
        <w:rPr>
          <w:i/>
        </w:rPr>
        <w:t>T-Mobile Reports Double-Digit Revenue Growth and Strong Profitability in Q2</w:t>
      </w:r>
      <w:r>
        <w:rPr>
          <w:i/>
        </w:rPr>
        <w:t xml:space="preserve"> </w:t>
      </w:r>
      <w:r w:rsidRPr="00F32E21">
        <w:t>(July</w:t>
      </w:r>
      <w:r>
        <w:rPr>
          <w:i/>
        </w:rPr>
        <w:t xml:space="preserve"> </w:t>
      </w:r>
      <w:r>
        <w:t xml:space="preserve">30, 2015), available at </w:t>
      </w:r>
      <w:hyperlink r:id="rId7" w:history="1">
        <w:r w:rsidRPr="00F27717">
          <w:rPr>
            <w:rStyle w:val="Hyperlink"/>
          </w:rPr>
          <w:t>http://newsroom.t-mobile.com/news/q2-earnings-2015.htm</w:t>
        </w:r>
      </w:hyperlink>
      <w:r>
        <w:t xml:space="preserve">. </w:t>
      </w:r>
    </w:p>
  </w:footnote>
  <w:footnote w:id="7">
    <w:p w14:paraId="0DD82A1F" w14:textId="3F49BBFA" w:rsidR="004B2892" w:rsidRDefault="004B2892" w:rsidP="00175FBB">
      <w:pPr>
        <w:pStyle w:val="FootnoteText"/>
      </w:pPr>
      <w:r>
        <w:rPr>
          <w:rStyle w:val="FootnoteReference"/>
        </w:rPr>
        <w:footnoteRef/>
      </w:r>
      <w:r>
        <w:t xml:space="preserve"> Report, </w:t>
      </w:r>
      <w:r w:rsidRPr="00275D9D">
        <w:rPr>
          <w:i/>
        </w:rPr>
        <w:t>Market share of wireless subscriptions held by carriers in the U.S. from 1st quarter 2011 to 2nd quarter 2015</w:t>
      </w:r>
      <w:r>
        <w:t xml:space="preserve">, available at </w:t>
      </w:r>
      <w:hyperlink r:id="rId8" w:history="1">
        <w:r w:rsidRPr="00D83A68">
          <w:rPr>
            <w:rStyle w:val="Hyperlink"/>
          </w:rPr>
          <w:t>http://www.statista.com/statistics/199359/market-share-of-wireless-carriers-in-the-us-by-subscriptions/</w:t>
        </w:r>
      </w:hyperlink>
      <w:r>
        <w:t xml:space="preserve">.  </w:t>
      </w:r>
      <w:r w:rsidRPr="00275D9D">
        <w:rPr>
          <w:i/>
        </w:rPr>
        <w:t>See also</w:t>
      </w:r>
      <w:r>
        <w:t xml:space="preserve"> “</w:t>
      </w:r>
      <w:r w:rsidRPr="00F32E21">
        <w:rPr>
          <w:i/>
        </w:rPr>
        <w:t>T-Mobile Reports Profi</w:t>
      </w:r>
      <w:r>
        <w:rPr>
          <w:i/>
        </w:rPr>
        <w:t xml:space="preserve">t Alongside Customer Growth, </w:t>
      </w:r>
      <w:r w:rsidRPr="00F32E21">
        <w:rPr>
          <w:i/>
        </w:rPr>
        <w:t>Revenue rose 14% in latest quarter; wireless carrier is optimistic for rest of year</w:t>
      </w:r>
      <w:r>
        <w:rPr>
          <w:i/>
        </w:rPr>
        <w:t>,</w:t>
      </w:r>
      <w:r>
        <w:t xml:space="preserve">” Wall Street Journal (July 30, 2015), available at </w:t>
      </w:r>
      <w:hyperlink r:id="rId9" w:history="1">
        <w:r w:rsidRPr="00F27717">
          <w:rPr>
            <w:rStyle w:val="Hyperlink"/>
          </w:rPr>
          <w:t>http://www.wsj.com/articles/t-mobile-raises-subscriber-growth-outlook-1438257047</w:t>
        </w:r>
      </w:hyperlink>
      <w:r>
        <w:t xml:space="preserve">. </w:t>
      </w:r>
    </w:p>
  </w:footnote>
  <w:footnote w:id="8">
    <w:p w14:paraId="38D4AB72" w14:textId="77777777" w:rsidR="004B2892" w:rsidRDefault="004B2892" w:rsidP="00AB76AC">
      <w:pPr>
        <w:pStyle w:val="FootnoteText"/>
      </w:pPr>
      <w:r>
        <w:rPr>
          <w:rStyle w:val="FootnoteReference"/>
        </w:rPr>
        <w:footnoteRef/>
      </w:r>
      <w:r>
        <w:t xml:space="preserve"> 2015 Broadband Progress Report at para. 82</w:t>
      </w:r>
    </w:p>
  </w:footnote>
  <w:footnote w:id="9">
    <w:p w14:paraId="51C2197E" w14:textId="084E897E" w:rsidR="004B2892" w:rsidRDefault="004B2892">
      <w:pPr>
        <w:pStyle w:val="FootnoteText"/>
      </w:pPr>
      <w:r>
        <w:rPr>
          <w:rStyle w:val="FootnoteReference"/>
        </w:rPr>
        <w:footnoteRef/>
      </w:r>
      <w:r>
        <w:t xml:space="preserve"> Speech, “Remarks at the Chatham House Annual Antitrust Conference”, Assistant Attorney General Bill Baer (June 18, 2015), available at </w:t>
      </w:r>
      <w:hyperlink r:id="rId10" w:history="1">
        <w:r w:rsidRPr="00E70FF7">
          <w:rPr>
            <w:rStyle w:val="Hyperlink"/>
          </w:rPr>
          <w:t>http://www.justice.gov/opa/speech/assistant-attorney-general-bill-baer-delivers-remarks-chatham-house-annual-antitrust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2463" w14:textId="77777777" w:rsidR="00AC01DA" w:rsidRDefault="00AC0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664A" w14:textId="77777777" w:rsidR="00AC01DA" w:rsidRDefault="00AC0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4EFB" w14:textId="77777777" w:rsidR="00AC01DA" w:rsidRDefault="00AC0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4316631F"/>
    <w:multiLevelType w:val="hybridMultilevel"/>
    <w:tmpl w:val="E1CCD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10348E"/>
    <w:multiLevelType w:val="hybridMultilevel"/>
    <w:tmpl w:val="909C1C94"/>
    <w:lvl w:ilvl="0" w:tplc="3842B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BA97641"/>
    <w:multiLevelType w:val="hybridMultilevel"/>
    <w:tmpl w:val="CDFE1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325EA7"/>
    <w:multiLevelType w:val="hybridMultilevel"/>
    <w:tmpl w:val="1B3AE1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6C"/>
    <w:rsid w:val="00005F7B"/>
    <w:rsid w:val="00014972"/>
    <w:rsid w:val="00022EEE"/>
    <w:rsid w:val="00024C7B"/>
    <w:rsid w:val="0003153E"/>
    <w:rsid w:val="0003187F"/>
    <w:rsid w:val="00044DAC"/>
    <w:rsid w:val="000669C8"/>
    <w:rsid w:val="00084617"/>
    <w:rsid w:val="00090A5C"/>
    <w:rsid w:val="000944E4"/>
    <w:rsid w:val="000A27C6"/>
    <w:rsid w:val="000B5E92"/>
    <w:rsid w:val="000C7840"/>
    <w:rsid w:val="000E2751"/>
    <w:rsid w:val="000F0FEE"/>
    <w:rsid w:val="001027B9"/>
    <w:rsid w:val="001040DD"/>
    <w:rsid w:val="00122A5D"/>
    <w:rsid w:val="00125146"/>
    <w:rsid w:val="00132B89"/>
    <w:rsid w:val="001419EE"/>
    <w:rsid w:val="00141D78"/>
    <w:rsid w:val="00143B31"/>
    <w:rsid w:val="00151DD3"/>
    <w:rsid w:val="00166921"/>
    <w:rsid w:val="00175FBB"/>
    <w:rsid w:val="00187275"/>
    <w:rsid w:val="001963E1"/>
    <w:rsid w:val="001A0E3F"/>
    <w:rsid w:val="001B1FB5"/>
    <w:rsid w:val="001B5C1B"/>
    <w:rsid w:val="001C234A"/>
    <w:rsid w:val="001C4688"/>
    <w:rsid w:val="001C694F"/>
    <w:rsid w:val="001D1AD9"/>
    <w:rsid w:val="001D5BAC"/>
    <w:rsid w:val="001D6297"/>
    <w:rsid w:val="001E24D5"/>
    <w:rsid w:val="001E3372"/>
    <w:rsid w:val="001F01D6"/>
    <w:rsid w:val="00231BAA"/>
    <w:rsid w:val="00233A8A"/>
    <w:rsid w:val="0024425D"/>
    <w:rsid w:val="0024498F"/>
    <w:rsid w:val="00247CB9"/>
    <w:rsid w:val="00254177"/>
    <w:rsid w:val="00263659"/>
    <w:rsid w:val="00275489"/>
    <w:rsid w:val="00275D9D"/>
    <w:rsid w:val="00277FC2"/>
    <w:rsid w:val="002840D1"/>
    <w:rsid w:val="00290678"/>
    <w:rsid w:val="002909EF"/>
    <w:rsid w:val="0029122D"/>
    <w:rsid w:val="002C4321"/>
    <w:rsid w:val="002C6053"/>
    <w:rsid w:val="002D3F99"/>
    <w:rsid w:val="002E18DF"/>
    <w:rsid w:val="002E536A"/>
    <w:rsid w:val="002E67E3"/>
    <w:rsid w:val="002F457F"/>
    <w:rsid w:val="00303AC8"/>
    <w:rsid w:val="00306B1D"/>
    <w:rsid w:val="003112C2"/>
    <w:rsid w:val="00320F53"/>
    <w:rsid w:val="00321A01"/>
    <w:rsid w:val="00323E8F"/>
    <w:rsid w:val="00353EE9"/>
    <w:rsid w:val="003541D7"/>
    <w:rsid w:val="00365EFC"/>
    <w:rsid w:val="003809D3"/>
    <w:rsid w:val="003B0501"/>
    <w:rsid w:val="003C0398"/>
    <w:rsid w:val="003C761E"/>
    <w:rsid w:val="003D4340"/>
    <w:rsid w:val="003D78BE"/>
    <w:rsid w:val="003E5E0F"/>
    <w:rsid w:val="00402D13"/>
    <w:rsid w:val="0040404E"/>
    <w:rsid w:val="00410A5B"/>
    <w:rsid w:val="0042174B"/>
    <w:rsid w:val="00423CB6"/>
    <w:rsid w:val="00445F63"/>
    <w:rsid w:val="004533A7"/>
    <w:rsid w:val="00460D61"/>
    <w:rsid w:val="00466812"/>
    <w:rsid w:val="004800F1"/>
    <w:rsid w:val="00492298"/>
    <w:rsid w:val="004932C5"/>
    <w:rsid w:val="004B2892"/>
    <w:rsid w:val="004B3EB5"/>
    <w:rsid w:val="004B4F7B"/>
    <w:rsid w:val="004C4B67"/>
    <w:rsid w:val="004E0282"/>
    <w:rsid w:val="004E651C"/>
    <w:rsid w:val="004E657C"/>
    <w:rsid w:val="004F26D6"/>
    <w:rsid w:val="00521DC6"/>
    <w:rsid w:val="00537095"/>
    <w:rsid w:val="00543ABE"/>
    <w:rsid w:val="0055143A"/>
    <w:rsid w:val="00583D84"/>
    <w:rsid w:val="00596E02"/>
    <w:rsid w:val="005A257C"/>
    <w:rsid w:val="005C4E71"/>
    <w:rsid w:val="005D5E6D"/>
    <w:rsid w:val="005E4612"/>
    <w:rsid w:val="005F0663"/>
    <w:rsid w:val="005F1499"/>
    <w:rsid w:val="00617B59"/>
    <w:rsid w:val="0062309F"/>
    <w:rsid w:val="00630DFE"/>
    <w:rsid w:val="00633C72"/>
    <w:rsid w:val="006441B3"/>
    <w:rsid w:val="00645327"/>
    <w:rsid w:val="006829B2"/>
    <w:rsid w:val="00694776"/>
    <w:rsid w:val="006B2D81"/>
    <w:rsid w:val="006B3380"/>
    <w:rsid w:val="006C7CDF"/>
    <w:rsid w:val="006D5DD7"/>
    <w:rsid w:val="006E03E0"/>
    <w:rsid w:val="00713191"/>
    <w:rsid w:val="00724A16"/>
    <w:rsid w:val="00734BCB"/>
    <w:rsid w:val="007454C2"/>
    <w:rsid w:val="00750C6A"/>
    <w:rsid w:val="007613F8"/>
    <w:rsid w:val="0077385E"/>
    <w:rsid w:val="007766B6"/>
    <w:rsid w:val="00796408"/>
    <w:rsid w:val="007A2862"/>
    <w:rsid w:val="007A36E1"/>
    <w:rsid w:val="007B44D0"/>
    <w:rsid w:val="007D784B"/>
    <w:rsid w:val="007E6967"/>
    <w:rsid w:val="00813B9B"/>
    <w:rsid w:val="00822821"/>
    <w:rsid w:val="00824C7C"/>
    <w:rsid w:val="00830F6E"/>
    <w:rsid w:val="008435E4"/>
    <w:rsid w:val="00843F08"/>
    <w:rsid w:val="00844558"/>
    <w:rsid w:val="00845B51"/>
    <w:rsid w:val="00846B6C"/>
    <w:rsid w:val="0086428E"/>
    <w:rsid w:val="00872CA8"/>
    <w:rsid w:val="008836D0"/>
    <w:rsid w:val="00885A19"/>
    <w:rsid w:val="0089101F"/>
    <w:rsid w:val="00892C43"/>
    <w:rsid w:val="008A0F5E"/>
    <w:rsid w:val="008A173D"/>
    <w:rsid w:val="008B09C0"/>
    <w:rsid w:val="008B2E93"/>
    <w:rsid w:val="008D03EA"/>
    <w:rsid w:val="008E00C9"/>
    <w:rsid w:val="008E091E"/>
    <w:rsid w:val="008E3BA4"/>
    <w:rsid w:val="008E5EA0"/>
    <w:rsid w:val="008F1DF2"/>
    <w:rsid w:val="00901053"/>
    <w:rsid w:val="00905647"/>
    <w:rsid w:val="00937EF5"/>
    <w:rsid w:val="00940243"/>
    <w:rsid w:val="00955E66"/>
    <w:rsid w:val="00956EB8"/>
    <w:rsid w:val="00982AC2"/>
    <w:rsid w:val="00986493"/>
    <w:rsid w:val="009906C1"/>
    <w:rsid w:val="00993A6C"/>
    <w:rsid w:val="009D4DA4"/>
    <w:rsid w:val="009F3CF2"/>
    <w:rsid w:val="00A01330"/>
    <w:rsid w:val="00A0244D"/>
    <w:rsid w:val="00A03AB2"/>
    <w:rsid w:val="00A05528"/>
    <w:rsid w:val="00A07A44"/>
    <w:rsid w:val="00A36A7C"/>
    <w:rsid w:val="00A53C38"/>
    <w:rsid w:val="00A91217"/>
    <w:rsid w:val="00A92699"/>
    <w:rsid w:val="00A95070"/>
    <w:rsid w:val="00AA662F"/>
    <w:rsid w:val="00AA664F"/>
    <w:rsid w:val="00AB3DAC"/>
    <w:rsid w:val="00AB76AC"/>
    <w:rsid w:val="00AC01DA"/>
    <w:rsid w:val="00AC0B66"/>
    <w:rsid w:val="00AF0B3B"/>
    <w:rsid w:val="00AF47C0"/>
    <w:rsid w:val="00AF495F"/>
    <w:rsid w:val="00B279E6"/>
    <w:rsid w:val="00B4127A"/>
    <w:rsid w:val="00B43746"/>
    <w:rsid w:val="00B66BEE"/>
    <w:rsid w:val="00B72471"/>
    <w:rsid w:val="00B8080C"/>
    <w:rsid w:val="00B86ABB"/>
    <w:rsid w:val="00B94862"/>
    <w:rsid w:val="00B97024"/>
    <w:rsid w:val="00B97881"/>
    <w:rsid w:val="00BA6E9A"/>
    <w:rsid w:val="00BB49D3"/>
    <w:rsid w:val="00BB722A"/>
    <w:rsid w:val="00BD3542"/>
    <w:rsid w:val="00BD5F35"/>
    <w:rsid w:val="00BE3412"/>
    <w:rsid w:val="00BF5C9C"/>
    <w:rsid w:val="00C065E3"/>
    <w:rsid w:val="00C44048"/>
    <w:rsid w:val="00C53308"/>
    <w:rsid w:val="00C5678C"/>
    <w:rsid w:val="00C63539"/>
    <w:rsid w:val="00C63592"/>
    <w:rsid w:val="00C637DE"/>
    <w:rsid w:val="00C645CC"/>
    <w:rsid w:val="00C66516"/>
    <w:rsid w:val="00CD66A4"/>
    <w:rsid w:val="00CE6759"/>
    <w:rsid w:val="00D01671"/>
    <w:rsid w:val="00D042F4"/>
    <w:rsid w:val="00D15356"/>
    <w:rsid w:val="00D21ECB"/>
    <w:rsid w:val="00D31D77"/>
    <w:rsid w:val="00D41BD8"/>
    <w:rsid w:val="00D45B40"/>
    <w:rsid w:val="00D60FD7"/>
    <w:rsid w:val="00DA036A"/>
    <w:rsid w:val="00DA404F"/>
    <w:rsid w:val="00DA7359"/>
    <w:rsid w:val="00DB033E"/>
    <w:rsid w:val="00DB4B0A"/>
    <w:rsid w:val="00DB7F7A"/>
    <w:rsid w:val="00DC029D"/>
    <w:rsid w:val="00DD2ADF"/>
    <w:rsid w:val="00DE28B9"/>
    <w:rsid w:val="00DF742E"/>
    <w:rsid w:val="00E06208"/>
    <w:rsid w:val="00E30D44"/>
    <w:rsid w:val="00E67CA9"/>
    <w:rsid w:val="00E91185"/>
    <w:rsid w:val="00E92767"/>
    <w:rsid w:val="00E9799D"/>
    <w:rsid w:val="00EA5492"/>
    <w:rsid w:val="00EB1B9F"/>
    <w:rsid w:val="00EB2F17"/>
    <w:rsid w:val="00EB4054"/>
    <w:rsid w:val="00EC187E"/>
    <w:rsid w:val="00ED131D"/>
    <w:rsid w:val="00ED7869"/>
    <w:rsid w:val="00EE12B7"/>
    <w:rsid w:val="00EE31F1"/>
    <w:rsid w:val="00EE5389"/>
    <w:rsid w:val="00EF52E6"/>
    <w:rsid w:val="00F0020F"/>
    <w:rsid w:val="00F219BE"/>
    <w:rsid w:val="00F30C05"/>
    <w:rsid w:val="00F32E21"/>
    <w:rsid w:val="00F422F8"/>
    <w:rsid w:val="00F424AC"/>
    <w:rsid w:val="00F522B8"/>
    <w:rsid w:val="00F56E1A"/>
    <w:rsid w:val="00F630C3"/>
    <w:rsid w:val="00F841F4"/>
    <w:rsid w:val="00F9335F"/>
    <w:rsid w:val="00FA7FFB"/>
    <w:rsid w:val="00FB1473"/>
    <w:rsid w:val="00FB440C"/>
    <w:rsid w:val="00FB6DAD"/>
    <w:rsid w:val="00FE3086"/>
    <w:rsid w:val="00FE5476"/>
    <w:rsid w:val="00FE5D0A"/>
    <w:rsid w:val="00FF0C07"/>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846B6C"/>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846B6C"/>
    <w:pPr>
      <w:keepNext/>
      <w:widowControl w:val="0"/>
      <w:numPr>
        <w:ilvl w:val="1"/>
        <w:numId w:val="2"/>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846B6C"/>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846B6C"/>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846B6C"/>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ParaNum"/>
    <w:link w:val="Heading6Char3"/>
    <w:qFormat/>
    <w:rsid w:val="00846B6C"/>
    <w:pPr>
      <w:widowControl w:val="0"/>
      <w:numPr>
        <w:ilvl w:val="5"/>
        <w:numId w:val="2"/>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846B6C"/>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846B6C"/>
    <w:pPr>
      <w:widowControl w:val="0"/>
      <w:numPr>
        <w:ilvl w:val="7"/>
        <w:numId w:val="2"/>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846B6C"/>
    <w:pPr>
      <w:widowControl w:val="0"/>
      <w:numPr>
        <w:ilvl w:val="8"/>
        <w:numId w:val="2"/>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846B6C"/>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846B6C"/>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846B6C"/>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846B6C"/>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846B6C"/>
    <w:rPr>
      <w:rFonts w:ascii="Times New Roman" w:eastAsia="Times New Roman" w:hAnsi="Times New Roman" w:cs="Times New Roman"/>
      <w:b/>
      <w:snapToGrid w:val="0"/>
      <w:kern w:val="28"/>
      <w:szCs w:val="20"/>
    </w:rPr>
  </w:style>
  <w:style w:type="character" w:customStyle="1" w:styleId="Heading6Char">
    <w:name w:val="Heading 6 Char"/>
    <w:basedOn w:val="DefaultParagraphFont"/>
    <w:uiPriority w:val="9"/>
    <w:semiHidden/>
    <w:rsid w:val="00846B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46B6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6B6C"/>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846B6C"/>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6B6C"/>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846B6C"/>
    <w:rPr>
      <w:rFonts w:ascii="Times New Roman" w:eastAsia="Times New Roman" w:hAnsi="Times New Roman" w:cs="Times New Roman"/>
      <w:snapToGrid w:val="0"/>
      <w:kern w:val="28"/>
      <w:szCs w:val="20"/>
    </w:rPr>
  </w:style>
  <w:style w:type="character" w:customStyle="1" w:styleId="Heading6Char3">
    <w:name w:val="Heading 6 Char3"/>
    <w:aliases w:val="Heading 6 Char2 Char,Heading 6 Char1 Char Char,Heading 6 Char Char Char Char,Heading 6 Char Char1 Char,Heading 6 Char1 Char1,Heading 6 Char Char Char1,h6 Char"/>
    <w:link w:val="Heading6"/>
    <w:locked/>
    <w:rsid w:val="00846B6C"/>
    <w:rPr>
      <w:rFonts w:ascii="Times New Roman" w:eastAsia="Times New Roman" w:hAnsi="Times New Roman" w:cs="Times New Roman"/>
      <w:b/>
      <w:snapToGrid w:val="0"/>
      <w:kern w:val="28"/>
      <w:szCs w:val="20"/>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uiPriority w:val="99"/>
    <w:rsid w:val="00846B6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46B6C"/>
    <w:rPr>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846B6C"/>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Style 34,Style 9,Footnote Reference1"/>
    <w:uiPriority w:val="99"/>
    <w:rsid w:val="00846B6C"/>
    <w:rPr>
      <w:rFonts w:ascii="Times New Roman" w:hAnsi="Times New Roman"/>
      <w:dstrike w:val="0"/>
      <w:color w:val="auto"/>
      <w:sz w:val="20"/>
      <w:vertAlign w:val="superscript"/>
    </w:rPr>
  </w:style>
  <w:style w:type="paragraph" w:styleId="NormalWeb">
    <w:name w:val="Normal (Web)"/>
    <w:basedOn w:val="Normal"/>
    <w:uiPriority w:val="99"/>
    <w:unhideWhenUsed/>
    <w:rsid w:val="0012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146"/>
    <w:rPr>
      <w:color w:val="0000FF"/>
      <w:u w:val="single"/>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03153E"/>
  </w:style>
  <w:style w:type="character" w:styleId="Emphasis">
    <w:name w:val="Emphasis"/>
    <w:qFormat/>
    <w:rsid w:val="0003153E"/>
    <w:rPr>
      <w:rFonts w:cs="Times New Roman"/>
      <w:i/>
    </w:rPr>
  </w:style>
  <w:style w:type="paragraph" w:styleId="CommentText">
    <w:name w:val="annotation text"/>
    <w:basedOn w:val="Normal"/>
    <w:link w:val="CommentTextChar1"/>
    <w:uiPriority w:val="99"/>
    <w:rsid w:val="0003153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uiPriority w:val="99"/>
    <w:semiHidden/>
    <w:rsid w:val="0003153E"/>
    <w:rPr>
      <w:sz w:val="20"/>
      <w:szCs w:val="20"/>
    </w:rPr>
  </w:style>
  <w:style w:type="character" w:customStyle="1" w:styleId="CommentTextChar1">
    <w:name w:val="Comment Text Char1"/>
    <w:link w:val="CommentText"/>
    <w:uiPriority w:val="99"/>
    <w:locked/>
    <w:rsid w:val="0003153E"/>
    <w:rPr>
      <w:rFonts w:ascii="Times New Roman" w:eastAsia="Times New Roman" w:hAnsi="Times New Roman" w:cs="Times New Roman"/>
      <w:snapToGrid w:val="0"/>
      <w:kern w:val="28"/>
      <w:sz w:val="20"/>
      <w:szCs w:val="20"/>
    </w:rPr>
  </w:style>
  <w:style w:type="character" w:customStyle="1" w:styleId="apple-converted-space">
    <w:name w:val="apple-converted-space"/>
    <w:basedOn w:val="DefaultParagraphFont"/>
    <w:rsid w:val="0003153E"/>
  </w:style>
  <w:style w:type="paragraph" w:styleId="ListParagraph">
    <w:name w:val="List Paragraph"/>
    <w:basedOn w:val="Normal"/>
    <w:uiPriority w:val="34"/>
    <w:qFormat/>
    <w:rsid w:val="003C0398"/>
    <w:pPr>
      <w:spacing w:after="200" w:line="276" w:lineRule="auto"/>
      <w:ind w:left="720"/>
      <w:contextualSpacing/>
    </w:pPr>
  </w:style>
  <w:style w:type="character" w:styleId="CommentReference">
    <w:name w:val="annotation reference"/>
    <w:basedOn w:val="DefaultParagraphFont"/>
    <w:uiPriority w:val="99"/>
    <w:semiHidden/>
    <w:unhideWhenUsed/>
    <w:rsid w:val="003C0398"/>
    <w:rPr>
      <w:sz w:val="16"/>
      <w:szCs w:val="16"/>
    </w:rPr>
  </w:style>
  <w:style w:type="paragraph" w:styleId="BalloonText">
    <w:name w:val="Balloon Text"/>
    <w:basedOn w:val="Normal"/>
    <w:link w:val="BalloonTextChar"/>
    <w:uiPriority w:val="99"/>
    <w:semiHidden/>
    <w:unhideWhenUsed/>
    <w:rsid w:val="003C0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F99"/>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1"/>
    <w:link w:val="CommentSubject"/>
    <w:uiPriority w:val="99"/>
    <w:semiHidden/>
    <w:rsid w:val="002D3F99"/>
    <w:rPr>
      <w:rFonts w:ascii="Times New Roman" w:eastAsia="Times New Roman" w:hAnsi="Times New Roman" w:cs="Times New Roman"/>
      <w:b/>
      <w:bCs/>
      <w:snapToGrid/>
      <w:kern w:val="28"/>
      <w:sz w:val="20"/>
      <w:szCs w:val="20"/>
    </w:rPr>
  </w:style>
  <w:style w:type="paragraph" w:styleId="Header">
    <w:name w:val="header"/>
    <w:basedOn w:val="Normal"/>
    <w:link w:val="HeaderChar"/>
    <w:uiPriority w:val="99"/>
    <w:unhideWhenUsed/>
    <w:rsid w:val="004E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7C"/>
  </w:style>
  <w:style w:type="paragraph" w:styleId="Footer">
    <w:name w:val="footer"/>
    <w:basedOn w:val="Normal"/>
    <w:link w:val="FooterChar"/>
    <w:uiPriority w:val="99"/>
    <w:unhideWhenUsed/>
    <w:rsid w:val="004E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7C"/>
  </w:style>
  <w:style w:type="paragraph" w:styleId="PlainText">
    <w:name w:val="Plain Text"/>
    <w:basedOn w:val="Normal"/>
    <w:link w:val="PlainTextChar"/>
    <w:uiPriority w:val="99"/>
    <w:unhideWhenUsed/>
    <w:rsid w:val="007D78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84B"/>
    <w:rPr>
      <w:rFonts w:ascii="Calibri" w:hAnsi="Calibri"/>
      <w:szCs w:val="21"/>
    </w:rPr>
  </w:style>
  <w:style w:type="character" w:customStyle="1" w:styleId="date-display-single">
    <w:name w:val="date-display-single"/>
    <w:basedOn w:val="DefaultParagraphFont"/>
    <w:rsid w:val="00FB440C"/>
  </w:style>
  <w:style w:type="character" w:customStyle="1" w:styleId="field-content">
    <w:name w:val="field-content"/>
    <w:basedOn w:val="DefaultParagraphFont"/>
    <w:rsid w:val="00FB440C"/>
  </w:style>
  <w:style w:type="character" w:styleId="FollowedHyperlink">
    <w:name w:val="FollowedHyperlink"/>
    <w:basedOn w:val="DefaultParagraphFont"/>
    <w:uiPriority w:val="99"/>
    <w:semiHidden/>
    <w:unhideWhenUsed/>
    <w:rsid w:val="00F32E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846B6C"/>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846B6C"/>
    <w:pPr>
      <w:keepNext/>
      <w:widowControl w:val="0"/>
      <w:numPr>
        <w:ilvl w:val="1"/>
        <w:numId w:val="2"/>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846B6C"/>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846B6C"/>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846B6C"/>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ParaNum"/>
    <w:link w:val="Heading6Char3"/>
    <w:qFormat/>
    <w:rsid w:val="00846B6C"/>
    <w:pPr>
      <w:widowControl w:val="0"/>
      <w:numPr>
        <w:ilvl w:val="5"/>
        <w:numId w:val="2"/>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846B6C"/>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846B6C"/>
    <w:pPr>
      <w:widowControl w:val="0"/>
      <w:numPr>
        <w:ilvl w:val="7"/>
        <w:numId w:val="2"/>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846B6C"/>
    <w:pPr>
      <w:widowControl w:val="0"/>
      <w:numPr>
        <w:ilvl w:val="8"/>
        <w:numId w:val="2"/>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846B6C"/>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846B6C"/>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846B6C"/>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846B6C"/>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846B6C"/>
    <w:rPr>
      <w:rFonts w:ascii="Times New Roman" w:eastAsia="Times New Roman" w:hAnsi="Times New Roman" w:cs="Times New Roman"/>
      <w:b/>
      <w:snapToGrid w:val="0"/>
      <w:kern w:val="28"/>
      <w:szCs w:val="20"/>
    </w:rPr>
  </w:style>
  <w:style w:type="character" w:customStyle="1" w:styleId="Heading6Char">
    <w:name w:val="Heading 6 Char"/>
    <w:basedOn w:val="DefaultParagraphFont"/>
    <w:uiPriority w:val="9"/>
    <w:semiHidden/>
    <w:rsid w:val="00846B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46B6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6B6C"/>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846B6C"/>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6B6C"/>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846B6C"/>
    <w:rPr>
      <w:rFonts w:ascii="Times New Roman" w:eastAsia="Times New Roman" w:hAnsi="Times New Roman" w:cs="Times New Roman"/>
      <w:snapToGrid w:val="0"/>
      <w:kern w:val="28"/>
      <w:szCs w:val="20"/>
    </w:rPr>
  </w:style>
  <w:style w:type="character" w:customStyle="1" w:styleId="Heading6Char3">
    <w:name w:val="Heading 6 Char3"/>
    <w:aliases w:val="Heading 6 Char2 Char,Heading 6 Char1 Char Char,Heading 6 Char Char Char Char,Heading 6 Char Char1 Char,Heading 6 Char1 Char1,Heading 6 Char Char Char1,h6 Char"/>
    <w:link w:val="Heading6"/>
    <w:locked/>
    <w:rsid w:val="00846B6C"/>
    <w:rPr>
      <w:rFonts w:ascii="Times New Roman" w:eastAsia="Times New Roman" w:hAnsi="Times New Roman" w:cs="Times New Roman"/>
      <w:b/>
      <w:snapToGrid w:val="0"/>
      <w:kern w:val="28"/>
      <w:szCs w:val="20"/>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uiPriority w:val="99"/>
    <w:rsid w:val="00846B6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46B6C"/>
    <w:rPr>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846B6C"/>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Style 34,Style 9,Footnote Reference1"/>
    <w:uiPriority w:val="99"/>
    <w:rsid w:val="00846B6C"/>
    <w:rPr>
      <w:rFonts w:ascii="Times New Roman" w:hAnsi="Times New Roman"/>
      <w:dstrike w:val="0"/>
      <w:color w:val="auto"/>
      <w:sz w:val="20"/>
      <w:vertAlign w:val="superscript"/>
    </w:rPr>
  </w:style>
  <w:style w:type="paragraph" w:styleId="NormalWeb">
    <w:name w:val="Normal (Web)"/>
    <w:basedOn w:val="Normal"/>
    <w:uiPriority w:val="99"/>
    <w:unhideWhenUsed/>
    <w:rsid w:val="0012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146"/>
    <w:rPr>
      <w:color w:val="0000FF"/>
      <w:u w:val="single"/>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03153E"/>
  </w:style>
  <w:style w:type="character" w:styleId="Emphasis">
    <w:name w:val="Emphasis"/>
    <w:qFormat/>
    <w:rsid w:val="0003153E"/>
    <w:rPr>
      <w:rFonts w:cs="Times New Roman"/>
      <w:i/>
    </w:rPr>
  </w:style>
  <w:style w:type="paragraph" w:styleId="CommentText">
    <w:name w:val="annotation text"/>
    <w:basedOn w:val="Normal"/>
    <w:link w:val="CommentTextChar1"/>
    <w:uiPriority w:val="99"/>
    <w:rsid w:val="0003153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uiPriority w:val="99"/>
    <w:semiHidden/>
    <w:rsid w:val="0003153E"/>
    <w:rPr>
      <w:sz w:val="20"/>
      <w:szCs w:val="20"/>
    </w:rPr>
  </w:style>
  <w:style w:type="character" w:customStyle="1" w:styleId="CommentTextChar1">
    <w:name w:val="Comment Text Char1"/>
    <w:link w:val="CommentText"/>
    <w:uiPriority w:val="99"/>
    <w:locked/>
    <w:rsid w:val="0003153E"/>
    <w:rPr>
      <w:rFonts w:ascii="Times New Roman" w:eastAsia="Times New Roman" w:hAnsi="Times New Roman" w:cs="Times New Roman"/>
      <w:snapToGrid w:val="0"/>
      <w:kern w:val="28"/>
      <w:sz w:val="20"/>
      <w:szCs w:val="20"/>
    </w:rPr>
  </w:style>
  <w:style w:type="character" w:customStyle="1" w:styleId="apple-converted-space">
    <w:name w:val="apple-converted-space"/>
    <w:basedOn w:val="DefaultParagraphFont"/>
    <w:rsid w:val="0003153E"/>
  </w:style>
  <w:style w:type="paragraph" w:styleId="ListParagraph">
    <w:name w:val="List Paragraph"/>
    <w:basedOn w:val="Normal"/>
    <w:uiPriority w:val="34"/>
    <w:qFormat/>
    <w:rsid w:val="003C0398"/>
    <w:pPr>
      <w:spacing w:after="200" w:line="276" w:lineRule="auto"/>
      <w:ind w:left="720"/>
      <w:contextualSpacing/>
    </w:pPr>
  </w:style>
  <w:style w:type="character" w:styleId="CommentReference">
    <w:name w:val="annotation reference"/>
    <w:basedOn w:val="DefaultParagraphFont"/>
    <w:uiPriority w:val="99"/>
    <w:semiHidden/>
    <w:unhideWhenUsed/>
    <w:rsid w:val="003C0398"/>
    <w:rPr>
      <w:sz w:val="16"/>
      <w:szCs w:val="16"/>
    </w:rPr>
  </w:style>
  <w:style w:type="paragraph" w:styleId="BalloonText">
    <w:name w:val="Balloon Text"/>
    <w:basedOn w:val="Normal"/>
    <w:link w:val="BalloonTextChar"/>
    <w:uiPriority w:val="99"/>
    <w:semiHidden/>
    <w:unhideWhenUsed/>
    <w:rsid w:val="003C0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F99"/>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1"/>
    <w:link w:val="CommentSubject"/>
    <w:uiPriority w:val="99"/>
    <w:semiHidden/>
    <w:rsid w:val="002D3F99"/>
    <w:rPr>
      <w:rFonts w:ascii="Times New Roman" w:eastAsia="Times New Roman" w:hAnsi="Times New Roman" w:cs="Times New Roman"/>
      <w:b/>
      <w:bCs/>
      <w:snapToGrid/>
      <w:kern w:val="28"/>
      <w:sz w:val="20"/>
      <w:szCs w:val="20"/>
    </w:rPr>
  </w:style>
  <w:style w:type="paragraph" w:styleId="Header">
    <w:name w:val="header"/>
    <w:basedOn w:val="Normal"/>
    <w:link w:val="HeaderChar"/>
    <w:uiPriority w:val="99"/>
    <w:unhideWhenUsed/>
    <w:rsid w:val="004E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7C"/>
  </w:style>
  <w:style w:type="paragraph" w:styleId="Footer">
    <w:name w:val="footer"/>
    <w:basedOn w:val="Normal"/>
    <w:link w:val="FooterChar"/>
    <w:uiPriority w:val="99"/>
    <w:unhideWhenUsed/>
    <w:rsid w:val="004E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7C"/>
  </w:style>
  <w:style w:type="paragraph" w:styleId="PlainText">
    <w:name w:val="Plain Text"/>
    <w:basedOn w:val="Normal"/>
    <w:link w:val="PlainTextChar"/>
    <w:uiPriority w:val="99"/>
    <w:unhideWhenUsed/>
    <w:rsid w:val="007D78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84B"/>
    <w:rPr>
      <w:rFonts w:ascii="Calibri" w:hAnsi="Calibri"/>
      <w:szCs w:val="21"/>
    </w:rPr>
  </w:style>
  <w:style w:type="character" w:customStyle="1" w:styleId="date-display-single">
    <w:name w:val="date-display-single"/>
    <w:basedOn w:val="DefaultParagraphFont"/>
    <w:rsid w:val="00FB440C"/>
  </w:style>
  <w:style w:type="character" w:customStyle="1" w:styleId="field-content">
    <w:name w:val="field-content"/>
    <w:basedOn w:val="DefaultParagraphFont"/>
    <w:rsid w:val="00FB440C"/>
  </w:style>
  <w:style w:type="character" w:styleId="FollowedHyperlink">
    <w:name w:val="FollowedHyperlink"/>
    <w:basedOn w:val="DefaultParagraphFont"/>
    <w:uiPriority w:val="99"/>
    <w:semiHidden/>
    <w:unhideWhenUsed/>
    <w:rsid w:val="00F32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945">
      <w:bodyDiv w:val="1"/>
      <w:marLeft w:val="0"/>
      <w:marRight w:val="0"/>
      <w:marTop w:val="0"/>
      <w:marBottom w:val="0"/>
      <w:divBdr>
        <w:top w:val="none" w:sz="0" w:space="0" w:color="auto"/>
        <w:left w:val="none" w:sz="0" w:space="0" w:color="auto"/>
        <w:bottom w:val="none" w:sz="0" w:space="0" w:color="auto"/>
        <w:right w:val="none" w:sz="0" w:space="0" w:color="auto"/>
      </w:divBdr>
    </w:div>
    <w:div w:id="349141339">
      <w:bodyDiv w:val="1"/>
      <w:marLeft w:val="0"/>
      <w:marRight w:val="0"/>
      <w:marTop w:val="0"/>
      <w:marBottom w:val="0"/>
      <w:divBdr>
        <w:top w:val="none" w:sz="0" w:space="0" w:color="auto"/>
        <w:left w:val="none" w:sz="0" w:space="0" w:color="auto"/>
        <w:bottom w:val="none" w:sz="0" w:space="0" w:color="auto"/>
        <w:right w:val="none" w:sz="0" w:space="0" w:color="auto"/>
      </w:divBdr>
    </w:div>
    <w:div w:id="638191836">
      <w:bodyDiv w:val="1"/>
      <w:marLeft w:val="0"/>
      <w:marRight w:val="0"/>
      <w:marTop w:val="0"/>
      <w:marBottom w:val="0"/>
      <w:divBdr>
        <w:top w:val="none" w:sz="0" w:space="0" w:color="auto"/>
        <w:left w:val="none" w:sz="0" w:space="0" w:color="auto"/>
        <w:bottom w:val="none" w:sz="0" w:space="0" w:color="auto"/>
        <w:right w:val="none" w:sz="0" w:space="0" w:color="auto"/>
      </w:divBdr>
    </w:div>
    <w:div w:id="1585842195">
      <w:bodyDiv w:val="1"/>
      <w:marLeft w:val="0"/>
      <w:marRight w:val="0"/>
      <w:marTop w:val="0"/>
      <w:marBottom w:val="0"/>
      <w:divBdr>
        <w:top w:val="none" w:sz="0" w:space="0" w:color="auto"/>
        <w:left w:val="none" w:sz="0" w:space="0" w:color="auto"/>
        <w:bottom w:val="none" w:sz="0" w:space="0" w:color="auto"/>
        <w:right w:val="none" w:sz="0" w:space="0" w:color="auto"/>
      </w:divBdr>
      <w:divsChild>
        <w:div w:id="111369785">
          <w:marLeft w:val="0"/>
          <w:marRight w:val="0"/>
          <w:marTop w:val="0"/>
          <w:marBottom w:val="0"/>
          <w:divBdr>
            <w:top w:val="none" w:sz="0" w:space="0" w:color="auto"/>
            <w:left w:val="none" w:sz="0" w:space="0" w:color="auto"/>
            <w:bottom w:val="none" w:sz="0" w:space="0" w:color="auto"/>
            <w:right w:val="none" w:sz="0" w:space="0" w:color="auto"/>
          </w:divBdr>
          <w:divsChild>
            <w:div w:id="485321872">
              <w:marLeft w:val="0"/>
              <w:marRight w:val="0"/>
              <w:marTop w:val="0"/>
              <w:marBottom w:val="0"/>
              <w:divBdr>
                <w:top w:val="none" w:sz="0" w:space="0" w:color="auto"/>
                <w:left w:val="none" w:sz="0" w:space="0" w:color="auto"/>
                <w:bottom w:val="none" w:sz="0" w:space="0" w:color="auto"/>
                <w:right w:val="none" w:sz="0" w:space="0" w:color="auto"/>
              </w:divBdr>
              <w:divsChild>
                <w:div w:id="620842387">
                  <w:marLeft w:val="0"/>
                  <w:marRight w:val="0"/>
                  <w:marTop w:val="0"/>
                  <w:marBottom w:val="0"/>
                  <w:divBdr>
                    <w:top w:val="none" w:sz="0" w:space="0" w:color="auto"/>
                    <w:left w:val="none" w:sz="0" w:space="0" w:color="auto"/>
                    <w:bottom w:val="none" w:sz="0" w:space="0" w:color="auto"/>
                    <w:right w:val="none" w:sz="0" w:space="0" w:color="auto"/>
                  </w:divBdr>
                </w:div>
              </w:divsChild>
            </w:div>
            <w:div w:id="17831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69">
      <w:bodyDiv w:val="1"/>
      <w:marLeft w:val="0"/>
      <w:marRight w:val="0"/>
      <w:marTop w:val="0"/>
      <w:marBottom w:val="0"/>
      <w:divBdr>
        <w:top w:val="none" w:sz="0" w:space="0" w:color="auto"/>
        <w:left w:val="none" w:sz="0" w:space="0" w:color="auto"/>
        <w:bottom w:val="none" w:sz="0" w:space="0" w:color="auto"/>
        <w:right w:val="none" w:sz="0" w:space="0" w:color="auto"/>
      </w:divBdr>
    </w:div>
    <w:div w:id="1927423097">
      <w:bodyDiv w:val="1"/>
      <w:marLeft w:val="0"/>
      <w:marRight w:val="0"/>
      <w:marTop w:val="0"/>
      <w:marBottom w:val="0"/>
      <w:divBdr>
        <w:top w:val="none" w:sz="0" w:space="0" w:color="auto"/>
        <w:left w:val="none" w:sz="0" w:space="0" w:color="auto"/>
        <w:bottom w:val="none" w:sz="0" w:space="0" w:color="auto"/>
        <w:right w:val="none" w:sz="0" w:space="0" w:color="auto"/>
      </w:divBdr>
      <w:divsChild>
        <w:div w:id="1322810150">
          <w:marLeft w:val="0"/>
          <w:marRight w:val="0"/>
          <w:marTop w:val="0"/>
          <w:marBottom w:val="0"/>
          <w:divBdr>
            <w:top w:val="none" w:sz="0" w:space="0" w:color="auto"/>
            <w:left w:val="none" w:sz="0" w:space="0" w:color="auto"/>
            <w:bottom w:val="none" w:sz="0" w:space="0" w:color="auto"/>
            <w:right w:val="none" w:sz="0" w:space="0" w:color="auto"/>
          </w:divBdr>
          <w:divsChild>
            <w:div w:id="419065048">
              <w:marLeft w:val="0"/>
              <w:marRight w:val="0"/>
              <w:marTop w:val="0"/>
              <w:marBottom w:val="0"/>
              <w:divBdr>
                <w:top w:val="none" w:sz="0" w:space="0" w:color="auto"/>
                <w:left w:val="none" w:sz="0" w:space="0" w:color="auto"/>
                <w:bottom w:val="none" w:sz="0" w:space="0" w:color="auto"/>
                <w:right w:val="none" w:sz="0" w:space="0" w:color="auto"/>
              </w:divBdr>
              <w:divsChild>
                <w:div w:id="1005520673">
                  <w:marLeft w:val="0"/>
                  <w:marRight w:val="0"/>
                  <w:marTop w:val="0"/>
                  <w:marBottom w:val="0"/>
                  <w:divBdr>
                    <w:top w:val="none" w:sz="0" w:space="0" w:color="auto"/>
                    <w:left w:val="none" w:sz="0" w:space="0" w:color="auto"/>
                    <w:bottom w:val="none" w:sz="0" w:space="0" w:color="auto"/>
                    <w:right w:val="none" w:sz="0" w:space="0" w:color="auto"/>
                  </w:divBdr>
                </w:div>
                <w:div w:id="1111630726">
                  <w:marLeft w:val="0"/>
                  <w:marRight w:val="0"/>
                  <w:marTop w:val="0"/>
                  <w:marBottom w:val="0"/>
                  <w:divBdr>
                    <w:top w:val="none" w:sz="0" w:space="0" w:color="auto"/>
                    <w:left w:val="none" w:sz="0" w:space="0" w:color="auto"/>
                    <w:bottom w:val="none" w:sz="0" w:space="0" w:color="auto"/>
                    <w:right w:val="none" w:sz="0" w:space="0" w:color="auto"/>
                  </w:divBdr>
                </w:div>
                <w:div w:id="7732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1663">
          <w:marLeft w:val="0"/>
          <w:marRight w:val="0"/>
          <w:marTop w:val="0"/>
          <w:marBottom w:val="0"/>
          <w:divBdr>
            <w:top w:val="none" w:sz="0" w:space="0" w:color="auto"/>
            <w:left w:val="none" w:sz="0" w:space="0" w:color="auto"/>
            <w:bottom w:val="none" w:sz="0" w:space="0" w:color="auto"/>
            <w:right w:val="none" w:sz="0" w:space="0" w:color="auto"/>
          </w:divBdr>
          <w:divsChild>
            <w:div w:id="2120441438">
              <w:marLeft w:val="0"/>
              <w:marRight w:val="0"/>
              <w:marTop w:val="0"/>
              <w:marBottom w:val="0"/>
              <w:divBdr>
                <w:top w:val="none" w:sz="0" w:space="0" w:color="auto"/>
                <w:left w:val="none" w:sz="0" w:space="0" w:color="auto"/>
                <w:bottom w:val="none" w:sz="0" w:space="0" w:color="auto"/>
                <w:right w:val="none" w:sz="0" w:space="0" w:color="auto"/>
              </w:divBdr>
              <w:divsChild>
                <w:div w:id="1122578762">
                  <w:marLeft w:val="0"/>
                  <w:marRight w:val="0"/>
                  <w:marTop w:val="0"/>
                  <w:marBottom w:val="0"/>
                  <w:divBdr>
                    <w:top w:val="none" w:sz="0" w:space="0" w:color="auto"/>
                    <w:left w:val="none" w:sz="0" w:space="0" w:color="auto"/>
                    <w:bottom w:val="none" w:sz="0" w:space="0" w:color="auto"/>
                    <w:right w:val="none" w:sz="0" w:space="0" w:color="auto"/>
                  </w:divBdr>
                  <w:divsChild>
                    <w:div w:id="1629046217">
                      <w:marLeft w:val="0"/>
                      <w:marRight w:val="0"/>
                      <w:marTop w:val="0"/>
                      <w:marBottom w:val="0"/>
                      <w:divBdr>
                        <w:top w:val="none" w:sz="0" w:space="0" w:color="auto"/>
                        <w:left w:val="none" w:sz="0" w:space="0" w:color="auto"/>
                        <w:bottom w:val="none" w:sz="0" w:space="0" w:color="auto"/>
                        <w:right w:val="none" w:sz="0" w:space="0" w:color="auto"/>
                      </w:divBdr>
                      <w:divsChild>
                        <w:div w:id="1946693797">
                          <w:marLeft w:val="0"/>
                          <w:marRight w:val="0"/>
                          <w:marTop w:val="0"/>
                          <w:marBottom w:val="0"/>
                          <w:divBdr>
                            <w:top w:val="none" w:sz="0" w:space="0" w:color="auto"/>
                            <w:left w:val="none" w:sz="0" w:space="0" w:color="auto"/>
                            <w:bottom w:val="none" w:sz="0" w:space="0" w:color="auto"/>
                            <w:right w:val="none" w:sz="0" w:space="0" w:color="auto"/>
                          </w:divBdr>
                          <w:divsChild>
                            <w:div w:id="415906469">
                              <w:marLeft w:val="0"/>
                              <w:marRight w:val="0"/>
                              <w:marTop w:val="0"/>
                              <w:marBottom w:val="0"/>
                              <w:divBdr>
                                <w:top w:val="none" w:sz="0" w:space="0" w:color="auto"/>
                                <w:left w:val="none" w:sz="0" w:space="0" w:color="auto"/>
                                <w:bottom w:val="none" w:sz="0" w:space="0" w:color="auto"/>
                                <w:right w:val="none" w:sz="0" w:space="0" w:color="auto"/>
                              </w:divBdr>
                            </w:div>
                          </w:divsChild>
                        </w:div>
                        <w:div w:id="982075887">
                          <w:marLeft w:val="0"/>
                          <w:marRight w:val="0"/>
                          <w:marTop w:val="0"/>
                          <w:marBottom w:val="0"/>
                          <w:divBdr>
                            <w:top w:val="none" w:sz="0" w:space="0" w:color="auto"/>
                            <w:left w:val="none" w:sz="0" w:space="0" w:color="auto"/>
                            <w:bottom w:val="none" w:sz="0" w:space="0" w:color="auto"/>
                            <w:right w:val="none" w:sz="0" w:space="0" w:color="auto"/>
                          </w:divBdr>
                          <w:divsChild>
                            <w:div w:id="796921466">
                              <w:marLeft w:val="0"/>
                              <w:marRight w:val="0"/>
                              <w:marTop w:val="0"/>
                              <w:marBottom w:val="0"/>
                              <w:divBdr>
                                <w:top w:val="none" w:sz="0" w:space="0" w:color="auto"/>
                                <w:left w:val="none" w:sz="0" w:space="0" w:color="auto"/>
                                <w:bottom w:val="none" w:sz="0" w:space="0" w:color="auto"/>
                                <w:right w:val="none" w:sz="0" w:space="0" w:color="auto"/>
                              </w:divBdr>
                            </w:div>
                            <w:div w:id="1103722055">
                              <w:marLeft w:val="0"/>
                              <w:marRight w:val="0"/>
                              <w:marTop w:val="0"/>
                              <w:marBottom w:val="0"/>
                              <w:divBdr>
                                <w:top w:val="none" w:sz="0" w:space="0" w:color="auto"/>
                                <w:left w:val="none" w:sz="0" w:space="0" w:color="auto"/>
                                <w:bottom w:val="none" w:sz="0" w:space="0" w:color="auto"/>
                                <w:right w:val="none" w:sz="0" w:space="0" w:color="auto"/>
                              </w:divBdr>
                              <w:divsChild>
                                <w:div w:id="222720370">
                                  <w:marLeft w:val="0"/>
                                  <w:marRight w:val="0"/>
                                  <w:marTop w:val="0"/>
                                  <w:marBottom w:val="0"/>
                                  <w:divBdr>
                                    <w:top w:val="none" w:sz="0" w:space="0" w:color="auto"/>
                                    <w:left w:val="none" w:sz="0" w:space="0" w:color="auto"/>
                                    <w:bottom w:val="none" w:sz="0" w:space="0" w:color="auto"/>
                                    <w:right w:val="none" w:sz="0" w:space="0" w:color="auto"/>
                                  </w:divBdr>
                                  <w:divsChild>
                                    <w:div w:id="15276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atista.com/statistics/199359/market-share-of-wireless-carriers-in-the-us-by-subscriptions/" TargetMode="External"/><Relationship Id="rId3" Type="http://schemas.openxmlformats.org/officeDocument/2006/relationships/hyperlink" Target="http://www.justice.gov/atr/file/517761/download" TargetMode="External"/><Relationship Id="rId7" Type="http://schemas.openxmlformats.org/officeDocument/2006/relationships/hyperlink" Target="http://newsroom.t-mobile.com/news/q2-earnings-2015.htm" TargetMode="External"/><Relationship Id="rId2" Type="http://schemas.openxmlformats.org/officeDocument/2006/relationships/hyperlink" Target="http://www.justice.gov/atr/speech/reflections-antitrust-enforcement-obama-administration" TargetMode="External"/><Relationship Id="rId1" Type="http://schemas.openxmlformats.org/officeDocument/2006/relationships/hyperlink" Target="http://www.leichtmanresearch.com/press/081514release.html" TargetMode="External"/><Relationship Id="rId6" Type="http://schemas.openxmlformats.org/officeDocument/2006/relationships/hyperlink" Target="http://newsroom.sprint.com/blogs/sprint-perspectives/blog-closing-the-gap-on-network-performance.htm" TargetMode="External"/><Relationship Id="rId5" Type="http://schemas.openxmlformats.org/officeDocument/2006/relationships/hyperlink" Target="http://www.fiercewireless.com/story/sprint-undercuts-t-mobile-offers-iphone-6s-1month-leasing-payments-iphone-t/2015-09-24?utm_medium=nl&amp;utm_source=internal" TargetMode="External"/><Relationship Id="rId10" Type="http://schemas.openxmlformats.org/officeDocument/2006/relationships/hyperlink" Target="http://www.justice.gov/opa/speech/assistant-attorney-general-bill-baer-delivers-remarks-chatham-house-annual-antitrust" TargetMode="External"/><Relationship Id="rId4" Type="http://schemas.openxmlformats.org/officeDocument/2006/relationships/hyperlink" Target="https://www.yahoo.com/tech/how-t-mobile-changed-the-wireless-industry-and-127690231194.html" TargetMode="External"/><Relationship Id="rId9" Type="http://schemas.openxmlformats.org/officeDocument/2006/relationships/hyperlink" Target="http://www.wsj.com/articles/t-mobile-raises-subscriber-growth-outlook-1438257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5673</Words>
  <Characters>31184</Characters>
  <Application>Microsoft Office Word</Application>
  <DocSecurity>0</DocSecurity>
  <Lines>569</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2015-09-25T14:16:00Z</cp:lastPrinted>
  <dcterms:created xsi:type="dcterms:W3CDTF">2015-09-25T20:20:00Z</dcterms:created>
  <dcterms:modified xsi:type="dcterms:W3CDTF">2015-09-25T20:20:00Z</dcterms:modified>
  <cp:category> </cp:category>
  <cp:contentStatus> </cp:contentStatus>
</cp:coreProperties>
</file>