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2D07DA">
        <w:rPr>
          <w:szCs w:val="22"/>
        </w:rPr>
        <w:t>CENTURYLINK</w:t>
      </w:r>
      <w:r w:rsidR="0096672C">
        <w:rPr>
          <w:szCs w:val="22"/>
        </w:rPr>
        <w:t xml:space="preserve"> (QWEST)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AC1F8A">
        <w:rPr>
          <w:szCs w:val="22"/>
        </w:rPr>
        <w:t>24</w:t>
      </w:r>
      <w:r w:rsidR="0096672C">
        <w:rPr>
          <w:szCs w:val="22"/>
        </w:rPr>
        <w:t>1</w:t>
      </w:r>
      <w:r>
        <w:rPr>
          <w:szCs w:val="22"/>
        </w:rPr>
        <w:tab/>
      </w:r>
      <w:r>
        <w:rPr>
          <w:szCs w:val="22"/>
        </w:rPr>
        <w:tab/>
      </w:r>
      <w:r>
        <w:rPr>
          <w:szCs w:val="22"/>
        </w:rPr>
        <w:tab/>
      </w:r>
      <w:r>
        <w:rPr>
          <w:szCs w:val="22"/>
        </w:rPr>
        <w:tab/>
      </w:r>
      <w:r>
        <w:rPr>
          <w:szCs w:val="22"/>
        </w:rPr>
        <w:tab/>
        <w:t xml:space="preserve">     </w:t>
      </w:r>
      <w:r w:rsidR="008833B2">
        <w:rPr>
          <w:szCs w:val="22"/>
        </w:rPr>
        <w:t xml:space="preserve">   </w:t>
      </w:r>
      <w:r w:rsidR="003D002B">
        <w:rPr>
          <w:szCs w:val="22"/>
        </w:rPr>
        <w:t xml:space="preserve"> </w:t>
      </w:r>
      <w:r w:rsidR="00A67F91">
        <w:rPr>
          <w:szCs w:val="22"/>
        </w:rPr>
        <w:t xml:space="preserve">   </w:t>
      </w:r>
      <w:r w:rsidR="003D002B">
        <w:rPr>
          <w:szCs w:val="22"/>
        </w:rPr>
        <w:t>October 7</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96672C">
        <w:rPr>
          <w:szCs w:val="22"/>
        </w:rPr>
        <w:t>29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2D07DA" w:rsidP="008C4E05">
      <w:pPr>
        <w:tabs>
          <w:tab w:val="left" w:pos="-720"/>
        </w:tabs>
        <w:suppressAutoHyphens/>
        <w:rPr>
          <w:szCs w:val="22"/>
          <w:u w:val="single"/>
        </w:rPr>
      </w:pPr>
      <w:r>
        <w:rPr>
          <w:szCs w:val="22"/>
        </w:rPr>
        <w:t>CenturyLink</w:t>
      </w:r>
      <w:r w:rsidR="0096672C">
        <w:rPr>
          <w:szCs w:val="22"/>
        </w:rPr>
        <w:t xml:space="preserve"> (Qwest)</w:t>
      </w:r>
      <w:r w:rsidR="00013348">
        <w:rPr>
          <w:szCs w:val="22"/>
        </w:rPr>
        <w:t>,</w:t>
      </w:r>
      <w:r w:rsidR="008961DF" w:rsidRPr="00F046EC">
        <w:rPr>
          <w:szCs w:val="22"/>
        </w:rPr>
        <w:t xml:space="preserve"> an incumbent local exchange carrier (LEC), has filed certification that </w:t>
      </w:r>
      <w:r w:rsidR="008C4E05">
        <w:rPr>
          <w:szCs w:val="22"/>
        </w:rPr>
        <w:t>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4C755C">
        <w:rPr>
          <w:rStyle w:val="FootnoteReference"/>
          <w:szCs w:val="22"/>
        </w:rPr>
        <w:footnoteReference w:id="1"/>
      </w:r>
      <w:r w:rsidR="008C4E05">
        <w:rPr>
          <w:szCs w:val="22"/>
        </w:rPr>
        <w:t xml:space="preserve">  Upon initial review the </w:t>
      </w:r>
      <w:r w:rsidR="00982AFE">
        <w:rPr>
          <w:szCs w:val="22"/>
        </w:rPr>
        <w:t xml:space="preserve">amended </w:t>
      </w:r>
      <w:r w:rsidR="008C4E05">
        <w:rPr>
          <w:szCs w:val="22"/>
        </w:rPr>
        <w:t xml:space="preserve">filing appears to be complete.  </w:t>
      </w:r>
      <w:r w:rsidR="008C4E05">
        <w:rPr>
          <w:i/>
          <w:szCs w:val="22"/>
        </w:rPr>
        <w:t>See</w:t>
      </w:r>
      <w:r w:rsidR="008C4E05">
        <w:rPr>
          <w:szCs w:val="22"/>
        </w:rPr>
        <w:t xml:space="preserve"> 47 C.F.R. §§ 51.325 through 51.335.  Specific network change information can </w:t>
      </w:r>
      <w:r w:rsidR="0096672C">
        <w:rPr>
          <w:szCs w:val="22"/>
        </w:rPr>
        <w:t xml:space="preserve">be obtained on the Internet at:  </w:t>
      </w:r>
      <w:hyperlink r:id="rId8" w:history="1">
        <w:r w:rsidR="0096672C" w:rsidRPr="003F17DB">
          <w:rPr>
            <w:rStyle w:val="Hyperlink"/>
            <w:szCs w:val="22"/>
          </w:rPr>
          <w:t>http://www.qwest.com/disclosures/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240"/>
        <w:gridCol w:w="3060"/>
      </w:tblGrid>
      <w:tr w:rsidR="00A85855" w:rsidRPr="007E723C" w:rsidTr="00FF072C">
        <w:trPr>
          <w:trHeight w:val="305"/>
        </w:trPr>
        <w:tc>
          <w:tcPr>
            <w:tcW w:w="3060" w:type="dxa"/>
            <w:shd w:val="clear" w:color="auto" w:fill="auto"/>
          </w:tcPr>
          <w:p w:rsidR="001C572D" w:rsidRPr="007E723C" w:rsidRDefault="002D07DA" w:rsidP="0069087D">
            <w:pPr>
              <w:tabs>
                <w:tab w:val="left" w:pos="0"/>
              </w:tabs>
              <w:suppressAutoHyphens/>
              <w:rPr>
                <w:b/>
                <w:szCs w:val="22"/>
              </w:rPr>
            </w:pPr>
            <w:r w:rsidRPr="002D07DA">
              <w:rPr>
                <w:b/>
                <w:szCs w:val="22"/>
              </w:rPr>
              <w:t>CenturyLink</w:t>
            </w:r>
            <w:r w:rsidR="0096672C">
              <w:rPr>
                <w:b/>
                <w:szCs w:val="22"/>
              </w:rPr>
              <w:t>/Qwest</w:t>
            </w:r>
            <w:r w:rsidRPr="002D07DA">
              <w:rPr>
                <w:b/>
                <w:szCs w:val="22"/>
              </w:rPr>
              <w:t xml:space="preserve"> Disclosure Number</w:t>
            </w:r>
          </w:p>
        </w:tc>
        <w:tc>
          <w:tcPr>
            <w:tcW w:w="3240" w:type="dxa"/>
            <w:shd w:val="clear" w:color="auto" w:fill="auto"/>
          </w:tcPr>
          <w:p w:rsidR="001C572D" w:rsidRPr="007E723C" w:rsidRDefault="00EC4CC1" w:rsidP="007E723C">
            <w:pPr>
              <w:tabs>
                <w:tab w:val="left" w:pos="0"/>
              </w:tabs>
              <w:suppressAutoHyphens/>
              <w:rPr>
                <w:b/>
                <w:szCs w:val="22"/>
              </w:rPr>
            </w:pPr>
            <w:r w:rsidRPr="002D07DA">
              <w:rPr>
                <w:b/>
                <w:szCs w:val="22"/>
              </w:rPr>
              <w:t>Announcement Title of Proposed Network Change(s)</w:t>
            </w:r>
          </w:p>
        </w:tc>
        <w:tc>
          <w:tcPr>
            <w:tcW w:w="3060" w:type="dxa"/>
            <w:shd w:val="clear" w:color="auto" w:fill="auto"/>
          </w:tcPr>
          <w:p w:rsidR="001C572D" w:rsidRPr="007E723C" w:rsidRDefault="0069087D" w:rsidP="00EC4CC1">
            <w:pPr>
              <w:tabs>
                <w:tab w:val="left" w:pos="0"/>
              </w:tabs>
              <w:suppressAutoHyphens/>
              <w:rPr>
                <w:b/>
                <w:szCs w:val="22"/>
              </w:rPr>
            </w:pPr>
            <w:r>
              <w:rPr>
                <w:b/>
                <w:szCs w:val="22"/>
              </w:rPr>
              <w:t xml:space="preserve">Planned </w:t>
            </w:r>
            <w:r w:rsidR="00EC4CC1" w:rsidRPr="002D07DA">
              <w:rPr>
                <w:b/>
                <w:szCs w:val="22"/>
              </w:rPr>
              <w:t>Implementation Date(s)</w:t>
            </w:r>
          </w:p>
        </w:tc>
      </w:tr>
      <w:tr w:rsidR="00A85855" w:rsidRPr="007E723C" w:rsidTr="00FF072C">
        <w:tc>
          <w:tcPr>
            <w:tcW w:w="3060" w:type="dxa"/>
            <w:shd w:val="clear" w:color="auto" w:fill="auto"/>
          </w:tcPr>
          <w:p w:rsidR="001C572D" w:rsidRPr="007E723C" w:rsidRDefault="0096672C" w:rsidP="00D45516">
            <w:pPr>
              <w:tabs>
                <w:tab w:val="left" w:pos="0"/>
              </w:tabs>
              <w:suppressAutoHyphens/>
              <w:rPr>
                <w:szCs w:val="22"/>
              </w:rPr>
            </w:pPr>
            <w:r>
              <w:rPr>
                <w:szCs w:val="22"/>
              </w:rPr>
              <w:t>784</w:t>
            </w:r>
          </w:p>
        </w:tc>
        <w:tc>
          <w:tcPr>
            <w:tcW w:w="3240" w:type="dxa"/>
            <w:shd w:val="clear" w:color="auto" w:fill="auto"/>
          </w:tcPr>
          <w:p w:rsidR="00EC4CC1" w:rsidRPr="00945C57" w:rsidRDefault="00EC4CC1" w:rsidP="00894E80">
            <w:pPr>
              <w:rPr>
                <w:szCs w:val="22"/>
                <w:lang w:val="de-DE"/>
              </w:rPr>
            </w:pPr>
            <w:r w:rsidRPr="002D07DA">
              <w:rPr>
                <w:szCs w:val="22"/>
                <w:lang w:val="de-DE"/>
              </w:rPr>
              <w:t xml:space="preserve">Copper Retirements in </w:t>
            </w:r>
            <w:r w:rsidR="00894E80">
              <w:rPr>
                <w:szCs w:val="22"/>
                <w:lang w:val="de-DE"/>
              </w:rPr>
              <w:t>CO</w:t>
            </w:r>
            <w:r w:rsidR="0069087D">
              <w:rPr>
                <w:szCs w:val="22"/>
                <w:lang w:val="de-DE"/>
              </w:rPr>
              <w:t xml:space="preserve">, </w:t>
            </w:r>
            <w:r w:rsidR="00894E80">
              <w:rPr>
                <w:szCs w:val="22"/>
                <w:lang w:val="de-DE"/>
              </w:rPr>
              <w:t>IA, MN, and WA</w:t>
            </w:r>
            <w:r w:rsidR="00945C57">
              <w:rPr>
                <w:szCs w:val="22"/>
                <w:lang w:val="de-DE"/>
              </w:rPr>
              <w:t>.</w:t>
            </w:r>
          </w:p>
        </w:tc>
        <w:tc>
          <w:tcPr>
            <w:tcW w:w="3060" w:type="dxa"/>
            <w:shd w:val="clear" w:color="auto" w:fill="auto"/>
          </w:tcPr>
          <w:p w:rsidR="00F76F0F" w:rsidRPr="007E723C" w:rsidRDefault="00894E80" w:rsidP="00894E80">
            <w:pPr>
              <w:tabs>
                <w:tab w:val="left" w:pos="0"/>
              </w:tabs>
              <w:suppressAutoHyphens/>
              <w:rPr>
                <w:szCs w:val="22"/>
              </w:rPr>
            </w:pPr>
            <w:r>
              <w:rPr>
                <w:szCs w:val="22"/>
              </w:rPr>
              <w:t>September 30</w:t>
            </w:r>
            <w:r w:rsidR="00A6499C">
              <w:rPr>
                <w:szCs w:val="22"/>
              </w:rPr>
              <w:t>, 2015</w:t>
            </w:r>
            <w:r w:rsidR="004A51AF">
              <w:rPr>
                <w:szCs w:val="22"/>
              </w:rPr>
              <w:t xml:space="preserve"> through </w:t>
            </w:r>
            <w:r w:rsidR="00A6499C">
              <w:rPr>
                <w:szCs w:val="22"/>
              </w:rPr>
              <w:t>December 31, 2016</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3E53E0" w:rsidRPr="003E53E0" w:rsidRDefault="003E53E0" w:rsidP="003E53E0">
      <w:pPr>
        <w:tabs>
          <w:tab w:val="left" w:pos="0"/>
        </w:tabs>
        <w:suppressAutoHyphens/>
        <w:rPr>
          <w:szCs w:val="22"/>
        </w:rPr>
      </w:pPr>
      <w:r w:rsidRPr="003E53E0">
        <w:rPr>
          <w:szCs w:val="22"/>
        </w:rPr>
        <w:t>Melissa E. Newman</w:t>
      </w:r>
    </w:p>
    <w:p w:rsidR="003E53E0" w:rsidRPr="003E53E0" w:rsidRDefault="003E53E0" w:rsidP="003E53E0">
      <w:pPr>
        <w:tabs>
          <w:tab w:val="left" w:pos="0"/>
        </w:tabs>
        <w:suppressAutoHyphens/>
        <w:rPr>
          <w:szCs w:val="22"/>
        </w:rPr>
      </w:pPr>
      <w:r w:rsidRPr="003E53E0">
        <w:rPr>
          <w:szCs w:val="22"/>
        </w:rPr>
        <w:t>Senior Vice President – Federal Policy and Regulatory Affairs</w:t>
      </w:r>
    </w:p>
    <w:p w:rsidR="003E53E0" w:rsidRPr="003E53E0" w:rsidRDefault="00C57A19" w:rsidP="003E53E0">
      <w:pPr>
        <w:tabs>
          <w:tab w:val="left" w:pos="0"/>
        </w:tabs>
        <w:suppressAutoHyphens/>
        <w:rPr>
          <w:szCs w:val="22"/>
        </w:rPr>
      </w:pPr>
      <w:r>
        <w:rPr>
          <w:szCs w:val="22"/>
        </w:rPr>
        <w:t>CenturyLink</w:t>
      </w:r>
      <w:r w:rsidR="009A097A">
        <w:rPr>
          <w:szCs w:val="22"/>
        </w:rPr>
        <w:t xml:space="preserve"> (Qwest)</w:t>
      </w:r>
    </w:p>
    <w:p w:rsidR="003E53E0" w:rsidRPr="003E53E0" w:rsidRDefault="003E53E0" w:rsidP="003E53E0">
      <w:pPr>
        <w:tabs>
          <w:tab w:val="left" w:pos="0"/>
        </w:tabs>
        <w:suppressAutoHyphens/>
        <w:rPr>
          <w:szCs w:val="22"/>
        </w:rPr>
      </w:pPr>
      <w:r w:rsidRPr="003E53E0">
        <w:rPr>
          <w:szCs w:val="22"/>
        </w:rPr>
        <w:t>1099 New York Avenue, N.W., Suite 250</w:t>
      </w:r>
    </w:p>
    <w:p w:rsidR="00FF1412" w:rsidRPr="002D07DA" w:rsidRDefault="003E53E0" w:rsidP="003E53E0">
      <w:pPr>
        <w:tabs>
          <w:tab w:val="left" w:pos="0"/>
        </w:tabs>
        <w:suppressAutoHyphens/>
        <w:rPr>
          <w:b/>
          <w:szCs w:val="22"/>
        </w:rPr>
      </w:pPr>
      <w:r w:rsidRPr="003E53E0">
        <w:rPr>
          <w:szCs w:val="22"/>
        </w:rPr>
        <w:t xml:space="preserve">Washington, D.C. 20001      </w:t>
      </w:r>
      <w:r w:rsidRPr="003E53E0">
        <w:rPr>
          <w:szCs w:val="22"/>
        </w:rPr>
        <w:tab/>
        <w:t>Phone:  (202) 429-3120</w:t>
      </w:r>
    </w:p>
    <w:p w:rsidR="00FF1412" w:rsidRDefault="00FF1412" w:rsidP="00FF1412">
      <w:pPr>
        <w:tabs>
          <w:tab w:val="left" w:pos="0"/>
        </w:tabs>
        <w:suppressAutoHyphens/>
        <w:rPr>
          <w:szCs w:val="22"/>
        </w:rPr>
      </w:pPr>
    </w:p>
    <w:p w:rsidR="00C369CB" w:rsidRPr="007F510F" w:rsidRDefault="00C369CB" w:rsidP="00C369CB">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w:t>
      </w:r>
      <w:r w:rsidR="0036511C">
        <w:rPr>
          <w:szCs w:val="22"/>
        </w:rPr>
        <w:t xml:space="preserve">all </w:t>
      </w:r>
      <w:r w:rsidRPr="007F510F">
        <w:rPr>
          <w:szCs w:val="22"/>
        </w:rPr>
        <w:t xml:space="preserve">changes </w:t>
      </w:r>
      <w:r w:rsidR="0036511C">
        <w:rPr>
          <w:szCs w:val="22"/>
        </w:rPr>
        <w:t xml:space="preserve">involving the </w:t>
      </w:r>
      <w:r w:rsidR="0036511C" w:rsidRPr="007F510F">
        <w:rPr>
          <w:szCs w:val="22"/>
        </w:rPr>
        <w:t xml:space="preserve">replacement of copper loops or copper subloops with fiber-to-the-home loops or fiber-to-the-curb loops </w:t>
      </w:r>
      <w:r w:rsidRPr="007F510F">
        <w:rPr>
          <w:szCs w:val="22"/>
        </w:rPr>
        <w:t>is subject to the FCC’s 90-day public notice p</w:t>
      </w:r>
      <w:r w:rsidR="006B19AF">
        <w:rPr>
          <w:szCs w:val="22"/>
        </w:rPr>
        <w:t xml:space="preserve">eriod under section 51.333(b).  </w:t>
      </w:r>
      <w:r w:rsidR="00265FBF">
        <w:rPr>
          <w:szCs w:val="22"/>
        </w:rPr>
        <w:t>All other short term changes may be deemed effective on the tenth business day after the release of this public notice</w:t>
      </w:r>
      <w:r w:rsidR="00CA71C9">
        <w:rPr>
          <w:szCs w:val="22"/>
        </w:rPr>
        <w:t xml:space="preserve">, unless an objection is filed pursuant to section </w:t>
      </w:r>
      <w:r w:rsidR="00CA71C9" w:rsidRPr="007F510F">
        <w:rPr>
          <w:szCs w:val="22"/>
        </w:rPr>
        <w:t>51.333(c)</w:t>
      </w:r>
      <w:r w:rsidR="00BE566D">
        <w:rPr>
          <w:szCs w:val="22"/>
        </w:rPr>
        <w:t xml:space="preserve">.  </w:t>
      </w:r>
      <w:r w:rsidR="00265FBF">
        <w:rPr>
          <w:i/>
          <w:szCs w:val="22"/>
        </w:rPr>
        <w:t xml:space="preserve">See </w:t>
      </w:r>
      <w:r w:rsidR="00265FBF">
        <w:rPr>
          <w:szCs w:val="22"/>
        </w:rPr>
        <w:t>47 C.F.R. § 51.333(b).</w:t>
      </w:r>
    </w:p>
    <w:p w:rsidR="00C369CB" w:rsidRPr="007F510F" w:rsidRDefault="00C369CB" w:rsidP="00C369CB">
      <w:pPr>
        <w:rPr>
          <w:szCs w:val="22"/>
        </w:rPr>
      </w:pPr>
    </w:p>
    <w:p w:rsidR="00C369CB" w:rsidRPr="00D45146" w:rsidRDefault="00C369CB" w:rsidP="00C369C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by sending an e-mail to</w:t>
      </w:r>
      <w:r w:rsidR="00F04DA9">
        <w:rPr>
          <w:szCs w:val="22"/>
        </w:rPr>
        <w:t xml:space="preserve">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C369CB" w:rsidRDefault="00C369CB" w:rsidP="00C369CB">
      <w:pPr>
        <w:tabs>
          <w:tab w:val="left" w:pos="0"/>
        </w:tabs>
        <w:suppressAutoHyphens/>
        <w:rPr>
          <w:szCs w:val="22"/>
        </w:rPr>
      </w:pP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69CB" w:rsidRDefault="00C369CB" w:rsidP="00C369C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C369CB" w:rsidRDefault="00C369CB" w:rsidP="00C369CB">
      <w:pPr>
        <w:tabs>
          <w:tab w:val="left" w:pos="0"/>
        </w:tabs>
        <w:suppressAutoHyphens/>
        <w:rPr>
          <w:szCs w:val="22"/>
        </w:rPr>
      </w:pP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C369CB" w:rsidRDefault="00C369CB" w:rsidP="00C369C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369CB" w:rsidRDefault="00C369CB" w:rsidP="00C369CB">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Pr="00903DBD">
          <w:rPr>
            <w:rStyle w:val="Hyperlink"/>
            <w:b/>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C369CB" w:rsidRDefault="00C369CB" w:rsidP="00C369CB">
      <w:pPr>
        <w:tabs>
          <w:tab w:val="left" w:pos="0"/>
        </w:tabs>
        <w:suppressAutoHyphens/>
        <w:rPr>
          <w:b/>
          <w:szCs w:val="22"/>
        </w:rPr>
      </w:pPr>
    </w:p>
    <w:p w:rsidR="008961DF" w:rsidRPr="00C369CB" w:rsidRDefault="00C369CB" w:rsidP="00C369CB">
      <w:pPr>
        <w:tabs>
          <w:tab w:val="left" w:pos="0"/>
        </w:tabs>
        <w:suppressAutoHyphens/>
        <w:jc w:val="center"/>
        <w:rPr>
          <w:color w:val="000000"/>
          <w:szCs w:val="22"/>
        </w:rPr>
      </w:pPr>
      <w:r>
        <w:rPr>
          <w:b/>
          <w:szCs w:val="22"/>
        </w:rPr>
        <w:t>-FCC-</w:t>
      </w:r>
    </w:p>
    <w:sectPr w:rsidR="008961DF" w:rsidRPr="00C369CB"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547">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10" w:rsidRDefault="0034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4C755C" w:rsidRPr="004C755C" w:rsidRDefault="004C755C">
      <w:pPr>
        <w:pStyle w:val="FootnoteText"/>
        <w:rPr>
          <w:sz w:val="20"/>
        </w:rPr>
      </w:pPr>
      <w:r>
        <w:rPr>
          <w:rStyle w:val="FootnoteReference"/>
        </w:rPr>
        <w:footnoteRef/>
      </w:r>
      <w:r>
        <w:t xml:space="preserve"> </w:t>
      </w:r>
      <w:r>
        <w:rPr>
          <w:sz w:val="20"/>
        </w:rPr>
        <w:t xml:space="preserve">On September 16, 2015, CenturyLink </w:t>
      </w:r>
      <w:r w:rsidR="004938F7">
        <w:rPr>
          <w:sz w:val="20"/>
        </w:rPr>
        <w:t xml:space="preserve">filed copies of its revised notice and certifications with the Commission in order to update the record and </w:t>
      </w:r>
      <w:r w:rsidR="009F0A60">
        <w:rPr>
          <w:sz w:val="20"/>
        </w:rPr>
        <w:t xml:space="preserve">amend </w:t>
      </w:r>
      <w:r w:rsidR="004938F7">
        <w:rPr>
          <w:sz w:val="20"/>
        </w:rPr>
        <w:t>and replace portions of the original filing</w:t>
      </w:r>
      <w:r w:rsidR="009F0A60">
        <w:rPr>
          <w:sz w:val="20"/>
        </w:rPr>
        <w:t>.</w:t>
      </w:r>
    </w:p>
  </w:footnote>
  <w:footnote w:id="2">
    <w:p w:rsidR="00C369CB" w:rsidRDefault="00C369CB" w:rsidP="00C369C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10" w:rsidRDefault="00342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10" w:rsidRDefault="00342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2654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573772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7A08E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26547"/>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32F5"/>
    <w:rsid w:val="000656C1"/>
    <w:rsid w:val="000656EF"/>
    <w:rsid w:val="00082C7D"/>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118D4"/>
    <w:rsid w:val="00111EB9"/>
    <w:rsid w:val="00112CD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58DC"/>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5FBF"/>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4815"/>
    <w:rsid w:val="002C555D"/>
    <w:rsid w:val="002C60A8"/>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E10"/>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11C"/>
    <w:rsid w:val="003711B9"/>
    <w:rsid w:val="00372F10"/>
    <w:rsid w:val="00372F26"/>
    <w:rsid w:val="00384264"/>
    <w:rsid w:val="00386761"/>
    <w:rsid w:val="003873CF"/>
    <w:rsid w:val="0039140C"/>
    <w:rsid w:val="00393338"/>
    <w:rsid w:val="003933DF"/>
    <w:rsid w:val="003940E8"/>
    <w:rsid w:val="00395D3D"/>
    <w:rsid w:val="00396B57"/>
    <w:rsid w:val="003A068E"/>
    <w:rsid w:val="003A1C7C"/>
    <w:rsid w:val="003A20FA"/>
    <w:rsid w:val="003A36B8"/>
    <w:rsid w:val="003A6B2F"/>
    <w:rsid w:val="003A728B"/>
    <w:rsid w:val="003B5D7C"/>
    <w:rsid w:val="003B7BDE"/>
    <w:rsid w:val="003C2412"/>
    <w:rsid w:val="003C38EC"/>
    <w:rsid w:val="003D002B"/>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674D"/>
    <w:rsid w:val="0043054A"/>
    <w:rsid w:val="00433B37"/>
    <w:rsid w:val="0044145B"/>
    <w:rsid w:val="00442D82"/>
    <w:rsid w:val="00444482"/>
    <w:rsid w:val="00446346"/>
    <w:rsid w:val="004466FF"/>
    <w:rsid w:val="00450B94"/>
    <w:rsid w:val="004549CF"/>
    <w:rsid w:val="00455CB4"/>
    <w:rsid w:val="00457271"/>
    <w:rsid w:val="0046226E"/>
    <w:rsid w:val="0046324A"/>
    <w:rsid w:val="00470A24"/>
    <w:rsid w:val="004714D7"/>
    <w:rsid w:val="00475C63"/>
    <w:rsid w:val="004801CC"/>
    <w:rsid w:val="00480F3D"/>
    <w:rsid w:val="00481A91"/>
    <w:rsid w:val="004820D7"/>
    <w:rsid w:val="004831B2"/>
    <w:rsid w:val="004836CC"/>
    <w:rsid w:val="004871E0"/>
    <w:rsid w:val="00490EBB"/>
    <w:rsid w:val="0049166D"/>
    <w:rsid w:val="00491B73"/>
    <w:rsid w:val="00492659"/>
    <w:rsid w:val="00492AA3"/>
    <w:rsid w:val="004938F7"/>
    <w:rsid w:val="004A355A"/>
    <w:rsid w:val="004A3760"/>
    <w:rsid w:val="004A449A"/>
    <w:rsid w:val="004A51AF"/>
    <w:rsid w:val="004A558F"/>
    <w:rsid w:val="004A7E5F"/>
    <w:rsid w:val="004B1994"/>
    <w:rsid w:val="004B7153"/>
    <w:rsid w:val="004B78B1"/>
    <w:rsid w:val="004C39F7"/>
    <w:rsid w:val="004C4959"/>
    <w:rsid w:val="004C49DC"/>
    <w:rsid w:val="004C56F5"/>
    <w:rsid w:val="004C6A41"/>
    <w:rsid w:val="004C755C"/>
    <w:rsid w:val="004E036D"/>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569F"/>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673"/>
    <w:rsid w:val="005E185A"/>
    <w:rsid w:val="005E1DE2"/>
    <w:rsid w:val="005F073E"/>
    <w:rsid w:val="005F184E"/>
    <w:rsid w:val="005F42E1"/>
    <w:rsid w:val="005F7234"/>
    <w:rsid w:val="006106B2"/>
    <w:rsid w:val="006115FB"/>
    <w:rsid w:val="00615248"/>
    <w:rsid w:val="0061605D"/>
    <w:rsid w:val="00616192"/>
    <w:rsid w:val="006171B4"/>
    <w:rsid w:val="00617C2F"/>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087D"/>
    <w:rsid w:val="006911BA"/>
    <w:rsid w:val="00692FB4"/>
    <w:rsid w:val="006945FC"/>
    <w:rsid w:val="00695DA7"/>
    <w:rsid w:val="006A51C3"/>
    <w:rsid w:val="006B19AF"/>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4ECA"/>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07D83"/>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94218"/>
    <w:rsid w:val="00894E80"/>
    <w:rsid w:val="00895C7C"/>
    <w:rsid w:val="008961DF"/>
    <w:rsid w:val="00896A19"/>
    <w:rsid w:val="008A217E"/>
    <w:rsid w:val="008A7173"/>
    <w:rsid w:val="008A760D"/>
    <w:rsid w:val="008B3CA0"/>
    <w:rsid w:val="008B3CF4"/>
    <w:rsid w:val="008C1051"/>
    <w:rsid w:val="008C2CF3"/>
    <w:rsid w:val="008C4E05"/>
    <w:rsid w:val="008C5BFE"/>
    <w:rsid w:val="008C6A58"/>
    <w:rsid w:val="008D0E8D"/>
    <w:rsid w:val="008D1B51"/>
    <w:rsid w:val="008D5C1F"/>
    <w:rsid w:val="008E06F7"/>
    <w:rsid w:val="008E0DC4"/>
    <w:rsid w:val="008E270D"/>
    <w:rsid w:val="008E3372"/>
    <w:rsid w:val="008E42F1"/>
    <w:rsid w:val="008F06C9"/>
    <w:rsid w:val="008F155B"/>
    <w:rsid w:val="008F2035"/>
    <w:rsid w:val="008F606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5C57"/>
    <w:rsid w:val="00946DF5"/>
    <w:rsid w:val="00947D86"/>
    <w:rsid w:val="00954DE5"/>
    <w:rsid w:val="0096672C"/>
    <w:rsid w:val="00967F6B"/>
    <w:rsid w:val="0097017B"/>
    <w:rsid w:val="00971302"/>
    <w:rsid w:val="009725FB"/>
    <w:rsid w:val="009762C2"/>
    <w:rsid w:val="00982AFE"/>
    <w:rsid w:val="0098436F"/>
    <w:rsid w:val="00985887"/>
    <w:rsid w:val="00990964"/>
    <w:rsid w:val="00992FAD"/>
    <w:rsid w:val="00997FC2"/>
    <w:rsid w:val="009A097A"/>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0A60"/>
    <w:rsid w:val="009F13C9"/>
    <w:rsid w:val="009F23F2"/>
    <w:rsid w:val="009F302F"/>
    <w:rsid w:val="009F3582"/>
    <w:rsid w:val="009F5FB6"/>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499C"/>
    <w:rsid w:val="00A65DB8"/>
    <w:rsid w:val="00A67732"/>
    <w:rsid w:val="00A67F91"/>
    <w:rsid w:val="00A70625"/>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1F8A"/>
    <w:rsid w:val="00AC63BA"/>
    <w:rsid w:val="00AC6D8A"/>
    <w:rsid w:val="00AD068D"/>
    <w:rsid w:val="00AD1518"/>
    <w:rsid w:val="00AE2359"/>
    <w:rsid w:val="00AE5CB7"/>
    <w:rsid w:val="00AE72B1"/>
    <w:rsid w:val="00AF11F1"/>
    <w:rsid w:val="00AF19AD"/>
    <w:rsid w:val="00AF4E03"/>
    <w:rsid w:val="00AF7005"/>
    <w:rsid w:val="00B000C7"/>
    <w:rsid w:val="00B036DC"/>
    <w:rsid w:val="00B05825"/>
    <w:rsid w:val="00B10DE3"/>
    <w:rsid w:val="00B131EA"/>
    <w:rsid w:val="00B13ADF"/>
    <w:rsid w:val="00B142FB"/>
    <w:rsid w:val="00B16D6F"/>
    <w:rsid w:val="00B17571"/>
    <w:rsid w:val="00B20441"/>
    <w:rsid w:val="00B2459E"/>
    <w:rsid w:val="00B2754A"/>
    <w:rsid w:val="00B304EB"/>
    <w:rsid w:val="00B30A29"/>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566D"/>
    <w:rsid w:val="00BE76D7"/>
    <w:rsid w:val="00BF4E88"/>
    <w:rsid w:val="00BF544C"/>
    <w:rsid w:val="00BF5F6D"/>
    <w:rsid w:val="00BF6845"/>
    <w:rsid w:val="00C017E7"/>
    <w:rsid w:val="00C0189A"/>
    <w:rsid w:val="00C02231"/>
    <w:rsid w:val="00C06D50"/>
    <w:rsid w:val="00C1093A"/>
    <w:rsid w:val="00C112CB"/>
    <w:rsid w:val="00C16975"/>
    <w:rsid w:val="00C2165F"/>
    <w:rsid w:val="00C21660"/>
    <w:rsid w:val="00C26B6A"/>
    <w:rsid w:val="00C2776B"/>
    <w:rsid w:val="00C27DE8"/>
    <w:rsid w:val="00C335CF"/>
    <w:rsid w:val="00C3430E"/>
    <w:rsid w:val="00C36040"/>
    <w:rsid w:val="00C369CB"/>
    <w:rsid w:val="00C40738"/>
    <w:rsid w:val="00C46B13"/>
    <w:rsid w:val="00C46C3B"/>
    <w:rsid w:val="00C46E14"/>
    <w:rsid w:val="00C471BF"/>
    <w:rsid w:val="00C565AB"/>
    <w:rsid w:val="00C57A19"/>
    <w:rsid w:val="00C57FDE"/>
    <w:rsid w:val="00C60D37"/>
    <w:rsid w:val="00C62137"/>
    <w:rsid w:val="00C63F64"/>
    <w:rsid w:val="00C67289"/>
    <w:rsid w:val="00C67E96"/>
    <w:rsid w:val="00C72E84"/>
    <w:rsid w:val="00C73537"/>
    <w:rsid w:val="00C74FBB"/>
    <w:rsid w:val="00C751FA"/>
    <w:rsid w:val="00C80A1B"/>
    <w:rsid w:val="00C81436"/>
    <w:rsid w:val="00C8689E"/>
    <w:rsid w:val="00C9104F"/>
    <w:rsid w:val="00CA3441"/>
    <w:rsid w:val="00CA4BDF"/>
    <w:rsid w:val="00CA608B"/>
    <w:rsid w:val="00CA71C9"/>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354A7"/>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94E67"/>
    <w:rsid w:val="00DA43FC"/>
    <w:rsid w:val="00DA4CF9"/>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2376"/>
    <w:rsid w:val="00E72A08"/>
    <w:rsid w:val="00E7694A"/>
    <w:rsid w:val="00E76DBD"/>
    <w:rsid w:val="00E843E8"/>
    <w:rsid w:val="00E849D3"/>
    <w:rsid w:val="00E87E45"/>
    <w:rsid w:val="00E87EEB"/>
    <w:rsid w:val="00E91D01"/>
    <w:rsid w:val="00E9307E"/>
    <w:rsid w:val="00E943A2"/>
    <w:rsid w:val="00E95048"/>
    <w:rsid w:val="00E96D89"/>
    <w:rsid w:val="00EA0872"/>
    <w:rsid w:val="00EA17C2"/>
    <w:rsid w:val="00EA225F"/>
    <w:rsid w:val="00EA69AB"/>
    <w:rsid w:val="00EB343C"/>
    <w:rsid w:val="00EC367F"/>
    <w:rsid w:val="00EC4CC1"/>
    <w:rsid w:val="00ED47E2"/>
    <w:rsid w:val="00ED7912"/>
    <w:rsid w:val="00EE2131"/>
    <w:rsid w:val="00EE2F00"/>
    <w:rsid w:val="00EE3087"/>
    <w:rsid w:val="00EF0F29"/>
    <w:rsid w:val="00EF390A"/>
    <w:rsid w:val="00EF43D3"/>
    <w:rsid w:val="00F01ED3"/>
    <w:rsid w:val="00F01EEA"/>
    <w:rsid w:val="00F046EC"/>
    <w:rsid w:val="00F04DA9"/>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84A"/>
    <w:rsid w:val="00F27CB4"/>
    <w:rsid w:val="00F3402A"/>
    <w:rsid w:val="00F34241"/>
    <w:rsid w:val="00F3477F"/>
    <w:rsid w:val="00F36469"/>
    <w:rsid w:val="00F426CF"/>
    <w:rsid w:val="00F45DF4"/>
    <w:rsid w:val="00F46619"/>
    <w:rsid w:val="00F508E6"/>
    <w:rsid w:val="00F52882"/>
    <w:rsid w:val="00F54B63"/>
    <w:rsid w:val="00F54CF1"/>
    <w:rsid w:val="00F63347"/>
    <w:rsid w:val="00F66100"/>
    <w:rsid w:val="00F672E1"/>
    <w:rsid w:val="00F67FF4"/>
    <w:rsid w:val="00F729DD"/>
    <w:rsid w:val="00F74F9E"/>
    <w:rsid w:val="00F75CC2"/>
    <w:rsid w:val="00F76F0F"/>
    <w:rsid w:val="00F81D13"/>
    <w:rsid w:val="00F83DD1"/>
    <w:rsid w:val="00F87CD6"/>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072C"/>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894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89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west.com/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937</Words>
  <Characters>5451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2015-10-07T19:42:00Z</dcterms:created>
  <dcterms:modified xsi:type="dcterms:W3CDTF">2015-10-07T19:42:00Z</dcterms:modified>
  <cp:category> </cp:category>
  <cp:contentStatus> </cp:contentStatus>
</cp:coreProperties>
</file>