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2D12EA">
        <w:rPr>
          <w:szCs w:val="22"/>
        </w:rPr>
        <w:t>ACS OF ANCHORAGE,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6E14B9">
        <w:rPr>
          <w:szCs w:val="22"/>
        </w:rPr>
        <w:t>248</w:t>
      </w:r>
      <w:r>
        <w:rPr>
          <w:szCs w:val="22"/>
        </w:rPr>
        <w:tab/>
      </w:r>
      <w:r>
        <w:rPr>
          <w:szCs w:val="22"/>
        </w:rPr>
        <w:tab/>
      </w:r>
      <w:r>
        <w:rPr>
          <w:szCs w:val="22"/>
        </w:rPr>
        <w:tab/>
      </w:r>
      <w:r>
        <w:rPr>
          <w:szCs w:val="22"/>
        </w:rPr>
        <w:tab/>
      </w:r>
      <w:r>
        <w:rPr>
          <w:szCs w:val="22"/>
        </w:rPr>
        <w:tab/>
        <w:t xml:space="preserve">     </w:t>
      </w:r>
      <w:r w:rsidR="00306572">
        <w:rPr>
          <w:szCs w:val="22"/>
        </w:rPr>
        <w:t xml:space="preserve">     October 1</w:t>
      </w:r>
      <w:r w:rsidR="002D12EA">
        <w:rPr>
          <w:szCs w:val="22"/>
        </w:rPr>
        <w:t>6</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0D41B4">
        <w:rPr>
          <w:szCs w:val="22"/>
        </w:rPr>
        <w:t>9</w:t>
      </w:r>
      <w:r w:rsidR="002D12EA">
        <w:rPr>
          <w:szCs w:val="22"/>
        </w:rPr>
        <w:t>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2D12EA" w:rsidP="008C4E05">
      <w:pPr>
        <w:tabs>
          <w:tab w:val="left" w:pos="-720"/>
        </w:tabs>
        <w:suppressAutoHyphens/>
        <w:rPr>
          <w:b/>
          <w:szCs w:val="22"/>
          <w:u w:val="single"/>
        </w:rPr>
      </w:pPr>
      <w:r>
        <w:rPr>
          <w:szCs w:val="22"/>
        </w:rPr>
        <w:t>ACS of Anchorage, LLC</w:t>
      </w:r>
      <w:r w:rsidR="00197061">
        <w:rPr>
          <w:szCs w:val="22"/>
        </w:rPr>
        <w:t xml:space="preserve"> (</w:t>
      </w:r>
      <w:r>
        <w:rPr>
          <w:szCs w:val="22"/>
        </w:rPr>
        <w:t>ACS</w:t>
      </w:r>
      <w:r w:rsidR="00197061">
        <w:rPr>
          <w:szCs w:val="22"/>
        </w:rPr>
        <w:t>)</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E66EAF">
        <w:rPr>
          <w:szCs w:val="22"/>
        </w:rPr>
        <w:t xml:space="preserve">be obtained on the Internet at:  </w:t>
      </w:r>
      <w:hyperlink r:id="rId8" w:history="1">
        <w:r w:rsidR="00E66EAF" w:rsidRPr="00453352">
          <w:rPr>
            <w:rStyle w:val="Hyperlink"/>
            <w:b/>
            <w:szCs w:val="22"/>
          </w:rPr>
          <w:t>http://www.alaskacommunications.com</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E66EAF" w:rsidRPr="00E66EAF" w:rsidRDefault="00E66EAF" w:rsidP="00E66EAF">
      <w:pPr>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2610"/>
        <w:gridCol w:w="2519"/>
        <w:gridCol w:w="2795"/>
      </w:tblGrid>
      <w:tr w:rsidR="00E66EAF" w:rsidRPr="00E66EAF" w:rsidTr="0053129F">
        <w:trPr>
          <w:trHeight w:val="305"/>
        </w:trPr>
        <w:tc>
          <w:tcPr>
            <w:tcW w:w="769" w:type="pct"/>
            <w:shd w:val="clear" w:color="auto" w:fill="auto"/>
          </w:tcPr>
          <w:p w:rsidR="00E66EAF" w:rsidRPr="00E66EAF" w:rsidRDefault="00E66EAF" w:rsidP="00E66EAF">
            <w:pPr>
              <w:rPr>
                <w:b/>
                <w:szCs w:val="22"/>
              </w:rPr>
            </w:pPr>
            <w:r w:rsidRPr="00E66EAF">
              <w:rPr>
                <w:b/>
                <w:szCs w:val="22"/>
              </w:rPr>
              <w:t>Number</w:t>
            </w:r>
          </w:p>
        </w:tc>
        <w:tc>
          <w:tcPr>
            <w:tcW w:w="1393" w:type="pct"/>
            <w:shd w:val="clear" w:color="auto" w:fill="auto"/>
          </w:tcPr>
          <w:p w:rsidR="00E66EAF" w:rsidRPr="00E66EAF" w:rsidRDefault="00E66EAF" w:rsidP="00E66EAF">
            <w:pPr>
              <w:rPr>
                <w:b/>
                <w:szCs w:val="22"/>
              </w:rPr>
            </w:pPr>
            <w:r w:rsidRPr="00E66EAF">
              <w:rPr>
                <w:b/>
                <w:szCs w:val="22"/>
              </w:rPr>
              <w:t>Type of Change(s)</w:t>
            </w:r>
          </w:p>
        </w:tc>
        <w:tc>
          <w:tcPr>
            <w:tcW w:w="1345" w:type="pct"/>
            <w:shd w:val="clear" w:color="auto" w:fill="auto"/>
          </w:tcPr>
          <w:p w:rsidR="00E66EAF" w:rsidRPr="00E66EAF" w:rsidRDefault="00E66EAF" w:rsidP="00E66EAF">
            <w:pPr>
              <w:rPr>
                <w:b/>
                <w:szCs w:val="22"/>
              </w:rPr>
            </w:pPr>
            <w:r w:rsidRPr="00E66EAF">
              <w:rPr>
                <w:b/>
                <w:szCs w:val="22"/>
              </w:rPr>
              <w:t>Location of Change(s)</w:t>
            </w:r>
          </w:p>
        </w:tc>
        <w:tc>
          <w:tcPr>
            <w:tcW w:w="1492" w:type="pct"/>
            <w:shd w:val="clear" w:color="auto" w:fill="auto"/>
          </w:tcPr>
          <w:p w:rsidR="00E66EAF" w:rsidRPr="00E66EAF" w:rsidRDefault="00E66EAF" w:rsidP="00E66EAF">
            <w:pPr>
              <w:rPr>
                <w:b/>
                <w:szCs w:val="22"/>
              </w:rPr>
            </w:pPr>
            <w:r>
              <w:rPr>
                <w:b/>
                <w:szCs w:val="22"/>
              </w:rPr>
              <w:t xml:space="preserve">Originally Planned </w:t>
            </w:r>
            <w:r w:rsidRPr="00E66EAF">
              <w:rPr>
                <w:b/>
                <w:szCs w:val="22"/>
              </w:rPr>
              <w:t>Implementation Date(s)</w:t>
            </w:r>
          </w:p>
        </w:tc>
      </w:tr>
      <w:tr w:rsidR="00E66EAF" w:rsidRPr="00E66EAF" w:rsidTr="0053129F">
        <w:trPr>
          <w:trHeight w:val="530"/>
        </w:trPr>
        <w:tc>
          <w:tcPr>
            <w:tcW w:w="769" w:type="pct"/>
            <w:shd w:val="clear" w:color="auto" w:fill="auto"/>
          </w:tcPr>
          <w:p w:rsidR="00E66EAF" w:rsidRPr="00E66EAF" w:rsidRDefault="00E66EAF" w:rsidP="00E66EAF">
            <w:pPr>
              <w:rPr>
                <w:szCs w:val="22"/>
              </w:rPr>
            </w:pPr>
            <w:r w:rsidRPr="00E66EAF">
              <w:rPr>
                <w:szCs w:val="22"/>
              </w:rPr>
              <w:t>NCN201</w:t>
            </w:r>
            <w:r>
              <w:rPr>
                <w:szCs w:val="22"/>
              </w:rPr>
              <w:t>5</w:t>
            </w:r>
            <w:r w:rsidRPr="00E66EAF">
              <w:rPr>
                <w:szCs w:val="22"/>
              </w:rPr>
              <w:t>-</w:t>
            </w:r>
            <w:r>
              <w:rPr>
                <w:szCs w:val="22"/>
              </w:rPr>
              <w:t>01</w:t>
            </w:r>
          </w:p>
        </w:tc>
        <w:tc>
          <w:tcPr>
            <w:tcW w:w="1393" w:type="pct"/>
            <w:shd w:val="clear" w:color="auto" w:fill="auto"/>
          </w:tcPr>
          <w:p w:rsidR="00E66EAF" w:rsidRPr="00E66EAF" w:rsidRDefault="00E66EAF" w:rsidP="00E66EAF">
            <w:pPr>
              <w:rPr>
                <w:szCs w:val="22"/>
              </w:rPr>
            </w:pPr>
            <w:r w:rsidRPr="00E66EAF">
              <w:rPr>
                <w:szCs w:val="22"/>
              </w:rPr>
              <w:t xml:space="preserve">The existing copper </w:t>
            </w:r>
            <w:r>
              <w:rPr>
                <w:szCs w:val="22"/>
              </w:rPr>
              <w:t xml:space="preserve">facilities </w:t>
            </w:r>
            <w:r w:rsidRPr="00E66EAF">
              <w:rPr>
                <w:szCs w:val="22"/>
              </w:rPr>
              <w:t xml:space="preserve">will be replaced with </w:t>
            </w:r>
            <w:r>
              <w:rPr>
                <w:szCs w:val="22"/>
              </w:rPr>
              <w:t>Fiber to the Home (FTTH) facilities</w:t>
            </w:r>
            <w:r w:rsidRPr="00E66EAF">
              <w:rPr>
                <w:szCs w:val="22"/>
              </w:rPr>
              <w:t>.</w:t>
            </w:r>
          </w:p>
        </w:tc>
        <w:tc>
          <w:tcPr>
            <w:tcW w:w="1345" w:type="pct"/>
            <w:shd w:val="clear" w:color="auto" w:fill="auto"/>
          </w:tcPr>
          <w:p w:rsidR="00E66EAF" w:rsidRPr="00E66EAF" w:rsidRDefault="00B4601F" w:rsidP="00E66EAF">
            <w:pPr>
              <w:rPr>
                <w:szCs w:val="22"/>
              </w:rPr>
            </w:pPr>
            <w:r>
              <w:rPr>
                <w:szCs w:val="22"/>
              </w:rPr>
              <w:t xml:space="preserve">In the Anchor Park Subdivision &amp; at </w:t>
            </w:r>
            <w:r w:rsidR="00E66EAF">
              <w:rPr>
                <w:szCs w:val="22"/>
              </w:rPr>
              <w:t>2212 Lake Otis Parkway</w:t>
            </w:r>
            <w:r w:rsidR="00E66EAF" w:rsidRPr="00E66EAF">
              <w:rPr>
                <w:szCs w:val="22"/>
              </w:rPr>
              <w:t>, Anchorage, Alaska</w:t>
            </w:r>
          </w:p>
        </w:tc>
        <w:tc>
          <w:tcPr>
            <w:tcW w:w="1492" w:type="pct"/>
            <w:shd w:val="clear" w:color="auto" w:fill="auto"/>
          </w:tcPr>
          <w:p w:rsidR="00E66EAF" w:rsidRPr="00E66EAF" w:rsidRDefault="0053129F" w:rsidP="00E66EAF">
            <w:pPr>
              <w:rPr>
                <w:szCs w:val="22"/>
              </w:rPr>
            </w:pPr>
            <w:r>
              <w:rPr>
                <w:szCs w:val="22"/>
              </w:rPr>
              <w:t xml:space="preserve">At or near </w:t>
            </w:r>
            <w:r w:rsidR="00E66EAF">
              <w:rPr>
                <w:szCs w:val="22"/>
              </w:rPr>
              <w:t>November 2</w:t>
            </w:r>
            <w:r w:rsidR="00E66EAF" w:rsidRPr="00E66EAF">
              <w:rPr>
                <w:szCs w:val="22"/>
              </w:rPr>
              <w:t>, 201</w:t>
            </w:r>
            <w:r w:rsidR="00E66EAF">
              <w:rPr>
                <w:szCs w:val="22"/>
              </w:rPr>
              <w:t>5 through approximately November 16</w:t>
            </w:r>
            <w:r w:rsidR="00E66EAF" w:rsidRPr="00E66EAF">
              <w:rPr>
                <w:szCs w:val="22"/>
              </w:rPr>
              <w:t>, 201</w:t>
            </w:r>
            <w:r w:rsidR="00E66EAF">
              <w:rPr>
                <w:szCs w:val="22"/>
              </w:rPr>
              <w:t>5</w:t>
            </w:r>
          </w:p>
        </w:tc>
      </w:tr>
    </w:tbl>
    <w:p w:rsidR="00E66EAF" w:rsidRPr="00E66EAF" w:rsidRDefault="00E66EAF" w:rsidP="00E66EAF">
      <w:pPr>
        <w:rPr>
          <w:szCs w:val="22"/>
          <w:lang w:val="de-DE"/>
        </w:rPr>
      </w:pPr>
    </w:p>
    <w:p w:rsidR="00E66EAF" w:rsidRPr="00E66EAF" w:rsidRDefault="00E66EAF" w:rsidP="00E66EAF">
      <w:pPr>
        <w:rPr>
          <w:szCs w:val="22"/>
        </w:rPr>
      </w:pPr>
      <w:r w:rsidRPr="00E66EAF">
        <w:rPr>
          <w:szCs w:val="22"/>
        </w:rPr>
        <w:t>Incumbent LEC contact:</w:t>
      </w:r>
    </w:p>
    <w:p w:rsidR="00E66EAF" w:rsidRPr="00E66EAF" w:rsidRDefault="00E66EAF" w:rsidP="00E66EAF">
      <w:pPr>
        <w:rPr>
          <w:szCs w:val="22"/>
        </w:rPr>
      </w:pPr>
      <w:r w:rsidRPr="00E66EAF">
        <w:rPr>
          <w:szCs w:val="22"/>
        </w:rPr>
        <w:t>Lisa Phillips</w:t>
      </w:r>
    </w:p>
    <w:p w:rsidR="00E66EAF" w:rsidRPr="00E66EAF" w:rsidRDefault="00E66EAF" w:rsidP="00E66EAF">
      <w:pPr>
        <w:rPr>
          <w:szCs w:val="22"/>
        </w:rPr>
      </w:pPr>
      <w:r w:rsidRPr="00E66EAF">
        <w:rPr>
          <w:szCs w:val="22"/>
        </w:rPr>
        <w:t>Manager – Regulatory Affairs</w:t>
      </w:r>
    </w:p>
    <w:p w:rsidR="00E66EAF" w:rsidRPr="00E66EAF" w:rsidRDefault="00E66EAF" w:rsidP="00E66EAF">
      <w:pPr>
        <w:rPr>
          <w:szCs w:val="22"/>
        </w:rPr>
      </w:pPr>
      <w:r w:rsidRPr="00E66EAF">
        <w:rPr>
          <w:szCs w:val="22"/>
        </w:rPr>
        <w:t>Alaska Communications Systems</w:t>
      </w:r>
    </w:p>
    <w:p w:rsidR="00E66EAF" w:rsidRPr="00E66EAF" w:rsidRDefault="00E66EAF" w:rsidP="00E66EAF">
      <w:pPr>
        <w:rPr>
          <w:szCs w:val="22"/>
        </w:rPr>
      </w:pPr>
      <w:r w:rsidRPr="00E66EAF">
        <w:rPr>
          <w:szCs w:val="22"/>
        </w:rPr>
        <w:t>600 Telephone Avenue</w:t>
      </w:r>
    </w:p>
    <w:p w:rsidR="00E66EAF" w:rsidRPr="00E66EAF" w:rsidRDefault="00E66EAF" w:rsidP="00E66EAF">
      <w:pPr>
        <w:rPr>
          <w:szCs w:val="22"/>
        </w:rPr>
      </w:pPr>
      <w:r w:rsidRPr="00E66EAF">
        <w:rPr>
          <w:szCs w:val="22"/>
        </w:rPr>
        <w:t>Anchorage, Alaska 99503</w:t>
      </w:r>
      <w:r w:rsidRPr="00E66EAF">
        <w:rPr>
          <w:szCs w:val="22"/>
        </w:rPr>
        <w:tab/>
        <w:t xml:space="preserve">Phone: </w:t>
      </w:r>
      <w:r w:rsidR="002E0C0B">
        <w:rPr>
          <w:szCs w:val="22"/>
        </w:rPr>
        <w:t xml:space="preserve"> </w:t>
      </w:r>
      <w:r w:rsidRPr="00E66EAF">
        <w:rPr>
          <w:szCs w:val="22"/>
        </w:rPr>
        <w:t xml:space="preserve">(907) </w:t>
      </w:r>
      <w:r w:rsidR="002E0C0B">
        <w:rPr>
          <w:szCs w:val="22"/>
        </w:rPr>
        <w:t>297</w:t>
      </w:r>
      <w:r w:rsidRPr="00E66EAF">
        <w:rPr>
          <w:szCs w:val="22"/>
        </w:rPr>
        <w:t>-3</w:t>
      </w:r>
      <w:r w:rsidR="002E0C0B">
        <w:rPr>
          <w:szCs w:val="22"/>
        </w:rPr>
        <w:t>130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xml:space="preserve">.  Filers should follow the instructions provided on the Web site for submitting comments.  Generally, only </w:t>
      </w:r>
      <w:r w:rsidRPr="001454F9">
        <w:rPr>
          <w:szCs w:val="22"/>
        </w:rPr>
        <w:lastRenderedPageBreak/>
        <w:t>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2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2F" w:rsidRDefault="0071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2F" w:rsidRDefault="00712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2F" w:rsidRDefault="00712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66C2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650527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E89AC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E5D4D"/>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2EA"/>
    <w:rsid w:val="002D1732"/>
    <w:rsid w:val="002D1D5B"/>
    <w:rsid w:val="002D645E"/>
    <w:rsid w:val="002D6AEB"/>
    <w:rsid w:val="002D6F03"/>
    <w:rsid w:val="002D783A"/>
    <w:rsid w:val="002E0C0B"/>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29F"/>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6C2C"/>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640"/>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895"/>
    <w:rsid w:val="00642964"/>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14B9"/>
    <w:rsid w:val="006E212D"/>
    <w:rsid w:val="006F218F"/>
    <w:rsid w:val="006F5554"/>
    <w:rsid w:val="0070182E"/>
    <w:rsid w:val="00702BD5"/>
    <w:rsid w:val="0071212F"/>
    <w:rsid w:val="007129CF"/>
    <w:rsid w:val="00713F2D"/>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4601F"/>
    <w:rsid w:val="00B509C3"/>
    <w:rsid w:val="00B614C5"/>
    <w:rsid w:val="00B64199"/>
    <w:rsid w:val="00B64D56"/>
    <w:rsid w:val="00B64DEF"/>
    <w:rsid w:val="00B65167"/>
    <w:rsid w:val="00B66DCC"/>
    <w:rsid w:val="00B66FC7"/>
    <w:rsid w:val="00B71BB2"/>
    <w:rsid w:val="00B750C3"/>
    <w:rsid w:val="00B77A0E"/>
    <w:rsid w:val="00B85627"/>
    <w:rsid w:val="00B85F79"/>
    <w:rsid w:val="00B92D13"/>
    <w:rsid w:val="00B94A5C"/>
    <w:rsid w:val="00B94ADC"/>
    <w:rsid w:val="00B9641F"/>
    <w:rsid w:val="00B96B2A"/>
    <w:rsid w:val="00BA2268"/>
    <w:rsid w:val="00BA3F03"/>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045A9"/>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66EAF"/>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skacommunications.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911</Words>
  <Characters>5286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6224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2015-10-16T16:55:00Z</dcterms:created>
  <dcterms:modified xsi:type="dcterms:W3CDTF">2015-10-16T16:55:00Z</dcterms:modified>
  <cp:category> </cp:category>
  <cp:contentStatus> </cp:contentStatus>
</cp:coreProperties>
</file>