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Pr="00651A13" w:rsidRDefault="00354D4C">
      <w:pPr>
        <w:tabs>
          <w:tab w:val="left" w:pos="4680"/>
        </w:tabs>
        <w:spacing w:line="226" w:lineRule="auto"/>
        <w:jc w:val="center"/>
        <w:rPr>
          <w:sz w:val="22"/>
        </w:rPr>
      </w:pPr>
    </w:p>
    <w:p w:rsidR="00354D4C" w:rsidRPr="00651A13" w:rsidRDefault="00354D4C">
      <w:pPr>
        <w:pStyle w:val="BodyText2"/>
        <w:tabs>
          <w:tab w:val="left" w:pos="4680"/>
        </w:tabs>
        <w:spacing w:line="226" w:lineRule="auto"/>
      </w:pPr>
    </w:p>
    <w:p w:rsidR="00354D4C" w:rsidRPr="00651A13" w:rsidRDefault="00354D4C" w:rsidP="00390372">
      <w:pPr>
        <w:pStyle w:val="BodyText"/>
        <w:tabs>
          <w:tab w:val="left" w:pos="4680"/>
          <w:tab w:val="left" w:pos="5760"/>
          <w:tab w:val="left" w:pos="6300"/>
        </w:tabs>
        <w:rPr>
          <w:szCs w:val="22"/>
        </w:rPr>
      </w:pPr>
      <w:r w:rsidRPr="00651A13">
        <w:rPr>
          <w:szCs w:val="22"/>
        </w:rPr>
        <w:t>In the Matter of</w:t>
      </w:r>
      <w:r w:rsidRPr="00651A13">
        <w:rPr>
          <w:szCs w:val="22"/>
        </w:rPr>
        <w:tab/>
        <w:t>)</w:t>
      </w:r>
    </w:p>
    <w:p w:rsidR="00354D4C" w:rsidRPr="00651A13" w:rsidRDefault="00354D4C" w:rsidP="00390372">
      <w:pPr>
        <w:tabs>
          <w:tab w:val="left" w:pos="4680"/>
          <w:tab w:val="left" w:pos="5760"/>
          <w:tab w:val="left" w:pos="6300"/>
        </w:tabs>
        <w:spacing w:line="226" w:lineRule="auto"/>
        <w:rPr>
          <w:sz w:val="22"/>
          <w:szCs w:val="22"/>
        </w:rPr>
      </w:pPr>
      <w:r w:rsidRPr="00651A13">
        <w:rPr>
          <w:sz w:val="22"/>
          <w:szCs w:val="22"/>
        </w:rPr>
        <w:tab/>
        <w:t>)</w:t>
      </w:r>
    </w:p>
    <w:p w:rsidR="00303E0A" w:rsidRPr="00651A13" w:rsidRDefault="00303E0A" w:rsidP="00390372">
      <w:pPr>
        <w:tabs>
          <w:tab w:val="left" w:pos="4680"/>
          <w:tab w:val="left" w:pos="6300"/>
          <w:tab w:val="left" w:pos="6480"/>
        </w:tabs>
        <w:spacing w:line="226" w:lineRule="auto"/>
        <w:jc w:val="both"/>
        <w:rPr>
          <w:sz w:val="22"/>
          <w:szCs w:val="22"/>
        </w:rPr>
      </w:pPr>
      <w:r w:rsidRPr="00651A13">
        <w:rPr>
          <w:sz w:val="22"/>
          <w:szCs w:val="22"/>
        </w:rPr>
        <w:t>Mandan Municipal Airport Authority</w:t>
      </w:r>
      <w:r w:rsidR="0002201F" w:rsidRPr="00651A13">
        <w:rPr>
          <w:sz w:val="22"/>
          <w:szCs w:val="22"/>
        </w:rPr>
        <w:tab/>
        <w:t>)</w:t>
      </w:r>
      <w:r w:rsidRPr="00651A13">
        <w:rPr>
          <w:sz w:val="22"/>
          <w:szCs w:val="22"/>
        </w:rPr>
        <w:t xml:space="preserve">                    </w:t>
      </w:r>
      <w:r w:rsidR="002352E9" w:rsidRPr="00651A13">
        <w:rPr>
          <w:sz w:val="22"/>
          <w:szCs w:val="22"/>
        </w:rPr>
        <w:t xml:space="preserve"> </w:t>
      </w:r>
      <w:r w:rsidR="009876B2" w:rsidRPr="00651A13">
        <w:rPr>
          <w:sz w:val="22"/>
          <w:szCs w:val="22"/>
        </w:rPr>
        <w:t>File No.</w:t>
      </w:r>
      <w:r w:rsidR="00390372" w:rsidRPr="00651A13">
        <w:rPr>
          <w:sz w:val="22"/>
          <w:szCs w:val="22"/>
        </w:rPr>
        <w:t>:</w:t>
      </w:r>
      <w:r w:rsidR="002352E9" w:rsidRPr="00651A13">
        <w:rPr>
          <w:sz w:val="22"/>
          <w:szCs w:val="22"/>
        </w:rPr>
        <w:t xml:space="preserve">  </w:t>
      </w:r>
      <w:r w:rsidRPr="00651A13">
        <w:rPr>
          <w:sz w:val="22"/>
          <w:szCs w:val="22"/>
        </w:rPr>
        <w:t>EB-FIELDWR-15-000</w:t>
      </w:r>
      <w:r w:rsidR="00F32401" w:rsidRPr="00651A13">
        <w:rPr>
          <w:sz w:val="22"/>
          <w:szCs w:val="22"/>
        </w:rPr>
        <w:t>19820</w:t>
      </w:r>
    </w:p>
    <w:p w:rsidR="0015777C" w:rsidRPr="00651A13" w:rsidRDefault="0015777C" w:rsidP="00390372">
      <w:pPr>
        <w:tabs>
          <w:tab w:val="left" w:pos="4680"/>
          <w:tab w:val="left" w:pos="6300"/>
          <w:tab w:val="left" w:pos="6480"/>
        </w:tabs>
        <w:spacing w:line="226" w:lineRule="auto"/>
        <w:jc w:val="both"/>
        <w:rPr>
          <w:sz w:val="22"/>
          <w:szCs w:val="22"/>
        </w:rPr>
      </w:pPr>
      <w:r w:rsidRPr="00651A13">
        <w:rPr>
          <w:sz w:val="22"/>
          <w:szCs w:val="22"/>
        </w:rPr>
        <w:t>Licensee of S</w:t>
      </w:r>
      <w:r w:rsidR="00B53DFD" w:rsidRPr="00651A13">
        <w:rPr>
          <w:sz w:val="22"/>
          <w:szCs w:val="22"/>
        </w:rPr>
        <w:t xml:space="preserve">tation </w:t>
      </w:r>
      <w:r w:rsidR="00303E0A" w:rsidRPr="00651A13">
        <w:rPr>
          <w:sz w:val="22"/>
          <w:szCs w:val="22"/>
        </w:rPr>
        <w:t>WQJE398</w:t>
      </w:r>
      <w:r w:rsidRPr="00651A13">
        <w:rPr>
          <w:sz w:val="22"/>
          <w:szCs w:val="22"/>
        </w:rPr>
        <w:tab/>
        <w:t>)</w:t>
      </w:r>
    </w:p>
    <w:p w:rsidR="00354D4C" w:rsidRPr="00651A13" w:rsidRDefault="00354D4C" w:rsidP="00390372">
      <w:pPr>
        <w:tabs>
          <w:tab w:val="left" w:pos="4680"/>
          <w:tab w:val="left" w:pos="6300"/>
          <w:tab w:val="left" w:pos="6480"/>
        </w:tabs>
        <w:spacing w:line="226" w:lineRule="auto"/>
        <w:jc w:val="both"/>
        <w:rPr>
          <w:sz w:val="22"/>
          <w:szCs w:val="22"/>
        </w:rPr>
      </w:pPr>
      <w:r w:rsidRPr="00651A13">
        <w:rPr>
          <w:sz w:val="22"/>
          <w:szCs w:val="22"/>
        </w:rPr>
        <w:tab/>
        <w:t>)</w:t>
      </w:r>
      <w:r w:rsidR="001F5922" w:rsidRPr="00651A13">
        <w:rPr>
          <w:sz w:val="22"/>
          <w:szCs w:val="22"/>
        </w:rPr>
        <w:tab/>
      </w:r>
      <w:r w:rsidR="002352E9" w:rsidRPr="00651A13">
        <w:rPr>
          <w:sz w:val="22"/>
          <w:szCs w:val="22"/>
        </w:rPr>
        <w:t xml:space="preserve">        </w:t>
      </w:r>
      <w:r w:rsidR="001B36F6" w:rsidRPr="00651A13">
        <w:rPr>
          <w:sz w:val="22"/>
          <w:szCs w:val="22"/>
        </w:rPr>
        <w:t xml:space="preserve">  </w:t>
      </w:r>
      <w:r w:rsidR="001F5922" w:rsidRPr="00651A13">
        <w:rPr>
          <w:sz w:val="22"/>
          <w:szCs w:val="22"/>
        </w:rPr>
        <w:t>NOV No.:</w:t>
      </w:r>
      <w:r w:rsidR="002352E9" w:rsidRPr="00651A13">
        <w:rPr>
          <w:sz w:val="22"/>
          <w:szCs w:val="22"/>
        </w:rPr>
        <w:t xml:space="preserve">  </w:t>
      </w:r>
      <w:r w:rsidR="001B36F6" w:rsidRPr="00651A13">
        <w:rPr>
          <w:sz w:val="22"/>
          <w:szCs w:val="22"/>
        </w:rPr>
        <w:t>V</w:t>
      </w:r>
      <w:r w:rsidR="002352E9" w:rsidRPr="00651A13">
        <w:rPr>
          <w:sz w:val="22"/>
          <w:szCs w:val="22"/>
        </w:rPr>
        <w:t>201</w:t>
      </w:r>
      <w:r w:rsidR="00303E0A" w:rsidRPr="00651A13">
        <w:rPr>
          <w:sz w:val="22"/>
          <w:szCs w:val="22"/>
        </w:rPr>
        <w:t>5</w:t>
      </w:r>
      <w:r w:rsidR="002352E9" w:rsidRPr="00651A13">
        <w:rPr>
          <w:sz w:val="22"/>
          <w:szCs w:val="22"/>
        </w:rPr>
        <w:t>32800</w:t>
      </w:r>
      <w:r w:rsidR="00651A13" w:rsidRPr="00651A13">
        <w:rPr>
          <w:sz w:val="22"/>
          <w:szCs w:val="22"/>
        </w:rPr>
        <w:t>0</w:t>
      </w:r>
      <w:r w:rsidR="00A53740">
        <w:rPr>
          <w:sz w:val="22"/>
          <w:szCs w:val="22"/>
        </w:rPr>
        <w:t>01</w:t>
      </w:r>
    </w:p>
    <w:p w:rsidR="002B1A58" w:rsidRPr="00651A13" w:rsidRDefault="00303E0A" w:rsidP="00390372">
      <w:pPr>
        <w:pStyle w:val="BodyText2"/>
        <w:tabs>
          <w:tab w:val="left" w:pos="4680"/>
          <w:tab w:val="left" w:pos="6300"/>
          <w:tab w:val="left" w:pos="6480"/>
        </w:tabs>
        <w:spacing w:line="226" w:lineRule="auto"/>
        <w:rPr>
          <w:szCs w:val="22"/>
        </w:rPr>
      </w:pPr>
      <w:r w:rsidRPr="00651A13">
        <w:rPr>
          <w:szCs w:val="22"/>
        </w:rPr>
        <w:t>Mandan, ND</w:t>
      </w:r>
      <w:r w:rsidR="002B1A58" w:rsidRPr="00651A13">
        <w:rPr>
          <w:szCs w:val="22"/>
        </w:rPr>
        <w:tab/>
        <w:t>)</w:t>
      </w:r>
    </w:p>
    <w:p w:rsidR="002B1A58" w:rsidRPr="000E49A5" w:rsidRDefault="009876B2" w:rsidP="00303E0A">
      <w:pPr>
        <w:pStyle w:val="BodyText2"/>
        <w:tabs>
          <w:tab w:val="left" w:pos="4680"/>
          <w:tab w:val="left" w:pos="6300"/>
          <w:tab w:val="left" w:pos="6480"/>
        </w:tabs>
        <w:spacing w:line="226" w:lineRule="auto"/>
        <w:rPr>
          <w:szCs w:val="22"/>
        </w:rPr>
      </w:pPr>
      <w:r w:rsidRPr="00651A13">
        <w:rPr>
          <w:szCs w:val="22"/>
        </w:rPr>
        <w:tab/>
      </w:r>
      <w:r w:rsidR="00303E0A" w:rsidRPr="00651A13">
        <w:rPr>
          <w:szCs w:val="22"/>
        </w:rPr>
        <w:t>)</w:t>
      </w:r>
    </w:p>
    <w:p w:rsidR="00354D4C" w:rsidRPr="000E49A5" w:rsidRDefault="00354D4C">
      <w:pPr>
        <w:tabs>
          <w:tab w:val="center" w:pos="4680"/>
          <w:tab w:val="left" w:pos="5760"/>
        </w:tabs>
        <w:spacing w:line="226" w:lineRule="auto"/>
        <w:jc w:val="both"/>
        <w:rPr>
          <w:sz w:val="22"/>
          <w:szCs w:val="22"/>
        </w:rPr>
      </w:pPr>
    </w:p>
    <w:p w:rsidR="00354D4C" w:rsidRPr="000E49A5" w:rsidRDefault="00354D4C">
      <w:pPr>
        <w:tabs>
          <w:tab w:val="center" w:pos="4680"/>
          <w:tab w:val="left" w:pos="5760"/>
        </w:tabs>
        <w:spacing w:line="226" w:lineRule="auto"/>
        <w:jc w:val="both"/>
        <w:rPr>
          <w:sz w:val="22"/>
          <w:szCs w:val="22"/>
        </w:rPr>
      </w:pPr>
    </w:p>
    <w:p w:rsidR="00354D4C" w:rsidRPr="000E49A5" w:rsidRDefault="00354D4C">
      <w:pPr>
        <w:pStyle w:val="Title"/>
        <w:tabs>
          <w:tab w:val="left" w:pos="5760"/>
        </w:tabs>
        <w:rPr>
          <w:sz w:val="22"/>
          <w:szCs w:val="22"/>
        </w:rPr>
      </w:pPr>
      <w:r w:rsidRPr="000E49A5">
        <w:rPr>
          <w:sz w:val="22"/>
          <w:szCs w:val="22"/>
        </w:rPr>
        <w:t>NOTICE OF VIOLATION</w:t>
      </w:r>
    </w:p>
    <w:p w:rsidR="00AE04A5" w:rsidRPr="000E49A5" w:rsidRDefault="00AE04A5" w:rsidP="00F72912">
      <w:pPr>
        <w:pStyle w:val="Subtitle"/>
        <w:jc w:val="left"/>
        <w:rPr>
          <w:szCs w:val="22"/>
        </w:rPr>
      </w:pPr>
    </w:p>
    <w:p w:rsidR="00354D4C" w:rsidRPr="000E49A5" w:rsidRDefault="002352E9" w:rsidP="00F72912">
      <w:pPr>
        <w:pStyle w:val="Subtitle"/>
        <w:jc w:val="left"/>
        <w:rPr>
          <w:szCs w:val="22"/>
        </w:rPr>
      </w:pPr>
      <w:r w:rsidRPr="000E49A5">
        <w:rPr>
          <w:szCs w:val="22"/>
        </w:rPr>
        <w:tab/>
      </w:r>
      <w:r w:rsidR="00354D4C" w:rsidRPr="000E49A5">
        <w:rPr>
          <w:szCs w:val="22"/>
        </w:rPr>
        <w:t xml:space="preserve">Released: </w:t>
      </w:r>
      <w:r w:rsidR="00354D4C" w:rsidRPr="000E49A5">
        <w:rPr>
          <w:b w:val="0"/>
          <w:szCs w:val="22"/>
        </w:rPr>
        <w:t xml:space="preserve"> </w:t>
      </w:r>
      <w:r w:rsidR="00541F49" w:rsidRPr="000E49A5">
        <w:rPr>
          <w:b w:val="0"/>
          <w:szCs w:val="22"/>
        </w:rPr>
        <w:t>September</w:t>
      </w:r>
      <w:r w:rsidR="00A53740" w:rsidRPr="000E49A5">
        <w:rPr>
          <w:b w:val="0"/>
          <w:szCs w:val="22"/>
        </w:rPr>
        <w:t xml:space="preserve"> 30</w:t>
      </w:r>
      <w:r w:rsidRPr="000E49A5">
        <w:rPr>
          <w:b w:val="0"/>
          <w:szCs w:val="22"/>
        </w:rPr>
        <w:t>, 201</w:t>
      </w:r>
      <w:r w:rsidR="00303E0A" w:rsidRPr="000E49A5">
        <w:rPr>
          <w:b w:val="0"/>
          <w:szCs w:val="22"/>
        </w:rPr>
        <w:t>5</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w:t>
      </w:r>
      <w:r w:rsidRPr="002352E9">
        <w:rPr>
          <w:sz w:val="22"/>
          <w:szCs w:val="22"/>
        </w:rPr>
        <w:t>the District Directo</w:t>
      </w:r>
      <w:r w:rsidR="00562ABB" w:rsidRPr="002352E9">
        <w:rPr>
          <w:sz w:val="22"/>
          <w:szCs w:val="22"/>
        </w:rPr>
        <w:t>r</w:t>
      </w:r>
      <w:r w:rsidRPr="002352E9">
        <w:rPr>
          <w:sz w:val="22"/>
          <w:szCs w:val="22"/>
        </w:rPr>
        <w:t xml:space="preserve">, </w:t>
      </w:r>
      <w:r w:rsidR="002352E9" w:rsidRPr="002352E9">
        <w:rPr>
          <w:sz w:val="22"/>
          <w:szCs w:val="22"/>
        </w:rPr>
        <w:t xml:space="preserve">Denver </w:t>
      </w:r>
      <w:r w:rsidRPr="002352E9">
        <w:rPr>
          <w:sz w:val="22"/>
          <w:szCs w:val="22"/>
        </w:rPr>
        <w:t>Office,</w:t>
      </w:r>
      <w:r w:rsidRPr="00892623">
        <w:rPr>
          <w:sz w:val="22"/>
          <w:szCs w:val="22"/>
        </w:rPr>
        <w:t xml:space="preserve"> </w:t>
      </w:r>
      <w:r w:rsidR="00331598">
        <w:rPr>
          <w:sz w:val="22"/>
          <w:szCs w:val="22"/>
        </w:rPr>
        <w:t>Western</w:t>
      </w:r>
      <w:r w:rsidR="00D94108" w:rsidRPr="00892623">
        <w:rPr>
          <w:sz w:val="22"/>
          <w:szCs w:val="22"/>
        </w:rPr>
        <w:t xml:space="preserve"> Region, </w:t>
      </w:r>
      <w:r w:rsidRPr="00892623">
        <w:rPr>
          <w:sz w:val="22"/>
          <w:szCs w:val="22"/>
        </w:rPr>
        <w:t>Enforcement Bureau:</w:t>
      </w:r>
    </w:p>
    <w:p w:rsidR="00F66A8F" w:rsidRPr="003A4E51" w:rsidRDefault="00F66A8F" w:rsidP="00F66A8F">
      <w:pPr>
        <w:rPr>
          <w:color w:val="000000"/>
          <w:sz w:val="22"/>
          <w:szCs w:val="22"/>
        </w:rPr>
      </w:pPr>
    </w:p>
    <w:p w:rsidR="00F66A8F" w:rsidRPr="001C1323" w:rsidRDefault="00F66A8F" w:rsidP="00065B07">
      <w:pPr>
        <w:pStyle w:val="BodyTextIndent"/>
        <w:numPr>
          <w:ilvl w:val="0"/>
          <w:numId w:val="10"/>
        </w:numPr>
        <w:tabs>
          <w:tab w:val="clear" w:pos="720"/>
        </w:tabs>
        <w:ind w:left="0" w:firstLine="720"/>
        <w:rPr>
          <w:rFonts w:ascii="Times New Roman" w:hAnsi="Times New Roman"/>
          <w:sz w:val="22"/>
          <w:szCs w:val="22"/>
        </w:rPr>
      </w:pPr>
      <w:r w:rsidRPr="001C1323">
        <w:rPr>
          <w:rFonts w:ascii="Times New Roman" w:hAnsi="Times New Roman"/>
          <w:sz w:val="22"/>
          <w:szCs w:val="22"/>
        </w:rPr>
        <w:t xml:space="preserve">This is a Notice of Violation (Notice) issued pursuant to Section 1.89 of the Commission’s </w:t>
      </w:r>
      <w:r w:rsidR="00B10923" w:rsidRPr="001C1323">
        <w:rPr>
          <w:rFonts w:ascii="Times New Roman" w:hAnsi="Times New Roman"/>
          <w:sz w:val="22"/>
          <w:szCs w:val="22"/>
        </w:rPr>
        <w:t>r</w:t>
      </w:r>
      <w:r w:rsidRPr="001C1323">
        <w:rPr>
          <w:rFonts w:ascii="Times New Roman" w:hAnsi="Times New Roman"/>
          <w:sz w:val="22"/>
          <w:szCs w:val="22"/>
        </w:rPr>
        <w:t>ules</w:t>
      </w:r>
      <w:r w:rsidR="00B10923" w:rsidRPr="001C1323">
        <w:rPr>
          <w:rFonts w:ascii="Times New Roman" w:hAnsi="Times New Roman"/>
          <w:sz w:val="22"/>
          <w:szCs w:val="22"/>
        </w:rPr>
        <w:t xml:space="preserve"> (Rules)</w:t>
      </w:r>
      <w:r w:rsidRPr="001C1323">
        <w:rPr>
          <w:rStyle w:val="FootnoteReference"/>
          <w:sz w:val="22"/>
          <w:szCs w:val="22"/>
        </w:rPr>
        <w:footnoteReference w:id="1"/>
      </w:r>
      <w:r w:rsidRPr="001C1323">
        <w:rPr>
          <w:rFonts w:ascii="Times New Roman" w:hAnsi="Times New Roman"/>
          <w:sz w:val="22"/>
          <w:szCs w:val="22"/>
        </w:rPr>
        <w:t xml:space="preserve"> to </w:t>
      </w:r>
      <w:r w:rsidR="00303E0A" w:rsidRPr="001C1323">
        <w:rPr>
          <w:sz w:val="22"/>
          <w:szCs w:val="22"/>
        </w:rPr>
        <w:t>Mandan</w:t>
      </w:r>
      <w:r w:rsidR="0035671E" w:rsidRPr="001C1323">
        <w:rPr>
          <w:sz w:val="22"/>
          <w:szCs w:val="22"/>
        </w:rPr>
        <w:t xml:space="preserve"> Municipal Airport Authority (MM</w:t>
      </w:r>
      <w:r w:rsidR="00303E0A" w:rsidRPr="001C1323">
        <w:rPr>
          <w:sz w:val="22"/>
          <w:szCs w:val="22"/>
        </w:rPr>
        <w:t>AA)</w:t>
      </w:r>
      <w:r w:rsidRPr="001C1323">
        <w:rPr>
          <w:rFonts w:ascii="Times New Roman" w:hAnsi="Times New Roman"/>
          <w:sz w:val="22"/>
          <w:szCs w:val="22"/>
        </w:rPr>
        <w:t xml:space="preserve">, licensee of radio </w:t>
      </w:r>
      <w:r w:rsidR="00965443" w:rsidRPr="001C1323">
        <w:rPr>
          <w:rFonts w:ascii="Times New Roman" w:hAnsi="Times New Roman"/>
          <w:sz w:val="22"/>
          <w:szCs w:val="22"/>
        </w:rPr>
        <w:t xml:space="preserve">station </w:t>
      </w:r>
      <w:r w:rsidR="00303E0A" w:rsidRPr="001C1323">
        <w:rPr>
          <w:sz w:val="22"/>
          <w:szCs w:val="22"/>
        </w:rPr>
        <w:t>WQJE398</w:t>
      </w:r>
      <w:r w:rsidRPr="001C1323">
        <w:rPr>
          <w:rFonts w:ascii="Times New Roman" w:hAnsi="Times New Roman"/>
          <w:sz w:val="22"/>
          <w:szCs w:val="22"/>
        </w:rPr>
        <w:t xml:space="preserve"> in </w:t>
      </w:r>
      <w:r w:rsidR="00303E0A" w:rsidRPr="001C1323">
        <w:rPr>
          <w:rFonts w:ascii="Times New Roman" w:hAnsi="Times New Roman"/>
          <w:sz w:val="22"/>
          <w:szCs w:val="22"/>
        </w:rPr>
        <w:t>Mandan</w:t>
      </w:r>
      <w:r w:rsidRPr="001C1323">
        <w:rPr>
          <w:rFonts w:ascii="Times New Roman" w:hAnsi="Times New Roman"/>
          <w:sz w:val="22"/>
          <w:szCs w:val="22"/>
        </w:rPr>
        <w:t xml:space="preserve">, </w:t>
      </w:r>
      <w:r w:rsidR="00303E0A" w:rsidRPr="001C1323">
        <w:rPr>
          <w:rFonts w:ascii="Times New Roman" w:hAnsi="Times New Roman"/>
          <w:sz w:val="22"/>
          <w:szCs w:val="22"/>
        </w:rPr>
        <w:t>North Dakota</w:t>
      </w:r>
      <w:r w:rsidRPr="001C1323">
        <w:rPr>
          <w:rFonts w:ascii="Times New Roman" w:hAnsi="Times New Roman"/>
          <w:sz w:val="22"/>
          <w:szCs w:val="22"/>
        </w:rPr>
        <w:t xml:space="preserve">. </w:t>
      </w:r>
      <w:r w:rsidR="0072561F" w:rsidRPr="001C1323">
        <w:rPr>
          <w:rFonts w:ascii="Times New Roman" w:hAnsi="Times New Roman"/>
          <w:sz w:val="22"/>
          <w:szCs w:val="22"/>
        </w:rPr>
        <w:t xml:space="preserve"> </w:t>
      </w:r>
      <w:r w:rsidR="003D6B43" w:rsidRPr="001C1323">
        <w:rPr>
          <w:rFonts w:ascii="Times New Roman" w:hAnsi="Times New Roman"/>
          <w:sz w:val="22"/>
          <w:szCs w:val="22"/>
        </w:rPr>
        <w:t xml:space="preserve">Pursuant to Section 1.89(a) of the Rules, issuance of this </w:t>
      </w:r>
      <w:r w:rsidR="00BF0B84" w:rsidRPr="001C1323">
        <w:rPr>
          <w:rFonts w:ascii="Times New Roman" w:hAnsi="Times New Roman"/>
          <w:sz w:val="22"/>
          <w:szCs w:val="22"/>
        </w:rPr>
        <w:t xml:space="preserve">Notice </w:t>
      </w:r>
      <w:r w:rsidR="003D6B43" w:rsidRPr="001C1323">
        <w:rPr>
          <w:rFonts w:ascii="Times New Roman" w:hAnsi="Times New Roman"/>
          <w:sz w:val="22"/>
          <w:szCs w:val="22"/>
        </w:rPr>
        <w:t>does not preclude the Enforcement Bureau from further action if warranted, including issuing a Notice of Apparent Liability for Forfeiture for the violation noted herein.</w:t>
      </w:r>
      <w:r w:rsidRPr="001C1323">
        <w:rPr>
          <w:rStyle w:val="FootnoteReference"/>
          <w:sz w:val="22"/>
          <w:szCs w:val="22"/>
        </w:rPr>
        <w:footnoteReference w:id="2"/>
      </w:r>
    </w:p>
    <w:p w:rsidR="00F66A8F" w:rsidRPr="001C1323" w:rsidRDefault="001C1323" w:rsidP="001C1323">
      <w:pPr>
        <w:tabs>
          <w:tab w:val="left" w:pos="3615"/>
        </w:tabs>
        <w:rPr>
          <w:sz w:val="22"/>
          <w:szCs w:val="22"/>
        </w:rPr>
      </w:pPr>
      <w:r w:rsidRPr="001C1323">
        <w:rPr>
          <w:sz w:val="22"/>
          <w:szCs w:val="22"/>
        </w:rPr>
        <w:tab/>
      </w:r>
    </w:p>
    <w:p w:rsidR="00F66A8F" w:rsidRPr="001C1323" w:rsidRDefault="00303E0A" w:rsidP="00F66A8F">
      <w:pPr>
        <w:pStyle w:val="BodyTextIndent"/>
        <w:numPr>
          <w:ilvl w:val="0"/>
          <w:numId w:val="10"/>
        </w:numPr>
        <w:tabs>
          <w:tab w:val="clear" w:pos="720"/>
        </w:tabs>
        <w:ind w:left="0" w:firstLine="720"/>
        <w:rPr>
          <w:rFonts w:ascii="Times New Roman" w:hAnsi="Times New Roman"/>
          <w:sz w:val="22"/>
          <w:szCs w:val="22"/>
        </w:rPr>
      </w:pPr>
      <w:r w:rsidRPr="001C1323">
        <w:rPr>
          <w:rFonts w:ascii="Times New Roman" w:hAnsi="Times New Roman"/>
          <w:sz w:val="22"/>
          <w:szCs w:val="22"/>
        </w:rPr>
        <w:t>While investigating</w:t>
      </w:r>
      <w:r w:rsidR="00EB1823">
        <w:rPr>
          <w:rFonts w:ascii="Times New Roman" w:hAnsi="Times New Roman"/>
          <w:sz w:val="22"/>
          <w:szCs w:val="22"/>
        </w:rPr>
        <w:t xml:space="preserve"> an interference </w:t>
      </w:r>
      <w:r w:rsidR="008C6C2B" w:rsidRPr="001C1323">
        <w:rPr>
          <w:rFonts w:ascii="Times New Roman" w:hAnsi="Times New Roman"/>
          <w:sz w:val="22"/>
          <w:szCs w:val="22"/>
        </w:rPr>
        <w:t>complaint</w:t>
      </w:r>
      <w:r w:rsidR="00EB1823">
        <w:rPr>
          <w:rFonts w:ascii="Times New Roman" w:hAnsi="Times New Roman"/>
          <w:sz w:val="22"/>
          <w:szCs w:val="22"/>
        </w:rPr>
        <w:t>,</w:t>
      </w:r>
      <w:r w:rsidR="00F66A8F" w:rsidRPr="001C1323">
        <w:rPr>
          <w:rFonts w:ascii="Times New Roman" w:hAnsi="Times New Roman"/>
          <w:sz w:val="22"/>
          <w:szCs w:val="22"/>
        </w:rPr>
        <w:t xml:space="preserve"> an agent of the Enforcement Bureau’s </w:t>
      </w:r>
      <w:r w:rsidR="002352E9" w:rsidRPr="001C1323">
        <w:rPr>
          <w:rFonts w:ascii="Times New Roman" w:hAnsi="Times New Roman"/>
          <w:sz w:val="22"/>
          <w:szCs w:val="22"/>
        </w:rPr>
        <w:t xml:space="preserve">Denver </w:t>
      </w:r>
      <w:r w:rsidR="00F66A8F" w:rsidRPr="001C1323">
        <w:rPr>
          <w:rFonts w:ascii="Times New Roman" w:hAnsi="Times New Roman"/>
          <w:sz w:val="22"/>
          <w:szCs w:val="22"/>
        </w:rPr>
        <w:t xml:space="preserve">Office </w:t>
      </w:r>
      <w:r w:rsidR="00EB1823">
        <w:rPr>
          <w:rFonts w:ascii="Times New Roman" w:hAnsi="Times New Roman"/>
          <w:sz w:val="22"/>
          <w:szCs w:val="22"/>
        </w:rPr>
        <w:t xml:space="preserve">investigated MMAA’s operation on 122.8 MHz and </w:t>
      </w:r>
      <w:r w:rsidR="00F66A8F" w:rsidRPr="001C1323">
        <w:rPr>
          <w:rFonts w:ascii="Times New Roman" w:hAnsi="Times New Roman"/>
          <w:sz w:val="22"/>
          <w:szCs w:val="22"/>
        </w:rPr>
        <w:t>observed the following violation:</w:t>
      </w:r>
    </w:p>
    <w:p w:rsidR="00F66A8F" w:rsidRPr="001C1323" w:rsidRDefault="00F66A8F" w:rsidP="00F66A8F">
      <w:pPr>
        <w:ind w:left="720" w:right="720" w:firstLine="720"/>
        <w:rPr>
          <w:sz w:val="22"/>
          <w:szCs w:val="22"/>
        </w:rPr>
      </w:pPr>
    </w:p>
    <w:p w:rsidR="00F66A8F" w:rsidRPr="001C1323" w:rsidRDefault="00F66A8F" w:rsidP="005E234F">
      <w:pPr>
        <w:numPr>
          <w:ilvl w:val="1"/>
          <w:numId w:val="10"/>
        </w:numPr>
        <w:tabs>
          <w:tab w:val="clear" w:pos="2520"/>
          <w:tab w:val="num" w:pos="1800"/>
        </w:tabs>
        <w:ind w:left="1800" w:right="720" w:hanging="720"/>
        <w:rPr>
          <w:sz w:val="22"/>
          <w:szCs w:val="22"/>
        </w:rPr>
      </w:pPr>
      <w:r w:rsidRPr="001C1323">
        <w:rPr>
          <w:sz w:val="22"/>
          <w:szCs w:val="22"/>
        </w:rPr>
        <w:t xml:space="preserve">47 C.F.R. § </w:t>
      </w:r>
      <w:r w:rsidR="00303E0A" w:rsidRPr="001C1323">
        <w:rPr>
          <w:sz w:val="22"/>
          <w:szCs w:val="22"/>
        </w:rPr>
        <w:t>1</w:t>
      </w:r>
      <w:r w:rsidRPr="001C1323">
        <w:rPr>
          <w:sz w:val="22"/>
          <w:szCs w:val="22"/>
        </w:rPr>
        <w:t>.</w:t>
      </w:r>
      <w:r w:rsidR="00303E0A" w:rsidRPr="001C1323">
        <w:rPr>
          <w:sz w:val="22"/>
          <w:szCs w:val="22"/>
        </w:rPr>
        <w:t>903(a)</w:t>
      </w:r>
      <w:r w:rsidRPr="001C1323">
        <w:rPr>
          <w:sz w:val="22"/>
          <w:szCs w:val="22"/>
        </w:rPr>
        <w:t>:</w:t>
      </w:r>
      <w:r w:rsidR="00390372" w:rsidRPr="001C1323">
        <w:rPr>
          <w:sz w:val="22"/>
          <w:szCs w:val="22"/>
        </w:rPr>
        <w:t xml:space="preserve"> </w:t>
      </w:r>
      <w:r w:rsidRPr="001C1323">
        <w:rPr>
          <w:sz w:val="22"/>
          <w:szCs w:val="22"/>
        </w:rPr>
        <w:t xml:space="preserve"> “</w:t>
      </w:r>
      <w:r w:rsidR="00303E0A" w:rsidRPr="001C1323">
        <w:rPr>
          <w:i/>
          <w:iCs/>
          <w:sz w:val="22"/>
          <w:szCs w:val="22"/>
        </w:rPr>
        <w:t>General rule.</w:t>
      </w:r>
      <w:r w:rsidR="00303E0A" w:rsidRPr="001C1323">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Pr="001C1323">
        <w:rPr>
          <w:sz w:val="22"/>
          <w:szCs w:val="22"/>
        </w:rPr>
        <w:t>”</w:t>
      </w:r>
      <w:r w:rsidR="00390372" w:rsidRPr="001C1323">
        <w:rPr>
          <w:sz w:val="22"/>
          <w:szCs w:val="22"/>
        </w:rPr>
        <w:t xml:space="preserve"> </w:t>
      </w:r>
      <w:r w:rsidR="005E234F" w:rsidRPr="001C1323">
        <w:rPr>
          <w:sz w:val="22"/>
          <w:szCs w:val="22"/>
        </w:rPr>
        <w:t xml:space="preserve"> </w:t>
      </w:r>
      <w:r w:rsidR="00A772C8">
        <w:rPr>
          <w:sz w:val="22"/>
          <w:szCs w:val="22"/>
        </w:rPr>
        <w:t xml:space="preserve">At the time the </w:t>
      </w:r>
      <w:r w:rsidR="001C1323" w:rsidRPr="001C1323">
        <w:rPr>
          <w:sz w:val="22"/>
          <w:szCs w:val="22"/>
        </w:rPr>
        <w:t xml:space="preserve">Denver Office </w:t>
      </w:r>
      <w:r w:rsidR="00A772C8">
        <w:rPr>
          <w:sz w:val="22"/>
          <w:szCs w:val="22"/>
        </w:rPr>
        <w:t xml:space="preserve">agent contacted MMAA regarding the interference </w:t>
      </w:r>
      <w:r w:rsidR="001C1323" w:rsidRPr="001C1323">
        <w:rPr>
          <w:sz w:val="22"/>
          <w:szCs w:val="22"/>
        </w:rPr>
        <w:t>complaint</w:t>
      </w:r>
      <w:r w:rsidR="00A53740">
        <w:rPr>
          <w:sz w:val="22"/>
          <w:szCs w:val="22"/>
        </w:rPr>
        <w:t>,</w:t>
      </w:r>
      <w:r w:rsidR="0035671E" w:rsidRPr="001C1323">
        <w:rPr>
          <w:sz w:val="22"/>
          <w:szCs w:val="22"/>
        </w:rPr>
        <w:t xml:space="preserve"> MM</w:t>
      </w:r>
      <w:r w:rsidR="005E234F" w:rsidRPr="001C1323">
        <w:rPr>
          <w:sz w:val="22"/>
          <w:szCs w:val="22"/>
        </w:rPr>
        <w:t xml:space="preserve">AA officials informed the agent that the airport </w:t>
      </w:r>
      <w:r w:rsidR="001C1323" w:rsidRPr="001C1323">
        <w:rPr>
          <w:sz w:val="22"/>
          <w:szCs w:val="22"/>
        </w:rPr>
        <w:t xml:space="preserve">operated on </w:t>
      </w:r>
      <w:r w:rsidR="005E234F" w:rsidRPr="001C1323">
        <w:rPr>
          <w:sz w:val="22"/>
          <w:szCs w:val="22"/>
        </w:rPr>
        <w:t>122.8 MHz</w:t>
      </w:r>
      <w:r w:rsidR="00A772C8">
        <w:rPr>
          <w:sz w:val="22"/>
          <w:szCs w:val="22"/>
        </w:rPr>
        <w:t xml:space="preserve">.  Additionally, </w:t>
      </w:r>
      <w:r w:rsidR="005E234F" w:rsidRPr="001C1323">
        <w:rPr>
          <w:sz w:val="22"/>
          <w:szCs w:val="22"/>
        </w:rPr>
        <w:t xml:space="preserve">the airport’s official website states that </w:t>
      </w:r>
      <w:r w:rsidR="0035671E" w:rsidRPr="001C1323">
        <w:rPr>
          <w:sz w:val="22"/>
          <w:szCs w:val="22"/>
        </w:rPr>
        <w:t>MMAA</w:t>
      </w:r>
      <w:r w:rsidR="005E234F" w:rsidRPr="001C1323">
        <w:rPr>
          <w:sz w:val="22"/>
          <w:szCs w:val="22"/>
        </w:rPr>
        <w:t xml:space="preserve"> is </w:t>
      </w:r>
      <w:r w:rsidR="001C1323" w:rsidRPr="001C1323">
        <w:rPr>
          <w:sz w:val="22"/>
          <w:szCs w:val="22"/>
        </w:rPr>
        <w:t xml:space="preserve">operating on 122.8 MHz.  </w:t>
      </w:r>
      <w:r w:rsidR="0035671E" w:rsidRPr="001C1323">
        <w:rPr>
          <w:sz w:val="22"/>
          <w:szCs w:val="22"/>
        </w:rPr>
        <w:t>MMAA</w:t>
      </w:r>
      <w:r w:rsidR="001C1323" w:rsidRPr="001C1323">
        <w:rPr>
          <w:sz w:val="22"/>
          <w:szCs w:val="22"/>
        </w:rPr>
        <w:t xml:space="preserve"> was issued an FCC license under call sign WQJE398 that does not </w:t>
      </w:r>
      <w:r w:rsidR="00A772C8">
        <w:rPr>
          <w:sz w:val="22"/>
          <w:szCs w:val="22"/>
        </w:rPr>
        <w:t>include the frequency</w:t>
      </w:r>
      <w:r w:rsidR="001C1323" w:rsidRPr="001C1323">
        <w:rPr>
          <w:sz w:val="22"/>
          <w:szCs w:val="22"/>
        </w:rPr>
        <w:t xml:space="preserve">122.8 MHz.  </w:t>
      </w:r>
      <w:r w:rsidR="00A772C8">
        <w:rPr>
          <w:sz w:val="22"/>
          <w:szCs w:val="22"/>
        </w:rPr>
        <w:t>A search</w:t>
      </w:r>
      <w:r w:rsidR="001C1323" w:rsidRPr="001C1323">
        <w:rPr>
          <w:sz w:val="22"/>
          <w:szCs w:val="22"/>
        </w:rPr>
        <w:t xml:space="preserve"> of the FCC’s licensing databases </w:t>
      </w:r>
      <w:r w:rsidR="00A772C8">
        <w:rPr>
          <w:sz w:val="22"/>
          <w:szCs w:val="22"/>
        </w:rPr>
        <w:t>revealed that M</w:t>
      </w:r>
      <w:r w:rsidR="001C1323" w:rsidRPr="001C1323">
        <w:rPr>
          <w:sz w:val="22"/>
          <w:szCs w:val="22"/>
        </w:rPr>
        <w:t>MAA has no</w:t>
      </w:r>
      <w:r w:rsidR="00A772C8">
        <w:rPr>
          <w:sz w:val="22"/>
          <w:szCs w:val="22"/>
        </w:rPr>
        <w:t xml:space="preserve"> </w:t>
      </w:r>
      <w:r w:rsidR="001C1323" w:rsidRPr="001C1323">
        <w:rPr>
          <w:sz w:val="22"/>
          <w:szCs w:val="22"/>
        </w:rPr>
        <w:t>authority to operate on</w:t>
      </w:r>
      <w:r w:rsidR="005E234F" w:rsidRPr="001C1323">
        <w:rPr>
          <w:sz w:val="22"/>
          <w:szCs w:val="22"/>
        </w:rPr>
        <w:t xml:space="preserve"> 122.8 </w:t>
      </w:r>
      <w:r w:rsidR="001C1323" w:rsidRPr="001C1323">
        <w:rPr>
          <w:sz w:val="22"/>
          <w:szCs w:val="22"/>
        </w:rPr>
        <w:t>MHz.</w:t>
      </w:r>
    </w:p>
    <w:p w:rsidR="00787BC6" w:rsidRPr="00787BC6" w:rsidRDefault="00787BC6" w:rsidP="005E234F">
      <w:pPr>
        <w:rPr>
          <w:color w:val="000000"/>
          <w:sz w:val="22"/>
          <w:szCs w:val="22"/>
        </w:rPr>
      </w:pPr>
    </w:p>
    <w:p w:rsidR="00F66A8F" w:rsidRPr="00A772C8" w:rsidRDefault="00F66A8F" w:rsidP="00F66A8F">
      <w:pPr>
        <w:numPr>
          <w:ilvl w:val="0"/>
          <w:numId w:val="10"/>
        </w:numPr>
        <w:tabs>
          <w:tab w:val="clear" w:pos="720"/>
        </w:tabs>
        <w:ind w:left="0" w:firstLine="720"/>
        <w:rPr>
          <w:sz w:val="22"/>
          <w:szCs w:val="22"/>
        </w:rPr>
      </w:pPr>
      <w:r w:rsidRPr="00FD36F7">
        <w:rPr>
          <w:sz w:val="22"/>
          <w:szCs w:val="22"/>
        </w:rPr>
        <w:lastRenderedPageBreak/>
        <w:t>Pursuant to</w:t>
      </w:r>
      <w:r w:rsidR="0072561F">
        <w:rPr>
          <w:sz w:val="22"/>
          <w:szCs w:val="22"/>
        </w:rPr>
        <w:t xml:space="preserve"> </w:t>
      </w:r>
      <w:r w:rsidR="0072561F" w:rsidRPr="00A772C8">
        <w:rPr>
          <w:sz w:val="22"/>
          <w:szCs w:val="22"/>
        </w:rPr>
        <w:t>Section</w:t>
      </w:r>
      <w:r w:rsidRPr="00A772C8">
        <w:rPr>
          <w:sz w:val="22"/>
          <w:szCs w:val="22"/>
        </w:rPr>
        <w:t xml:space="preserve"> </w:t>
      </w:r>
      <w:r w:rsidR="005E234F" w:rsidRPr="00A772C8">
        <w:rPr>
          <w:sz w:val="22"/>
          <w:szCs w:val="22"/>
        </w:rPr>
        <w:t>308(b)</w:t>
      </w:r>
      <w:r w:rsidR="00A15A08" w:rsidRPr="00A772C8">
        <w:rPr>
          <w:sz w:val="22"/>
          <w:szCs w:val="22"/>
        </w:rPr>
        <w:t xml:space="preserve"> </w:t>
      </w:r>
      <w:r w:rsidRPr="00A772C8">
        <w:rPr>
          <w:sz w:val="22"/>
          <w:szCs w:val="22"/>
        </w:rPr>
        <w:t>of the Communications Act of 1934, as amended,</w:t>
      </w:r>
      <w:r w:rsidRPr="00A772C8">
        <w:rPr>
          <w:rStyle w:val="FootnoteReference"/>
          <w:sz w:val="22"/>
          <w:szCs w:val="22"/>
        </w:rPr>
        <w:footnoteReference w:id="3"/>
      </w:r>
      <w:r w:rsidR="00482A21" w:rsidRPr="00A772C8">
        <w:rPr>
          <w:sz w:val="22"/>
          <w:szCs w:val="22"/>
        </w:rPr>
        <w:t xml:space="preserve"> and Section 1.89 of the R</w:t>
      </w:r>
      <w:r w:rsidRPr="00A772C8">
        <w:rPr>
          <w:sz w:val="22"/>
          <w:szCs w:val="22"/>
        </w:rPr>
        <w:t>ules, we seek additional information concerning the violations and any remedial actions taken.</w:t>
      </w:r>
      <w:r w:rsidR="009211C8" w:rsidRPr="00A772C8">
        <w:rPr>
          <w:sz w:val="22"/>
          <w:szCs w:val="22"/>
        </w:rPr>
        <w:t xml:space="preserve"> </w:t>
      </w:r>
      <w:r w:rsidRPr="00A772C8">
        <w:rPr>
          <w:sz w:val="22"/>
          <w:szCs w:val="22"/>
        </w:rPr>
        <w:t xml:space="preserve"> Therefore, </w:t>
      </w:r>
      <w:r w:rsidR="0035671E" w:rsidRPr="00A772C8">
        <w:rPr>
          <w:sz w:val="22"/>
          <w:szCs w:val="22"/>
        </w:rPr>
        <w:t>MM</w:t>
      </w:r>
      <w:r w:rsidR="005E234F" w:rsidRPr="00A772C8">
        <w:rPr>
          <w:sz w:val="22"/>
          <w:szCs w:val="22"/>
        </w:rPr>
        <w:t>AA</w:t>
      </w:r>
      <w:r w:rsidR="002352E9" w:rsidRPr="00A772C8">
        <w:rPr>
          <w:sz w:val="22"/>
          <w:szCs w:val="22"/>
        </w:rPr>
        <w:t xml:space="preserve"> </w:t>
      </w:r>
      <w:r w:rsidRPr="00A772C8">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A772C8">
        <w:rPr>
          <w:sz w:val="22"/>
          <w:szCs w:val="22"/>
        </w:rPr>
        <w:t>d</w:t>
      </w:r>
      <w:r w:rsidRPr="00A772C8">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A772C8">
        <w:rPr>
          <w:rStyle w:val="FootnoteReference"/>
          <w:sz w:val="22"/>
          <w:szCs w:val="22"/>
        </w:rPr>
        <w:footnoteReference w:id="4"/>
      </w:r>
    </w:p>
    <w:p w:rsidR="00F66A8F" w:rsidRPr="00A772C8" w:rsidRDefault="00F66A8F" w:rsidP="00F66A8F">
      <w:pPr>
        <w:pStyle w:val="BodyTextIndent3"/>
        <w:ind w:firstLine="0"/>
        <w:jc w:val="left"/>
        <w:rPr>
          <w:szCs w:val="22"/>
        </w:rPr>
      </w:pPr>
    </w:p>
    <w:p w:rsidR="00F66A8F" w:rsidRPr="00A772C8" w:rsidRDefault="00F66A8F" w:rsidP="00F66A8F">
      <w:pPr>
        <w:pStyle w:val="BodyTextIndent3"/>
        <w:numPr>
          <w:ilvl w:val="0"/>
          <w:numId w:val="10"/>
        </w:numPr>
        <w:tabs>
          <w:tab w:val="clear" w:pos="720"/>
          <w:tab w:val="num" w:pos="0"/>
        </w:tabs>
        <w:ind w:left="0" w:firstLine="720"/>
        <w:jc w:val="left"/>
        <w:rPr>
          <w:szCs w:val="22"/>
        </w:rPr>
      </w:pPr>
      <w:r w:rsidRPr="00A772C8">
        <w:rPr>
          <w:szCs w:val="22"/>
        </w:rPr>
        <w:t xml:space="preserve">In accordance with Section 1.16 of the </w:t>
      </w:r>
      <w:r w:rsidR="00482A21" w:rsidRPr="00A772C8">
        <w:rPr>
          <w:szCs w:val="22"/>
        </w:rPr>
        <w:t>R</w:t>
      </w:r>
      <w:r w:rsidRPr="00A772C8">
        <w:rPr>
          <w:szCs w:val="22"/>
        </w:rPr>
        <w:t xml:space="preserve">ules, we direct </w:t>
      </w:r>
      <w:r w:rsidR="0035671E" w:rsidRPr="00A772C8">
        <w:rPr>
          <w:szCs w:val="22"/>
        </w:rPr>
        <w:t>MM</w:t>
      </w:r>
      <w:r w:rsidR="005E234F" w:rsidRPr="00A772C8">
        <w:rPr>
          <w:szCs w:val="22"/>
        </w:rPr>
        <w:t>AA</w:t>
      </w:r>
      <w:r w:rsidRPr="00A772C8">
        <w:rPr>
          <w:szCs w:val="22"/>
        </w:rPr>
        <w:t xml:space="preserve"> to support its response to this Notice with an affidavit or declaration under penalty of perjury, signed and dated by an authorized officer of </w:t>
      </w:r>
      <w:r w:rsidR="0035671E" w:rsidRPr="00A772C8">
        <w:rPr>
          <w:szCs w:val="22"/>
        </w:rPr>
        <w:t>MM</w:t>
      </w:r>
      <w:r w:rsidR="005E234F" w:rsidRPr="00A772C8">
        <w:rPr>
          <w:szCs w:val="22"/>
        </w:rPr>
        <w:t>AA</w:t>
      </w:r>
      <w:r w:rsidRPr="00A772C8">
        <w:rPr>
          <w:szCs w:val="22"/>
        </w:rPr>
        <w:t xml:space="preserve"> with personal knowledge of the representations provided in </w:t>
      </w:r>
      <w:r w:rsidR="0035671E" w:rsidRPr="00A772C8">
        <w:rPr>
          <w:szCs w:val="22"/>
        </w:rPr>
        <w:t>MM</w:t>
      </w:r>
      <w:r w:rsidR="005E234F" w:rsidRPr="00A772C8">
        <w:rPr>
          <w:szCs w:val="22"/>
        </w:rPr>
        <w:t>AA</w:t>
      </w:r>
      <w:r w:rsidR="001F5922" w:rsidRPr="00A772C8">
        <w:rPr>
          <w:szCs w:val="22"/>
        </w:rPr>
        <w:t>’s</w:t>
      </w:r>
      <w:r w:rsidRPr="00A772C8">
        <w:rPr>
          <w:szCs w:val="22"/>
        </w:rPr>
        <w:t xml:space="preserve"> response, verifying the truth and accuracy of the information therein,</w:t>
      </w:r>
      <w:r w:rsidRPr="00A772C8">
        <w:rPr>
          <w:rStyle w:val="FootnoteReference"/>
          <w:szCs w:val="22"/>
        </w:rPr>
        <w:footnoteReference w:id="5"/>
      </w:r>
      <w:r w:rsidRPr="00A772C8">
        <w:t xml:space="preserve"> and confirming that all of the information requested by this Notice which is in the licensee’s possession, custody, control, or knowledge has been produced</w:t>
      </w:r>
      <w:r w:rsidRPr="00A772C8">
        <w:rPr>
          <w:szCs w:val="22"/>
        </w:rPr>
        <w:t>.  To knowingly and willfully make any false statement or conceal any material fact in reply to this Notice is punishable by fine or imprisonment under Title 18 of the U.S. Code.</w:t>
      </w:r>
      <w:r w:rsidRPr="00A772C8">
        <w:rPr>
          <w:rStyle w:val="FootnoteReference"/>
          <w:sz w:val="22"/>
          <w:szCs w:val="22"/>
        </w:rPr>
        <w:footnoteReference w:id="6"/>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Pr="002352E9" w:rsidRDefault="00F66A8F" w:rsidP="00F66A8F">
      <w:pPr>
        <w:rPr>
          <w:sz w:val="22"/>
          <w:szCs w:val="22"/>
        </w:rPr>
      </w:pPr>
    </w:p>
    <w:p w:rsidR="00F66A8F" w:rsidRDefault="0040285B" w:rsidP="00F66A8F">
      <w:pPr>
        <w:keepNext/>
        <w:keepLines/>
        <w:ind w:left="2520"/>
        <w:rPr>
          <w:sz w:val="22"/>
          <w:szCs w:val="22"/>
        </w:rPr>
      </w:pPr>
      <w:r>
        <w:rPr>
          <w:sz w:val="22"/>
          <w:szCs w:val="22"/>
        </w:rPr>
        <w:t>Federal Communications Commission</w:t>
      </w:r>
    </w:p>
    <w:p w:rsidR="00635F2F" w:rsidRDefault="00635F2F" w:rsidP="00F66A8F">
      <w:pPr>
        <w:keepNext/>
        <w:keepLines/>
        <w:ind w:left="2520"/>
        <w:rPr>
          <w:sz w:val="22"/>
          <w:szCs w:val="22"/>
        </w:rPr>
      </w:pPr>
      <w:r>
        <w:rPr>
          <w:sz w:val="22"/>
          <w:szCs w:val="22"/>
        </w:rPr>
        <w:t>Denver Office</w:t>
      </w:r>
    </w:p>
    <w:p w:rsidR="0089222F" w:rsidRDefault="0089222F" w:rsidP="003359C4">
      <w:pPr>
        <w:keepNext/>
        <w:keepLines/>
        <w:ind w:left="2520"/>
        <w:rPr>
          <w:sz w:val="22"/>
          <w:szCs w:val="22"/>
        </w:rPr>
      </w:pPr>
      <w:r w:rsidRPr="0089222F">
        <w:rPr>
          <w:sz w:val="22"/>
          <w:szCs w:val="22"/>
        </w:rPr>
        <w:t>P.O. Box 25446</w:t>
      </w:r>
    </w:p>
    <w:p w:rsidR="0040285B" w:rsidRDefault="0040285B" w:rsidP="003359C4">
      <w:pPr>
        <w:keepNext/>
        <w:keepLines/>
        <w:ind w:left="2520"/>
        <w:rPr>
          <w:sz w:val="22"/>
          <w:szCs w:val="22"/>
        </w:rPr>
      </w:pPr>
      <w:r>
        <w:rPr>
          <w:sz w:val="22"/>
          <w:szCs w:val="22"/>
        </w:rPr>
        <w:t>One Denver Federal Center – Building 1A</w:t>
      </w:r>
    </w:p>
    <w:p w:rsidR="003359C4" w:rsidRPr="00892623" w:rsidRDefault="0089222F" w:rsidP="0089222F">
      <w:pPr>
        <w:keepNext/>
        <w:keepLines/>
        <w:ind w:left="1800" w:firstLine="720"/>
        <w:rPr>
          <w:sz w:val="22"/>
          <w:szCs w:val="22"/>
        </w:rPr>
      </w:pPr>
      <w:r w:rsidRPr="0089222F">
        <w:rPr>
          <w:sz w:val="22"/>
          <w:szCs w:val="22"/>
        </w:rPr>
        <w:t>Lakewood, CO 80225-0446</w:t>
      </w: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w:t>
      </w:r>
      <w:r w:rsidRPr="00A772C8">
        <w:rPr>
          <w:sz w:val="22"/>
          <w:szCs w:val="22"/>
        </w:rPr>
        <w:t xml:space="preserve">Notice shall be sent to </w:t>
      </w:r>
      <w:r w:rsidR="005E234F" w:rsidRPr="00A772C8">
        <w:rPr>
          <w:sz w:val="22"/>
          <w:szCs w:val="22"/>
        </w:rPr>
        <w:t xml:space="preserve">Mandan Municipal </w:t>
      </w:r>
      <w:r w:rsidR="00E91ACA" w:rsidRPr="00A772C8">
        <w:rPr>
          <w:sz w:val="22"/>
          <w:szCs w:val="22"/>
        </w:rPr>
        <w:t xml:space="preserve">Airport </w:t>
      </w:r>
      <w:r w:rsidR="005E234F" w:rsidRPr="00A772C8">
        <w:rPr>
          <w:sz w:val="22"/>
          <w:szCs w:val="22"/>
        </w:rPr>
        <w:t>Authority</w:t>
      </w:r>
      <w:r w:rsidR="003359C4" w:rsidRPr="00A772C8">
        <w:rPr>
          <w:sz w:val="22"/>
          <w:szCs w:val="22"/>
        </w:rPr>
        <w:t xml:space="preserve"> at </w:t>
      </w:r>
      <w:r w:rsidR="005E234F" w:rsidRPr="00A772C8">
        <w:rPr>
          <w:sz w:val="22"/>
          <w:szCs w:val="22"/>
        </w:rPr>
        <w:t>its</w:t>
      </w:r>
      <w:r w:rsidRPr="00A772C8">
        <w:rPr>
          <w:sz w:val="22"/>
          <w:szCs w:val="22"/>
        </w:rPr>
        <w:t xml:space="preserve"> address of record.  </w:t>
      </w:r>
    </w:p>
    <w:p w:rsidR="00A772C8" w:rsidRDefault="00A772C8">
      <w:pPr>
        <w:rPr>
          <w:color w:val="000000"/>
          <w:sz w:val="22"/>
          <w:szCs w:val="22"/>
        </w:rPr>
      </w:pPr>
      <w:r>
        <w:rPr>
          <w:color w:val="000000"/>
          <w:sz w:val="22"/>
          <w:szCs w:val="22"/>
        </w:rPr>
        <w:br w:type="page"/>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2352E9" w:rsidRDefault="002352E9" w:rsidP="00AE04A5">
      <w:pPr>
        <w:ind w:firstLine="4680"/>
        <w:rPr>
          <w:sz w:val="22"/>
          <w:szCs w:val="22"/>
        </w:rPr>
      </w:pPr>
      <w:r w:rsidRPr="002352E9">
        <w:rPr>
          <w:sz w:val="22"/>
          <w:szCs w:val="22"/>
        </w:rPr>
        <w:t>Nikki P. Shears</w:t>
      </w:r>
    </w:p>
    <w:p w:rsidR="00354D4C" w:rsidRPr="002352E9" w:rsidRDefault="00562ABB" w:rsidP="00AE04A5">
      <w:pPr>
        <w:ind w:firstLine="4680"/>
        <w:rPr>
          <w:sz w:val="22"/>
          <w:szCs w:val="22"/>
        </w:rPr>
      </w:pPr>
      <w:r w:rsidRPr="002352E9">
        <w:rPr>
          <w:sz w:val="22"/>
          <w:szCs w:val="22"/>
        </w:rPr>
        <w:t>District Director</w:t>
      </w:r>
    </w:p>
    <w:p w:rsidR="00354D4C" w:rsidRPr="00892623" w:rsidRDefault="002352E9" w:rsidP="00AE04A5">
      <w:pPr>
        <w:pStyle w:val="Header"/>
        <w:tabs>
          <w:tab w:val="clear" w:pos="4320"/>
          <w:tab w:val="clear" w:pos="8640"/>
        </w:tabs>
        <w:ind w:firstLine="4680"/>
        <w:rPr>
          <w:sz w:val="22"/>
          <w:szCs w:val="22"/>
        </w:rPr>
      </w:pPr>
      <w:r w:rsidRPr="002352E9">
        <w:rPr>
          <w:sz w:val="22"/>
          <w:szCs w:val="22"/>
        </w:rPr>
        <w:t>Denver</w:t>
      </w:r>
      <w:r w:rsidR="00354D4C" w:rsidRPr="002352E9">
        <w:rPr>
          <w:sz w:val="22"/>
          <w:szCs w:val="22"/>
        </w:rPr>
        <w:t xml:space="preserve">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87" w:rsidRDefault="00D33B87">
      <w:r>
        <w:separator/>
      </w:r>
    </w:p>
  </w:endnote>
  <w:endnote w:type="continuationSeparator" w:id="0">
    <w:p w:rsidR="00D33B87" w:rsidRDefault="00D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C45" w:rsidRDefault="00B90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421">
      <w:rPr>
        <w:rStyle w:val="PageNumber"/>
        <w:noProof/>
      </w:rPr>
      <w:t>2</w:t>
    </w:r>
    <w:r>
      <w:rPr>
        <w:rStyle w:val="PageNumber"/>
      </w:rPr>
      <w:fldChar w:fldCharType="end"/>
    </w:r>
  </w:p>
  <w:p w:rsidR="00B90C45" w:rsidRDefault="00B90C45">
    <w:pPr>
      <w:spacing w:line="240" w:lineRule="exact"/>
      <w:rPr>
        <w:sz w:val="22"/>
      </w:rPr>
    </w:pPr>
  </w:p>
  <w:p w:rsidR="00B90C45" w:rsidRDefault="00B90C4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21" w:rsidRDefault="007C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87" w:rsidRDefault="00D33B87">
      <w:r>
        <w:separator/>
      </w:r>
    </w:p>
  </w:footnote>
  <w:footnote w:type="continuationSeparator" w:id="0">
    <w:p w:rsidR="00D33B87" w:rsidRDefault="00D33B87">
      <w:r>
        <w:continuationSeparator/>
      </w:r>
    </w:p>
  </w:footnote>
  <w:footnote w:id="1">
    <w:p w:rsidR="00B90C45" w:rsidRPr="00C64968" w:rsidRDefault="00B90C45"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B90C45" w:rsidRPr="004D5599" w:rsidRDefault="00B90C45" w:rsidP="004D5599">
      <w:pPr>
        <w:tabs>
          <w:tab w:val="left" w:pos="-1440"/>
        </w:tabs>
        <w:spacing w:after="120"/>
        <w:rPr>
          <w:b/>
          <w:sz w:val="22"/>
          <w:szCs w:val="22"/>
        </w:rPr>
      </w:pPr>
      <w:r>
        <w:rPr>
          <w:rStyle w:val="FootnoteReference"/>
        </w:rPr>
        <w:footnoteRef/>
      </w:r>
      <w:r>
        <w:t xml:space="preserve"> </w:t>
      </w:r>
      <w:r w:rsidRPr="0041136F">
        <w:t>47 C.F.R. § 1.89(a).</w:t>
      </w:r>
    </w:p>
  </w:footnote>
  <w:footnote w:id="3">
    <w:p w:rsidR="00B90C45" w:rsidRPr="00A772C8" w:rsidRDefault="00B90C45" w:rsidP="00F66A8F">
      <w:pPr>
        <w:pStyle w:val="FootnoteText"/>
        <w:spacing w:after="120"/>
        <w:rPr>
          <w:sz w:val="20"/>
        </w:rPr>
      </w:pPr>
      <w:r>
        <w:rPr>
          <w:rStyle w:val="FootnoteReference"/>
        </w:rPr>
        <w:footnoteRef/>
      </w:r>
      <w:r>
        <w:rPr>
          <w:sz w:val="20"/>
        </w:rPr>
        <w:t xml:space="preserve"> 47 U</w:t>
      </w:r>
      <w:r w:rsidRPr="00A772C8">
        <w:rPr>
          <w:sz w:val="20"/>
        </w:rPr>
        <w:t xml:space="preserve">.S.C. § </w:t>
      </w:r>
      <w:r w:rsidR="005E234F" w:rsidRPr="00A772C8">
        <w:rPr>
          <w:sz w:val="20"/>
        </w:rPr>
        <w:t>308(b)</w:t>
      </w:r>
      <w:r w:rsidRPr="00A772C8">
        <w:rPr>
          <w:sz w:val="20"/>
        </w:rPr>
        <w:t>.</w:t>
      </w:r>
    </w:p>
  </w:footnote>
  <w:footnote w:id="4">
    <w:p w:rsidR="00B90C45" w:rsidRDefault="00B90C45" w:rsidP="00B90C45">
      <w:pPr>
        <w:pStyle w:val="FootnoteText"/>
        <w:spacing w:after="120"/>
      </w:pPr>
      <w:r>
        <w:rPr>
          <w:rStyle w:val="FootnoteReference"/>
        </w:rPr>
        <w:footnoteRef/>
      </w:r>
      <w:r>
        <w:rPr>
          <w:sz w:val="20"/>
        </w:rPr>
        <w:t xml:space="preserve"> </w:t>
      </w:r>
      <w:r w:rsidRPr="00510AC7">
        <w:rPr>
          <w:sz w:val="20"/>
        </w:rPr>
        <w:t>47 C.F.R. § 1.89(c).</w:t>
      </w:r>
    </w:p>
  </w:footnote>
  <w:footnote w:id="5">
    <w:p w:rsidR="00B90C45" w:rsidRDefault="00B90C45" w:rsidP="00B90C4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B90C45" w:rsidRPr="0072561F" w:rsidRDefault="00B90C45" w:rsidP="00B90C45">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B90C45" w:rsidRPr="00545132" w:rsidRDefault="00B90C45" w:rsidP="00B90C45">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B90C45" w:rsidRPr="00545132" w:rsidRDefault="00B90C4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21" w:rsidRDefault="007C1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B90C45" w:rsidRDefault="00B90C4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AFBC5"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B90C45" w:rsidRDefault="00B90C45">
    <w:pPr>
      <w:spacing w:line="226" w:lineRule="auto"/>
      <w:jc w:val="both"/>
      <w:rPr>
        <w:sz w:val="22"/>
      </w:rPr>
    </w:pPr>
  </w:p>
  <w:p w:rsidR="00B90C45" w:rsidRDefault="00B90C4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45" w:rsidRDefault="00B90C4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B90C45" w:rsidRDefault="00B90C4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D94EF"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90C45" w:rsidRDefault="00B90C45">
    <w:pPr>
      <w:tabs>
        <w:tab w:val="center" w:pos="4680"/>
        <w:tab w:val="right" w:pos="9360"/>
      </w:tabs>
      <w:spacing w:line="226" w:lineRule="auto"/>
      <w:jc w:val="both"/>
    </w:pPr>
  </w:p>
  <w:p w:rsidR="00B90C45" w:rsidRDefault="00B90C4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5CD492B6"/>
    <w:lvl w:ilvl="0" w:tplc="B940483C">
      <w:start w:val="1"/>
      <w:numFmt w:val="decimal"/>
      <w:lvlText w:val="%1."/>
      <w:lvlJc w:val="left"/>
      <w:pPr>
        <w:tabs>
          <w:tab w:val="num" w:pos="720"/>
        </w:tabs>
        <w:ind w:left="720" w:hanging="360"/>
      </w:pPr>
      <w:rPr>
        <w:rFonts w:hint="default"/>
        <w:b w:val="0"/>
        <w:i w:val="0"/>
        <w:color w:val="auto"/>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A77"/>
    <w:rsid w:val="00053E50"/>
    <w:rsid w:val="0006516A"/>
    <w:rsid w:val="00065B07"/>
    <w:rsid w:val="00096455"/>
    <w:rsid w:val="000B20C6"/>
    <w:rsid w:val="000B272C"/>
    <w:rsid w:val="000E2512"/>
    <w:rsid w:val="000E3D5C"/>
    <w:rsid w:val="000E49A5"/>
    <w:rsid w:val="0010025D"/>
    <w:rsid w:val="00100D9E"/>
    <w:rsid w:val="0011043A"/>
    <w:rsid w:val="00136404"/>
    <w:rsid w:val="00156006"/>
    <w:rsid w:val="0015777C"/>
    <w:rsid w:val="001B36F6"/>
    <w:rsid w:val="001C1323"/>
    <w:rsid w:val="001E11C6"/>
    <w:rsid w:val="001F5922"/>
    <w:rsid w:val="00212CBB"/>
    <w:rsid w:val="00233233"/>
    <w:rsid w:val="002352E9"/>
    <w:rsid w:val="00237A90"/>
    <w:rsid w:val="0025142C"/>
    <w:rsid w:val="00261EBC"/>
    <w:rsid w:val="002708CD"/>
    <w:rsid w:val="002710C8"/>
    <w:rsid w:val="00282507"/>
    <w:rsid w:val="00285AB3"/>
    <w:rsid w:val="002866A5"/>
    <w:rsid w:val="00287F3E"/>
    <w:rsid w:val="00293DA0"/>
    <w:rsid w:val="002A3BA3"/>
    <w:rsid w:val="002A648B"/>
    <w:rsid w:val="002A7CA9"/>
    <w:rsid w:val="002B1A58"/>
    <w:rsid w:val="002B39CE"/>
    <w:rsid w:val="002B41DB"/>
    <w:rsid w:val="002C595C"/>
    <w:rsid w:val="002E5791"/>
    <w:rsid w:val="00303E0A"/>
    <w:rsid w:val="00331598"/>
    <w:rsid w:val="003359C4"/>
    <w:rsid w:val="00354D4C"/>
    <w:rsid w:val="00355475"/>
    <w:rsid w:val="0035671E"/>
    <w:rsid w:val="0036298F"/>
    <w:rsid w:val="00390372"/>
    <w:rsid w:val="003B1CAB"/>
    <w:rsid w:val="003D32F9"/>
    <w:rsid w:val="003D6B43"/>
    <w:rsid w:val="003E4D22"/>
    <w:rsid w:val="003F5BDB"/>
    <w:rsid w:val="00401227"/>
    <w:rsid w:val="00401CFD"/>
    <w:rsid w:val="0040285B"/>
    <w:rsid w:val="00403E61"/>
    <w:rsid w:val="0043494B"/>
    <w:rsid w:val="00440717"/>
    <w:rsid w:val="00482A21"/>
    <w:rsid w:val="004902B9"/>
    <w:rsid w:val="004D31D9"/>
    <w:rsid w:val="004D5599"/>
    <w:rsid w:val="004E2E3D"/>
    <w:rsid w:val="004F2658"/>
    <w:rsid w:val="00511237"/>
    <w:rsid w:val="00532357"/>
    <w:rsid w:val="00541F49"/>
    <w:rsid w:val="00545132"/>
    <w:rsid w:val="00557612"/>
    <w:rsid w:val="0055765D"/>
    <w:rsid w:val="00562ABB"/>
    <w:rsid w:val="005B0ECF"/>
    <w:rsid w:val="005C29DD"/>
    <w:rsid w:val="005C3EA7"/>
    <w:rsid w:val="005C59D3"/>
    <w:rsid w:val="005C69CD"/>
    <w:rsid w:val="005D2CC7"/>
    <w:rsid w:val="005E234F"/>
    <w:rsid w:val="00614134"/>
    <w:rsid w:val="00614329"/>
    <w:rsid w:val="00635F2F"/>
    <w:rsid w:val="00651A13"/>
    <w:rsid w:val="00655FA5"/>
    <w:rsid w:val="0068795E"/>
    <w:rsid w:val="006E44D9"/>
    <w:rsid w:val="00712187"/>
    <w:rsid w:val="00723B6F"/>
    <w:rsid w:val="0072561F"/>
    <w:rsid w:val="007315D4"/>
    <w:rsid w:val="00747603"/>
    <w:rsid w:val="007544A1"/>
    <w:rsid w:val="00780C9A"/>
    <w:rsid w:val="0078184D"/>
    <w:rsid w:val="00782AD4"/>
    <w:rsid w:val="00787BC6"/>
    <w:rsid w:val="00796C0C"/>
    <w:rsid w:val="007A719F"/>
    <w:rsid w:val="007B1664"/>
    <w:rsid w:val="007C1421"/>
    <w:rsid w:val="007C2BB4"/>
    <w:rsid w:val="007E319A"/>
    <w:rsid w:val="007F3DFA"/>
    <w:rsid w:val="00811C09"/>
    <w:rsid w:val="0082235F"/>
    <w:rsid w:val="00865920"/>
    <w:rsid w:val="00886B81"/>
    <w:rsid w:val="0089222F"/>
    <w:rsid w:val="00892623"/>
    <w:rsid w:val="008B01C7"/>
    <w:rsid w:val="008C6C2B"/>
    <w:rsid w:val="008D12D7"/>
    <w:rsid w:val="008E5B49"/>
    <w:rsid w:val="00901686"/>
    <w:rsid w:val="009039B9"/>
    <w:rsid w:val="00913F93"/>
    <w:rsid w:val="009211C8"/>
    <w:rsid w:val="00936B5E"/>
    <w:rsid w:val="00956A92"/>
    <w:rsid w:val="00965443"/>
    <w:rsid w:val="00971285"/>
    <w:rsid w:val="009747C5"/>
    <w:rsid w:val="009876B2"/>
    <w:rsid w:val="009B763C"/>
    <w:rsid w:val="009D0A3D"/>
    <w:rsid w:val="009E2806"/>
    <w:rsid w:val="00A15A08"/>
    <w:rsid w:val="00A53740"/>
    <w:rsid w:val="00A772C8"/>
    <w:rsid w:val="00A86FB8"/>
    <w:rsid w:val="00A926DC"/>
    <w:rsid w:val="00A96BD9"/>
    <w:rsid w:val="00AC3FDF"/>
    <w:rsid w:val="00AE04A5"/>
    <w:rsid w:val="00AF0649"/>
    <w:rsid w:val="00B07553"/>
    <w:rsid w:val="00B10923"/>
    <w:rsid w:val="00B32925"/>
    <w:rsid w:val="00B42F55"/>
    <w:rsid w:val="00B46775"/>
    <w:rsid w:val="00B47C16"/>
    <w:rsid w:val="00B51A09"/>
    <w:rsid w:val="00B53DFD"/>
    <w:rsid w:val="00B61C91"/>
    <w:rsid w:val="00B82345"/>
    <w:rsid w:val="00B90C45"/>
    <w:rsid w:val="00B92C1C"/>
    <w:rsid w:val="00BA493C"/>
    <w:rsid w:val="00BC3C6B"/>
    <w:rsid w:val="00BF0B84"/>
    <w:rsid w:val="00C06A27"/>
    <w:rsid w:val="00C12955"/>
    <w:rsid w:val="00C200F5"/>
    <w:rsid w:val="00C3180D"/>
    <w:rsid w:val="00C44625"/>
    <w:rsid w:val="00C47E42"/>
    <w:rsid w:val="00C64968"/>
    <w:rsid w:val="00C70F9B"/>
    <w:rsid w:val="00C86559"/>
    <w:rsid w:val="00C95091"/>
    <w:rsid w:val="00CA5984"/>
    <w:rsid w:val="00CB4F0F"/>
    <w:rsid w:val="00D14DCF"/>
    <w:rsid w:val="00D2297C"/>
    <w:rsid w:val="00D33B87"/>
    <w:rsid w:val="00D5265B"/>
    <w:rsid w:val="00D565CF"/>
    <w:rsid w:val="00D62CE1"/>
    <w:rsid w:val="00D91F72"/>
    <w:rsid w:val="00D94108"/>
    <w:rsid w:val="00DB7551"/>
    <w:rsid w:val="00DB7BDA"/>
    <w:rsid w:val="00DD549F"/>
    <w:rsid w:val="00E04895"/>
    <w:rsid w:val="00E467EE"/>
    <w:rsid w:val="00E74465"/>
    <w:rsid w:val="00E91ACA"/>
    <w:rsid w:val="00E943ED"/>
    <w:rsid w:val="00E970F0"/>
    <w:rsid w:val="00EA2366"/>
    <w:rsid w:val="00EB1823"/>
    <w:rsid w:val="00EC2C76"/>
    <w:rsid w:val="00F13E3E"/>
    <w:rsid w:val="00F13F46"/>
    <w:rsid w:val="00F21A5C"/>
    <w:rsid w:val="00F32401"/>
    <w:rsid w:val="00F66A8F"/>
    <w:rsid w:val="00F72912"/>
    <w:rsid w:val="00F867D6"/>
    <w:rsid w:val="00F976DB"/>
    <w:rsid w:val="00FA0007"/>
    <w:rsid w:val="00FB1300"/>
    <w:rsid w:val="00FB44F6"/>
    <w:rsid w:val="00FC6252"/>
    <w:rsid w:val="00FD0366"/>
    <w:rsid w:val="00FD0985"/>
    <w:rsid w:val="00FD121D"/>
    <w:rsid w:val="00FD523C"/>
    <w:rsid w:val="00FE2231"/>
    <w:rsid w:val="00F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82">
      <w:bodyDiv w:val="1"/>
      <w:marLeft w:val="0"/>
      <w:marRight w:val="0"/>
      <w:marTop w:val="0"/>
      <w:marBottom w:val="0"/>
      <w:divBdr>
        <w:top w:val="none" w:sz="0" w:space="0" w:color="auto"/>
        <w:left w:val="none" w:sz="0" w:space="0" w:color="auto"/>
        <w:bottom w:val="none" w:sz="0" w:space="0" w:color="auto"/>
        <w:right w:val="none" w:sz="0" w:space="0" w:color="auto"/>
      </w:divBdr>
    </w:div>
    <w:div w:id="11905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3387</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2015-09-30T18:05:00Z</cp:lastPrinted>
  <dcterms:created xsi:type="dcterms:W3CDTF">2015-11-06T17:40:00Z</dcterms:created>
  <dcterms:modified xsi:type="dcterms:W3CDTF">2015-11-06T17:40:00Z</dcterms:modified>
  <cp:category> </cp:category>
  <cp:contentStatus> </cp:contentStatus>
</cp:coreProperties>
</file>