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63193153" w14:textId="77777777" w:rsidTr="009E53CA">
        <w:trPr>
          <w:trHeight w:val="68"/>
        </w:trPr>
        <w:tc>
          <w:tcPr>
            <w:tcW w:w="8856" w:type="dxa"/>
          </w:tcPr>
          <w:p w14:paraId="16CAB9C2" w14:textId="77777777" w:rsidR="00FF232D" w:rsidRDefault="00C81D88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04F86A1" wp14:editId="25EC9D04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51313" w14:textId="7B844245" w:rsidR="00426518" w:rsidRDefault="00426518" w:rsidP="00B57131">
            <w:pPr>
              <w:rPr>
                <w:b/>
                <w:bCs/>
              </w:rPr>
            </w:pPr>
          </w:p>
          <w:p w14:paraId="46F9CAAB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7E0EB3E" w14:textId="77F3FC97" w:rsidR="007A44F8" w:rsidRPr="008A3940" w:rsidRDefault="00FD1837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="007F499C">
              <w:rPr>
                <w:bCs/>
                <w:sz w:val="22"/>
                <w:szCs w:val="22"/>
              </w:rPr>
              <w:t>, 202-418-05</w:t>
            </w:r>
            <w:r>
              <w:rPr>
                <w:bCs/>
                <w:sz w:val="22"/>
                <w:szCs w:val="22"/>
              </w:rPr>
              <w:t>87</w:t>
            </w:r>
          </w:p>
          <w:p w14:paraId="0AADA3A9" w14:textId="39B7A179" w:rsidR="00FF232D" w:rsidRPr="008A3940" w:rsidRDefault="00861FE3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FD1837" w:rsidRPr="00711BFE">
                <w:rPr>
                  <w:rStyle w:val="Hyperlink"/>
                </w:rPr>
                <w:t>cecilia.sulhoff</w:t>
              </w:r>
              <w:r w:rsidR="00FD1837" w:rsidRPr="00711BFE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</w:p>
          <w:p w14:paraId="426C40DE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4E016083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5E04F98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1E64819" w14:textId="77777777" w:rsidR="007F499C" w:rsidRDefault="000D583A" w:rsidP="007F499C">
            <w:pPr>
              <w:jc w:val="center"/>
              <w:rPr>
                <w:b/>
                <w:bCs/>
                <w:sz w:val="22"/>
                <w:szCs w:val="22"/>
              </w:rPr>
            </w:pPr>
            <w:r w:rsidRPr="007F499C">
              <w:rPr>
                <w:b/>
                <w:bCs/>
                <w:sz w:val="22"/>
                <w:szCs w:val="22"/>
              </w:rPr>
              <w:t xml:space="preserve">FCC </w:t>
            </w:r>
            <w:r w:rsidR="001B7DC5" w:rsidRPr="007F499C">
              <w:rPr>
                <w:b/>
                <w:bCs/>
                <w:sz w:val="22"/>
                <w:szCs w:val="22"/>
              </w:rPr>
              <w:t>ENSURES HEARING AID COMPATIBILITY FOR</w:t>
            </w:r>
            <w:r w:rsidR="00020BCB" w:rsidRPr="007F499C">
              <w:rPr>
                <w:b/>
                <w:bCs/>
                <w:sz w:val="22"/>
                <w:szCs w:val="22"/>
              </w:rPr>
              <w:t xml:space="preserve"> </w:t>
            </w:r>
            <w:r w:rsidR="0023640C" w:rsidRPr="007F499C">
              <w:rPr>
                <w:b/>
                <w:bCs/>
                <w:sz w:val="22"/>
                <w:szCs w:val="22"/>
              </w:rPr>
              <w:t xml:space="preserve">ALL </w:t>
            </w:r>
          </w:p>
          <w:p w14:paraId="2DE48673" w14:textId="0A68C798" w:rsidR="000D583A" w:rsidRDefault="0023640C" w:rsidP="007F499C">
            <w:pPr>
              <w:jc w:val="center"/>
              <w:rPr>
                <w:b/>
                <w:bCs/>
                <w:sz w:val="22"/>
                <w:szCs w:val="22"/>
              </w:rPr>
            </w:pPr>
            <w:r w:rsidRPr="007F499C">
              <w:rPr>
                <w:b/>
                <w:bCs/>
                <w:sz w:val="22"/>
                <w:szCs w:val="22"/>
              </w:rPr>
              <w:t xml:space="preserve">WIRELESS </w:t>
            </w:r>
            <w:r w:rsidR="001B7DC5" w:rsidRPr="007F499C">
              <w:rPr>
                <w:b/>
                <w:bCs/>
                <w:sz w:val="22"/>
                <w:szCs w:val="22"/>
              </w:rPr>
              <w:t>VOICE TECHNOLOGIES</w:t>
            </w:r>
          </w:p>
          <w:p w14:paraId="0EA6DEA3" w14:textId="77777777" w:rsidR="007F499C" w:rsidRPr="007F499C" w:rsidRDefault="007F499C" w:rsidP="002173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EC34934" w14:textId="6A0A08E9" w:rsidR="0021734D" w:rsidRPr="007F499C" w:rsidRDefault="005D0719" w:rsidP="0021734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F499C">
              <w:rPr>
                <w:b/>
                <w:bCs/>
                <w:i/>
                <w:sz w:val="22"/>
                <w:szCs w:val="22"/>
              </w:rPr>
              <w:t xml:space="preserve">Commission Also Proposes to Adopt a </w:t>
            </w:r>
            <w:r w:rsidR="00020BCB" w:rsidRPr="007F499C">
              <w:rPr>
                <w:b/>
                <w:bCs/>
                <w:i/>
                <w:sz w:val="22"/>
                <w:szCs w:val="22"/>
              </w:rPr>
              <w:t xml:space="preserve">Landmark Agreement Between Consumer Advocates and Industry Associations </w:t>
            </w:r>
            <w:r w:rsidRPr="007F499C">
              <w:rPr>
                <w:b/>
                <w:bCs/>
                <w:i/>
                <w:sz w:val="22"/>
                <w:szCs w:val="22"/>
              </w:rPr>
              <w:t>as the Pathway to Compatibility for 100% of Wireless Devices</w:t>
            </w:r>
          </w:p>
          <w:p w14:paraId="14DC16A0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6B617758" w14:textId="71C90969" w:rsidR="000D583A" w:rsidRPr="0029309A" w:rsidRDefault="00FF1C0B" w:rsidP="00A5022F">
            <w:pPr>
              <w:rPr>
                <w:sz w:val="22"/>
                <w:szCs w:val="22"/>
              </w:rPr>
            </w:pPr>
            <w:r w:rsidRPr="0029309A">
              <w:rPr>
                <w:sz w:val="22"/>
                <w:szCs w:val="22"/>
              </w:rPr>
              <w:t xml:space="preserve">WASHINGTON, </w:t>
            </w:r>
            <w:r w:rsidR="007F499C">
              <w:rPr>
                <w:sz w:val="22"/>
                <w:szCs w:val="22"/>
              </w:rPr>
              <w:t>November 19, 2015</w:t>
            </w:r>
            <w:r w:rsidR="002B1013" w:rsidRPr="0029309A">
              <w:rPr>
                <w:sz w:val="22"/>
                <w:szCs w:val="22"/>
              </w:rPr>
              <w:t xml:space="preserve"> – </w:t>
            </w:r>
            <w:r w:rsidR="000D583A" w:rsidRPr="0029309A">
              <w:rPr>
                <w:sz w:val="22"/>
                <w:szCs w:val="22"/>
              </w:rPr>
              <w:t xml:space="preserve">Today, the Federal Communications Commission took major steps to ensure greater access to wireless communications services and </w:t>
            </w:r>
            <w:r w:rsidR="005E3B2B" w:rsidRPr="0029309A">
              <w:rPr>
                <w:sz w:val="22"/>
                <w:szCs w:val="22"/>
              </w:rPr>
              <w:t xml:space="preserve">handset </w:t>
            </w:r>
            <w:r w:rsidR="00D93AB5" w:rsidRPr="0029309A">
              <w:rPr>
                <w:sz w:val="22"/>
                <w:szCs w:val="22"/>
              </w:rPr>
              <w:t>devices</w:t>
            </w:r>
            <w:r w:rsidR="000D583A" w:rsidRPr="0029309A">
              <w:rPr>
                <w:sz w:val="22"/>
                <w:szCs w:val="22"/>
              </w:rPr>
              <w:t xml:space="preserve"> for the </w:t>
            </w:r>
            <w:r w:rsidR="00020BCB">
              <w:rPr>
                <w:sz w:val="22"/>
                <w:szCs w:val="22"/>
              </w:rPr>
              <w:t xml:space="preserve">tens of </w:t>
            </w:r>
            <w:r w:rsidR="000D583A" w:rsidRPr="0029309A">
              <w:rPr>
                <w:sz w:val="22"/>
                <w:szCs w:val="22"/>
              </w:rPr>
              <w:t>million</w:t>
            </w:r>
            <w:r w:rsidR="00020BCB">
              <w:rPr>
                <w:sz w:val="22"/>
                <w:szCs w:val="22"/>
              </w:rPr>
              <w:t>s of</w:t>
            </w:r>
            <w:r w:rsidR="000D583A" w:rsidRPr="0029309A">
              <w:rPr>
                <w:sz w:val="22"/>
                <w:szCs w:val="22"/>
              </w:rPr>
              <w:t xml:space="preserve"> Americans with hearing loss. </w:t>
            </w:r>
            <w:r w:rsidR="007F499C">
              <w:rPr>
                <w:sz w:val="22"/>
                <w:szCs w:val="22"/>
              </w:rPr>
              <w:t>New rules and proposed rules passed today</w:t>
            </w:r>
            <w:r w:rsidR="005E3B2B" w:rsidRPr="0029309A">
              <w:rPr>
                <w:sz w:val="22"/>
                <w:szCs w:val="22"/>
              </w:rPr>
              <w:t xml:space="preserve"> reflect a consensus-driven approach </w:t>
            </w:r>
            <w:r w:rsidR="00B53750">
              <w:rPr>
                <w:sz w:val="22"/>
                <w:szCs w:val="22"/>
              </w:rPr>
              <w:t>to</w:t>
            </w:r>
            <w:r w:rsidR="005E3B2B" w:rsidRPr="0029309A">
              <w:rPr>
                <w:sz w:val="22"/>
                <w:szCs w:val="22"/>
              </w:rPr>
              <w:t xml:space="preserve"> foster accessibility for individuals who are </w:t>
            </w:r>
            <w:r w:rsidR="00F64BF2">
              <w:rPr>
                <w:sz w:val="22"/>
                <w:szCs w:val="22"/>
              </w:rPr>
              <w:t xml:space="preserve">deaf and </w:t>
            </w:r>
            <w:r w:rsidR="005E3B2B" w:rsidRPr="0029309A">
              <w:rPr>
                <w:sz w:val="22"/>
                <w:szCs w:val="22"/>
              </w:rPr>
              <w:t xml:space="preserve">hard of hearing </w:t>
            </w:r>
            <w:r w:rsidR="007F499C">
              <w:rPr>
                <w:sz w:val="22"/>
                <w:szCs w:val="22"/>
              </w:rPr>
              <w:t>while</w:t>
            </w:r>
            <w:r w:rsidR="007F499C" w:rsidRPr="0029309A">
              <w:rPr>
                <w:sz w:val="22"/>
                <w:szCs w:val="22"/>
              </w:rPr>
              <w:t xml:space="preserve"> </w:t>
            </w:r>
            <w:r w:rsidR="005E3B2B" w:rsidRPr="0029309A">
              <w:rPr>
                <w:sz w:val="22"/>
                <w:szCs w:val="22"/>
              </w:rPr>
              <w:t>promo</w:t>
            </w:r>
            <w:r w:rsidR="001D29CE">
              <w:rPr>
                <w:sz w:val="22"/>
                <w:szCs w:val="22"/>
              </w:rPr>
              <w:t>t</w:t>
            </w:r>
            <w:r w:rsidR="007F499C">
              <w:rPr>
                <w:sz w:val="22"/>
                <w:szCs w:val="22"/>
              </w:rPr>
              <w:t>ing</w:t>
            </w:r>
            <w:r w:rsidR="00E735A5" w:rsidRPr="0029309A">
              <w:rPr>
                <w:sz w:val="22"/>
                <w:szCs w:val="22"/>
              </w:rPr>
              <w:t xml:space="preserve"> innovation and investment by</w:t>
            </w:r>
            <w:r w:rsidR="005E3B2B" w:rsidRPr="0029309A">
              <w:rPr>
                <w:sz w:val="22"/>
                <w:szCs w:val="22"/>
              </w:rPr>
              <w:t xml:space="preserve"> the wireless industry.  </w:t>
            </w:r>
          </w:p>
          <w:p w14:paraId="5FEDD8A2" w14:textId="77777777" w:rsidR="000D583A" w:rsidRPr="0029309A" w:rsidRDefault="000D583A" w:rsidP="00A5022F">
            <w:pPr>
              <w:rPr>
                <w:sz w:val="22"/>
                <w:szCs w:val="22"/>
              </w:rPr>
            </w:pPr>
          </w:p>
          <w:p w14:paraId="28149A45" w14:textId="24607153" w:rsidR="00B743B0" w:rsidRPr="0029309A" w:rsidRDefault="009F1702" w:rsidP="00A50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action taken today has two parts</w:t>
            </w:r>
            <w:r w:rsidR="00020BCB">
              <w:rPr>
                <w:sz w:val="22"/>
                <w:szCs w:val="22"/>
              </w:rPr>
              <w:t>.  First, t</w:t>
            </w:r>
            <w:r w:rsidR="005E3B2B" w:rsidRPr="0029309A">
              <w:rPr>
                <w:sz w:val="22"/>
                <w:szCs w:val="22"/>
              </w:rPr>
              <w:t xml:space="preserve">he </w:t>
            </w:r>
            <w:r w:rsidR="005E3B2B" w:rsidRPr="0029309A">
              <w:rPr>
                <w:i/>
                <w:sz w:val="22"/>
                <w:szCs w:val="22"/>
              </w:rPr>
              <w:t>Fourth Report and Order</w:t>
            </w:r>
            <w:r w:rsidR="00E735A5" w:rsidRPr="0029309A">
              <w:rPr>
                <w:sz w:val="22"/>
                <w:szCs w:val="22"/>
              </w:rPr>
              <w:t xml:space="preserve"> expands the scope of the hearing aid compatibility rules to cover the wireless technologies of today and tomor</w:t>
            </w:r>
            <w:r w:rsidR="00C862DE">
              <w:rPr>
                <w:sz w:val="22"/>
                <w:szCs w:val="22"/>
              </w:rPr>
              <w:t>row.  Until now, the hearing aid</w:t>
            </w:r>
            <w:r w:rsidR="00E735A5" w:rsidRPr="0029309A">
              <w:rPr>
                <w:sz w:val="22"/>
                <w:szCs w:val="22"/>
              </w:rPr>
              <w:t xml:space="preserve"> compatibility rules generally were limited only to handsets that used traditional cellular networks.  </w:t>
            </w:r>
            <w:r w:rsidR="00020BCB">
              <w:rPr>
                <w:sz w:val="22"/>
                <w:szCs w:val="22"/>
              </w:rPr>
              <w:t>Recognizing that wireless voice communications increasingly operate via alternative technologies</w:t>
            </w:r>
            <w:r w:rsidR="002D574D">
              <w:rPr>
                <w:sz w:val="22"/>
                <w:szCs w:val="22"/>
              </w:rPr>
              <w:t xml:space="preserve">, </w:t>
            </w:r>
            <w:r w:rsidR="00020BCB">
              <w:rPr>
                <w:sz w:val="22"/>
                <w:szCs w:val="22"/>
              </w:rPr>
              <w:t xml:space="preserve">the Commission has expanded </w:t>
            </w:r>
            <w:r w:rsidR="00E735A5" w:rsidRPr="0029309A">
              <w:rPr>
                <w:sz w:val="22"/>
                <w:szCs w:val="22"/>
              </w:rPr>
              <w:t>the rules to cover</w:t>
            </w:r>
            <w:r w:rsidR="002D574D">
              <w:rPr>
                <w:sz w:val="22"/>
                <w:szCs w:val="22"/>
              </w:rPr>
              <w:t xml:space="preserve"> IP-based communications services like Wi-Fi Calling and Voice-over-LTE</w:t>
            </w:r>
            <w:r w:rsidR="00E735A5" w:rsidRPr="0029309A">
              <w:rPr>
                <w:sz w:val="22"/>
                <w:szCs w:val="22"/>
              </w:rPr>
              <w:t xml:space="preserve">.  In addition, </w:t>
            </w:r>
            <w:r w:rsidR="007F499C">
              <w:rPr>
                <w:rFonts w:cstheme="minorHAnsi"/>
                <w:sz w:val="22"/>
                <w:szCs w:val="22"/>
              </w:rPr>
              <w:t>the new rules</w:t>
            </w:r>
            <w:r w:rsidR="00E735A5" w:rsidRPr="0029309A">
              <w:rPr>
                <w:rFonts w:cstheme="minorHAnsi"/>
                <w:sz w:val="22"/>
                <w:szCs w:val="22"/>
              </w:rPr>
              <w:t xml:space="preserve"> will require that future technologies comply with </w:t>
            </w:r>
            <w:r w:rsidR="007F499C">
              <w:rPr>
                <w:rFonts w:cstheme="minorHAnsi"/>
                <w:sz w:val="22"/>
                <w:szCs w:val="22"/>
              </w:rPr>
              <w:t xml:space="preserve">current and future </w:t>
            </w:r>
            <w:r w:rsidR="00E735A5" w:rsidRPr="0029309A">
              <w:rPr>
                <w:rFonts w:cstheme="minorHAnsi"/>
                <w:sz w:val="22"/>
                <w:szCs w:val="22"/>
              </w:rPr>
              <w:t xml:space="preserve">hearing aid compatibility rules, </w:t>
            </w:r>
            <w:r w:rsidR="00D94650">
              <w:rPr>
                <w:rFonts w:cstheme="minorHAnsi"/>
                <w:sz w:val="22"/>
                <w:szCs w:val="22"/>
              </w:rPr>
              <w:t xml:space="preserve">encouraging manufacturers to consider hearing aid compatibility at the earliest stages of the product design process, </w:t>
            </w:r>
            <w:r w:rsidR="00E735A5" w:rsidRPr="0029309A">
              <w:rPr>
                <w:rFonts w:cstheme="minorHAnsi"/>
                <w:sz w:val="22"/>
                <w:szCs w:val="22"/>
              </w:rPr>
              <w:t>ensuring that consumers with hearing loss are not always trying to catch up to technology and providing industry with additional regulatory certainty.</w:t>
            </w:r>
          </w:p>
          <w:p w14:paraId="770576AD" w14:textId="77777777" w:rsidR="00B743B0" w:rsidRPr="0029309A" w:rsidRDefault="00B743B0" w:rsidP="00A5022F">
            <w:pPr>
              <w:rPr>
                <w:sz w:val="22"/>
                <w:szCs w:val="22"/>
              </w:rPr>
            </w:pPr>
          </w:p>
          <w:p w14:paraId="27A6BAB8" w14:textId="6901FC7E" w:rsidR="00B743B0" w:rsidRPr="0029309A" w:rsidRDefault="002D574D" w:rsidP="00A5022F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Second, t</w:t>
            </w:r>
            <w:r w:rsidR="0029309A" w:rsidRPr="0029309A">
              <w:rPr>
                <w:rFonts w:cstheme="minorHAnsi"/>
                <w:sz w:val="22"/>
                <w:szCs w:val="22"/>
              </w:rPr>
              <w:t xml:space="preserve">he </w:t>
            </w:r>
            <w:r w:rsidR="0029309A" w:rsidRPr="0029309A">
              <w:rPr>
                <w:rFonts w:cstheme="minorHAnsi"/>
                <w:i/>
                <w:sz w:val="22"/>
                <w:szCs w:val="22"/>
              </w:rPr>
              <w:t xml:space="preserve">Notice of Proposed Rulemaking </w:t>
            </w:r>
            <w:r w:rsidR="0029309A" w:rsidRPr="0029309A">
              <w:rPr>
                <w:rFonts w:cstheme="minorHAnsi"/>
                <w:sz w:val="22"/>
                <w:szCs w:val="22"/>
              </w:rPr>
              <w:t>seeks comment on a landmark consensus plan</w:t>
            </w:r>
            <w:r w:rsidR="006C62A0">
              <w:rPr>
                <w:rFonts w:cstheme="minorHAnsi"/>
                <w:sz w:val="22"/>
                <w:szCs w:val="22"/>
              </w:rPr>
              <w:t xml:space="preserve"> </w:t>
            </w:r>
            <w:r w:rsidR="0029309A">
              <w:rPr>
                <w:rFonts w:cstheme="minorHAnsi"/>
                <w:sz w:val="22"/>
                <w:szCs w:val="22"/>
              </w:rPr>
              <w:t>that</w:t>
            </w:r>
            <w:r w:rsidR="0029309A" w:rsidRPr="0029309A">
              <w:rPr>
                <w:rFonts w:cstheme="minorHAnsi"/>
                <w:sz w:val="22"/>
                <w:szCs w:val="22"/>
              </w:rPr>
              <w:t xml:space="preserve"> would, for the first time, establish </w:t>
            </w:r>
            <w:r w:rsidR="005B4624">
              <w:rPr>
                <w:rFonts w:cstheme="minorHAnsi"/>
                <w:sz w:val="22"/>
                <w:szCs w:val="22"/>
              </w:rPr>
              <w:t xml:space="preserve">a </w:t>
            </w:r>
            <w:r w:rsidR="005B4624" w:rsidRPr="005B4624">
              <w:rPr>
                <w:rFonts w:cstheme="minorHAnsi"/>
                <w:sz w:val="22"/>
                <w:szCs w:val="22"/>
              </w:rPr>
              <w:t>consensus path to ensure that all wireless handsets are accessible to and usable by people who use hearing aid devices</w:t>
            </w:r>
            <w:r w:rsidR="00142D15">
              <w:rPr>
                <w:rFonts w:cstheme="minorHAnsi"/>
                <w:sz w:val="22"/>
                <w:szCs w:val="22"/>
              </w:rPr>
              <w:t xml:space="preserve"> and cochlear </w:t>
            </w:r>
            <w:r w:rsidR="00F64BF2">
              <w:rPr>
                <w:rFonts w:cstheme="minorHAnsi"/>
                <w:sz w:val="22"/>
                <w:szCs w:val="22"/>
              </w:rPr>
              <w:t>implants</w:t>
            </w:r>
            <w:r w:rsidR="0029309A">
              <w:rPr>
                <w:rFonts w:cstheme="minorHAnsi"/>
                <w:sz w:val="22"/>
                <w:szCs w:val="22"/>
              </w:rPr>
              <w:t>.</w:t>
            </w:r>
            <w:r w:rsidR="007F499C">
              <w:rPr>
                <w:rFonts w:cstheme="minorHAnsi"/>
                <w:sz w:val="22"/>
                <w:szCs w:val="22"/>
              </w:rPr>
              <w:t xml:space="preserve"> The consensus plan was</w:t>
            </w:r>
            <w:r w:rsidR="007F499C" w:rsidRPr="0029309A">
              <w:rPr>
                <w:rFonts w:cstheme="minorHAnsi"/>
                <w:sz w:val="22"/>
                <w:szCs w:val="22"/>
              </w:rPr>
              <w:t xml:space="preserve"> developed through collaborative discussions between consumer and industry representatives</w:t>
            </w:r>
            <w:r w:rsidR="007F499C">
              <w:rPr>
                <w:rFonts w:cstheme="minorHAnsi"/>
                <w:sz w:val="22"/>
                <w:szCs w:val="22"/>
              </w:rPr>
              <w:t>.</w:t>
            </w:r>
            <w:r w:rsidR="0029309A">
              <w:rPr>
                <w:rFonts w:cstheme="minorHAnsi"/>
                <w:sz w:val="22"/>
                <w:szCs w:val="22"/>
              </w:rPr>
              <w:t xml:space="preserve">  </w:t>
            </w:r>
            <w:r w:rsidR="004A369A">
              <w:rPr>
                <w:rFonts w:cstheme="minorHAnsi"/>
                <w:sz w:val="22"/>
                <w:szCs w:val="22"/>
              </w:rPr>
              <w:t xml:space="preserve">The current hearing aid compatibility rules </w:t>
            </w:r>
            <w:r w:rsidR="00F04A42">
              <w:rPr>
                <w:rFonts w:cstheme="minorHAnsi"/>
                <w:sz w:val="22"/>
                <w:szCs w:val="22"/>
              </w:rPr>
              <w:t>require</w:t>
            </w:r>
            <w:r w:rsidR="00F04A42" w:rsidRPr="00F04A42">
              <w:rPr>
                <w:rFonts w:cstheme="minorHAnsi"/>
                <w:sz w:val="22"/>
                <w:szCs w:val="22"/>
              </w:rPr>
              <w:t xml:space="preserve"> service providers and handset manufacturers to ensure that a specified fraction or </w:t>
            </w:r>
            <w:r w:rsidR="00F04A42">
              <w:rPr>
                <w:rFonts w:cstheme="minorHAnsi"/>
                <w:sz w:val="22"/>
                <w:szCs w:val="22"/>
              </w:rPr>
              <w:t>number</w:t>
            </w:r>
            <w:r w:rsidR="00C770CF">
              <w:rPr>
                <w:rFonts w:cstheme="minorHAnsi"/>
                <w:sz w:val="22"/>
                <w:szCs w:val="22"/>
              </w:rPr>
              <w:t xml:space="preserve"> of their offerings</w:t>
            </w:r>
            <w:r w:rsidR="00F04A42" w:rsidRPr="00F04A42">
              <w:rPr>
                <w:rFonts w:cstheme="minorHAnsi"/>
                <w:sz w:val="22"/>
                <w:szCs w:val="22"/>
              </w:rPr>
              <w:t xml:space="preserve"> </w:t>
            </w:r>
            <w:r w:rsidR="00F04A42">
              <w:rPr>
                <w:rFonts w:cstheme="minorHAnsi"/>
                <w:sz w:val="22"/>
                <w:szCs w:val="22"/>
              </w:rPr>
              <w:t>are hearing aid compliant</w:t>
            </w:r>
            <w:r w:rsidR="004A369A">
              <w:rPr>
                <w:rFonts w:cstheme="minorHAnsi"/>
                <w:sz w:val="22"/>
                <w:szCs w:val="22"/>
              </w:rPr>
              <w:t xml:space="preserve">.  </w:t>
            </w:r>
            <w:r w:rsidR="0029309A">
              <w:rPr>
                <w:rFonts w:cstheme="minorHAnsi"/>
                <w:sz w:val="22"/>
                <w:szCs w:val="22"/>
              </w:rPr>
              <w:t>Th</w:t>
            </w:r>
            <w:r w:rsidR="004A369A">
              <w:rPr>
                <w:rFonts w:cstheme="minorHAnsi"/>
                <w:sz w:val="22"/>
                <w:szCs w:val="22"/>
              </w:rPr>
              <w:t>e</w:t>
            </w:r>
            <w:r w:rsidR="0029309A" w:rsidRPr="0029309A">
              <w:rPr>
                <w:rFonts w:cstheme="minorHAnsi"/>
                <w:sz w:val="22"/>
                <w:szCs w:val="22"/>
              </w:rPr>
              <w:t xml:space="preserve"> consensus approach would give consumers with hearing loss the same range of device choices available to any other consumer while at the same time preserving industry’s ability to innovate</w:t>
            </w:r>
            <w:r w:rsidR="0029309A">
              <w:rPr>
                <w:rFonts w:cstheme="minorHAnsi"/>
                <w:sz w:val="22"/>
                <w:szCs w:val="22"/>
              </w:rPr>
              <w:t xml:space="preserve">.  </w:t>
            </w:r>
            <w:r w:rsidR="004A369A">
              <w:rPr>
                <w:rFonts w:cstheme="minorHAnsi"/>
                <w:sz w:val="22"/>
                <w:szCs w:val="22"/>
              </w:rPr>
              <w:t xml:space="preserve">  </w:t>
            </w:r>
            <w:r w:rsidR="0029309A">
              <w:rPr>
                <w:rFonts w:cstheme="minorHAnsi"/>
                <w:sz w:val="22"/>
                <w:szCs w:val="22"/>
              </w:rPr>
              <w:t xml:space="preserve">  </w:t>
            </w:r>
            <w:r w:rsidR="0029309A" w:rsidRPr="0029309A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A25C435" w14:textId="77777777" w:rsidR="0029309A" w:rsidRPr="0037074F" w:rsidRDefault="0029309A" w:rsidP="00A5022F">
            <w:pPr>
              <w:rPr>
                <w:sz w:val="22"/>
                <w:szCs w:val="22"/>
              </w:rPr>
            </w:pPr>
          </w:p>
          <w:p w14:paraId="061E954C" w14:textId="77777777" w:rsidR="002E4182" w:rsidRPr="002E4182" w:rsidRDefault="002E4182" w:rsidP="002E4182">
            <w:pPr>
              <w:rPr>
                <w:color w:val="1F497D"/>
                <w:sz w:val="22"/>
                <w:szCs w:val="22"/>
              </w:rPr>
            </w:pPr>
            <w:r w:rsidRPr="002E4182">
              <w:rPr>
                <w:sz w:val="22"/>
                <w:szCs w:val="22"/>
              </w:rPr>
              <w:t xml:space="preserve">Action by the Commission November 19, 2015 by Report and Order and Notice of Proposed Rulemaking (FCC 15-155).  Chairman Wheeler, Commissioners Clyburn, Rosenworcel, Pai and O’Rielly approving.  Chairman Wheeler, Commissioners Clyburn, Rosenworcel, Pai and O’Rielly issuing statements.  </w:t>
            </w:r>
          </w:p>
          <w:p w14:paraId="12D879DC" w14:textId="77777777" w:rsidR="00AB6650" w:rsidRDefault="00AB6650" w:rsidP="00AB665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17980C" w14:textId="77777777" w:rsidR="002E4182" w:rsidRDefault="00AB6650" w:rsidP="002E418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  <w:r w:rsidRPr="00AB6650">
              <w:rPr>
                <w:sz w:val="22"/>
                <w:szCs w:val="22"/>
              </w:rPr>
              <w:t>(WT Docket No. 07-250)</w:t>
            </w:r>
          </w:p>
          <w:p w14:paraId="2A33F2F8" w14:textId="2230D390" w:rsidR="004F0F1F" w:rsidRPr="008A3940" w:rsidRDefault="00F708E3" w:rsidP="002E41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25FCE47E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71D68BCA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EBDB24D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5E6E1FCB" w14:textId="068C57B4" w:rsidR="00CC5E08" w:rsidRDefault="00861FE3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41C69732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7AA33AF1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  <w:tr w:rsidR="007F499C" w:rsidRPr="008F78D8" w14:paraId="5B0C7F89" w14:textId="77777777" w:rsidTr="006D5D22">
        <w:trPr>
          <w:trHeight w:val="2181"/>
        </w:trPr>
        <w:tc>
          <w:tcPr>
            <w:tcW w:w="8856" w:type="dxa"/>
          </w:tcPr>
          <w:p w14:paraId="3DC21E2D" w14:textId="77777777" w:rsidR="007F499C" w:rsidRDefault="007F499C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2EA2381D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9E17F" w14:textId="77777777" w:rsidR="0036743C" w:rsidRDefault="0036743C" w:rsidP="00733019">
      <w:r>
        <w:separator/>
      </w:r>
    </w:p>
  </w:endnote>
  <w:endnote w:type="continuationSeparator" w:id="0">
    <w:p w14:paraId="36488828" w14:textId="77777777" w:rsidR="0036743C" w:rsidRDefault="0036743C" w:rsidP="00733019">
      <w:r>
        <w:continuationSeparator/>
      </w:r>
    </w:p>
  </w:endnote>
  <w:endnote w:type="continuationNotice" w:id="1">
    <w:p w14:paraId="5EC9006B" w14:textId="77777777" w:rsidR="0036743C" w:rsidRDefault="00367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5F5FB" w14:textId="77777777" w:rsidR="005F6FD2" w:rsidRDefault="005F6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7E74C" w14:textId="77777777" w:rsidR="005F6FD2" w:rsidRDefault="005F6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E1912" w14:textId="77777777" w:rsidR="005F6FD2" w:rsidRDefault="005F6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0920E" w14:textId="77777777" w:rsidR="0036743C" w:rsidRDefault="0036743C" w:rsidP="00733019">
      <w:r>
        <w:separator/>
      </w:r>
    </w:p>
  </w:footnote>
  <w:footnote w:type="continuationSeparator" w:id="0">
    <w:p w14:paraId="5722ABF8" w14:textId="77777777" w:rsidR="0036743C" w:rsidRDefault="0036743C" w:rsidP="00733019">
      <w:r>
        <w:continuationSeparator/>
      </w:r>
    </w:p>
  </w:footnote>
  <w:footnote w:type="continuationNotice" w:id="1">
    <w:p w14:paraId="01FFA896" w14:textId="77777777" w:rsidR="0036743C" w:rsidRDefault="003674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A214" w14:textId="77777777" w:rsidR="005F6FD2" w:rsidRDefault="005F6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D3873" w14:textId="77777777" w:rsidR="005F6FD2" w:rsidRDefault="005F6F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40577" w14:textId="77777777" w:rsidR="005F6FD2" w:rsidRDefault="005F6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55BE"/>
    <w:rsid w:val="00006BCF"/>
    <w:rsid w:val="0001146A"/>
    <w:rsid w:val="00020BCB"/>
    <w:rsid w:val="0002500C"/>
    <w:rsid w:val="000311FC"/>
    <w:rsid w:val="0003167F"/>
    <w:rsid w:val="00040127"/>
    <w:rsid w:val="00055B66"/>
    <w:rsid w:val="00071A8D"/>
    <w:rsid w:val="00073473"/>
    <w:rsid w:val="00081232"/>
    <w:rsid w:val="00091E65"/>
    <w:rsid w:val="00096D4A"/>
    <w:rsid w:val="000A0818"/>
    <w:rsid w:val="000A0A2E"/>
    <w:rsid w:val="000A38EA"/>
    <w:rsid w:val="000C1E47"/>
    <w:rsid w:val="000C26F3"/>
    <w:rsid w:val="000D1EF3"/>
    <w:rsid w:val="000D583A"/>
    <w:rsid w:val="000D5FF0"/>
    <w:rsid w:val="000D6580"/>
    <w:rsid w:val="000E049E"/>
    <w:rsid w:val="0010799B"/>
    <w:rsid w:val="00117DB2"/>
    <w:rsid w:val="001230F2"/>
    <w:rsid w:val="00123ED2"/>
    <w:rsid w:val="00125BE0"/>
    <w:rsid w:val="00142C13"/>
    <w:rsid w:val="00142D15"/>
    <w:rsid w:val="00144204"/>
    <w:rsid w:val="0015254B"/>
    <w:rsid w:val="00152776"/>
    <w:rsid w:val="00152B1D"/>
    <w:rsid w:val="00153222"/>
    <w:rsid w:val="001577D3"/>
    <w:rsid w:val="00170247"/>
    <w:rsid w:val="001733A6"/>
    <w:rsid w:val="0017440D"/>
    <w:rsid w:val="001865A9"/>
    <w:rsid w:val="00187DB2"/>
    <w:rsid w:val="001A46B4"/>
    <w:rsid w:val="001B20BB"/>
    <w:rsid w:val="001B69B9"/>
    <w:rsid w:val="001B7DC5"/>
    <w:rsid w:val="001C435D"/>
    <w:rsid w:val="001C4370"/>
    <w:rsid w:val="001D02B7"/>
    <w:rsid w:val="001D29CE"/>
    <w:rsid w:val="001D3779"/>
    <w:rsid w:val="001E0F3F"/>
    <w:rsid w:val="001E50A2"/>
    <w:rsid w:val="001F0469"/>
    <w:rsid w:val="00203A98"/>
    <w:rsid w:val="00206EDD"/>
    <w:rsid w:val="0021247E"/>
    <w:rsid w:val="002146F6"/>
    <w:rsid w:val="0021734D"/>
    <w:rsid w:val="00222E4E"/>
    <w:rsid w:val="00227006"/>
    <w:rsid w:val="00231C32"/>
    <w:rsid w:val="0023640C"/>
    <w:rsid w:val="00240345"/>
    <w:rsid w:val="002421F0"/>
    <w:rsid w:val="00247274"/>
    <w:rsid w:val="002474DC"/>
    <w:rsid w:val="00266966"/>
    <w:rsid w:val="002675DF"/>
    <w:rsid w:val="00277CD5"/>
    <w:rsid w:val="0029008E"/>
    <w:rsid w:val="0029309A"/>
    <w:rsid w:val="00294C0C"/>
    <w:rsid w:val="002A0934"/>
    <w:rsid w:val="002B1013"/>
    <w:rsid w:val="002B1FAA"/>
    <w:rsid w:val="002C4423"/>
    <w:rsid w:val="002D03E5"/>
    <w:rsid w:val="002D574D"/>
    <w:rsid w:val="002E1FA6"/>
    <w:rsid w:val="002E3F1D"/>
    <w:rsid w:val="002E4182"/>
    <w:rsid w:val="002F0A1A"/>
    <w:rsid w:val="002F31D0"/>
    <w:rsid w:val="00300359"/>
    <w:rsid w:val="00315495"/>
    <w:rsid w:val="0031773E"/>
    <w:rsid w:val="00322A1C"/>
    <w:rsid w:val="00330741"/>
    <w:rsid w:val="003311BE"/>
    <w:rsid w:val="00331E58"/>
    <w:rsid w:val="003410A7"/>
    <w:rsid w:val="00345D49"/>
    <w:rsid w:val="00347716"/>
    <w:rsid w:val="003506E1"/>
    <w:rsid w:val="0035472E"/>
    <w:rsid w:val="00356FDC"/>
    <w:rsid w:val="0036743C"/>
    <w:rsid w:val="00370120"/>
    <w:rsid w:val="0037074F"/>
    <w:rsid w:val="003727E3"/>
    <w:rsid w:val="00375D9A"/>
    <w:rsid w:val="00377445"/>
    <w:rsid w:val="00385A93"/>
    <w:rsid w:val="00390642"/>
    <w:rsid w:val="0039101B"/>
    <w:rsid w:val="003910F1"/>
    <w:rsid w:val="003A1DB1"/>
    <w:rsid w:val="003D2736"/>
    <w:rsid w:val="003D5DE3"/>
    <w:rsid w:val="003E1BDB"/>
    <w:rsid w:val="003E42FC"/>
    <w:rsid w:val="003E5991"/>
    <w:rsid w:val="003F344A"/>
    <w:rsid w:val="003F4391"/>
    <w:rsid w:val="003F6BBB"/>
    <w:rsid w:val="00403FF0"/>
    <w:rsid w:val="0042046D"/>
    <w:rsid w:val="004247C9"/>
    <w:rsid w:val="004256B4"/>
    <w:rsid w:val="00425AEF"/>
    <w:rsid w:val="00426518"/>
    <w:rsid w:val="00427B06"/>
    <w:rsid w:val="00431640"/>
    <w:rsid w:val="004356AD"/>
    <w:rsid w:val="00436192"/>
    <w:rsid w:val="00441F59"/>
    <w:rsid w:val="00444E07"/>
    <w:rsid w:val="00444FA9"/>
    <w:rsid w:val="004616E3"/>
    <w:rsid w:val="00464876"/>
    <w:rsid w:val="0046549E"/>
    <w:rsid w:val="00473E9C"/>
    <w:rsid w:val="004775EC"/>
    <w:rsid w:val="00480099"/>
    <w:rsid w:val="00497858"/>
    <w:rsid w:val="004A0643"/>
    <w:rsid w:val="004A369A"/>
    <w:rsid w:val="004B3AB6"/>
    <w:rsid w:val="004B4FEA"/>
    <w:rsid w:val="004C0ADA"/>
    <w:rsid w:val="004C433E"/>
    <w:rsid w:val="004C4512"/>
    <w:rsid w:val="004C4F36"/>
    <w:rsid w:val="004D3D85"/>
    <w:rsid w:val="004E0518"/>
    <w:rsid w:val="004E2BD8"/>
    <w:rsid w:val="004E4B0E"/>
    <w:rsid w:val="004F0F1F"/>
    <w:rsid w:val="00500FAF"/>
    <w:rsid w:val="005022AA"/>
    <w:rsid w:val="00504006"/>
    <w:rsid w:val="00504845"/>
    <w:rsid w:val="0050757F"/>
    <w:rsid w:val="00516AD2"/>
    <w:rsid w:val="00545563"/>
    <w:rsid w:val="00545DAE"/>
    <w:rsid w:val="00550AF5"/>
    <w:rsid w:val="00551000"/>
    <w:rsid w:val="00551D41"/>
    <w:rsid w:val="00570197"/>
    <w:rsid w:val="00570459"/>
    <w:rsid w:val="00571B83"/>
    <w:rsid w:val="00575A00"/>
    <w:rsid w:val="00576625"/>
    <w:rsid w:val="0058001C"/>
    <w:rsid w:val="0058673C"/>
    <w:rsid w:val="005963C3"/>
    <w:rsid w:val="005A50F7"/>
    <w:rsid w:val="005A7972"/>
    <w:rsid w:val="005B17E7"/>
    <w:rsid w:val="005B2643"/>
    <w:rsid w:val="005B4624"/>
    <w:rsid w:val="005C213E"/>
    <w:rsid w:val="005D0719"/>
    <w:rsid w:val="005D17FD"/>
    <w:rsid w:val="005D2E51"/>
    <w:rsid w:val="005E18F9"/>
    <w:rsid w:val="005E3B2B"/>
    <w:rsid w:val="005E46A2"/>
    <w:rsid w:val="005F0D55"/>
    <w:rsid w:val="005F183E"/>
    <w:rsid w:val="005F1F79"/>
    <w:rsid w:val="005F6FD2"/>
    <w:rsid w:val="005F7B57"/>
    <w:rsid w:val="00600DDA"/>
    <w:rsid w:val="00604211"/>
    <w:rsid w:val="00613498"/>
    <w:rsid w:val="00617B94"/>
    <w:rsid w:val="00620BED"/>
    <w:rsid w:val="00622324"/>
    <w:rsid w:val="00625A78"/>
    <w:rsid w:val="006415B4"/>
    <w:rsid w:val="00642086"/>
    <w:rsid w:val="00644E3D"/>
    <w:rsid w:val="00651B9E"/>
    <w:rsid w:val="00652019"/>
    <w:rsid w:val="006522A2"/>
    <w:rsid w:val="00657EC9"/>
    <w:rsid w:val="00665633"/>
    <w:rsid w:val="00674C86"/>
    <w:rsid w:val="0068015E"/>
    <w:rsid w:val="00680421"/>
    <w:rsid w:val="00683923"/>
    <w:rsid w:val="0068412D"/>
    <w:rsid w:val="00685085"/>
    <w:rsid w:val="006861AB"/>
    <w:rsid w:val="00686B89"/>
    <w:rsid w:val="0069420F"/>
    <w:rsid w:val="00695A32"/>
    <w:rsid w:val="006A2FC5"/>
    <w:rsid w:val="006A7D75"/>
    <w:rsid w:val="006B0A70"/>
    <w:rsid w:val="006B606A"/>
    <w:rsid w:val="006C33AF"/>
    <w:rsid w:val="006C62A0"/>
    <w:rsid w:val="006C72C7"/>
    <w:rsid w:val="006D5D22"/>
    <w:rsid w:val="006E0324"/>
    <w:rsid w:val="006E39A9"/>
    <w:rsid w:val="006E4A76"/>
    <w:rsid w:val="006E7741"/>
    <w:rsid w:val="006F1DBD"/>
    <w:rsid w:val="00700556"/>
    <w:rsid w:val="00705179"/>
    <w:rsid w:val="007053F6"/>
    <w:rsid w:val="007167DD"/>
    <w:rsid w:val="00722ADE"/>
    <w:rsid w:val="0072478B"/>
    <w:rsid w:val="00733019"/>
    <w:rsid w:val="0073414D"/>
    <w:rsid w:val="00734567"/>
    <w:rsid w:val="00743635"/>
    <w:rsid w:val="0075235E"/>
    <w:rsid w:val="007528A5"/>
    <w:rsid w:val="007732CC"/>
    <w:rsid w:val="00774079"/>
    <w:rsid w:val="0077752B"/>
    <w:rsid w:val="007817AC"/>
    <w:rsid w:val="0078643D"/>
    <w:rsid w:val="00790D22"/>
    <w:rsid w:val="00793D6F"/>
    <w:rsid w:val="00794090"/>
    <w:rsid w:val="007A0BE3"/>
    <w:rsid w:val="007A1445"/>
    <w:rsid w:val="007A44F8"/>
    <w:rsid w:val="007B078D"/>
    <w:rsid w:val="007B673B"/>
    <w:rsid w:val="007B70E2"/>
    <w:rsid w:val="007C6EF8"/>
    <w:rsid w:val="007D21BF"/>
    <w:rsid w:val="007D2A8F"/>
    <w:rsid w:val="007D71D0"/>
    <w:rsid w:val="007F0415"/>
    <w:rsid w:val="007F3C12"/>
    <w:rsid w:val="007F499C"/>
    <w:rsid w:val="007F5205"/>
    <w:rsid w:val="007F6B5F"/>
    <w:rsid w:val="00802889"/>
    <w:rsid w:val="008118CC"/>
    <w:rsid w:val="008215E7"/>
    <w:rsid w:val="00830E92"/>
    <w:rsid w:val="00830FC6"/>
    <w:rsid w:val="00831D45"/>
    <w:rsid w:val="00835B06"/>
    <w:rsid w:val="00840133"/>
    <w:rsid w:val="00850435"/>
    <w:rsid w:val="00852DC1"/>
    <w:rsid w:val="00861FE3"/>
    <w:rsid w:val="00865EAA"/>
    <w:rsid w:val="00866F06"/>
    <w:rsid w:val="00871E17"/>
    <w:rsid w:val="00871F68"/>
    <w:rsid w:val="008728F5"/>
    <w:rsid w:val="008824C2"/>
    <w:rsid w:val="00882BCF"/>
    <w:rsid w:val="008960E4"/>
    <w:rsid w:val="008A3940"/>
    <w:rsid w:val="008B13C9"/>
    <w:rsid w:val="008B533E"/>
    <w:rsid w:val="008C248C"/>
    <w:rsid w:val="008C5432"/>
    <w:rsid w:val="008C55BB"/>
    <w:rsid w:val="008C662B"/>
    <w:rsid w:val="008C7BF1"/>
    <w:rsid w:val="008D00D6"/>
    <w:rsid w:val="008D1337"/>
    <w:rsid w:val="008D3133"/>
    <w:rsid w:val="008D4D00"/>
    <w:rsid w:val="008D4E5E"/>
    <w:rsid w:val="008D6CBB"/>
    <w:rsid w:val="008D7ABD"/>
    <w:rsid w:val="008E19E3"/>
    <w:rsid w:val="008E1F7B"/>
    <w:rsid w:val="008E4855"/>
    <w:rsid w:val="008E55A2"/>
    <w:rsid w:val="008E7393"/>
    <w:rsid w:val="008F1609"/>
    <w:rsid w:val="008F78D8"/>
    <w:rsid w:val="00911AA8"/>
    <w:rsid w:val="00913B23"/>
    <w:rsid w:val="0091538A"/>
    <w:rsid w:val="00961620"/>
    <w:rsid w:val="009652C4"/>
    <w:rsid w:val="009734B6"/>
    <w:rsid w:val="00977ABB"/>
    <w:rsid w:val="0098096F"/>
    <w:rsid w:val="00982B6A"/>
    <w:rsid w:val="009841B6"/>
    <w:rsid w:val="0098437A"/>
    <w:rsid w:val="00986C92"/>
    <w:rsid w:val="0099169C"/>
    <w:rsid w:val="00992CD8"/>
    <w:rsid w:val="00993C47"/>
    <w:rsid w:val="009B0CCA"/>
    <w:rsid w:val="009B4B16"/>
    <w:rsid w:val="009D462E"/>
    <w:rsid w:val="009D4F30"/>
    <w:rsid w:val="009E53CA"/>
    <w:rsid w:val="009E54A1"/>
    <w:rsid w:val="009F1233"/>
    <w:rsid w:val="009F1702"/>
    <w:rsid w:val="009F4E25"/>
    <w:rsid w:val="009F5B1F"/>
    <w:rsid w:val="00A03C96"/>
    <w:rsid w:val="00A1436D"/>
    <w:rsid w:val="00A23928"/>
    <w:rsid w:val="00A30636"/>
    <w:rsid w:val="00A30AE4"/>
    <w:rsid w:val="00A3326D"/>
    <w:rsid w:val="00A35DFD"/>
    <w:rsid w:val="00A5022F"/>
    <w:rsid w:val="00A63057"/>
    <w:rsid w:val="00A65789"/>
    <w:rsid w:val="00A701AA"/>
    <w:rsid w:val="00A702DF"/>
    <w:rsid w:val="00A719AA"/>
    <w:rsid w:val="00A775A3"/>
    <w:rsid w:val="00A81B5B"/>
    <w:rsid w:val="00A82512"/>
    <w:rsid w:val="00A82FAD"/>
    <w:rsid w:val="00A9673A"/>
    <w:rsid w:val="00A96EF2"/>
    <w:rsid w:val="00AA24D2"/>
    <w:rsid w:val="00AA5C35"/>
    <w:rsid w:val="00AA5ED9"/>
    <w:rsid w:val="00AB6650"/>
    <w:rsid w:val="00AC0A38"/>
    <w:rsid w:val="00AC0F1C"/>
    <w:rsid w:val="00AC4E0E"/>
    <w:rsid w:val="00AC517B"/>
    <w:rsid w:val="00AD0D19"/>
    <w:rsid w:val="00AD1A69"/>
    <w:rsid w:val="00AE5DE4"/>
    <w:rsid w:val="00AF051B"/>
    <w:rsid w:val="00AF78FE"/>
    <w:rsid w:val="00B032B8"/>
    <w:rsid w:val="00B037A2"/>
    <w:rsid w:val="00B14B83"/>
    <w:rsid w:val="00B31870"/>
    <w:rsid w:val="00B320B8"/>
    <w:rsid w:val="00B35EE2"/>
    <w:rsid w:val="00B36DEF"/>
    <w:rsid w:val="00B420D4"/>
    <w:rsid w:val="00B45342"/>
    <w:rsid w:val="00B53750"/>
    <w:rsid w:val="00B57131"/>
    <w:rsid w:val="00B62F2C"/>
    <w:rsid w:val="00B67B45"/>
    <w:rsid w:val="00B727C9"/>
    <w:rsid w:val="00B735C8"/>
    <w:rsid w:val="00B743B0"/>
    <w:rsid w:val="00B748B8"/>
    <w:rsid w:val="00B76A63"/>
    <w:rsid w:val="00B8154A"/>
    <w:rsid w:val="00B824C6"/>
    <w:rsid w:val="00BA6350"/>
    <w:rsid w:val="00BB4E29"/>
    <w:rsid w:val="00BB74C9"/>
    <w:rsid w:val="00BC3AB6"/>
    <w:rsid w:val="00BD19E8"/>
    <w:rsid w:val="00BD4273"/>
    <w:rsid w:val="00BE7979"/>
    <w:rsid w:val="00BF2875"/>
    <w:rsid w:val="00C37E46"/>
    <w:rsid w:val="00C432E4"/>
    <w:rsid w:val="00C445C4"/>
    <w:rsid w:val="00C56EA4"/>
    <w:rsid w:val="00C70C26"/>
    <w:rsid w:val="00C72001"/>
    <w:rsid w:val="00C7432B"/>
    <w:rsid w:val="00C770CF"/>
    <w:rsid w:val="00C772B7"/>
    <w:rsid w:val="00C80347"/>
    <w:rsid w:val="00C804C6"/>
    <w:rsid w:val="00C81D88"/>
    <w:rsid w:val="00C862DE"/>
    <w:rsid w:val="00C9163C"/>
    <w:rsid w:val="00CB316A"/>
    <w:rsid w:val="00CB7C1A"/>
    <w:rsid w:val="00CC5E08"/>
    <w:rsid w:val="00CD69EF"/>
    <w:rsid w:val="00CF1802"/>
    <w:rsid w:val="00CF6860"/>
    <w:rsid w:val="00CF795D"/>
    <w:rsid w:val="00D02AC6"/>
    <w:rsid w:val="00D03F0C"/>
    <w:rsid w:val="00D04312"/>
    <w:rsid w:val="00D16A7F"/>
    <w:rsid w:val="00D16AD2"/>
    <w:rsid w:val="00D22596"/>
    <w:rsid w:val="00D22691"/>
    <w:rsid w:val="00D22F17"/>
    <w:rsid w:val="00D24C3D"/>
    <w:rsid w:val="00D32171"/>
    <w:rsid w:val="00D46CB1"/>
    <w:rsid w:val="00D54E4A"/>
    <w:rsid w:val="00D57984"/>
    <w:rsid w:val="00D723F0"/>
    <w:rsid w:val="00D8133F"/>
    <w:rsid w:val="00D87799"/>
    <w:rsid w:val="00D93AB5"/>
    <w:rsid w:val="00D94650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5C3B"/>
    <w:rsid w:val="00E349AA"/>
    <w:rsid w:val="00E41390"/>
    <w:rsid w:val="00E41CA0"/>
    <w:rsid w:val="00E4366B"/>
    <w:rsid w:val="00E50A4A"/>
    <w:rsid w:val="00E56ABD"/>
    <w:rsid w:val="00E606DE"/>
    <w:rsid w:val="00E644FE"/>
    <w:rsid w:val="00E712FF"/>
    <w:rsid w:val="00E72733"/>
    <w:rsid w:val="00E735A5"/>
    <w:rsid w:val="00E742FA"/>
    <w:rsid w:val="00E75BE4"/>
    <w:rsid w:val="00E76816"/>
    <w:rsid w:val="00E83DBF"/>
    <w:rsid w:val="00E87C13"/>
    <w:rsid w:val="00E94CD9"/>
    <w:rsid w:val="00EA0BFF"/>
    <w:rsid w:val="00EA1A76"/>
    <w:rsid w:val="00EA290B"/>
    <w:rsid w:val="00EB7ED5"/>
    <w:rsid w:val="00EC61FD"/>
    <w:rsid w:val="00EE0E90"/>
    <w:rsid w:val="00EE47B8"/>
    <w:rsid w:val="00EF3BCA"/>
    <w:rsid w:val="00F01B0D"/>
    <w:rsid w:val="00F04A42"/>
    <w:rsid w:val="00F1238F"/>
    <w:rsid w:val="00F16485"/>
    <w:rsid w:val="00F228ED"/>
    <w:rsid w:val="00F26E31"/>
    <w:rsid w:val="00F27C6C"/>
    <w:rsid w:val="00F34A8D"/>
    <w:rsid w:val="00F5023B"/>
    <w:rsid w:val="00F50D25"/>
    <w:rsid w:val="00F5348A"/>
    <w:rsid w:val="00F535D8"/>
    <w:rsid w:val="00F61155"/>
    <w:rsid w:val="00F64BF2"/>
    <w:rsid w:val="00F66FE9"/>
    <w:rsid w:val="00F708E3"/>
    <w:rsid w:val="00F72A61"/>
    <w:rsid w:val="00F76561"/>
    <w:rsid w:val="00F828BD"/>
    <w:rsid w:val="00F84736"/>
    <w:rsid w:val="00F8697D"/>
    <w:rsid w:val="00FA55A8"/>
    <w:rsid w:val="00FB4A93"/>
    <w:rsid w:val="00FC6C29"/>
    <w:rsid w:val="00FD1837"/>
    <w:rsid w:val="00FD2274"/>
    <w:rsid w:val="00FD58E0"/>
    <w:rsid w:val="00FD623A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83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paragraph" w:customStyle="1" w:styleId="ParaNum">
    <w:name w:val="ParaNum"/>
    <w:basedOn w:val="Normal"/>
    <w:link w:val="ParaNumChar"/>
    <w:rsid w:val="002173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21734D"/>
    <w:rPr>
      <w:snapToGrid w:val="0"/>
      <w:kern w:val="28"/>
      <w:sz w:val="22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e,Styl,rrfootnote,f"/>
    <w:link w:val="FootnoteTextChar"/>
    <w:rsid w:val="00227006"/>
    <w:pPr>
      <w:spacing w:after="120"/>
    </w:pPr>
  </w:style>
  <w:style w:type="character" w:customStyle="1" w:styleId="FootnoteTextChar">
    <w:name w:val="Footnote Text Char"/>
    <w:aliases w:val="Footnote Text Char1 Char Char,rrfootnote Char Char Char,Style 5 Char Char Char,Footnote Text Char Char Char Char,Footnote Text Char1 Char Char Char Char,Footnote Text Char Char Char Char Char Char,fn Char,Style Char,Styl Char,f Char"/>
    <w:basedOn w:val="DefaultParagraphFont"/>
    <w:link w:val="FootnoteText"/>
    <w:rsid w:val="00227006"/>
  </w:style>
  <w:style w:type="character" w:styleId="FootnoteReference">
    <w:name w:val="footnote reference"/>
    <w:aliases w:val="Style 4,Style 12,(NECG) Footnote Reference,Appel note de bas de p,Style 124,Style 13,o,fr,Style 3,FR,Style 17,Footnote Reference/,Style 6,Footnote Reference1"/>
    <w:rsid w:val="00227006"/>
    <w:rPr>
      <w:rFonts w:ascii="Times New Roman" w:hAnsi="Times New Roman"/>
      <w:dstrike w:val="0"/>
      <w:color w:val="auto"/>
      <w:sz w:val="20"/>
      <w:vertAlign w:val="superscript"/>
    </w:rPr>
  </w:style>
  <w:style w:type="paragraph" w:customStyle="1" w:styleId="NormalTimes">
    <w:name w:val="Normal + Times"/>
    <w:basedOn w:val="Normal"/>
    <w:rsid w:val="00D93AB5"/>
    <w:pPr>
      <w:ind w:firstLine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ilia.sulhoff@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2647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3096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2015-11-19T15:00:00Z</cp:lastPrinted>
  <dcterms:created xsi:type="dcterms:W3CDTF">2015-11-19T18:01:00Z</dcterms:created>
  <dcterms:modified xsi:type="dcterms:W3CDTF">2015-11-19T18:01:00Z</dcterms:modified>
  <cp:category> </cp:category>
  <cp:contentStatus> </cp:contentStatus>
</cp:coreProperties>
</file>